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69B1A" w14:textId="77777777" w:rsidR="003650F5" w:rsidRPr="00FA19B3" w:rsidRDefault="003650F5" w:rsidP="003650F5">
      <w:pPr>
        <w:rPr>
          <w:rFonts w:ascii="Times New Roman" w:hAnsi="Times New Roman" w:cs="Times New Roman"/>
        </w:rPr>
      </w:pPr>
      <w:bookmarkStart w:id="0" w:name="_Hlk494924633"/>
      <w:r w:rsidRPr="00FA19B3">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1381125</wp:posOffset>
            </wp:positionH>
            <wp:positionV relativeFrom="paragraph">
              <wp:posOffset>0</wp:posOffset>
            </wp:positionV>
            <wp:extent cx="3036570" cy="1104265"/>
            <wp:effectExtent l="0" t="0" r="1143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14:paraId="69E90118" w14:textId="77777777" w:rsidR="003650F5" w:rsidRPr="00FA19B3" w:rsidRDefault="003650F5" w:rsidP="003650F5">
      <w:pPr>
        <w:rPr>
          <w:rFonts w:ascii="Times New Roman" w:hAnsi="Times New Roman" w:cs="Times New Roman"/>
        </w:rPr>
      </w:pPr>
    </w:p>
    <w:p w14:paraId="2ADBEEF4" w14:textId="77777777" w:rsidR="003650F5" w:rsidRPr="00FA19B3" w:rsidRDefault="003650F5" w:rsidP="003650F5">
      <w:pPr>
        <w:rPr>
          <w:rFonts w:ascii="Times New Roman" w:hAnsi="Times New Roman" w:cs="Times New Roman"/>
        </w:rPr>
      </w:pPr>
    </w:p>
    <w:p w14:paraId="526ADC6F" w14:textId="77777777" w:rsidR="003650F5" w:rsidRPr="00FA19B3" w:rsidRDefault="003650F5" w:rsidP="003650F5">
      <w:pPr>
        <w:rPr>
          <w:rFonts w:ascii="Times New Roman" w:hAnsi="Times New Roman" w:cs="Times New Roman"/>
        </w:rPr>
      </w:pPr>
    </w:p>
    <w:p w14:paraId="68976756" w14:textId="77777777" w:rsidR="003650F5" w:rsidRPr="00FA19B3" w:rsidRDefault="003650F5" w:rsidP="003650F5">
      <w:pPr>
        <w:rPr>
          <w:rFonts w:ascii="Times New Roman" w:hAnsi="Times New Roman" w:cs="Times New Roman"/>
        </w:rPr>
      </w:pPr>
    </w:p>
    <w:p w14:paraId="1364465B" w14:textId="77777777" w:rsidR="003650F5" w:rsidRPr="00FA19B3" w:rsidRDefault="003650F5" w:rsidP="003650F5">
      <w:pPr>
        <w:spacing w:line="240" w:lineRule="auto"/>
        <w:rPr>
          <w:rFonts w:ascii="Times New Roman" w:hAnsi="Times New Roman" w:cs="Times New Roman"/>
        </w:rPr>
      </w:pPr>
    </w:p>
    <w:p w14:paraId="08EBCB0F" w14:textId="77777777" w:rsidR="003650F5" w:rsidRPr="00FA19B3" w:rsidRDefault="003650F5" w:rsidP="003650F5">
      <w:pPr>
        <w:spacing w:line="240" w:lineRule="auto"/>
        <w:rPr>
          <w:rFonts w:ascii="Times New Roman" w:hAnsi="Times New Roman" w:cs="Times New Roman"/>
        </w:rPr>
      </w:pPr>
    </w:p>
    <w:p w14:paraId="58D9A230" w14:textId="77777777" w:rsidR="003650F5" w:rsidRPr="00FA19B3" w:rsidRDefault="00A42F71" w:rsidP="003650F5">
      <w:pPr>
        <w:spacing w:line="240" w:lineRule="auto"/>
        <w:jc w:val="center"/>
        <w:rPr>
          <w:rFonts w:ascii="Times New Roman" w:hAnsi="Times New Roman" w:cs="Times New Roman"/>
          <w:sz w:val="40"/>
          <w:szCs w:val="40"/>
        </w:rPr>
      </w:pPr>
      <w:r w:rsidRPr="00FA19B3">
        <w:rPr>
          <w:rFonts w:ascii="Times New Roman" w:hAnsi="Times New Roman" w:cs="Times New Roman"/>
          <w:sz w:val="40"/>
          <w:szCs w:val="40"/>
        </w:rPr>
        <w:t>THE WISDOM OF CHRONICLES</w:t>
      </w:r>
    </w:p>
    <w:p w14:paraId="302FFDEE" w14:textId="22D98F72" w:rsidR="003650F5" w:rsidRPr="00FA19B3" w:rsidRDefault="00364BBC" w:rsidP="003650F5">
      <w:pPr>
        <w:spacing w:line="240" w:lineRule="auto"/>
        <w:ind w:left="567" w:right="567"/>
        <w:jc w:val="center"/>
        <w:rPr>
          <w:rFonts w:ascii="Times New Roman" w:hAnsi="Times New Roman" w:cs="Times New Roman"/>
          <w:sz w:val="28"/>
          <w:szCs w:val="28"/>
        </w:rPr>
      </w:pPr>
      <w:r>
        <w:rPr>
          <w:rFonts w:ascii="Times New Roman" w:hAnsi="Times New Roman" w:cs="Times New Roman"/>
          <w:sz w:val="28"/>
          <w:szCs w:val="28"/>
        </w:rPr>
        <w:t>A Filmic</w:t>
      </w:r>
      <w:r w:rsidR="00092303">
        <w:rPr>
          <w:rFonts w:ascii="Times New Roman" w:hAnsi="Times New Roman" w:cs="Times New Roman" w:hint="eastAsia"/>
          <w:sz w:val="28"/>
          <w:szCs w:val="28"/>
        </w:rPr>
        <w:t xml:space="preserve"> and </w:t>
      </w:r>
      <w:r w:rsidR="00367AFB">
        <w:rPr>
          <w:rFonts w:ascii="Times New Roman" w:hAnsi="Times New Roman" w:cs="Times New Roman"/>
          <w:sz w:val="28"/>
          <w:szCs w:val="28"/>
        </w:rPr>
        <w:t>Canon</w:t>
      </w:r>
      <w:r w:rsidR="00092303">
        <w:rPr>
          <w:rFonts w:ascii="Times New Roman" w:hAnsi="Times New Roman" w:cs="Times New Roman"/>
          <w:sz w:val="28"/>
          <w:szCs w:val="28"/>
        </w:rPr>
        <w:t>i</w:t>
      </w:r>
      <w:r>
        <w:rPr>
          <w:rFonts w:ascii="Times New Roman" w:hAnsi="Times New Roman" w:cs="Times New Roman" w:hint="eastAsia"/>
          <w:sz w:val="28"/>
          <w:szCs w:val="28"/>
        </w:rPr>
        <w:t>cal</w:t>
      </w:r>
      <w:r w:rsidR="003650F5" w:rsidRPr="00FA19B3">
        <w:rPr>
          <w:rFonts w:ascii="Times New Roman" w:hAnsi="Times New Roman" w:cs="Times New Roman"/>
          <w:sz w:val="28"/>
          <w:szCs w:val="28"/>
        </w:rPr>
        <w:t xml:space="preserve"> Approach to the Effects of </w:t>
      </w:r>
      <w:r w:rsidR="00A90756">
        <w:rPr>
          <w:rFonts w:ascii="Times New Roman" w:hAnsi="Times New Roman" w:cs="Times New Roman"/>
          <w:sz w:val="28"/>
          <w:szCs w:val="28"/>
        </w:rPr>
        <w:t>Macro-Repetition</w:t>
      </w:r>
      <w:r>
        <w:rPr>
          <w:rFonts w:ascii="Times New Roman" w:hAnsi="Times New Roman" w:cs="Times New Roman" w:hint="eastAsia"/>
          <w:sz w:val="28"/>
          <w:szCs w:val="28"/>
        </w:rPr>
        <w:t xml:space="preserve"> </w:t>
      </w:r>
      <w:r w:rsidR="003650F5" w:rsidRPr="00FA19B3">
        <w:rPr>
          <w:rFonts w:ascii="Times New Roman" w:hAnsi="Times New Roman" w:cs="Times New Roman"/>
          <w:sz w:val="28"/>
          <w:szCs w:val="28"/>
        </w:rPr>
        <w:t>in the Reading of 1-2 Chronicles</w:t>
      </w:r>
    </w:p>
    <w:p w14:paraId="3C2D5BEB" w14:textId="77777777" w:rsidR="003650F5" w:rsidRPr="00FA19B3" w:rsidRDefault="003650F5" w:rsidP="003650F5">
      <w:pPr>
        <w:spacing w:line="240" w:lineRule="auto"/>
        <w:jc w:val="center"/>
        <w:rPr>
          <w:rFonts w:ascii="Times New Roman" w:hAnsi="Times New Roman" w:cs="Times New Roman"/>
          <w:sz w:val="20"/>
          <w:szCs w:val="20"/>
        </w:rPr>
      </w:pPr>
    </w:p>
    <w:p w14:paraId="332C12A6" w14:textId="77777777" w:rsidR="003650F5" w:rsidRPr="00FA19B3" w:rsidRDefault="003650F5" w:rsidP="003650F5">
      <w:pPr>
        <w:spacing w:line="240" w:lineRule="auto"/>
        <w:jc w:val="center"/>
        <w:rPr>
          <w:rFonts w:ascii="Times New Roman" w:hAnsi="Times New Roman" w:cs="Times New Roman"/>
          <w:sz w:val="20"/>
          <w:szCs w:val="20"/>
        </w:rPr>
      </w:pPr>
    </w:p>
    <w:p w14:paraId="3CD440B3" w14:textId="77777777" w:rsidR="003650F5" w:rsidRPr="00FA19B3" w:rsidRDefault="003650F5" w:rsidP="003650F5">
      <w:pPr>
        <w:spacing w:line="240" w:lineRule="auto"/>
        <w:jc w:val="center"/>
        <w:rPr>
          <w:rFonts w:ascii="Times New Roman" w:hAnsi="Times New Roman" w:cs="Times New Roman"/>
          <w:sz w:val="28"/>
          <w:szCs w:val="28"/>
        </w:rPr>
      </w:pPr>
      <w:r w:rsidRPr="00FA19B3">
        <w:rPr>
          <w:rFonts w:ascii="Times New Roman" w:hAnsi="Times New Roman" w:cs="Times New Roman"/>
          <w:sz w:val="28"/>
          <w:szCs w:val="28"/>
        </w:rPr>
        <w:t>By:</w:t>
      </w:r>
    </w:p>
    <w:p w14:paraId="35C2D710" w14:textId="77777777" w:rsidR="003650F5" w:rsidRPr="00FA19B3" w:rsidRDefault="003650F5" w:rsidP="003650F5">
      <w:pPr>
        <w:spacing w:line="240" w:lineRule="auto"/>
        <w:jc w:val="center"/>
        <w:rPr>
          <w:rFonts w:ascii="Times New Roman" w:hAnsi="Times New Roman" w:cs="Times New Roman"/>
          <w:sz w:val="28"/>
          <w:szCs w:val="28"/>
        </w:rPr>
      </w:pPr>
      <w:r w:rsidRPr="00BE0945">
        <w:rPr>
          <w:rFonts w:ascii="Times New Roman" w:hAnsi="Times New Roman" w:cs="Times New Roman"/>
          <w:sz w:val="28"/>
          <w:szCs w:val="28"/>
        </w:rPr>
        <w:t>Buyoung</w:t>
      </w:r>
      <w:r w:rsidRPr="00FA19B3">
        <w:rPr>
          <w:rFonts w:ascii="Times New Roman" w:hAnsi="Times New Roman" w:cs="Times New Roman"/>
          <w:sz w:val="28"/>
          <w:szCs w:val="28"/>
        </w:rPr>
        <w:t xml:space="preserve"> Son</w:t>
      </w:r>
    </w:p>
    <w:p w14:paraId="0EC157F5" w14:textId="77777777" w:rsidR="003650F5" w:rsidRPr="00FA19B3" w:rsidRDefault="003650F5" w:rsidP="003650F5">
      <w:pPr>
        <w:spacing w:line="240" w:lineRule="auto"/>
        <w:jc w:val="center"/>
        <w:rPr>
          <w:rFonts w:ascii="Times New Roman" w:hAnsi="Times New Roman" w:cs="Times New Roman"/>
          <w:sz w:val="24"/>
          <w:szCs w:val="24"/>
        </w:rPr>
      </w:pPr>
    </w:p>
    <w:p w14:paraId="2A580EFF" w14:textId="77777777" w:rsidR="003650F5" w:rsidRPr="00FA19B3" w:rsidRDefault="003650F5" w:rsidP="003650F5">
      <w:pPr>
        <w:spacing w:line="240" w:lineRule="auto"/>
        <w:jc w:val="center"/>
        <w:rPr>
          <w:rFonts w:ascii="Times New Roman" w:hAnsi="Times New Roman" w:cs="Times New Roman"/>
          <w:sz w:val="24"/>
          <w:szCs w:val="24"/>
        </w:rPr>
      </w:pPr>
    </w:p>
    <w:p w14:paraId="0F4420EF" w14:textId="77777777" w:rsidR="003650F5" w:rsidRPr="00FA19B3" w:rsidRDefault="003650F5" w:rsidP="003650F5">
      <w:pPr>
        <w:spacing w:line="240" w:lineRule="auto"/>
        <w:ind w:left="567" w:right="567"/>
        <w:jc w:val="center"/>
        <w:rPr>
          <w:rFonts w:ascii="Times New Roman" w:hAnsi="Times New Roman" w:cs="Times New Roman"/>
          <w:sz w:val="24"/>
          <w:szCs w:val="24"/>
        </w:rPr>
      </w:pPr>
      <w:r w:rsidRPr="00FA19B3">
        <w:rPr>
          <w:rFonts w:ascii="Times New Roman" w:hAnsi="Times New Roman" w:cs="Times New Roman"/>
          <w:sz w:val="24"/>
          <w:szCs w:val="24"/>
        </w:rPr>
        <w:t>A thesis submitted in partial fulfilment of the requirements for the degree of Doctor of Philosophy</w:t>
      </w:r>
    </w:p>
    <w:p w14:paraId="43B03190" w14:textId="77777777" w:rsidR="003650F5" w:rsidRPr="00FA19B3" w:rsidRDefault="003650F5" w:rsidP="003650F5">
      <w:pPr>
        <w:spacing w:line="240" w:lineRule="auto"/>
        <w:jc w:val="center"/>
        <w:rPr>
          <w:rFonts w:ascii="Times New Roman" w:hAnsi="Times New Roman" w:cs="Times New Roman"/>
          <w:sz w:val="24"/>
          <w:szCs w:val="24"/>
        </w:rPr>
      </w:pPr>
    </w:p>
    <w:p w14:paraId="596A38C1" w14:textId="77777777" w:rsidR="003650F5" w:rsidRPr="00FA19B3" w:rsidRDefault="003650F5" w:rsidP="003650F5">
      <w:pPr>
        <w:spacing w:line="240" w:lineRule="auto"/>
        <w:jc w:val="center"/>
        <w:rPr>
          <w:rFonts w:ascii="Times New Roman" w:hAnsi="Times New Roman" w:cs="Times New Roman"/>
          <w:sz w:val="24"/>
          <w:szCs w:val="24"/>
        </w:rPr>
      </w:pPr>
    </w:p>
    <w:p w14:paraId="5B101CFA" w14:textId="77777777" w:rsidR="003650F5" w:rsidRPr="00FA19B3" w:rsidRDefault="003650F5" w:rsidP="003650F5">
      <w:pPr>
        <w:spacing w:line="240" w:lineRule="auto"/>
        <w:jc w:val="center"/>
        <w:rPr>
          <w:rFonts w:ascii="Times New Roman" w:hAnsi="Times New Roman" w:cs="Times New Roman"/>
          <w:sz w:val="24"/>
          <w:szCs w:val="24"/>
        </w:rPr>
      </w:pPr>
    </w:p>
    <w:p w14:paraId="14348CFF" w14:textId="77777777" w:rsidR="003650F5" w:rsidRPr="00FA19B3" w:rsidRDefault="003650F5" w:rsidP="003650F5">
      <w:pPr>
        <w:spacing w:line="240" w:lineRule="auto"/>
        <w:jc w:val="center"/>
        <w:rPr>
          <w:rFonts w:ascii="Times New Roman" w:hAnsi="Times New Roman" w:cs="Times New Roman"/>
          <w:sz w:val="24"/>
          <w:szCs w:val="24"/>
        </w:rPr>
      </w:pPr>
      <w:r w:rsidRPr="00FA19B3">
        <w:rPr>
          <w:rFonts w:ascii="Times New Roman" w:hAnsi="Times New Roman" w:cs="Times New Roman"/>
          <w:sz w:val="24"/>
          <w:szCs w:val="24"/>
        </w:rPr>
        <w:t>The University of Sheffield</w:t>
      </w:r>
    </w:p>
    <w:p w14:paraId="3F11D4E0" w14:textId="77777777" w:rsidR="003650F5" w:rsidRPr="00FA19B3" w:rsidRDefault="003650F5" w:rsidP="003650F5">
      <w:pPr>
        <w:spacing w:line="240" w:lineRule="auto"/>
        <w:jc w:val="center"/>
        <w:rPr>
          <w:rFonts w:ascii="Times New Roman" w:hAnsi="Times New Roman" w:cs="Times New Roman"/>
          <w:sz w:val="24"/>
          <w:szCs w:val="24"/>
        </w:rPr>
      </w:pPr>
      <w:r w:rsidRPr="00FA19B3">
        <w:rPr>
          <w:rFonts w:ascii="Times New Roman" w:hAnsi="Times New Roman" w:cs="Times New Roman"/>
          <w:sz w:val="24"/>
          <w:szCs w:val="24"/>
        </w:rPr>
        <w:t>Faculty of Arts and Humanities</w:t>
      </w:r>
    </w:p>
    <w:p w14:paraId="2A205EBB" w14:textId="77777777" w:rsidR="003650F5" w:rsidRPr="00FA19B3" w:rsidRDefault="003650F5" w:rsidP="003650F5">
      <w:pPr>
        <w:spacing w:line="240" w:lineRule="auto"/>
        <w:jc w:val="center"/>
        <w:rPr>
          <w:rFonts w:ascii="Times New Roman" w:hAnsi="Times New Roman" w:cs="Times New Roman"/>
          <w:sz w:val="24"/>
          <w:szCs w:val="24"/>
        </w:rPr>
      </w:pPr>
      <w:r w:rsidRPr="00FA19B3">
        <w:rPr>
          <w:rFonts w:ascii="Times New Roman" w:hAnsi="Times New Roman" w:cs="Times New Roman"/>
          <w:sz w:val="24"/>
          <w:szCs w:val="24"/>
        </w:rPr>
        <w:t>Department of Philosophy</w:t>
      </w:r>
    </w:p>
    <w:p w14:paraId="36DEFF1B" w14:textId="77777777" w:rsidR="003650F5" w:rsidRPr="00FA19B3" w:rsidRDefault="003650F5" w:rsidP="003650F5">
      <w:pPr>
        <w:spacing w:line="240" w:lineRule="auto"/>
        <w:jc w:val="center"/>
        <w:rPr>
          <w:rFonts w:ascii="Times New Roman" w:hAnsi="Times New Roman" w:cs="Times New Roman"/>
          <w:sz w:val="24"/>
          <w:szCs w:val="24"/>
        </w:rPr>
      </w:pPr>
    </w:p>
    <w:p w14:paraId="23ED7A1D" w14:textId="77777777" w:rsidR="003650F5" w:rsidRPr="00FA19B3" w:rsidRDefault="003650F5" w:rsidP="003650F5">
      <w:pPr>
        <w:spacing w:line="240" w:lineRule="auto"/>
        <w:jc w:val="center"/>
        <w:rPr>
          <w:rFonts w:ascii="Times New Roman" w:hAnsi="Times New Roman" w:cs="Times New Roman"/>
          <w:sz w:val="24"/>
          <w:szCs w:val="24"/>
        </w:rPr>
      </w:pPr>
    </w:p>
    <w:p w14:paraId="68727310" w14:textId="77777777" w:rsidR="003650F5" w:rsidRPr="00FA19B3" w:rsidRDefault="003650F5" w:rsidP="003650F5">
      <w:pPr>
        <w:spacing w:line="240" w:lineRule="auto"/>
        <w:jc w:val="center"/>
        <w:rPr>
          <w:rFonts w:ascii="Times New Roman" w:hAnsi="Times New Roman" w:cs="Times New Roman"/>
          <w:sz w:val="24"/>
          <w:szCs w:val="24"/>
        </w:rPr>
      </w:pPr>
    </w:p>
    <w:p w14:paraId="09B5266D" w14:textId="77777777" w:rsidR="003650F5" w:rsidRPr="00FA19B3" w:rsidRDefault="003650F5" w:rsidP="003650F5">
      <w:pPr>
        <w:spacing w:line="240" w:lineRule="auto"/>
        <w:jc w:val="center"/>
        <w:rPr>
          <w:rFonts w:ascii="Times New Roman" w:hAnsi="Times New Roman" w:cs="Times New Roman"/>
          <w:sz w:val="24"/>
          <w:szCs w:val="24"/>
        </w:rPr>
      </w:pPr>
    </w:p>
    <w:bookmarkEnd w:id="0"/>
    <w:p w14:paraId="2D90A27E" w14:textId="3757C3AE" w:rsidR="000A6DC7" w:rsidRPr="000A4A0A" w:rsidRDefault="000A4A0A" w:rsidP="000A4A0A">
      <w:pPr>
        <w:spacing w:line="240" w:lineRule="auto"/>
        <w:jc w:val="center"/>
        <w:rPr>
          <w:rFonts w:ascii="Times New Roman" w:hAnsi="Times New Roman" w:cs="Times New Roman"/>
          <w:sz w:val="24"/>
          <w:szCs w:val="24"/>
        </w:rPr>
        <w:sectPr w:rsidR="000A6DC7" w:rsidRPr="000A4A0A" w:rsidSect="000A6DC7">
          <w:footerReference w:type="default" r:id="rId9"/>
          <w:pgSz w:w="11906" w:h="16838"/>
          <w:pgMar w:top="1440" w:right="1440" w:bottom="1440" w:left="1440" w:header="708" w:footer="708" w:gutter="0"/>
          <w:pgNumType w:fmt="lowerRoman" w:start="1"/>
          <w:cols w:space="708"/>
          <w:titlePg/>
          <w:docGrid w:linePitch="360"/>
        </w:sectPr>
      </w:pPr>
      <w:r>
        <w:rPr>
          <w:rFonts w:ascii="Times New Roman" w:hAnsi="Times New Roman" w:cs="Times New Roman"/>
          <w:sz w:val="24"/>
          <w:szCs w:val="24"/>
        </w:rPr>
        <w:t>October 2017</w:t>
      </w:r>
    </w:p>
    <w:p w14:paraId="20B691F1" w14:textId="77777777" w:rsidR="007E1833" w:rsidRPr="00FA19B3" w:rsidRDefault="007E1833" w:rsidP="007E1833">
      <w:pPr>
        <w:spacing w:line="480" w:lineRule="auto"/>
        <w:jc w:val="center"/>
        <w:rPr>
          <w:rFonts w:ascii="Times New Roman" w:hAnsi="Times New Roman" w:cs="Times New Roman"/>
          <w:b/>
          <w:bCs/>
          <w:sz w:val="36"/>
          <w:szCs w:val="36"/>
        </w:rPr>
      </w:pPr>
    </w:p>
    <w:p w14:paraId="1709A00C" w14:textId="77777777" w:rsidR="007E1833" w:rsidRPr="00FA19B3" w:rsidRDefault="007E1833" w:rsidP="007E1833">
      <w:pPr>
        <w:spacing w:line="480" w:lineRule="auto"/>
        <w:jc w:val="center"/>
        <w:rPr>
          <w:rFonts w:ascii="Times New Roman" w:hAnsi="Times New Roman" w:cs="Times New Roman"/>
          <w:b/>
          <w:bCs/>
          <w:sz w:val="36"/>
          <w:szCs w:val="36"/>
        </w:rPr>
      </w:pPr>
      <w:r w:rsidRPr="00FA19B3">
        <w:rPr>
          <w:rFonts w:ascii="Times New Roman" w:hAnsi="Times New Roman" w:cs="Times New Roman"/>
          <w:b/>
          <w:bCs/>
          <w:sz w:val="36"/>
          <w:szCs w:val="36"/>
        </w:rPr>
        <w:t>ABSTRACT</w:t>
      </w:r>
    </w:p>
    <w:p w14:paraId="674DA980" w14:textId="77777777" w:rsidR="007E1833" w:rsidRPr="00FA19B3" w:rsidRDefault="007E1833" w:rsidP="007E1833">
      <w:pPr>
        <w:spacing w:line="480" w:lineRule="auto"/>
        <w:rPr>
          <w:rFonts w:ascii="Times New Roman" w:hAnsi="Times New Roman" w:cs="Times New Roman"/>
          <w:sz w:val="24"/>
          <w:szCs w:val="24"/>
        </w:rPr>
      </w:pPr>
    </w:p>
    <w:p w14:paraId="40ED65CB" w14:textId="0ABADECE" w:rsidR="00A42F71" w:rsidRPr="00214264" w:rsidRDefault="0087784C" w:rsidP="00214264">
      <w:pPr>
        <w:spacing w:line="480" w:lineRule="auto"/>
        <w:rPr>
          <w:rFonts w:ascii="Times New Roman" w:hAnsi="Times New Roman" w:cs="Times New Roman"/>
          <w:sz w:val="24"/>
          <w:szCs w:val="24"/>
        </w:rPr>
      </w:pPr>
      <w:r w:rsidRPr="00214264">
        <w:rPr>
          <w:rFonts w:ascii="Times New Roman" w:hAnsi="Times New Roman" w:cs="Times New Roman"/>
          <w:sz w:val="24"/>
          <w:szCs w:val="24"/>
        </w:rPr>
        <w:t xml:space="preserve">In 1 and 2 Chronicles, commentators have long noted a pattern of retributive justice whereby kings who comply with Yahweh’s will </w:t>
      </w:r>
      <w:r w:rsidRPr="00BE0945">
        <w:rPr>
          <w:rFonts w:ascii="Times New Roman" w:hAnsi="Times New Roman" w:cs="Times New Roman"/>
          <w:sz w:val="24"/>
          <w:szCs w:val="24"/>
        </w:rPr>
        <w:t>are</w:t>
      </w:r>
      <w:r w:rsidRPr="00214264">
        <w:rPr>
          <w:rFonts w:ascii="Times New Roman" w:hAnsi="Times New Roman" w:cs="Times New Roman"/>
          <w:sz w:val="24"/>
          <w:szCs w:val="24"/>
        </w:rPr>
        <w:t xml:space="preserve"> rewarded with long life and honourable burial, whereas those who do not are disgraced. However, another pattern significantly emerges from a group of kings whose careers display an unexpected reversal. No convincing consensus has emerged on the significance of this reversal pattern yet. By exploring and adopting the insights of narrative film theory, particularly of cognitive film semiotics, </w:t>
      </w:r>
      <w:r w:rsidRPr="00214264">
        <w:rPr>
          <w:rFonts w:ascii="Times New Roman" w:eastAsia="Malgun Gothic" w:hAnsi="Times New Roman" w:cs="Times New Roman"/>
          <w:sz w:val="24"/>
          <w:szCs w:val="24"/>
        </w:rPr>
        <w:t>into the effects of macro-repetition, th</w:t>
      </w:r>
      <w:r>
        <w:rPr>
          <w:rFonts w:ascii="Times New Roman" w:eastAsia="Malgun Gothic" w:hAnsi="Times New Roman" w:cs="Times New Roman"/>
          <w:sz w:val="24"/>
          <w:szCs w:val="24"/>
        </w:rPr>
        <w:t>is thesis seeks to elucidate wha</w:t>
      </w:r>
      <w:r w:rsidRPr="00214264">
        <w:rPr>
          <w:rFonts w:ascii="Times New Roman" w:eastAsia="Malgun Gothic" w:hAnsi="Times New Roman" w:cs="Times New Roman"/>
          <w:sz w:val="24"/>
          <w:szCs w:val="24"/>
        </w:rPr>
        <w:t>t the implications of these unexpected reversals may have been for the ancient audience’s comprehension of the Chronicler’s communicative intent.</w:t>
      </w:r>
      <w:r w:rsidRPr="00214264">
        <w:rPr>
          <w:rFonts w:ascii="Times New Roman" w:eastAsia="Batang" w:hAnsi="Times New Roman" w:cs="Times New Roman"/>
          <w:sz w:val="24"/>
          <w:szCs w:val="24"/>
        </w:rPr>
        <w:t xml:space="preserve"> </w:t>
      </w:r>
      <w:r>
        <w:rPr>
          <w:rFonts w:ascii="Times New Roman" w:eastAsia="Batang" w:hAnsi="Times New Roman" w:cs="Times New Roman"/>
          <w:sz w:val="24"/>
          <w:szCs w:val="24"/>
        </w:rPr>
        <w:t>A</w:t>
      </w:r>
      <w:r w:rsidRPr="00214264">
        <w:rPr>
          <w:rFonts w:ascii="Times New Roman" w:eastAsia="Batang" w:hAnsi="Times New Roman" w:cs="Times New Roman"/>
          <w:sz w:val="24"/>
          <w:szCs w:val="24"/>
        </w:rPr>
        <w:t>s the reversal pattern is interwoven with the retributive</w:t>
      </w:r>
      <w:r>
        <w:rPr>
          <w:rFonts w:ascii="Times New Roman" w:eastAsia="Batang" w:hAnsi="Times New Roman" w:cs="Times New Roman"/>
          <w:sz w:val="24"/>
          <w:szCs w:val="24"/>
        </w:rPr>
        <w:t xml:space="preserve"> pattern, the narrative may emerge</w:t>
      </w:r>
      <w:r w:rsidRPr="00214264">
        <w:rPr>
          <w:rFonts w:ascii="Times New Roman" w:eastAsia="Batang" w:hAnsi="Times New Roman" w:cs="Times New Roman"/>
          <w:sz w:val="24"/>
          <w:szCs w:val="24"/>
        </w:rPr>
        <w:t xml:space="preserve"> as a falsifying narration, provoking a deep scepticism as to the conventional view of retribution theology. Deleuzian film theory offers a crucial insight into how this falsifying narration works. </w:t>
      </w:r>
      <w:r>
        <w:rPr>
          <w:rFonts w:ascii="Times New Roman" w:eastAsia="Batang" w:hAnsi="Times New Roman" w:cs="Times New Roman"/>
          <w:sz w:val="24"/>
          <w:szCs w:val="24"/>
        </w:rPr>
        <w:t>Specifically, t</w:t>
      </w:r>
      <w:r w:rsidRPr="00214264">
        <w:rPr>
          <w:rFonts w:ascii="Times New Roman" w:eastAsia="Batang" w:hAnsi="Times New Roman" w:cs="Times New Roman"/>
          <w:sz w:val="24"/>
          <w:szCs w:val="24"/>
        </w:rPr>
        <w:t>he destabilizing effects of the reversal pattern lead to the simplistic view on ‘seeking the Lo</w:t>
      </w:r>
      <w:r>
        <w:rPr>
          <w:rFonts w:ascii="Times New Roman" w:eastAsia="Batang" w:hAnsi="Times New Roman" w:cs="Times New Roman"/>
          <w:sz w:val="24"/>
          <w:szCs w:val="24"/>
        </w:rPr>
        <w:t>rd’,</w:t>
      </w:r>
      <w:r w:rsidRPr="00214264">
        <w:rPr>
          <w:rFonts w:ascii="Times New Roman" w:eastAsia="Batang" w:hAnsi="Times New Roman" w:cs="Times New Roman"/>
          <w:sz w:val="24"/>
          <w:szCs w:val="24"/>
        </w:rPr>
        <w:t xml:space="preserve"> taking on a deeper existential implication, which can be related to the Chronicler’s </w:t>
      </w:r>
      <w:r>
        <w:rPr>
          <w:rFonts w:ascii="Times New Roman" w:eastAsia="Batang" w:hAnsi="Times New Roman" w:cs="Times New Roman"/>
          <w:sz w:val="24"/>
          <w:szCs w:val="24"/>
        </w:rPr>
        <w:t xml:space="preserve">wisdom </w:t>
      </w:r>
      <w:r w:rsidRPr="00214264">
        <w:rPr>
          <w:rFonts w:ascii="Times New Roman" w:eastAsia="Batang" w:hAnsi="Times New Roman" w:cs="Times New Roman"/>
          <w:sz w:val="24"/>
          <w:szCs w:val="24"/>
        </w:rPr>
        <w:t>of the theological ten</w:t>
      </w:r>
      <w:r>
        <w:rPr>
          <w:rFonts w:ascii="Times New Roman" w:eastAsia="Batang" w:hAnsi="Times New Roman" w:cs="Times New Roman"/>
          <w:sz w:val="24"/>
          <w:szCs w:val="24"/>
        </w:rPr>
        <w:t xml:space="preserve">sion in the life of faith and to his </w:t>
      </w:r>
      <w:r w:rsidRPr="00BE0945">
        <w:rPr>
          <w:rFonts w:ascii="Times New Roman" w:eastAsia="Batang" w:hAnsi="Times New Roman" w:cs="Times New Roman"/>
          <w:sz w:val="24"/>
          <w:szCs w:val="24"/>
          <w:lang w:val="en-US"/>
        </w:rPr>
        <w:t>theo</w:t>
      </w:r>
      <w:r w:rsidRPr="00214264">
        <w:rPr>
          <w:rFonts w:ascii="Times New Roman" w:eastAsia="Batang" w:hAnsi="Times New Roman" w:cs="Times New Roman"/>
          <w:sz w:val="24"/>
          <w:szCs w:val="24"/>
          <w:lang w:val="en-US"/>
        </w:rPr>
        <w:t xml:space="preserve">-anthropology. Moreover, this view of the Chronicler’s theology as distinct from Samuel-Kings is rendered more plausible when considered in the light of the canonical context of Chronicles in the Hebrew Bible, where the book belongs to </w:t>
      </w:r>
      <w:r w:rsidR="00187DE2">
        <w:rPr>
          <w:rFonts w:ascii="Times New Roman" w:eastAsia="Batang" w:hAnsi="Times New Roman" w:cs="Times New Roman"/>
          <w:sz w:val="24"/>
          <w:szCs w:val="24"/>
          <w:lang w:val="en-US"/>
        </w:rPr>
        <w:t>Ketuvim</w:t>
      </w:r>
      <w:r w:rsidRPr="00214264">
        <w:rPr>
          <w:rFonts w:ascii="Times New Roman" w:eastAsia="Batang" w:hAnsi="Times New Roman" w:cs="Times New Roman"/>
          <w:sz w:val="24"/>
          <w:szCs w:val="24"/>
          <w:lang w:val="en-US"/>
        </w:rPr>
        <w:t xml:space="preserve">. The particular need for theological and ontological reorientation of the post-exilic Jewish community who likely formed the Chronicler’s intended audience is also a supporting factor. Thus, this study advances not only the understanding of the practical and theological effects </w:t>
      </w:r>
      <w:r w:rsidRPr="00214264">
        <w:rPr>
          <w:rFonts w:ascii="Times New Roman" w:eastAsia="Batang" w:hAnsi="Times New Roman" w:cs="Times New Roman"/>
          <w:sz w:val="24"/>
          <w:szCs w:val="24"/>
          <w:lang w:val="en-US"/>
        </w:rPr>
        <w:lastRenderedPageBreak/>
        <w:t>of the Chronicler’s reversal pattern in the audience’s perception of the narrative, but also the interpretation of 1-2 Chronicles regarding its divergent theology from Samuel-Kings.</w:t>
      </w:r>
    </w:p>
    <w:p w14:paraId="6E66F4EF" w14:textId="77777777" w:rsidR="00A42F71" w:rsidRPr="00FA19B3" w:rsidRDefault="00A42F71">
      <w:pPr>
        <w:rPr>
          <w:rFonts w:ascii="Times New Roman" w:hAnsi="Times New Roman" w:cs="Times New Roman"/>
          <w:sz w:val="24"/>
          <w:szCs w:val="24"/>
        </w:rPr>
      </w:pPr>
    </w:p>
    <w:p w14:paraId="7ECF6D01" w14:textId="77777777" w:rsidR="00A42F71" w:rsidRPr="00FA19B3" w:rsidRDefault="00A42F71">
      <w:pPr>
        <w:rPr>
          <w:rFonts w:ascii="Times New Roman" w:hAnsi="Times New Roman" w:cs="Times New Roman"/>
          <w:sz w:val="24"/>
          <w:szCs w:val="24"/>
        </w:rPr>
      </w:pPr>
    </w:p>
    <w:p w14:paraId="7695CD0D" w14:textId="77777777" w:rsidR="00A42F71" w:rsidRPr="00FA19B3" w:rsidRDefault="00A42F71" w:rsidP="00A42F71">
      <w:pPr>
        <w:spacing w:after="240" w:line="480" w:lineRule="auto"/>
        <w:jc w:val="center"/>
        <w:rPr>
          <w:rFonts w:ascii="Times New Roman" w:hAnsi="Times New Roman" w:cs="Times New Roman"/>
          <w:b/>
          <w:bCs/>
          <w:sz w:val="36"/>
          <w:szCs w:val="36"/>
        </w:rPr>
      </w:pPr>
    </w:p>
    <w:p w14:paraId="6BE85824" w14:textId="77777777" w:rsidR="00A42F71" w:rsidRPr="00FA19B3" w:rsidRDefault="00A42F71">
      <w:pPr>
        <w:rPr>
          <w:rFonts w:ascii="Times New Roman" w:hAnsi="Times New Roman" w:cs="Times New Roman"/>
          <w:b/>
          <w:bCs/>
          <w:sz w:val="36"/>
          <w:szCs w:val="36"/>
        </w:rPr>
      </w:pPr>
      <w:r w:rsidRPr="00FA19B3">
        <w:rPr>
          <w:rFonts w:ascii="Times New Roman" w:hAnsi="Times New Roman" w:cs="Times New Roman"/>
          <w:b/>
          <w:bCs/>
          <w:sz w:val="36"/>
          <w:szCs w:val="36"/>
        </w:rPr>
        <w:br w:type="page"/>
      </w:r>
    </w:p>
    <w:p w14:paraId="4B8A56FC" w14:textId="77777777" w:rsidR="00A42F71" w:rsidRPr="00FA19B3" w:rsidRDefault="00A42F71" w:rsidP="00A42F71">
      <w:pPr>
        <w:spacing w:after="240" w:line="480" w:lineRule="auto"/>
        <w:jc w:val="center"/>
        <w:rPr>
          <w:rFonts w:ascii="Times New Roman" w:hAnsi="Times New Roman" w:cs="Times New Roman"/>
          <w:b/>
          <w:bCs/>
          <w:sz w:val="36"/>
          <w:szCs w:val="36"/>
        </w:rPr>
      </w:pPr>
    </w:p>
    <w:p w14:paraId="1537EFC5" w14:textId="77777777" w:rsidR="0052265D" w:rsidRPr="000A4A0A" w:rsidRDefault="00A42F71" w:rsidP="00A42F71">
      <w:pPr>
        <w:spacing w:after="240" w:line="480" w:lineRule="auto"/>
        <w:jc w:val="center"/>
        <w:rPr>
          <w:rFonts w:ascii="Times New Roman" w:hAnsi="Times New Roman" w:cs="Times New Roman"/>
          <w:b/>
          <w:bCs/>
          <w:color w:val="FF0000"/>
          <w:sz w:val="36"/>
          <w:szCs w:val="36"/>
        </w:rPr>
      </w:pPr>
      <w:r w:rsidRPr="000A4A0A">
        <w:rPr>
          <w:rFonts w:ascii="Times New Roman" w:hAnsi="Times New Roman" w:cs="Times New Roman"/>
          <w:b/>
          <w:bCs/>
          <w:sz w:val="36"/>
          <w:szCs w:val="36"/>
        </w:rPr>
        <w:t>CONTENTS</w:t>
      </w:r>
    </w:p>
    <w:p w14:paraId="1DF61376" w14:textId="77777777" w:rsidR="00877F59" w:rsidRPr="000A4A0A" w:rsidRDefault="00877F59" w:rsidP="001C77E9">
      <w:pPr>
        <w:spacing w:after="240" w:line="480" w:lineRule="auto"/>
        <w:rPr>
          <w:rFonts w:ascii="Times New Roman" w:hAnsi="Times New Roman" w:cs="Times New Roman"/>
          <w:color w:val="FF0000"/>
        </w:rPr>
      </w:pPr>
    </w:p>
    <w:p w14:paraId="4391141C" w14:textId="3B4F095C" w:rsidR="007656FC" w:rsidRPr="007656FC" w:rsidRDefault="00BD1B82" w:rsidP="007656FC">
      <w:pPr>
        <w:pStyle w:val="TOC1"/>
        <w:rPr>
          <w:rFonts w:asciiTheme="majorBidi" w:hAnsiTheme="majorBidi" w:cstheme="majorBidi"/>
        </w:rPr>
      </w:pPr>
      <w:r w:rsidRPr="000A4A0A">
        <w:fldChar w:fldCharType="begin"/>
      </w:r>
      <w:r w:rsidR="00016C6D" w:rsidRPr="000A4A0A">
        <w:instrText xml:space="preserve"> TOC \h \z \t "Heading number 1,1,heading numbered 2,2,heading numbered 3,3,heading numbered 4,4" </w:instrText>
      </w:r>
      <w:r w:rsidRPr="000A4A0A">
        <w:fldChar w:fldCharType="separate"/>
      </w:r>
      <w:hyperlink w:anchor="_Toc495167083" w:history="1">
        <w:r w:rsidR="007656FC" w:rsidRPr="007656FC">
          <w:rPr>
            <w:rStyle w:val="Hyperlink"/>
            <w:rFonts w:asciiTheme="majorBidi" w:hAnsiTheme="majorBidi" w:cstheme="majorBidi"/>
          </w:rPr>
          <w:t>1.</w:t>
        </w:r>
        <w:r w:rsidR="007656FC" w:rsidRPr="007656FC">
          <w:rPr>
            <w:rFonts w:asciiTheme="majorBidi" w:hAnsiTheme="majorBidi" w:cstheme="majorBidi"/>
          </w:rPr>
          <w:tab/>
        </w:r>
        <w:r w:rsidR="007656FC" w:rsidRPr="007656FC">
          <w:rPr>
            <w:rStyle w:val="Hyperlink"/>
            <w:rFonts w:asciiTheme="majorBidi" w:hAnsiTheme="majorBidi" w:cstheme="majorBidi"/>
          </w:rPr>
          <w:t>Introduction</w:t>
        </w:r>
        <w:r w:rsidR="007656FC" w:rsidRPr="007656FC">
          <w:rPr>
            <w:rFonts w:asciiTheme="majorBidi" w:hAnsiTheme="majorBidi" w:cstheme="majorBidi"/>
            <w:webHidden/>
          </w:rPr>
          <w:tab/>
        </w:r>
        <w:r w:rsidR="007656FC" w:rsidRPr="007656FC">
          <w:rPr>
            <w:rFonts w:asciiTheme="majorBidi" w:hAnsiTheme="majorBidi" w:cstheme="majorBidi"/>
            <w:webHidden/>
          </w:rPr>
          <w:fldChar w:fldCharType="begin"/>
        </w:r>
        <w:r w:rsidR="007656FC" w:rsidRPr="007656FC">
          <w:rPr>
            <w:rFonts w:asciiTheme="majorBidi" w:hAnsiTheme="majorBidi" w:cstheme="majorBidi"/>
            <w:webHidden/>
          </w:rPr>
          <w:instrText xml:space="preserve"> PAGEREF _Toc495167083 \h </w:instrText>
        </w:r>
        <w:r w:rsidR="007656FC" w:rsidRPr="007656FC">
          <w:rPr>
            <w:rFonts w:asciiTheme="majorBidi" w:hAnsiTheme="majorBidi" w:cstheme="majorBidi"/>
            <w:webHidden/>
          </w:rPr>
        </w:r>
        <w:r w:rsidR="007656FC" w:rsidRPr="007656FC">
          <w:rPr>
            <w:rFonts w:asciiTheme="majorBidi" w:hAnsiTheme="majorBidi" w:cstheme="majorBidi"/>
            <w:webHidden/>
          </w:rPr>
          <w:fldChar w:fldCharType="separate"/>
        </w:r>
        <w:r w:rsidR="00520B5E">
          <w:rPr>
            <w:rFonts w:asciiTheme="majorBidi" w:hAnsiTheme="majorBidi" w:cstheme="majorBidi"/>
            <w:webHidden/>
          </w:rPr>
          <w:t>1</w:t>
        </w:r>
        <w:r w:rsidR="007656FC" w:rsidRPr="007656FC">
          <w:rPr>
            <w:rFonts w:asciiTheme="majorBidi" w:hAnsiTheme="majorBidi" w:cstheme="majorBidi"/>
            <w:webHidden/>
          </w:rPr>
          <w:fldChar w:fldCharType="end"/>
        </w:r>
      </w:hyperlink>
    </w:p>
    <w:p w14:paraId="2FBD61EC" w14:textId="0AABD860" w:rsidR="007656FC" w:rsidRPr="007656FC" w:rsidRDefault="008A652C" w:rsidP="007656FC">
      <w:pPr>
        <w:pStyle w:val="TOC1"/>
        <w:rPr>
          <w:rFonts w:asciiTheme="majorBidi" w:hAnsiTheme="majorBidi" w:cstheme="majorBidi"/>
        </w:rPr>
      </w:pPr>
      <w:hyperlink w:anchor="_Toc495167084" w:history="1">
        <w:r w:rsidR="007656FC" w:rsidRPr="007656FC">
          <w:rPr>
            <w:rStyle w:val="Hyperlink"/>
            <w:rFonts w:asciiTheme="majorBidi" w:hAnsiTheme="majorBidi" w:cstheme="majorBidi"/>
          </w:rPr>
          <w:t>2.</w:t>
        </w:r>
        <w:r w:rsidR="007656FC" w:rsidRPr="007656FC">
          <w:rPr>
            <w:rFonts w:asciiTheme="majorBidi" w:hAnsiTheme="majorBidi" w:cstheme="majorBidi"/>
          </w:rPr>
          <w:tab/>
        </w:r>
        <w:r w:rsidR="007656FC" w:rsidRPr="007656FC">
          <w:rPr>
            <w:rStyle w:val="Hyperlink"/>
            <w:rFonts w:asciiTheme="majorBidi" w:hAnsiTheme="majorBidi" w:cstheme="majorBidi"/>
          </w:rPr>
          <w:t>Chronicles and Reversal Pattern</w:t>
        </w:r>
        <w:r w:rsidR="007656FC" w:rsidRPr="007656FC">
          <w:rPr>
            <w:rFonts w:asciiTheme="majorBidi" w:hAnsiTheme="majorBidi" w:cstheme="majorBidi"/>
            <w:webHidden/>
          </w:rPr>
          <w:tab/>
        </w:r>
        <w:r w:rsidR="007656FC" w:rsidRPr="007656FC">
          <w:rPr>
            <w:rFonts w:asciiTheme="majorBidi" w:hAnsiTheme="majorBidi" w:cstheme="majorBidi"/>
            <w:webHidden/>
          </w:rPr>
          <w:fldChar w:fldCharType="begin"/>
        </w:r>
        <w:r w:rsidR="007656FC" w:rsidRPr="007656FC">
          <w:rPr>
            <w:rFonts w:asciiTheme="majorBidi" w:hAnsiTheme="majorBidi" w:cstheme="majorBidi"/>
            <w:webHidden/>
          </w:rPr>
          <w:instrText xml:space="preserve"> PAGEREF _Toc495167084 \h </w:instrText>
        </w:r>
        <w:r w:rsidR="007656FC" w:rsidRPr="007656FC">
          <w:rPr>
            <w:rFonts w:asciiTheme="majorBidi" w:hAnsiTheme="majorBidi" w:cstheme="majorBidi"/>
            <w:webHidden/>
          </w:rPr>
        </w:r>
        <w:r w:rsidR="007656FC" w:rsidRPr="007656FC">
          <w:rPr>
            <w:rFonts w:asciiTheme="majorBidi" w:hAnsiTheme="majorBidi" w:cstheme="majorBidi"/>
            <w:webHidden/>
          </w:rPr>
          <w:fldChar w:fldCharType="separate"/>
        </w:r>
        <w:r w:rsidR="00520B5E">
          <w:rPr>
            <w:rFonts w:asciiTheme="majorBidi" w:hAnsiTheme="majorBidi" w:cstheme="majorBidi"/>
            <w:webHidden/>
          </w:rPr>
          <w:t>14</w:t>
        </w:r>
        <w:r w:rsidR="007656FC" w:rsidRPr="007656FC">
          <w:rPr>
            <w:rFonts w:asciiTheme="majorBidi" w:hAnsiTheme="majorBidi" w:cstheme="majorBidi"/>
            <w:webHidden/>
          </w:rPr>
          <w:fldChar w:fldCharType="end"/>
        </w:r>
      </w:hyperlink>
    </w:p>
    <w:p w14:paraId="0F6255DB" w14:textId="62714F28" w:rsidR="007656FC" w:rsidRPr="007656FC" w:rsidRDefault="008A652C" w:rsidP="007656FC">
      <w:pPr>
        <w:pStyle w:val="TOC2"/>
        <w:tabs>
          <w:tab w:val="right" w:leader="dot" w:pos="9016"/>
        </w:tabs>
        <w:spacing w:line="480" w:lineRule="auto"/>
        <w:rPr>
          <w:rFonts w:asciiTheme="majorBidi" w:hAnsiTheme="majorBidi" w:cstheme="majorBidi"/>
          <w:noProof/>
        </w:rPr>
      </w:pPr>
      <w:hyperlink w:anchor="_Toc495167085" w:history="1">
        <w:r w:rsidR="007656FC" w:rsidRPr="007656FC">
          <w:rPr>
            <w:rStyle w:val="Hyperlink"/>
            <w:rFonts w:asciiTheme="majorBidi" w:hAnsiTheme="majorBidi" w:cstheme="majorBidi"/>
            <w:noProof/>
          </w:rPr>
          <w:t>2.1. Recent Trends in Chronicles Scholarship</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_Toc495167085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14</w:t>
        </w:r>
        <w:r w:rsidR="007656FC" w:rsidRPr="007656FC">
          <w:rPr>
            <w:rFonts w:asciiTheme="majorBidi" w:hAnsiTheme="majorBidi" w:cstheme="majorBidi"/>
            <w:noProof/>
            <w:webHidden/>
          </w:rPr>
          <w:fldChar w:fldCharType="end"/>
        </w:r>
      </w:hyperlink>
    </w:p>
    <w:p w14:paraId="4A847219" w14:textId="2275745B"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086" w:history="1">
        <w:r w:rsidR="007656FC" w:rsidRPr="007656FC">
          <w:rPr>
            <w:rStyle w:val="Hyperlink"/>
            <w:rFonts w:asciiTheme="majorBidi" w:hAnsiTheme="majorBidi" w:cstheme="majorBidi"/>
            <w:noProof/>
          </w:rPr>
          <w:t>2.1.1. The Extent of Chronicles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_Toc495167086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14</w:t>
        </w:r>
        <w:r w:rsidR="007656FC" w:rsidRPr="007656FC">
          <w:rPr>
            <w:rFonts w:asciiTheme="majorBidi" w:hAnsiTheme="majorBidi" w:cstheme="majorBidi"/>
            <w:noProof/>
            <w:webHidden/>
          </w:rPr>
          <w:fldChar w:fldCharType="end"/>
        </w:r>
      </w:hyperlink>
    </w:p>
    <w:p w14:paraId="561A041E" w14:textId="2F695363"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087" w:history="1">
        <w:r w:rsidR="007656FC" w:rsidRPr="007656FC">
          <w:rPr>
            <w:rStyle w:val="Hyperlink"/>
            <w:rFonts w:asciiTheme="majorBidi" w:hAnsiTheme="majorBidi" w:cstheme="majorBidi"/>
            <w:noProof/>
          </w:rPr>
          <w:t>2.1.2. The Unity of Chronicles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_Toc495167087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17</w:t>
        </w:r>
        <w:r w:rsidR="007656FC" w:rsidRPr="007656FC">
          <w:rPr>
            <w:rFonts w:asciiTheme="majorBidi" w:hAnsiTheme="majorBidi" w:cstheme="majorBidi"/>
            <w:noProof/>
            <w:webHidden/>
          </w:rPr>
          <w:fldChar w:fldCharType="end"/>
        </w:r>
      </w:hyperlink>
    </w:p>
    <w:p w14:paraId="3F1CE756" w14:textId="7938EDFD"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088" w:history="1">
        <w:r w:rsidR="007656FC" w:rsidRPr="007656FC">
          <w:rPr>
            <w:rStyle w:val="Hyperlink"/>
            <w:rFonts w:asciiTheme="majorBidi" w:hAnsiTheme="majorBidi" w:cstheme="majorBidi"/>
            <w:noProof/>
          </w:rPr>
          <w:t>2.1.3. The Sources of Chronicles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_Toc495167088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21</w:t>
        </w:r>
        <w:r w:rsidR="007656FC" w:rsidRPr="007656FC">
          <w:rPr>
            <w:rFonts w:asciiTheme="majorBidi" w:hAnsiTheme="majorBidi" w:cstheme="majorBidi"/>
            <w:noProof/>
            <w:webHidden/>
          </w:rPr>
          <w:fldChar w:fldCharType="end"/>
        </w:r>
      </w:hyperlink>
    </w:p>
    <w:p w14:paraId="52E3B26C" w14:textId="10735E41"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089" w:history="1">
        <w:r w:rsidR="007656FC" w:rsidRPr="007656FC">
          <w:rPr>
            <w:rStyle w:val="Hyperlink"/>
            <w:rFonts w:asciiTheme="majorBidi" w:hAnsiTheme="majorBidi" w:cstheme="majorBidi"/>
            <w:noProof/>
          </w:rPr>
          <w:t>2.1.4. Overall Trends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_Toc495167089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24</w:t>
        </w:r>
        <w:r w:rsidR="007656FC" w:rsidRPr="007656FC">
          <w:rPr>
            <w:rFonts w:asciiTheme="majorBidi" w:hAnsiTheme="majorBidi" w:cstheme="majorBidi"/>
            <w:noProof/>
            <w:webHidden/>
          </w:rPr>
          <w:fldChar w:fldCharType="end"/>
        </w:r>
      </w:hyperlink>
    </w:p>
    <w:p w14:paraId="0440AD75" w14:textId="014E2FA4" w:rsidR="007656FC" w:rsidRPr="007656FC" w:rsidRDefault="008A652C" w:rsidP="007656FC">
      <w:pPr>
        <w:pStyle w:val="TOC2"/>
        <w:tabs>
          <w:tab w:val="right" w:leader="dot" w:pos="9016"/>
        </w:tabs>
        <w:spacing w:line="480" w:lineRule="auto"/>
        <w:rPr>
          <w:rFonts w:asciiTheme="majorBidi" w:hAnsiTheme="majorBidi" w:cstheme="majorBidi"/>
          <w:noProof/>
        </w:rPr>
      </w:pPr>
      <w:hyperlink w:anchor="_Toc495167090" w:history="1">
        <w:r w:rsidR="007656FC" w:rsidRPr="007656FC">
          <w:rPr>
            <w:rStyle w:val="Hyperlink"/>
            <w:rFonts w:asciiTheme="majorBidi" w:hAnsiTheme="majorBidi" w:cstheme="majorBidi"/>
            <w:noProof/>
          </w:rPr>
          <w:t>2.2. Chronicler’s Reversal Pattern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_Toc495167090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25</w:t>
        </w:r>
        <w:r w:rsidR="007656FC" w:rsidRPr="007656FC">
          <w:rPr>
            <w:rFonts w:asciiTheme="majorBidi" w:hAnsiTheme="majorBidi" w:cstheme="majorBidi"/>
            <w:noProof/>
            <w:webHidden/>
          </w:rPr>
          <w:fldChar w:fldCharType="end"/>
        </w:r>
      </w:hyperlink>
    </w:p>
    <w:p w14:paraId="404B1B46" w14:textId="51676F2E"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091" w:history="1">
        <w:r w:rsidR="007656FC" w:rsidRPr="007656FC">
          <w:rPr>
            <w:rStyle w:val="Hyperlink"/>
            <w:rFonts w:asciiTheme="majorBidi" w:hAnsiTheme="majorBidi" w:cstheme="majorBidi"/>
            <w:noProof/>
          </w:rPr>
          <w:t>2.2.1. Literary Analysis and Macro-Repetition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_Toc495167091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25</w:t>
        </w:r>
        <w:r w:rsidR="007656FC" w:rsidRPr="007656FC">
          <w:rPr>
            <w:rFonts w:asciiTheme="majorBidi" w:hAnsiTheme="majorBidi" w:cstheme="majorBidi"/>
            <w:noProof/>
            <w:webHidden/>
          </w:rPr>
          <w:fldChar w:fldCharType="end"/>
        </w:r>
      </w:hyperlink>
    </w:p>
    <w:p w14:paraId="1C6227FF" w14:textId="77B80F46"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092" w:history="1">
        <w:r w:rsidR="007656FC" w:rsidRPr="007656FC">
          <w:rPr>
            <w:rStyle w:val="Hyperlink"/>
            <w:rFonts w:asciiTheme="majorBidi" w:hAnsiTheme="majorBidi" w:cstheme="majorBidi"/>
            <w:noProof/>
          </w:rPr>
          <w:t>2.2.2. Oral-Tradition and Macro-Repetition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_Toc495167092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29</w:t>
        </w:r>
        <w:r w:rsidR="007656FC" w:rsidRPr="007656FC">
          <w:rPr>
            <w:rFonts w:asciiTheme="majorBidi" w:hAnsiTheme="majorBidi" w:cstheme="majorBidi"/>
            <w:noProof/>
            <w:webHidden/>
          </w:rPr>
          <w:fldChar w:fldCharType="end"/>
        </w:r>
      </w:hyperlink>
    </w:p>
    <w:p w14:paraId="7CA513C3" w14:textId="7F73EF64"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093" w:history="1">
        <w:r w:rsidR="007656FC" w:rsidRPr="007656FC">
          <w:rPr>
            <w:rStyle w:val="Hyperlink"/>
            <w:rFonts w:asciiTheme="majorBidi" w:hAnsiTheme="majorBidi" w:cstheme="majorBidi"/>
            <w:noProof/>
          </w:rPr>
          <w:t>2.2.3. Convention and Innovation: The Chronicler’s Reversal Pattern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_Toc495167093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33</w:t>
        </w:r>
        <w:r w:rsidR="007656FC" w:rsidRPr="007656FC">
          <w:rPr>
            <w:rFonts w:asciiTheme="majorBidi" w:hAnsiTheme="majorBidi" w:cstheme="majorBidi"/>
            <w:noProof/>
            <w:webHidden/>
          </w:rPr>
          <w:fldChar w:fldCharType="end"/>
        </w:r>
      </w:hyperlink>
    </w:p>
    <w:p w14:paraId="63F40D88" w14:textId="1877CBC6"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094" w:history="1">
        <w:r w:rsidR="007656FC" w:rsidRPr="007656FC">
          <w:rPr>
            <w:rStyle w:val="Hyperlink"/>
            <w:rFonts w:asciiTheme="majorBidi" w:hAnsiTheme="majorBidi" w:cstheme="majorBidi"/>
            <w:noProof/>
          </w:rPr>
          <w:t>2.2.4. The Purpose of the Reversal Pattern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_Toc495167094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37</w:t>
        </w:r>
        <w:r w:rsidR="007656FC" w:rsidRPr="007656FC">
          <w:rPr>
            <w:rFonts w:asciiTheme="majorBidi" w:hAnsiTheme="majorBidi" w:cstheme="majorBidi"/>
            <w:noProof/>
            <w:webHidden/>
          </w:rPr>
          <w:fldChar w:fldCharType="end"/>
        </w:r>
      </w:hyperlink>
    </w:p>
    <w:p w14:paraId="24B8179D" w14:textId="6100DC82"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095" w:history="1">
        <w:r w:rsidR="007656FC" w:rsidRPr="007656FC">
          <w:rPr>
            <w:rStyle w:val="Hyperlink"/>
            <w:rFonts w:asciiTheme="majorBidi" w:eastAsia="Malgun Gothic" w:hAnsiTheme="majorBidi" w:cstheme="majorBidi"/>
            <w:noProof/>
          </w:rPr>
          <w:t>2.2.4.1.</w:t>
        </w:r>
        <w:r w:rsidR="007656FC" w:rsidRPr="007656FC">
          <w:rPr>
            <w:rStyle w:val="Hyperlink"/>
            <w:rFonts w:asciiTheme="majorBidi" w:hAnsiTheme="majorBidi" w:cstheme="majorBidi"/>
            <w:noProof/>
          </w:rPr>
          <w:t xml:space="preserve"> Retribution Theory and Incomprehensible Images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_Toc495167095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37</w:t>
        </w:r>
        <w:r w:rsidR="007656FC" w:rsidRPr="007656FC">
          <w:rPr>
            <w:rFonts w:asciiTheme="majorBidi" w:hAnsiTheme="majorBidi" w:cstheme="majorBidi"/>
            <w:noProof/>
            <w:webHidden/>
          </w:rPr>
          <w:fldChar w:fldCharType="end"/>
        </w:r>
      </w:hyperlink>
    </w:p>
    <w:p w14:paraId="456EA984" w14:textId="37C91E32"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096" w:history="1">
        <w:r w:rsidR="007656FC" w:rsidRPr="007656FC">
          <w:rPr>
            <w:rStyle w:val="Hyperlink"/>
            <w:rFonts w:asciiTheme="majorBidi" w:hAnsiTheme="majorBidi" w:cstheme="majorBidi"/>
            <w:noProof/>
          </w:rPr>
          <w:t>2.2.4.2. The Call for Repentance or Present Status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_Toc495167096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42</w:t>
        </w:r>
        <w:r w:rsidR="007656FC" w:rsidRPr="007656FC">
          <w:rPr>
            <w:rFonts w:asciiTheme="majorBidi" w:hAnsiTheme="majorBidi" w:cstheme="majorBidi"/>
            <w:noProof/>
            <w:webHidden/>
          </w:rPr>
          <w:fldChar w:fldCharType="end"/>
        </w:r>
      </w:hyperlink>
    </w:p>
    <w:p w14:paraId="416A11BB" w14:textId="1E5097E7" w:rsidR="007656FC" w:rsidRPr="007656FC" w:rsidRDefault="008A652C" w:rsidP="007656FC">
      <w:pPr>
        <w:pStyle w:val="TOC2"/>
        <w:tabs>
          <w:tab w:val="right" w:leader="dot" w:pos="9016"/>
        </w:tabs>
        <w:spacing w:line="480" w:lineRule="auto"/>
        <w:rPr>
          <w:rFonts w:asciiTheme="majorBidi" w:hAnsiTheme="majorBidi" w:cstheme="majorBidi"/>
          <w:noProof/>
        </w:rPr>
      </w:pPr>
      <w:hyperlink w:anchor="_Toc495167097" w:history="1">
        <w:r w:rsidR="007656FC" w:rsidRPr="007656FC">
          <w:rPr>
            <w:rStyle w:val="Hyperlink"/>
            <w:rFonts w:asciiTheme="majorBidi" w:hAnsiTheme="majorBidi" w:cstheme="majorBidi"/>
            <w:noProof/>
          </w:rPr>
          <w:t>2.3. Justification for the Use of Narrative Film Theory</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_Toc495167097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45</w:t>
        </w:r>
        <w:r w:rsidR="007656FC" w:rsidRPr="007656FC">
          <w:rPr>
            <w:rFonts w:asciiTheme="majorBidi" w:hAnsiTheme="majorBidi" w:cstheme="majorBidi"/>
            <w:noProof/>
            <w:webHidden/>
          </w:rPr>
          <w:fldChar w:fldCharType="end"/>
        </w:r>
      </w:hyperlink>
    </w:p>
    <w:p w14:paraId="1D37188A" w14:textId="79CB9110" w:rsidR="007656FC" w:rsidRPr="007656FC" w:rsidRDefault="008A652C" w:rsidP="007656FC">
      <w:pPr>
        <w:pStyle w:val="TOC1"/>
        <w:rPr>
          <w:rFonts w:asciiTheme="majorBidi" w:hAnsiTheme="majorBidi" w:cstheme="majorBidi"/>
        </w:rPr>
      </w:pPr>
      <w:hyperlink w:anchor="_Toc495167098" w:history="1">
        <w:r w:rsidR="007656FC" w:rsidRPr="007656FC">
          <w:rPr>
            <w:rStyle w:val="Hyperlink"/>
            <w:rFonts w:asciiTheme="majorBidi" w:hAnsiTheme="majorBidi" w:cstheme="majorBidi"/>
          </w:rPr>
          <w:t>3.</w:t>
        </w:r>
        <w:r w:rsidR="007656FC" w:rsidRPr="007656FC">
          <w:rPr>
            <w:rFonts w:asciiTheme="majorBidi" w:hAnsiTheme="majorBidi" w:cstheme="majorBidi"/>
          </w:rPr>
          <w:tab/>
        </w:r>
        <w:r w:rsidR="007656FC" w:rsidRPr="007656FC">
          <w:rPr>
            <w:rStyle w:val="Hyperlink"/>
            <w:rFonts w:asciiTheme="majorBidi" w:hAnsiTheme="majorBidi" w:cstheme="majorBidi"/>
          </w:rPr>
          <w:t>Narrative Film Theory and Macro-Repetition</w:t>
        </w:r>
        <w:r w:rsidR="007656FC" w:rsidRPr="007656FC">
          <w:rPr>
            <w:rFonts w:asciiTheme="majorBidi" w:hAnsiTheme="majorBidi" w:cstheme="majorBidi"/>
            <w:webHidden/>
          </w:rPr>
          <w:tab/>
        </w:r>
        <w:r w:rsidR="007656FC" w:rsidRPr="007656FC">
          <w:rPr>
            <w:rFonts w:asciiTheme="majorBidi" w:hAnsiTheme="majorBidi" w:cstheme="majorBidi"/>
            <w:webHidden/>
          </w:rPr>
          <w:fldChar w:fldCharType="begin"/>
        </w:r>
        <w:r w:rsidR="007656FC" w:rsidRPr="007656FC">
          <w:rPr>
            <w:rFonts w:asciiTheme="majorBidi" w:hAnsiTheme="majorBidi" w:cstheme="majorBidi"/>
            <w:webHidden/>
          </w:rPr>
          <w:instrText xml:space="preserve"> PAGEREF _Toc495167098 \h </w:instrText>
        </w:r>
        <w:r w:rsidR="007656FC" w:rsidRPr="007656FC">
          <w:rPr>
            <w:rFonts w:asciiTheme="majorBidi" w:hAnsiTheme="majorBidi" w:cstheme="majorBidi"/>
            <w:webHidden/>
          </w:rPr>
        </w:r>
        <w:r w:rsidR="007656FC" w:rsidRPr="007656FC">
          <w:rPr>
            <w:rFonts w:asciiTheme="majorBidi" w:hAnsiTheme="majorBidi" w:cstheme="majorBidi"/>
            <w:webHidden/>
          </w:rPr>
          <w:fldChar w:fldCharType="separate"/>
        </w:r>
        <w:r w:rsidR="00520B5E">
          <w:rPr>
            <w:rFonts w:asciiTheme="majorBidi" w:hAnsiTheme="majorBidi" w:cstheme="majorBidi"/>
            <w:webHidden/>
          </w:rPr>
          <w:t>52</w:t>
        </w:r>
        <w:r w:rsidR="007656FC" w:rsidRPr="007656FC">
          <w:rPr>
            <w:rFonts w:asciiTheme="majorBidi" w:hAnsiTheme="majorBidi" w:cstheme="majorBidi"/>
            <w:webHidden/>
          </w:rPr>
          <w:fldChar w:fldCharType="end"/>
        </w:r>
      </w:hyperlink>
    </w:p>
    <w:p w14:paraId="65B5254C" w14:textId="529FD2B7" w:rsidR="007656FC" w:rsidRPr="007656FC" w:rsidRDefault="008A652C" w:rsidP="007656FC">
      <w:pPr>
        <w:pStyle w:val="TOC2"/>
        <w:tabs>
          <w:tab w:val="right" w:leader="dot" w:pos="9016"/>
        </w:tabs>
        <w:spacing w:line="480" w:lineRule="auto"/>
        <w:rPr>
          <w:rFonts w:asciiTheme="majorBidi" w:hAnsiTheme="majorBidi" w:cstheme="majorBidi"/>
          <w:noProof/>
        </w:rPr>
      </w:pPr>
      <w:hyperlink w:anchor="_Toc495167099" w:history="1">
        <w:r w:rsidR="007656FC" w:rsidRPr="007656FC">
          <w:rPr>
            <w:rStyle w:val="Hyperlink"/>
            <w:rFonts w:asciiTheme="majorBidi" w:hAnsiTheme="majorBidi" w:cstheme="majorBidi"/>
            <w:noProof/>
          </w:rPr>
          <w:t>3.1. The Bible and Films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_Toc495167099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52</w:t>
        </w:r>
        <w:r w:rsidR="007656FC" w:rsidRPr="007656FC">
          <w:rPr>
            <w:rFonts w:asciiTheme="majorBidi" w:hAnsiTheme="majorBidi" w:cstheme="majorBidi"/>
            <w:noProof/>
            <w:webHidden/>
          </w:rPr>
          <w:fldChar w:fldCharType="end"/>
        </w:r>
      </w:hyperlink>
    </w:p>
    <w:p w14:paraId="7164B32B" w14:textId="0216E3C3"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00" w:history="1">
        <w:r w:rsidR="007656FC" w:rsidRPr="007656FC">
          <w:rPr>
            <w:rStyle w:val="Hyperlink"/>
            <w:rFonts w:asciiTheme="majorBidi" w:hAnsiTheme="majorBidi" w:cstheme="majorBidi"/>
            <w:noProof/>
          </w:rPr>
          <w:t>3.1.1. Biblical Approaches to Film</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_Toc495167100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52</w:t>
        </w:r>
        <w:r w:rsidR="007656FC" w:rsidRPr="007656FC">
          <w:rPr>
            <w:rFonts w:asciiTheme="majorBidi" w:hAnsiTheme="majorBidi" w:cstheme="majorBidi"/>
            <w:noProof/>
            <w:webHidden/>
          </w:rPr>
          <w:fldChar w:fldCharType="end"/>
        </w:r>
      </w:hyperlink>
    </w:p>
    <w:p w14:paraId="3F3A5B4D" w14:textId="18F94B75"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01" w:history="1">
        <w:r w:rsidR="007656FC" w:rsidRPr="007656FC">
          <w:rPr>
            <w:rStyle w:val="Hyperlink"/>
            <w:rFonts w:asciiTheme="majorBidi" w:hAnsiTheme="majorBidi" w:cstheme="majorBidi"/>
            <w:noProof/>
          </w:rPr>
          <w:t>3.1.2. Narrative Film Theory for Biblical Texts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_Toc495167101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56</w:t>
        </w:r>
        <w:r w:rsidR="007656FC" w:rsidRPr="007656FC">
          <w:rPr>
            <w:rFonts w:asciiTheme="majorBidi" w:hAnsiTheme="majorBidi" w:cstheme="majorBidi"/>
            <w:noProof/>
            <w:webHidden/>
          </w:rPr>
          <w:fldChar w:fldCharType="end"/>
        </w:r>
      </w:hyperlink>
    </w:p>
    <w:p w14:paraId="3CCD7B5B" w14:textId="0F557D7F"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02" w:history="1">
        <w:r w:rsidR="007656FC" w:rsidRPr="007656FC">
          <w:rPr>
            <w:rStyle w:val="Hyperlink"/>
            <w:rFonts w:asciiTheme="majorBidi" w:hAnsiTheme="majorBidi" w:cstheme="majorBidi"/>
            <w:noProof/>
          </w:rPr>
          <w:t>3.1.2.1. Frolov</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_Toc495167102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57</w:t>
        </w:r>
        <w:r w:rsidR="007656FC" w:rsidRPr="007656FC">
          <w:rPr>
            <w:rFonts w:asciiTheme="majorBidi" w:hAnsiTheme="majorBidi" w:cstheme="majorBidi"/>
            <w:noProof/>
            <w:webHidden/>
          </w:rPr>
          <w:fldChar w:fldCharType="end"/>
        </w:r>
      </w:hyperlink>
    </w:p>
    <w:p w14:paraId="3202187E" w14:textId="16F4DFC7"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03" w:history="1">
        <w:r w:rsidR="007656FC" w:rsidRPr="007656FC">
          <w:rPr>
            <w:rStyle w:val="Hyperlink"/>
            <w:rFonts w:asciiTheme="majorBidi" w:hAnsiTheme="majorBidi" w:cstheme="majorBidi"/>
            <w:noProof/>
          </w:rPr>
          <w:t>3.1.2.2. Christianson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_Toc495167103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59</w:t>
        </w:r>
        <w:r w:rsidR="007656FC" w:rsidRPr="007656FC">
          <w:rPr>
            <w:rFonts w:asciiTheme="majorBidi" w:hAnsiTheme="majorBidi" w:cstheme="majorBidi"/>
            <w:noProof/>
            <w:webHidden/>
          </w:rPr>
          <w:fldChar w:fldCharType="end"/>
        </w:r>
      </w:hyperlink>
    </w:p>
    <w:p w14:paraId="157269BA" w14:textId="7AAAEEF1"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04" w:history="1">
        <w:r w:rsidR="007656FC" w:rsidRPr="007656FC">
          <w:rPr>
            <w:rStyle w:val="Hyperlink"/>
            <w:rFonts w:asciiTheme="majorBidi" w:hAnsiTheme="majorBidi" w:cstheme="majorBidi"/>
            <w:noProof/>
          </w:rPr>
          <w:t>3.1.2.3. Kent</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_Toc495167104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61</w:t>
        </w:r>
        <w:r w:rsidR="007656FC" w:rsidRPr="007656FC">
          <w:rPr>
            <w:rFonts w:asciiTheme="majorBidi" w:hAnsiTheme="majorBidi" w:cstheme="majorBidi"/>
            <w:noProof/>
            <w:webHidden/>
          </w:rPr>
          <w:fldChar w:fldCharType="end"/>
        </w:r>
      </w:hyperlink>
    </w:p>
    <w:p w14:paraId="614EB0C7" w14:textId="57154912" w:rsidR="007656FC" w:rsidRPr="007656FC" w:rsidRDefault="008A652C" w:rsidP="007656FC">
      <w:pPr>
        <w:pStyle w:val="TOC2"/>
        <w:tabs>
          <w:tab w:val="right" w:leader="dot" w:pos="9016"/>
        </w:tabs>
        <w:spacing w:line="480" w:lineRule="auto"/>
        <w:rPr>
          <w:rFonts w:asciiTheme="majorBidi" w:hAnsiTheme="majorBidi" w:cstheme="majorBidi"/>
          <w:noProof/>
        </w:rPr>
      </w:pPr>
      <w:hyperlink w:anchor="_Toc495167105" w:history="1">
        <w:r w:rsidR="007656FC" w:rsidRPr="007656FC">
          <w:rPr>
            <w:rStyle w:val="Hyperlink"/>
            <w:rFonts w:asciiTheme="majorBidi" w:hAnsiTheme="majorBidi" w:cstheme="majorBidi"/>
            <w:noProof/>
          </w:rPr>
          <w:t>3.2. Macro-Repetition in Narrative Film Theory</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_Toc495167105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63</w:t>
        </w:r>
        <w:r w:rsidR="007656FC" w:rsidRPr="007656FC">
          <w:rPr>
            <w:rFonts w:asciiTheme="majorBidi" w:hAnsiTheme="majorBidi" w:cstheme="majorBidi"/>
            <w:noProof/>
            <w:webHidden/>
          </w:rPr>
          <w:fldChar w:fldCharType="end"/>
        </w:r>
      </w:hyperlink>
    </w:p>
    <w:p w14:paraId="22E0A294" w14:textId="4D91977C"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06" w:history="1">
        <w:r w:rsidR="007656FC" w:rsidRPr="007656FC">
          <w:rPr>
            <w:rStyle w:val="Hyperlink"/>
            <w:rFonts w:asciiTheme="majorBidi" w:hAnsiTheme="majorBidi" w:cstheme="majorBidi"/>
            <w:noProof/>
          </w:rPr>
          <w:t>3.2.1. Russian Film Theorists and Formalism</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_Toc495167106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64</w:t>
        </w:r>
        <w:r w:rsidR="007656FC" w:rsidRPr="007656FC">
          <w:rPr>
            <w:rFonts w:asciiTheme="majorBidi" w:hAnsiTheme="majorBidi" w:cstheme="majorBidi"/>
            <w:noProof/>
            <w:webHidden/>
          </w:rPr>
          <w:fldChar w:fldCharType="end"/>
        </w:r>
      </w:hyperlink>
    </w:p>
    <w:p w14:paraId="1EC9CAE7" w14:textId="2EB5243F"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07" w:history="1">
        <w:r w:rsidR="007656FC" w:rsidRPr="007656FC">
          <w:rPr>
            <w:rStyle w:val="Hyperlink"/>
            <w:rFonts w:asciiTheme="majorBidi" w:hAnsiTheme="majorBidi" w:cstheme="majorBidi"/>
            <w:noProof/>
          </w:rPr>
          <w:t>3.2.2. Film Semiotics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_Toc495167107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66</w:t>
        </w:r>
        <w:r w:rsidR="007656FC" w:rsidRPr="007656FC">
          <w:rPr>
            <w:rFonts w:asciiTheme="majorBidi" w:hAnsiTheme="majorBidi" w:cstheme="majorBidi"/>
            <w:noProof/>
            <w:webHidden/>
          </w:rPr>
          <w:fldChar w:fldCharType="end"/>
        </w:r>
      </w:hyperlink>
    </w:p>
    <w:p w14:paraId="3E79D02B" w14:textId="04E578ED"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08" w:history="1">
        <w:r w:rsidR="007656FC" w:rsidRPr="007656FC">
          <w:rPr>
            <w:rStyle w:val="Hyperlink"/>
            <w:rFonts w:asciiTheme="majorBidi" w:hAnsiTheme="majorBidi" w:cstheme="majorBidi"/>
            <w:noProof/>
          </w:rPr>
          <w:t>3.2.3. Cognitive Film Theory</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_Toc495167108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69</w:t>
        </w:r>
        <w:r w:rsidR="007656FC" w:rsidRPr="007656FC">
          <w:rPr>
            <w:rFonts w:asciiTheme="majorBidi" w:hAnsiTheme="majorBidi" w:cstheme="majorBidi"/>
            <w:noProof/>
            <w:webHidden/>
          </w:rPr>
          <w:fldChar w:fldCharType="end"/>
        </w:r>
      </w:hyperlink>
    </w:p>
    <w:p w14:paraId="6233C9B3" w14:textId="6FCD3277"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09" w:history="1">
        <w:r w:rsidR="007656FC" w:rsidRPr="007656FC">
          <w:rPr>
            <w:rStyle w:val="Hyperlink"/>
            <w:rFonts w:asciiTheme="majorBidi" w:hAnsiTheme="majorBidi" w:cstheme="majorBidi"/>
            <w:noProof/>
          </w:rPr>
          <w:t>3.2.4. Cognitive Film Semiotics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_Toc495167109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72</w:t>
        </w:r>
        <w:r w:rsidR="007656FC" w:rsidRPr="007656FC">
          <w:rPr>
            <w:rFonts w:asciiTheme="majorBidi" w:hAnsiTheme="majorBidi" w:cstheme="majorBidi"/>
            <w:noProof/>
            <w:webHidden/>
          </w:rPr>
          <w:fldChar w:fldCharType="end"/>
        </w:r>
      </w:hyperlink>
    </w:p>
    <w:p w14:paraId="77CDCE30" w14:textId="1B5729B2"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10" w:history="1">
        <w:r w:rsidR="007656FC" w:rsidRPr="007656FC">
          <w:rPr>
            <w:rStyle w:val="Hyperlink"/>
            <w:rFonts w:asciiTheme="majorBidi" w:hAnsiTheme="majorBidi" w:cstheme="majorBidi"/>
            <w:noProof/>
          </w:rPr>
          <w:t>3.2.5. Macro-Repetition in Narrative Film Theory</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_Toc495167110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75</w:t>
        </w:r>
        <w:r w:rsidR="007656FC" w:rsidRPr="007656FC">
          <w:rPr>
            <w:rFonts w:asciiTheme="majorBidi" w:hAnsiTheme="majorBidi" w:cstheme="majorBidi"/>
            <w:noProof/>
            <w:webHidden/>
          </w:rPr>
          <w:fldChar w:fldCharType="end"/>
        </w:r>
      </w:hyperlink>
    </w:p>
    <w:p w14:paraId="2D6BF270" w14:textId="3C003D76" w:rsidR="007656FC" w:rsidRPr="007656FC" w:rsidRDefault="008A652C" w:rsidP="007656FC">
      <w:pPr>
        <w:pStyle w:val="TOC1"/>
        <w:rPr>
          <w:rFonts w:asciiTheme="majorBidi" w:hAnsiTheme="majorBidi" w:cstheme="majorBidi"/>
        </w:rPr>
      </w:pPr>
      <w:hyperlink w:anchor="_Toc495167111" w:history="1">
        <w:r w:rsidR="007656FC" w:rsidRPr="007656FC">
          <w:rPr>
            <w:rStyle w:val="Hyperlink"/>
            <w:rFonts w:asciiTheme="majorBidi" w:hAnsiTheme="majorBidi" w:cstheme="majorBidi"/>
          </w:rPr>
          <w:t>4.</w:t>
        </w:r>
        <w:r w:rsidR="007656FC" w:rsidRPr="007656FC">
          <w:rPr>
            <w:rFonts w:asciiTheme="majorBidi" w:hAnsiTheme="majorBidi" w:cstheme="majorBidi"/>
          </w:rPr>
          <w:tab/>
        </w:r>
        <w:r w:rsidR="007656FC" w:rsidRPr="007656FC">
          <w:rPr>
            <w:rStyle w:val="Hyperlink"/>
            <w:rFonts w:asciiTheme="majorBidi" w:hAnsiTheme="majorBidi" w:cstheme="majorBidi"/>
          </w:rPr>
          <w:t>Conventional Image: Retribution</w:t>
        </w:r>
        <w:r w:rsidR="007656FC" w:rsidRPr="007656FC">
          <w:rPr>
            <w:rFonts w:asciiTheme="majorBidi" w:hAnsiTheme="majorBidi" w:cstheme="majorBidi"/>
            <w:webHidden/>
          </w:rPr>
          <w:tab/>
        </w:r>
        <w:r w:rsidR="007656FC" w:rsidRPr="007656FC">
          <w:rPr>
            <w:rFonts w:asciiTheme="majorBidi" w:hAnsiTheme="majorBidi" w:cstheme="majorBidi"/>
            <w:webHidden/>
          </w:rPr>
          <w:fldChar w:fldCharType="begin"/>
        </w:r>
        <w:r w:rsidR="007656FC" w:rsidRPr="007656FC">
          <w:rPr>
            <w:rFonts w:asciiTheme="majorBidi" w:hAnsiTheme="majorBidi" w:cstheme="majorBidi"/>
            <w:webHidden/>
          </w:rPr>
          <w:instrText xml:space="preserve"> PAGEREF _Toc495167111 \h </w:instrText>
        </w:r>
        <w:r w:rsidR="007656FC" w:rsidRPr="007656FC">
          <w:rPr>
            <w:rFonts w:asciiTheme="majorBidi" w:hAnsiTheme="majorBidi" w:cstheme="majorBidi"/>
            <w:webHidden/>
          </w:rPr>
        </w:r>
        <w:r w:rsidR="007656FC" w:rsidRPr="007656FC">
          <w:rPr>
            <w:rFonts w:asciiTheme="majorBidi" w:hAnsiTheme="majorBidi" w:cstheme="majorBidi"/>
            <w:webHidden/>
          </w:rPr>
          <w:fldChar w:fldCharType="separate"/>
        </w:r>
        <w:r w:rsidR="00520B5E">
          <w:rPr>
            <w:rFonts w:asciiTheme="majorBidi" w:hAnsiTheme="majorBidi" w:cstheme="majorBidi"/>
            <w:webHidden/>
          </w:rPr>
          <w:t>81</w:t>
        </w:r>
        <w:r w:rsidR="007656FC" w:rsidRPr="007656FC">
          <w:rPr>
            <w:rFonts w:asciiTheme="majorBidi" w:hAnsiTheme="majorBidi" w:cstheme="majorBidi"/>
            <w:webHidden/>
          </w:rPr>
          <w:fldChar w:fldCharType="end"/>
        </w:r>
      </w:hyperlink>
    </w:p>
    <w:p w14:paraId="214074DA" w14:textId="48DF077A" w:rsidR="007656FC" w:rsidRPr="007656FC" w:rsidRDefault="008A652C" w:rsidP="007656FC">
      <w:pPr>
        <w:pStyle w:val="TOC2"/>
        <w:tabs>
          <w:tab w:val="right" w:leader="dot" w:pos="9016"/>
        </w:tabs>
        <w:spacing w:line="480" w:lineRule="auto"/>
        <w:rPr>
          <w:rFonts w:asciiTheme="majorBidi" w:hAnsiTheme="majorBidi" w:cstheme="majorBidi"/>
          <w:noProof/>
        </w:rPr>
      </w:pPr>
      <w:hyperlink w:anchor="_Toc495167112" w:history="1">
        <w:r w:rsidR="007656FC" w:rsidRPr="007656FC">
          <w:rPr>
            <w:rStyle w:val="Hyperlink"/>
            <w:rFonts w:asciiTheme="majorBidi" w:hAnsiTheme="majorBidi" w:cstheme="majorBidi"/>
            <w:noProof/>
          </w:rPr>
          <w:t>4.1. Retribution in the Royal Annals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_Toc495167112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81</w:t>
        </w:r>
        <w:r w:rsidR="007656FC" w:rsidRPr="007656FC">
          <w:rPr>
            <w:rFonts w:asciiTheme="majorBidi" w:hAnsiTheme="majorBidi" w:cstheme="majorBidi"/>
            <w:noProof/>
            <w:webHidden/>
          </w:rPr>
          <w:fldChar w:fldCharType="end"/>
        </w:r>
      </w:hyperlink>
    </w:p>
    <w:p w14:paraId="40CF9195" w14:textId="2FA12DF1" w:rsidR="007656FC" w:rsidRPr="007656FC" w:rsidRDefault="008A652C" w:rsidP="007656FC">
      <w:pPr>
        <w:pStyle w:val="TOC2"/>
        <w:tabs>
          <w:tab w:val="right" w:leader="dot" w:pos="9016"/>
        </w:tabs>
        <w:spacing w:line="480" w:lineRule="auto"/>
        <w:rPr>
          <w:rFonts w:asciiTheme="majorBidi" w:hAnsiTheme="majorBidi" w:cstheme="majorBidi"/>
          <w:noProof/>
        </w:rPr>
      </w:pPr>
      <w:hyperlink w:anchor="_Toc495167113" w:history="1">
        <w:r w:rsidR="007656FC" w:rsidRPr="007656FC">
          <w:rPr>
            <w:rStyle w:val="Hyperlink"/>
            <w:rFonts w:asciiTheme="majorBidi" w:hAnsiTheme="majorBidi" w:cstheme="majorBidi"/>
            <w:noProof/>
          </w:rPr>
          <w:t>4.2. Pattern for Communication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_Toc495167113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84</w:t>
        </w:r>
        <w:r w:rsidR="007656FC" w:rsidRPr="007656FC">
          <w:rPr>
            <w:rFonts w:asciiTheme="majorBidi" w:hAnsiTheme="majorBidi" w:cstheme="majorBidi"/>
            <w:noProof/>
            <w:webHidden/>
          </w:rPr>
          <w:fldChar w:fldCharType="end"/>
        </w:r>
      </w:hyperlink>
    </w:p>
    <w:p w14:paraId="7610D86B" w14:textId="37AB1A1F"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14" w:history="1">
        <w:r w:rsidR="007656FC" w:rsidRPr="007656FC">
          <w:rPr>
            <w:rStyle w:val="Hyperlink"/>
            <w:rFonts w:asciiTheme="majorBidi" w:hAnsiTheme="majorBidi" w:cstheme="majorBidi"/>
            <w:noProof/>
          </w:rPr>
          <w:t>4.2.1. Narrative: Discourse or Story?</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_Toc495167114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85</w:t>
        </w:r>
        <w:r w:rsidR="007656FC" w:rsidRPr="007656FC">
          <w:rPr>
            <w:rFonts w:asciiTheme="majorBidi" w:hAnsiTheme="majorBidi" w:cstheme="majorBidi"/>
            <w:noProof/>
            <w:webHidden/>
          </w:rPr>
          <w:fldChar w:fldCharType="end"/>
        </w:r>
      </w:hyperlink>
    </w:p>
    <w:p w14:paraId="7F4B7229" w14:textId="757653A2"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15" w:history="1">
        <w:r w:rsidR="007656FC" w:rsidRPr="007656FC">
          <w:rPr>
            <w:rStyle w:val="Hyperlink"/>
            <w:rFonts w:asciiTheme="majorBidi" w:hAnsiTheme="majorBidi" w:cstheme="majorBidi"/>
            <w:noProof/>
          </w:rPr>
          <w:t>4.2.2. Communication Model</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_Toc495167115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89</w:t>
        </w:r>
        <w:r w:rsidR="007656FC" w:rsidRPr="007656FC">
          <w:rPr>
            <w:rFonts w:asciiTheme="majorBidi" w:hAnsiTheme="majorBidi" w:cstheme="majorBidi"/>
            <w:noProof/>
            <w:webHidden/>
          </w:rPr>
          <w:fldChar w:fldCharType="end"/>
        </w:r>
      </w:hyperlink>
    </w:p>
    <w:p w14:paraId="0C678150" w14:textId="019FA8DB"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16" w:history="1">
        <w:r w:rsidR="007656FC" w:rsidRPr="007656FC">
          <w:rPr>
            <w:rStyle w:val="Hyperlink"/>
            <w:rFonts w:asciiTheme="majorBidi" w:hAnsiTheme="majorBidi" w:cstheme="majorBidi"/>
            <w:noProof/>
          </w:rPr>
          <w:t>4.2.2.1. The social Space of Communication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_Toc495167116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89</w:t>
        </w:r>
        <w:r w:rsidR="007656FC" w:rsidRPr="007656FC">
          <w:rPr>
            <w:rFonts w:asciiTheme="majorBidi" w:hAnsiTheme="majorBidi" w:cstheme="majorBidi"/>
            <w:noProof/>
            <w:webHidden/>
          </w:rPr>
          <w:fldChar w:fldCharType="end"/>
        </w:r>
      </w:hyperlink>
    </w:p>
    <w:p w14:paraId="79D89B9F" w14:textId="38BE4F32"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17" w:history="1">
        <w:r w:rsidR="007656FC" w:rsidRPr="007656FC">
          <w:rPr>
            <w:rStyle w:val="Hyperlink"/>
            <w:rFonts w:asciiTheme="majorBidi" w:hAnsiTheme="majorBidi" w:cstheme="majorBidi"/>
            <w:noProof/>
          </w:rPr>
          <w:t>4.2.2.2. Documentarizing Reading Strategy</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_Toc495167117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91</w:t>
        </w:r>
        <w:r w:rsidR="007656FC" w:rsidRPr="007656FC">
          <w:rPr>
            <w:rFonts w:asciiTheme="majorBidi" w:hAnsiTheme="majorBidi" w:cstheme="majorBidi"/>
            <w:noProof/>
            <w:webHidden/>
          </w:rPr>
          <w:fldChar w:fldCharType="end"/>
        </w:r>
      </w:hyperlink>
    </w:p>
    <w:p w14:paraId="05D7207F" w14:textId="73238F58"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18" w:history="1">
        <w:r w:rsidR="007656FC" w:rsidRPr="007656FC">
          <w:rPr>
            <w:rStyle w:val="Hyperlink"/>
            <w:rFonts w:asciiTheme="majorBidi" w:hAnsiTheme="majorBidi" w:cstheme="majorBidi"/>
            <w:noProof/>
          </w:rPr>
          <w:t>4.2.2.3. Principle of Relevance</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_Toc495167118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94</w:t>
        </w:r>
        <w:r w:rsidR="007656FC" w:rsidRPr="007656FC">
          <w:rPr>
            <w:rFonts w:asciiTheme="majorBidi" w:hAnsiTheme="majorBidi" w:cstheme="majorBidi"/>
            <w:noProof/>
            <w:webHidden/>
          </w:rPr>
          <w:fldChar w:fldCharType="end"/>
        </w:r>
      </w:hyperlink>
    </w:p>
    <w:p w14:paraId="290653D2" w14:textId="30491451"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19" w:history="1">
        <w:r w:rsidR="007656FC" w:rsidRPr="007656FC">
          <w:rPr>
            <w:rStyle w:val="Hyperlink"/>
            <w:rFonts w:asciiTheme="majorBidi" w:hAnsiTheme="majorBidi" w:cstheme="majorBidi"/>
            <w:noProof/>
          </w:rPr>
          <w:t>4.2.2.4. Transformational Generative Grammar.</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_Toc495167119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96</w:t>
        </w:r>
        <w:r w:rsidR="007656FC" w:rsidRPr="007656FC">
          <w:rPr>
            <w:rFonts w:asciiTheme="majorBidi" w:hAnsiTheme="majorBidi" w:cstheme="majorBidi"/>
            <w:noProof/>
            <w:webHidden/>
          </w:rPr>
          <w:fldChar w:fldCharType="end"/>
        </w:r>
      </w:hyperlink>
    </w:p>
    <w:p w14:paraId="72CA7527" w14:textId="710BC8D0" w:rsidR="007656FC" w:rsidRPr="007656FC" w:rsidRDefault="008A652C" w:rsidP="007656FC">
      <w:pPr>
        <w:pStyle w:val="TOC2"/>
        <w:tabs>
          <w:tab w:val="right" w:leader="dot" w:pos="9016"/>
        </w:tabs>
        <w:spacing w:line="480" w:lineRule="auto"/>
        <w:rPr>
          <w:rFonts w:asciiTheme="majorBidi" w:hAnsiTheme="majorBidi" w:cstheme="majorBidi"/>
          <w:noProof/>
        </w:rPr>
      </w:pPr>
      <w:hyperlink w:anchor="_Toc495167120" w:history="1">
        <w:r w:rsidR="007656FC" w:rsidRPr="007656FC">
          <w:rPr>
            <w:rStyle w:val="Hyperlink"/>
            <w:rFonts w:asciiTheme="majorBidi" w:hAnsiTheme="majorBidi" w:cstheme="majorBidi"/>
            <w:noProof/>
          </w:rPr>
          <w:t>4.3. The Chronicler’s Modification and the Retributive Pattern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_Toc495167120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99</w:t>
        </w:r>
        <w:r w:rsidR="007656FC" w:rsidRPr="007656FC">
          <w:rPr>
            <w:rFonts w:asciiTheme="majorBidi" w:hAnsiTheme="majorBidi" w:cstheme="majorBidi"/>
            <w:noProof/>
            <w:webHidden/>
          </w:rPr>
          <w:fldChar w:fldCharType="end"/>
        </w:r>
      </w:hyperlink>
    </w:p>
    <w:p w14:paraId="5BFD5F83" w14:textId="3488A313"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21" w:history="1">
        <w:r w:rsidR="007656FC" w:rsidRPr="007656FC">
          <w:rPr>
            <w:rStyle w:val="Hyperlink"/>
            <w:rFonts w:asciiTheme="majorBidi" w:hAnsiTheme="majorBidi" w:cstheme="majorBidi"/>
            <w:noProof/>
          </w:rPr>
          <w:t>4.3.1. The Chronicler’s Modification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_Toc495167121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99</w:t>
        </w:r>
        <w:r w:rsidR="007656FC" w:rsidRPr="007656FC">
          <w:rPr>
            <w:rFonts w:asciiTheme="majorBidi" w:hAnsiTheme="majorBidi" w:cstheme="majorBidi"/>
            <w:noProof/>
            <w:webHidden/>
          </w:rPr>
          <w:fldChar w:fldCharType="end"/>
        </w:r>
      </w:hyperlink>
    </w:p>
    <w:p w14:paraId="224618A8" w14:textId="7D83D6C0"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22" w:history="1">
        <w:r w:rsidR="007656FC" w:rsidRPr="007656FC">
          <w:rPr>
            <w:rStyle w:val="Hyperlink"/>
            <w:rFonts w:asciiTheme="majorBidi" w:hAnsiTheme="majorBidi" w:cstheme="majorBidi"/>
            <w:noProof/>
          </w:rPr>
          <w:t>4.3.1.1. The Chronicler’s Audience in the Social Space of Communication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_Toc495167122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99</w:t>
        </w:r>
        <w:r w:rsidR="007656FC" w:rsidRPr="007656FC">
          <w:rPr>
            <w:rFonts w:asciiTheme="majorBidi" w:hAnsiTheme="majorBidi" w:cstheme="majorBidi"/>
            <w:noProof/>
            <w:webHidden/>
          </w:rPr>
          <w:fldChar w:fldCharType="end"/>
        </w:r>
      </w:hyperlink>
    </w:p>
    <w:p w14:paraId="762CA65E" w14:textId="34D59F27"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23" w:history="1">
        <w:r w:rsidR="007656FC" w:rsidRPr="007656FC">
          <w:rPr>
            <w:rStyle w:val="Hyperlink"/>
            <w:rFonts w:asciiTheme="majorBidi" w:hAnsiTheme="majorBidi" w:cstheme="majorBidi"/>
            <w:noProof/>
          </w:rPr>
          <w:t>4.3.1.2. The Chronicler’s Documentarizing Reading Strategy</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_Toc495167123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105</w:t>
        </w:r>
        <w:r w:rsidR="007656FC" w:rsidRPr="007656FC">
          <w:rPr>
            <w:rFonts w:asciiTheme="majorBidi" w:hAnsiTheme="majorBidi" w:cstheme="majorBidi"/>
            <w:noProof/>
            <w:webHidden/>
          </w:rPr>
          <w:fldChar w:fldCharType="end"/>
        </w:r>
      </w:hyperlink>
    </w:p>
    <w:p w14:paraId="29F74CFA" w14:textId="07B75E0D"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24" w:history="1">
        <w:r w:rsidR="007656FC" w:rsidRPr="007656FC">
          <w:rPr>
            <w:rStyle w:val="Hyperlink"/>
            <w:rFonts w:asciiTheme="majorBidi" w:hAnsiTheme="majorBidi" w:cstheme="majorBidi"/>
            <w:noProof/>
          </w:rPr>
          <w:t>4.3.2. The Chronicler’s Retributive Pattern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_Toc495167124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109</w:t>
        </w:r>
        <w:r w:rsidR="007656FC" w:rsidRPr="007656FC">
          <w:rPr>
            <w:rFonts w:asciiTheme="majorBidi" w:hAnsiTheme="majorBidi" w:cstheme="majorBidi"/>
            <w:noProof/>
            <w:webHidden/>
          </w:rPr>
          <w:fldChar w:fldCharType="end"/>
        </w:r>
      </w:hyperlink>
    </w:p>
    <w:p w14:paraId="0F50CACC" w14:textId="2FFBEB94"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25" w:history="1">
        <w:r w:rsidR="007656FC" w:rsidRPr="007656FC">
          <w:rPr>
            <w:rStyle w:val="Hyperlink"/>
            <w:rFonts w:asciiTheme="majorBidi" w:hAnsiTheme="majorBidi" w:cstheme="majorBidi"/>
            <w:noProof/>
          </w:rPr>
          <w:t>4.3.2.1. A Retributive Pattern: Grammaticality</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_Toc495167125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109</w:t>
        </w:r>
        <w:r w:rsidR="007656FC" w:rsidRPr="007656FC">
          <w:rPr>
            <w:rFonts w:asciiTheme="majorBidi" w:hAnsiTheme="majorBidi" w:cstheme="majorBidi"/>
            <w:noProof/>
            <w:webHidden/>
          </w:rPr>
          <w:fldChar w:fldCharType="end"/>
        </w:r>
      </w:hyperlink>
    </w:p>
    <w:p w14:paraId="29809B86" w14:textId="26C95A36"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26" w:history="1">
        <w:r w:rsidR="007656FC" w:rsidRPr="007656FC">
          <w:rPr>
            <w:rStyle w:val="Hyperlink"/>
            <w:rFonts w:asciiTheme="majorBidi" w:hAnsiTheme="majorBidi" w:cstheme="majorBidi"/>
            <w:noProof/>
          </w:rPr>
          <w:t>4.3.2.2. Exceptions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_Toc495167126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111</w:t>
        </w:r>
        <w:r w:rsidR="007656FC" w:rsidRPr="007656FC">
          <w:rPr>
            <w:rFonts w:asciiTheme="majorBidi" w:hAnsiTheme="majorBidi" w:cstheme="majorBidi"/>
            <w:noProof/>
            <w:webHidden/>
          </w:rPr>
          <w:fldChar w:fldCharType="end"/>
        </w:r>
      </w:hyperlink>
    </w:p>
    <w:p w14:paraId="45DB2BFC" w14:textId="4EE152FC"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27" w:history="1">
        <w:r w:rsidR="007656FC" w:rsidRPr="007656FC">
          <w:rPr>
            <w:rStyle w:val="Hyperlink"/>
            <w:rFonts w:asciiTheme="majorBidi" w:hAnsiTheme="majorBidi" w:cstheme="majorBidi"/>
            <w:noProof/>
          </w:rPr>
          <w:t>4.3.2.3. The Chronicler’s Intention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_Toc495167127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117</w:t>
        </w:r>
        <w:r w:rsidR="007656FC" w:rsidRPr="007656FC">
          <w:rPr>
            <w:rFonts w:asciiTheme="majorBidi" w:hAnsiTheme="majorBidi" w:cstheme="majorBidi"/>
            <w:noProof/>
            <w:webHidden/>
          </w:rPr>
          <w:fldChar w:fldCharType="end"/>
        </w:r>
      </w:hyperlink>
    </w:p>
    <w:p w14:paraId="04334741" w14:textId="7914720B" w:rsidR="007656FC" w:rsidRPr="007656FC" w:rsidRDefault="008A652C" w:rsidP="007656FC">
      <w:pPr>
        <w:pStyle w:val="TOC1"/>
        <w:rPr>
          <w:rFonts w:asciiTheme="majorBidi" w:hAnsiTheme="majorBidi" w:cstheme="majorBidi"/>
        </w:rPr>
      </w:pPr>
      <w:hyperlink w:anchor="_Toc495167128" w:history="1">
        <w:r w:rsidR="007656FC" w:rsidRPr="007656FC">
          <w:rPr>
            <w:rStyle w:val="Hyperlink"/>
            <w:rFonts w:asciiTheme="majorBidi" w:hAnsiTheme="majorBidi" w:cstheme="majorBidi"/>
          </w:rPr>
          <w:t>5.</w:t>
        </w:r>
        <w:r w:rsidR="007656FC" w:rsidRPr="007656FC">
          <w:rPr>
            <w:rFonts w:asciiTheme="majorBidi" w:hAnsiTheme="majorBidi" w:cstheme="majorBidi"/>
          </w:rPr>
          <w:tab/>
        </w:r>
        <w:r w:rsidR="007656FC" w:rsidRPr="007656FC">
          <w:rPr>
            <w:rStyle w:val="Hyperlink"/>
            <w:rFonts w:asciiTheme="majorBidi" w:hAnsiTheme="majorBidi" w:cstheme="majorBidi"/>
          </w:rPr>
          <w:t>Innovative Image: Reversed Kings</w:t>
        </w:r>
        <w:r w:rsidR="007656FC" w:rsidRPr="007656FC">
          <w:rPr>
            <w:rFonts w:asciiTheme="majorBidi" w:hAnsiTheme="majorBidi" w:cstheme="majorBidi"/>
            <w:webHidden/>
          </w:rPr>
          <w:tab/>
        </w:r>
        <w:r w:rsidR="007656FC" w:rsidRPr="007656FC">
          <w:rPr>
            <w:rFonts w:asciiTheme="majorBidi" w:hAnsiTheme="majorBidi" w:cstheme="majorBidi"/>
            <w:webHidden/>
          </w:rPr>
          <w:fldChar w:fldCharType="begin"/>
        </w:r>
        <w:r w:rsidR="007656FC" w:rsidRPr="007656FC">
          <w:rPr>
            <w:rFonts w:asciiTheme="majorBidi" w:hAnsiTheme="majorBidi" w:cstheme="majorBidi"/>
            <w:webHidden/>
          </w:rPr>
          <w:instrText xml:space="preserve"> PAGEREF _Toc495167128 \h </w:instrText>
        </w:r>
        <w:r w:rsidR="007656FC" w:rsidRPr="007656FC">
          <w:rPr>
            <w:rFonts w:asciiTheme="majorBidi" w:hAnsiTheme="majorBidi" w:cstheme="majorBidi"/>
            <w:webHidden/>
          </w:rPr>
        </w:r>
        <w:r w:rsidR="007656FC" w:rsidRPr="007656FC">
          <w:rPr>
            <w:rFonts w:asciiTheme="majorBidi" w:hAnsiTheme="majorBidi" w:cstheme="majorBidi"/>
            <w:webHidden/>
          </w:rPr>
          <w:fldChar w:fldCharType="separate"/>
        </w:r>
        <w:r w:rsidR="00520B5E">
          <w:rPr>
            <w:rFonts w:asciiTheme="majorBidi" w:hAnsiTheme="majorBidi" w:cstheme="majorBidi"/>
            <w:webHidden/>
          </w:rPr>
          <w:t>119</w:t>
        </w:r>
        <w:r w:rsidR="007656FC" w:rsidRPr="007656FC">
          <w:rPr>
            <w:rFonts w:asciiTheme="majorBidi" w:hAnsiTheme="majorBidi" w:cstheme="majorBidi"/>
            <w:webHidden/>
          </w:rPr>
          <w:fldChar w:fldCharType="end"/>
        </w:r>
      </w:hyperlink>
    </w:p>
    <w:p w14:paraId="3E4140E3" w14:textId="52C98BB4" w:rsidR="007656FC" w:rsidRPr="007656FC" w:rsidRDefault="008A652C" w:rsidP="007656FC">
      <w:pPr>
        <w:pStyle w:val="TOC2"/>
        <w:tabs>
          <w:tab w:val="right" w:leader="dot" w:pos="9016"/>
        </w:tabs>
        <w:spacing w:line="480" w:lineRule="auto"/>
        <w:rPr>
          <w:rFonts w:asciiTheme="majorBidi" w:hAnsiTheme="majorBidi" w:cstheme="majorBidi"/>
          <w:noProof/>
        </w:rPr>
      </w:pPr>
      <w:hyperlink w:anchor="_Toc495167129" w:history="1">
        <w:r w:rsidR="007656FC" w:rsidRPr="007656FC">
          <w:rPr>
            <w:rStyle w:val="Hyperlink"/>
            <w:rFonts w:asciiTheme="majorBidi" w:hAnsiTheme="majorBidi" w:cstheme="majorBidi"/>
            <w:noProof/>
          </w:rPr>
          <w:t>5.1. Reversed Kings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_Toc495167129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119</w:t>
        </w:r>
        <w:r w:rsidR="007656FC" w:rsidRPr="007656FC">
          <w:rPr>
            <w:rFonts w:asciiTheme="majorBidi" w:hAnsiTheme="majorBidi" w:cstheme="majorBidi"/>
            <w:noProof/>
            <w:webHidden/>
          </w:rPr>
          <w:fldChar w:fldCharType="end"/>
        </w:r>
      </w:hyperlink>
    </w:p>
    <w:p w14:paraId="686307C0" w14:textId="66A7A5F8"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30" w:history="1">
        <w:r w:rsidR="007656FC" w:rsidRPr="007656FC">
          <w:rPr>
            <w:rStyle w:val="Hyperlink"/>
            <w:rFonts w:asciiTheme="majorBidi" w:hAnsiTheme="majorBidi" w:cstheme="majorBidi"/>
            <w:noProof/>
          </w:rPr>
          <w:t>5.1.1. Unexpected Pattern: Reversal Images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_Toc495167130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119</w:t>
        </w:r>
        <w:r w:rsidR="007656FC" w:rsidRPr="007656FC">
          <w:rPr>
            <w:rFonts w:asciiTheme="majorBidi" w:hAnsiTheme="majorBidi" w:cstheme="majorBidi"/>
            <w:noProof/>
            <w:webHidden/>
          </w:rPr>
          <w:fldChar w:fldCharType="end"/>
        </w:r>
      </w:hyperlink>
    </w:p>
    <w:p w14:paraId="3A2D2EEF" w14:textId="651C4584" w:rsidR="007656FC" w:rsidRPr="007656FC" w:rsidRDefault="008A652C" w:rsidP="007656FC">
      <w:pPr>
        <w:pStyle w:val="TOC2"/>
        <w:tabs>
          <w:tab w:val="right" w:leader="dot" w:pos="9016"/>
        </w:tabs>
        <w:spacing w:line="480" w:lineRule="auto"/>
        <w:rPr>
          <w:rFonts w:asciiTheme="majorBidi" w:hAnsiTheme="majorBidi" w:cstheme="majorBidi"/>
          <w:noProof/>
        </w:rPr>
      </w:pPr>
      <w:hyperlink w:anchor="_Toc495167131" w:history="1">
        <w:r w:rsidR="007656FC" w:rsidRPr="007656FC">
          <w:rPr>
            <w:rStyle w:val="Hyperlink"/>
            <w:rFonts w:asciiTheme="majorBidi" w:hAnsiTheme="majorBidi" w:cstheme="majorBidi"/>
            <w:noProof/>
          </w:rPr>
          <w:t>5.2. Gilles Deleuze’s Intolerable Image</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_Toc495167131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127</w:t>
        </w:r>
        <w:r w:rsidR="007656FC" w:rsidRPr="007656FC">
          <w:rPr>
            <w:rFonts w:asciiTheme="majorBidi" w:hAnsiTheme="majorBidi" w:cstheme="majorBidi"/>
            <w:noProof/>
            <w:webHidden/>
          </w:rPr>
          <w:fldChar w:fldCharType="end"/>
        </w:r>
      </w:hyperlink>
    </w:p>
    <w:p w14:paraId="726E6D06" w14:textId="0E7B9FFA"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32" w:history="1">
        <w:r w:rsidR="007656FC" w:rsidRPr="007656FC">
          <w:rPr>
            <w:rStyle w:val="Hyperlink"/>
            <w:rFonts w:asciiTheme="majorBidi" w:hAnsiTheme="majorBidi" w:cstheme="majorBidi"/>
            <w:noProof/>
          </w:rPr>
          <w:t>5.2.1. Gilles Deleuze’s image and Cinema</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_Toc495167132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130</w:t>
        </w:r>
        <w:r w:rsidR="007656FC" w:rsidRPr="007656FC">
          <w:rPr>
            <w:rFonts w:asciiTheme="majorBidi" w:hAnsiTheme="majorBidi" w:cstheme="majorBidi"/>
            <w:noProof/>
            <w:webHidden/>
          </w:rPr>
          <w:fldChar w:fldCharType="end"/>
        </w:r>
      </w:hyperlink>
    </w:p>
    <w:p w14:paraId="11597618" w14:textId="344ADF69"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33" w:history="1">
        <w:r w:rsidR="007656FC" w:rsidRPr="007656FC">
          <w:rPr>
            <w:rStyle w:val="Hyperlink"/>
            <w:rFonts w:asciiTheme="majorBidi" w:hAnsiTheme="majorBidi" w:cstheme="majorBidi"/>
            <w:noProof/>
          </w:rPr>
          <w:t>5.2.2. Time and Time-image</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_Toc495167133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132</w:t>
        </w:r>
        <w:r w:rsidR="007656FC" w:rsidRPr="007656FC">
          <w:rPr>
            <w:rFonts w:asciiTheme="majorBidi" w:hAnsiTheme="majorBidi" w:cstheme="majorBidi"/>
            <w:noProof/>
            <w:webHidden/>
          </w:rPr>
          <w:fldChar w:fldCharType="end"/>
        </w:r>
      </w:hyperlink>
    </w:p>
    <w:p w14:paraId="30143463" w14:textId="67054567"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34" w:history="1">
        <w:r w:rsidR="007656FC" w:rsidRPr="007656FC">
          <w:rPr>
            <w:rStyle w:val="Hyperlink"/>
            <w:rFonts w:asciiTheme="majorBidi" w:hAnsiTheme="majorBidi" w:cstheme="majorBidi"/>
            <w:noProof/>
          </w:rPr>
          <w:t>5.2.2.1. Bergson’s Time</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_Toc495167134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132</w:t>
        </w:r>
        <w:r w:rsidR="007656FC" w:rsidRPr="007656FC">
          <w:rPr>
            <w:rFonts w:asciiTheme="majorBidi" w:hAnsiTheme="majorBidi" w:cstheme="majorBidi"/>
            <w:noProof/>
            <w:webHidden/>
          </w:rPr>
          <w:fldChar w:fldCharType="end"/>
        </w:r>
      </w:hyperlink>
    </w:p>
    <w:p w14:paraId="122A8040" w14:textId="69B7829A"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35" w:history="1">
        <w:r w:rsidR="007656FC" w:rsidRPr="007656FC">
          <w:rPr>
            <w:rStyle w:val="Hyperlink"/>
            <w:rFonts w:asciiTheme="majorBidi" w:hAnsiTheme="majorBidi" w:cstheme="majorBidi"/>
            <w:noProof/>
          </w:rPr>
          <w:t>5.2.2.2. Time-image</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_Toc495167135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135</w:t>
        </w:r>
        <w:r w:rsidR="007656FC" w:rsidRPr="007656FC">
          <w:rPr>
            <w:rFonts w:asciiTheme="majorBidi" w:hAnsiTheme="majorBidi" w:cstheme="majorBidi"/>
            <w:noProof/>
            <w:webHidden/>
          </w:rPr>
          <w:fldChar w:fldCharType="end"/>
        </w:r>
      </w:hyperlink>
    </w:p>
    <w:p w14:paraId="0386D944" w14:textId="4B0CC6CC"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36" w:history="1">
        <w:r w:rsidR="007656FC" w:rsidRPr="007656FC">
          <w:rPr>
            <w:rStyle w:val="Hyperlink"/>
            <w:rFonts w:asciiTheme="majorBidi" w:hAnsiTheme="majorBidi" w:cstheme="majorBidi"/>
            <w:noProof/>
          </w:rPr>
          <w:t>5.2.3. Crystalline Montage Strategy and the Power of False</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_Toc495167136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139</w:t>
        </w:r>
        <w:r w:rsidR="007656FC" w:rsidRPr="007656FC">
          <w:rPr>
            <w:rFonts w:asciiTheme="majorBidi" w:hAnsiTheme="majorBidi" w:cstheme="majorBidi"/>
            <w:noProof/>
            <w:webHidden/>
          </w:rPr>
          <w:fldChar w:fldCharType="end"/>
        </w:r>
      </w:hyperlink>
    </w:p>
    <w:p w14:paraId="6749BA27" w14:textId="015C2D76" w:rsidR="007656FC" w:rsidRPr="007656FC" w:rsidRDefault="008A652C" w:rsidP="007656FC">
      <w:pPr>
        <w:pStyle w:val="TOC2"/>
        <w:tabs>
          <w:tab w:val="right" w:leader="dot" w:pos="9016"/>
        </w:tabs>
        <w:spacing w:line="480" w:lineRule="auto"/>
        <w:rPr>
          <w:rFonts w:asciiTheme="majorBidi" w:hAnsiTheme="majorBidi" w:cstheme="majorBidi"/>
          <w:noProof/>
        </w:rPr>
      </w:pPr>
      <w:hyperlink w:anchor="_Toc495167137" w:history="1">
        <w:r w:rsidR="007656FC" w:rsidRPr="007656FC">
          <w:rPr>
            <w:rStyle w:val="Hyperlink"/>
            <w:rFonts w:asciiTheme="majorBidi" w:hAnsiTheme="majorBidi" w:cstheme="majorBidi"/>
            <w:noProof/>
          </w:rPr>
          <w:t>5.3. Deleuzian Reading of the Reversal Pattern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_Toc495167137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144</w:t>
        </w:r>
        <w:r w:rsidR="007656FC" w:rsidRPr="007656FC">
          <w:rPr>
            <w:rFonts w:asciiTheme="majorBidi" w:hAnsiTheme="majorBidi" w:cstheme="majorBidi"/>
            <w:noProof/>
            <w:webHidden/>
          </w:rPr>
          <w:fldChar w:fldCharType="end"/>
        </w:r>
      </w:hyperlink>
    </w:p>
    <w:p w14:paraId="127749B4" w14:textId="29C94AD3"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38" w:history="1">
        <w:r w:rsidR="007656FC" w:rsidRPr="007656FC">
          <w:rPr>
            <w:rStyle w:val="Hyperlink"/>
            <w:rFonts w:asciiTheme="majorBidi" w:hAnsiTheme="majorBidi" w:cstheme="majorBidi"/>
            <w:noProof/>
          </w:rPr>
          <w:t>5.3.1. Trope</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_Toc495167138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144</w:t>
        </w:r>
        <w:r w:rsidR="007656FC" w:rsidRPr="007656FC">
          <w:rPr>
            <w:rFonts w:asciiTheme="majorBidi" w:hAnsiTheme="majorBidi" w:cstheme="majorBidi"/>
            <w:noProof/>
            <w:webHidden/>
          </w:rPr>
          <w:fldChar w:fldCharType="end"/>
        </w:r>
      </w:hyperlink>
    </w:p>
    <w:p w14:paraId="05534893" w14:textId="319F89A8"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39" w:history="1">
        <w:r w:rsidR="007656FC" w:rsidRPr="007656FC">
          <w:rPr>
            <w:rStyle w:val="Hyperlink"/>
            <w:rFonts w:asciiTheme="majorBidi" w:hAnsiTheme="majorBidi" w:cstheme="majorBidi"/>
            <w:noProof/>
          </w:rPr>
          <w:t>5.3.2. Indeterminability and Indiscernibility</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_Toc495167139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147</w:t>
        </w:r>
        <w:r w:rsidR="007656FC" w:rsidRPr="007656FC">
          <w:rPr>
            <w:rFonts w:asciiTheme="majorBidi" w:hAnsiTheme="majorBidi" w:cstheme="majorBidi"/>
            <w:noProof/>
            <w:webHidden/>
          </w:rPr>
          <w:fldChar w:fldCharType="end"/>
        </w:r>
      </w:hyperlink>
    </w:p>
    <w:p w14:paraId="6713DC22" w14:textId="12ABB74A"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40" w:history="1">
        <w:r w:rsidR="007656FC" w:rsidRPr="007656FC">
          <w:rPr>
            <w:rStyle w:val="Hyperlink"/>
            <w:rFonts w:asciiTheme="majorBidi" w:hAnsiTheme="majorBidi" w:cstheme="majorBidi"/>
            <w:noProof/>
          </w:rPr>
          <w:t>5.3.3. Falsifying Narration and Ontology of the World</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_Toc495167140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153</w:t>
        </w:r>
        <w:r w:rsidR="007656FC" w:rsidRPr="007656FC">
          <w:rPr>
            <w:rFonts w:asciiTheme="majorBidi" w:hAnsiTheme="majorBidi" w:cstheme="majorBidi"/>
            <w:noProof/>
            <w:webHidden/>
          </w:rPr>
          <w:fldChar w:fldCharType="end"/>
        </w:r>
      </w:hyperlink>
    </w:p>
    <w:p w14:paraId="7FF0EF0C" w14:textId="749715D9" w:rsidR="007656FC" w:rsidRPr="007656FC" w:rsidRDefault="008A652C" w:rsidP="007656FC">
      <w:pPr>
        <w:pStyle w:val="TOC1"/>
        <w:rPr>
          <w:rFonts w:asciiTheme="majorBidi" w:hAnsiTheme="majorBidi" w:cstheme="majorBidi"/>
        </w:rPr>
      </w:pPr>
      <w:hyperlink w:anchor="_Toc495167141" w:history="1">
        <w:r w:rsidR="007656FC" w:rsidRPr="007656FC">
          <w:rPr>
            <w:rStyle w:val="Hyperlink"/>
            <w:rFonts w:asciiTheme="majorBidi" w:hAnsiTheme="majorBidi" w:cstheme="majorBidi"/>
          </w:rPr>
          <w:t>6.</w:t>
        </w:r>
        <w:r w:rsidR="007656FC" w:rsidRPr="007656FC">
          <w:rPr>
            <w:rFonts w:asciiTheme="majorBidi" w:hAnsiTheme="majorBidi" w:cstheme="majorBidi"/>
          </w:rPr>
          <w:tab/>
        </w:r>
        <w:r w:rsidR="007656FC" w:rsidRPr="007656FC">
          <w:rPr>
            <w:rStyle w:val="Hyperlink"/>
            <w:rFonts w:asciiTheme="majorBidi" w:hAnsiTheme="majorBidi" w:cstheme="majorBidi"/>
          </w:rPr>
          <w:t>Justifiable Image: Josiah’s Death</w:t>
        </w:r>
        <w:r w:rsidR="007656FC" w:rsidRPr="007656FC">
          <w:rPr>
            <w:rFonts w:asciiTheme="majorBidi" w:hAnsiTheme="majorBidi" w:cstheme="majorBidi"/>
            <w:webHidden/>
          </w:rPr>
          <w:tab/>
        </w:r>
        <w:r w:rsidR="007656FC" w:rsidRPr="007656FC">
          <w:rPr>
            <w:rFonts w:asciiTheme="majorBidi" w:hAnsiTheme="majorBidi" w:cstheme="majorBidi"/>
            <w:webHidden/>
          </w:rPr>
          <w:fldChar w:fldCharType="begin"/>
        </w:r>
        <w:r w:rsidR="007656FC" w:rsidRPr="007656FC">
          <w:rPr>
            <w:rFonts w:asciiTheme="majorBidi" w:hAnsiTheme="majorBidi" w:cstheme="majorBidi"/>
            <w:webHidden/>
          </w:rPr>
          <w:instrText xml:space="preserve"> PAGEREF _Toc495167141 \h </w:instrText>
        </w:r>
        <w:r w:rsidR="007656FC" w:rsidRPr="007656FC">
          <w:rPr>
            <w:rFonts w:asciiTheme="majorBidi" w:hAnsiTheme="majorBidi" w:cstheme="majorBidi"/>
            <w:webHidden/>
          </w:rPr>
        </w:r>
        <w:r w:rsidR="007656FC" w:rsidRPr="007656FC">
          <w:rPr>
            <w:rFonts w:asciiTheme="majorBidi" w:hAnsiTheme="majorBidi" w:cstheme="majorBidi"/>
            <w:webHidden/>
          </w:rPr>
          <w:fldChar w:fldCharType="separate"/>
        </w:r>
        <w:r w:rsidR="00520B5E">
          <w:rPr>
            <w:rFonts w:asciiTheme="majorBidi" w:hAnsiTheme="majorBidi" w:cstheme="majorBidi"/>
            <w:webHidden/>
          </w:rPr>
          <w:t>157</w:t>
        </w:r>
        <w:r w:rsidR="007656FC" w:rsidRPr="007656FC">
          <w:rPr>
            <w:rFonts w:asciiTheme="majorBidi" w:hAnsiTheme="majorBidi" w:cstheme="majorBidi"/>
            <w:webHidden/>
          </w:rPr>
          <w:fldChar w:fldCharType="end"/>
        </w:r>
      </w:hyperlink>
    </w:p>
    <w:p w14:paraId="590F9260" w14:textId="79A75958" w:rsidR="007656FC" w:rsidRPr="007656FC" w:rsidRDefault="008A652C" w:rsidP="007656FC">
      <w:pPr>
        <w:pStyle w:val="TOC2"/>
        <w:tabs>
          <w:tab w:val="right" w:leader="dot" w:pos="9016"/>
        </w:tabs>
        <w:spacing w:line="480" w:lineRule="auto"/>
        <w:rPr>
          <w:rFonts w:asciiTheme="majorBidi" w:hAnsiTheme="majorBidi" w:cstheme="majorBidi"/>
          <w:noProof/>
        </w:rPr>
      </w:pPr>
      <w:hyperlink w:anchor="_Toc495167142" w:history="1">
        <w:r w:rsidR="007656FC" w:rsidRPr="007656FC">
          <w:rPr>
            <w:rStyle w:val="Hyperlink"/>
            <w:rFonts w:asciiTheme="majorBidi" w:hAnsiTheme="majorBidi" w:cstheme="majorBidi"/>
            <w:noProof/>
          </w:rPr>
          <w:t>6.1. Puzzling Death of Josiah</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_Toc495167142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157</w:t>
        </w:r>
        <w:r w:rsidR="007656FC" w:rsidRPr="007656FC">
          <w:rPr>
            <w:rFonts w:asciiTheme="majorBidi" w:hAnsiTheme="majorBidi" w:cstheme="majorBidi"/>
            <w:noProof/>
            <w:webHidden/>
          </w:rPr>
          <w:fldChar w:fldCharType="end"/>
        </w:r>
      </w:hyperlink>
    </w:p>
    <w:p w14:paraId="456F3FD2" w14:textId="4EF618F9" w:rsidR="007656FC" w:rsidRPr="007656FC" w:rsidRDefault="008A652C" w:rsidP="007656FC">
      <w:pPr>
        <w:pStyle w:val="TOC2"/>
        <w:tabs>
          <w:tab w:val="right" w:leader="dot" w:pos="9016"/>
        </w:tabs>
        <w:spacing w:line="480" w:lineRule="auto"/>
        <w:rPr>
          <w:rFonts w:asciiTheme="majorBidi" w:hAnsiTheme="majorBidi" w:cstheme="majorBidi"/>
          <w:noProof/>
        </w:rPr>
      </w:pPr>
      <w:hyperlink w:anchor="_Toc495167143" w:history="1">
        <w:r w:rsidR="007656FC" w:rsidRPr="007656FC">
          <w:rPr>
            <w:rStyle w:val="Hyperlink"/>
            <w:rFonts w:asciiTheme="majorBidi" w:hAnsiTheme="majorBidi" w:cstheme="majorBidi"/>
            <w:noProof/>
          </w:rPr>
          <w:t>6.2. Josiah’s Death in the Retributive Pattern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_Toc495167143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160</w:t>
        </w:r>
        <w:r w:rsidR="007656FC" w:rsidRPr="007656FC">
          <w:rPr>
            <w:rFonts w:asciiTheme="majorBidi" w:hAnsiTheme="majorBidi" w:cstheme="majorBidi"/>
            <w:noProof/>
            <w:webHidden/>
          </w:rPr>
          <w:fldChar w:fldCharType="end"/>
        </w:r>
      </w:hyperlink>
    </w:p>
    <w:p w14:paraId="57F0380D" w14:textId="08E54819"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44" w:history="1">
        <w:r w:rsidR="007656FC" w:rsidRPr="007656FC">
          <w:rPr>
            <w:rStyle w:val="Hyperlink"/>
            <w:rFonts w:asciiTheme="majorBidi" w:hAnsiTheme="majorBidi" w:cstheme="majorBidi"/>
            <w:noProof/>
          </w:rPr>
          <w:t>6.2.1. A Narrator’s Commentary on the Reliability of Neco’s Words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_Toc495167144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161</w:t>
        </w:r>
        <w:r w:rsidR="007656FC" w:rsidRPr="007656FC">
          <w:rPr>
            <w:rFonts w:asciiTheme="majorBidi" w:hAnsiTheme="majorBidi" w:cstheme="majorBidi"/>
            <w:noProof/>
            <w:webHidden/>
          </w:rPr>
          <w:fldChar w:fldCharType="end"/>
        </w:r>
      </w:hyperlink>
    </w:p>
    <w:p w14:paraId="35A31F9E" w14:textId="5DBBF485"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45" w:history="1">
        <w:r w:rsidR="007656FC" w:rsidRPr="007656FC">
          <w:rPr>
            <w:rStyle w:val="Hyperlink"/>
            <w:rFonts w:asciiTheme="majorBidi" w:hAnsiTheme="majorBidi" w:cstheme="majorBidi"/>
            <w:noProof/>
          </w:rPr>
          <w:t>6.2.2. Parallel Plot for Josiah’s Awareness of the Divine Authority</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_Toc495167145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164</w:t>
        </w:r>
        <w:r w:rsidR="007656FC" w:rsidRPr="007656FC">
          <w:rPr>
            <w:rFonts w:asciiTheme="majorBidi" w:hAnsiTheme="majorBidi" w:cstheme="majorBidi"/>
            <w:noProof/>
            <w:webHidden/>
          </w:rPr>
          <w:fldChar w:fldCharType="end"/>
        </w:r>
      </w:hyperlink>
    </w:p>
    <w:p w14:paraId="4E00C285" w14:textId="40167604"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46" w:history="1">
        <w:r w:rsidR="007656FC" w:rsidRPr="007656FC">
          <w:rPr>
            <w:rStyle w:val="Hyperlink"/>
            <w:rFonts w:asciiTheme="majorBidi" w:hAnsiTheme="majorBidi" w:cstheme="majorBidi"/>
            <w:noProof/>
          </w:rPr>
          <w:t>6.2.2.1. Waging War against a Foreign Army (2 Chr 18:2–3; 35:20)</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_Toc495167146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173</w:t>
        </w:r>
        <w:r w:rsidR="007656FC" w:rsidRPr="007656FC">
          <w:rPr>
            <w:rFonts w:asciiTheme="majorBidi" w:hAnsiTheme="majorBidi" w:cstheme="majorBidi"/>
            <w:noProof/>
            <w:webHidden/>
          </w:rPr>
          <w:fldChar w:fldCharType="end"/>
        </w:r>
      </w:hyperlink>
    </w:p>
    <w:p w14:paraId="0E334528" w14:textId="5EADDD57"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47" w:history="1">
        <w:r w:rsidR="007656FC" w:rsidRPr="007656FC">
          <w:rPr>
            <w:rStyle w:val="Hyperlink"/>
            <w:rFonts w:asciiTheme="majorBidi" w:hAnsiTheme="majorBidi" w:cstheme="majorBidi"/>
            <w:noProof/>
            <w:lang w:val="en-US"/>
          </w:rPr>
          <w:t>6.2.2.2.</w:t>
        </w:r>
        <w:r w:rsidR="007656FC" w:rsidRPr="007656FC">
          <w:rPr>
            <w:rStyle w:val="Hyperlink"/>
            <w:rFonts w:asciiTheme="majorBidi" w:hAnsiTheme="majorBidi" w:cstheme="majorBidi"/>
            <w:noProof/>
          </w:rPr>
          <w:t xml:space="preserve"> Being Warned (2 Chr 18:4–24; 35:21)</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_Toc495167147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175</w:t>
        </w:r>
        <w:r w:rsidR="007656FC" w:rsidRPr="007656FC">
          <w:rPr>
            <w:rFonts w:asciiTheme="majorBidi" w:hAnsiTheme="majorBidi" w:cstheme="majorBidi"/>
            <w:noProof/>
            <w:webHidden/>
          </w:rPr>
          <w:fldChar w:fldCharType="end"/>
        </w:r>
      </w:hyperlink>
    </w:p>
    <w:p w14:paraId="5FF0C507" w14:textId="61DCF7D5"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48" w:history="1">
        <w:r w:rsidR="007656FC" w:rsidRPr="007656FC">
          <w:rPr>
            <w:rStyle w:val="Hyperlink"/>
            <w:rFonts w:asciiTheme="majorBidi" w:hAnsiTheme="majorBidi" w:cstheme="majorBidi"/>
            <w:noProof/>
            <w:lang w:eastAsia="zh-CN"/>
          </w:rPr>
          <w:t>6.2.2.3.</w:t>
        </w:r>
        <w:r w:rsidR="007656FC" w:rsidRPr="007656FC">
          <w:rPr>
            <w:rStyle w:val="Hyperlink"/>
            <w:rFonts w:asciiTheme="majorBidi" w:hAnsiTheme="majorBidi" w:cstheme="majorBidi"/>
            <w:noProof/>
          </w:rPr>
          <w:t xml:space="preserve"> Refusing and </w:t>
        </w:r>
        <w:r w:rsidR="007656FC" w:rsidRPr="007656FC">
          <w:rPr>
            <w:rStyle w:val="Hyperlink"/>
            <w:rFonts w:asciiTheme="majorBidi" w:hAnsiTheme="majorBidi" w:cstheme="majorBidi"/>
            <w:noProof/>
            <w:lang w:eastAsia="zh-CN"/>
          </w:rPr>
          <w:t>Disguis</w:t>
        </w:r>
        <w:r w:rsidR="007656FC" w:rsidRPr="007656FC">
          <w:rPr>
            <w:rStyle w:val="Hyperlink"/>
            <w:rFonts w:asciiTheme="majorBidi" w:hAnsiTheme="majorBidi" w:cstheme="majorBidi"/>
            <w:noProof/>
          </w:rPr>
          <w:t>ing</w:t>
        </w:r>
        <w:r w:rsidR="007656FC" w:rsidRPr="007656FC">
          <w:rPr>
            <w:rStyle w:val="Hyperlink"/>
            <w:rFonts w:asciiTheme="majorBidi" w:hAnsiTheme="majorBidi" w:cstheme="majorBidi"/>
            <w:noProof/>
            <w:lang w:eastAsia="zh-CN"/>
          </w:rPr>
          <w:t xml:space="preserve"> </w:t>
        </w:r>
        <w:r w:rsidR="007656FC" w:rsidRPr="007656FC">
          <w:rPr>
            <w:rStyle w:val="Hyperlink"/>
            <w:rFonts w:asciiTheme="majorBidi" w:hAnsiTheme="majorBidi" w:cstheme="majorBidi"/>
            <w:noProof/>
          </w:rPr>
          <w:t>(2 Chr 18:28–29; 35:22)</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_Toc495167148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178</w:t>
        </w:r>
        <w:r w:rsidR="007656FC" w:rsidRPr="007656FC">
          <w:rPr>
            <w:rFonts w:asciiTheme="majorBidi" w:hAnsiTheme="majorBidi" w:cstheme="majorBidi"/>
            <w:noProof/>
            <w:webHidden/>
          </w:rPr>
          <w:fldChar w:fldCharType="end"/>
        </w:r>
      </w:hyperlink>
    </w:p>
    <w:p w14:paraId="32C391E8" w14:textId="65216B77"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49" w:history="1">
        <w:r w:rsidR="007656FC" w:rsidRPr="007656FC">
          <w:rPr>
            <w:rStyle w:val="Hyperlink"/>
            <w:rFonts w:asciiTheme="majorBidi" w:hAnsiTheme="majorBidi" w:cstheme="majorBidi"/>
            <w:noProof/>
            <w:lang w:val="en-US"/>
          </w:rPr>
          <w:t>6.2.2.4.</w:t>
        </w:r>
        <w:r w:rsidR="007656FC" w:rsidRPr="007656FC">
          <w:rPr>
            <w:rStyle w:val="Hyperlink"/>
            <w:rFonts w:asciiTheme="majorBidi" w:hAnsiTheme="majorBidi" w:cstheme="majorBidi"/>
            <w:noProof/>
          </w:rPr>
          <w:t xml:space="preserve"> Being Shot and Wounded (2 Chr 18:33; 35:23)</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_Toc495167149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184</w:t>
        </w:r>
        <w:r w:rsidR="007656FC" w:rsidRPr="007656FC">
          <w:rPr>
            <w:rFonts w:asciiTheme="majorBidi" w:hAnsiTheme="majorBidi" w:cstheme="majorBidi"/>
            <w:noProof/>
            <w:webHidden/>
          </w:rPr>
          <w:fldChar w:fldCharType="end"/>
        </w:r>
      </w:hyperlink>
    </w:p>
    <w:p w14:paraId="13C14E7F" w14:textId="6F256F46"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50" w:history="1">
        <w:r w:rsidR="007656FC" w:rsidRPr="007656FC">
          <w:rPr>
            <w:rStyle w:val="Hyperlink"/>
            <w:rFonts w:asciiTheme="majorBidi" w:hAnsiTheme="majorBidi" w:cstheme="majorBidi"/>
            <w:noProof/>
            <w:lang w:val="en-US"/>
          </w:rPr>
          <w:t>6.2.2.5.</w:t>
        </w:r>
        <w:r w:rsidR="007656FC" w:rsidRPr="007656FC">
          <w:rPr>
            <w:rStyle w:val="Hyperlink"/>
            <w:rFonts w:asciiTheme="majorBidi" w:hAnsiTheme="majorBidi" w:cstheme="majorBidi"/>
            <w:noProof/>
          </w:rPr>
          <w:t xml:space="preserve"> Dying in or Taken Away by Chariot (2 Chr 18:34; 35:24)</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_Toc495167150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185</w:t>
        </w:r>
        <w:r w:rsidR="007656FC" w:rsidRPr="007656FC">
          <w:rPr>
            <w:rFonts w:asciiTheme="majorBidi" w:hAnsiTheme="majorBidi" w:cstheme="majorBidi"/>
            <w:noProof/>
            <w:webHidden/>
          </w:rPr>
          <w:fldChar w:fldCharType="end"/>
        </w:r>
      </w:hyperlink>
    </w:p>
    <w:p w14:paraId="79ED101C" w14:textId="23B01559" w:rsidR="007656FC" w:rsidRPr="007656FC" w:rsidRDefault="008A652C" w:rsidP="007656FC">
      <w:pPr>
        <w:pStyle w:val="TOC2"/>
        <w:tabs>
          <w:tab w:val="right" w:leader="dot" w:pos="9016"/>
        </w:tabs>
        <w:spacing w:line="480" w:lineRule="auto"/>
        <w:rPr>
          <w:rFonts w:asciiTheme="majorBidi" w:hAnsiTheme="majorBidi" w:cstheme="majorBidi"/>
          <w:noProof/>
        </w:rPr>
      </w:pPr>
      <w:hyperlink w:anchor="_Toc495167151" w:history="1">
        <w:r w:rsidR="007656FC" w:rsidRPr="007656FC">
          <w:rPr>
            <w:rStyle w:val="Hyperlink"/>
            <w:rFonts w:asciiTheme="majorBidi" w:hAnsiTheme="majorBidi" w:cstheme="majorBidi"/>
            <w:noProof/>
          </w:rPr>
          <w:t>6.3. Josiah’s Death in the Reversal Pattern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_Toc495167151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187</w:t>
        </w:r>
        <w:r w:rsidR="007656FC" w:rsidRPr="007656FC">
          <w:rPr>
            <w:rFonts w:asciiTheme="majorBidi" w:hAnsiTheme="majorBidi" w:cstheme="majorBidi"/>
            <w:noProof/>
            <w:webHidden/>
          </w:rPr>
          <w:fldChar w:fldCharType="end"/>
        </w:r>
      </w:hyperlink>
    </w:p>
    <w:p w14:paraId="1690084C" w14:textId="02A9E280"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52" w:history="1">
        <w:r w:rsidR="007656FC" w:rsidRPr="007656FC">
          <w:rPr>
            <w:rStyle w:val="Hyperlink"/>
            <w:rFonts w:asciiTheme="majorBidi" w:hAnsiTheme="majorBidi" w:cstheme="majorBidi"/>
            <w:noProof/>
          </w:rPr>
          <w:t>6.3.1. The Reason for Josiah’s Disobedience</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_Toc495167152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187</w:t>
        </w:r>
        <w:r w:rsidR="007656FC" w:rsidRPr="007656FC">
          <w:rPr>
            <w:rFonts w:asciiTheme="majorBidi" w:hAnsiTheme="majorBidi" w:cstheme="majorBidi"/>
            <w:noProof/>
            <w:webHidden/>
          </w:rPr>
          <w:fldChar w:fldCharType="end"/>
        </w:r>
      </w:hyperlink>
    </w:p>
    <w:p w14:paraId="2E9B047B" w14:textId="54BC7CB9"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53" w:history="1">
        <w:r w:rsidR="007656FC" w:rsidRPr="007656FC">
          <w:rPr>
            <w:rStyle w:val="Hyperlink"/>
            <w:rFonts w:asciiTheme="majorBidi" w:hAnsiTheme="majorBidi" w:cstheme="majorBidi"/>
            <w:noProof/>
          </w:rPr>
          <w:t>6.3.2. Josiah’s Death in the Reversal Pattern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_Toc495167153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189</w:t>
        </w:r>
        <w:r w:rsidR="007656FC" w:rsidRPr="007656FC">
          <w:rPr>
            <w:rFonts w:asciiTheme="majorBidi" w:hAnsiTheme="majorBidi" w:cstheme="majorBidi"/>
            <w:noProof/>
            <w:webHidden/>
          </w:rPr>
          <w:fldChar w:fldCharType="end"/>
        </w:r>
      </w:hyperlink>
    </w:p>
    <w:p w14:paraId="0C07B75B" w14:textId="342CC9C1"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54" w:history="1">
        <w:r w:rsidR="007656FC" w:rsidRPr="007656FC">
          <w:rPr>
            <w:rStyle w:val="Hyperlink"/>
            <w:rFonts w:asciiTheme="majorBidi" w:eastAsia="Batang" w:hAnsiTheme="majorBidi" w:cstheme="majorBidi"/>
            <w:noProof/>
          </w:rPr>
          <w:t>6.3.3.</w:t>
        </w:r>
        <w:r w:rsidR="007656FC" w:rsidRPr="007656FC">
          <w:rPr>
            <w:rStyle w:val="Hyperlink"/>
            <w:rFonts w:asciiTheme="majorBidi" w:hAnsiTheme="majorBidi" w:cstheme="majorBidi"/>
            <w:noProof/>
          </w:rPr>
          <w:t xml:space="preserve"> The Chronicler’s Intention in Josiah’s Death</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_Toc495167154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192</w:t>
        </w:r>
        <w:r w:rsidR="007656FC" w:rsidRPr="007656FC">
          <w:rPr>
            <w:rFonts w:asciiTheme="majorBidi" w:hAnsiTheme="majorBidi" w:cstheme="majorBidi"/>
            <w:noProof/>
            <w:webHidden/>
          </w:rPr>
          <w:fldChar w:fldCharType="end"/>
        </w:r>
      </w:hyperlink>
    </w:p>
    <w:p w14:paraId="1F11DB47" w14:textId="292B1B56" w:rsidR="007656FC" w:rsidRPr="007656FC" w:rsidRDefault="008A652C" w:rsidP="007656FC">
      <w:pPr>
        <w:pStyle w:val="TOC1"/>
        <w:rPr>
          <w:rFonts w:asciiTheme="majorBidi" w:hAnsiTheme="majorBidi" w:cstheme="majorBidi"/>
        </w:rPr>
      </w:pPr>
      <w:hyperlink w:anchor="_Toc495167155" w:history="1">
        <w:r w:rsidR="007656FC" w:rsidRPr="007656FC">
          <w:rPr>
            <w:rStyle w:val="Hyperlink"/>
            <w:rFonts w:asciiTheme="majorBidi" w:hAnsiTheme="majorBidi" w:cstheme="majorBidi"/>
          </w:rPr>
          <w:t>7.</w:t>
        </w:r>
        <w:r w:rsidR="007656FC" w:rsidRPr="007656FC">
          <w:rPr>
            <w:rFonts w:asciiTheme="majorBidi" w:hAnsiTheme="majorBidi" w:cstheme="majorBidi"/>
          </w:rPr>
          <w:tab/>
        </w:r>
        <w:r w:rsidR="007656FC" w:rsidRPr="007656FC">
          <w:rPr>
            <w:rStyle w:val="Hyperlink"/>
            <w:rFonts w:asciiTheme="majorBidi" w:hAnsiTheme="majorBidi" w:cstheme="majorBidi"/>
          </w:rPr>
          <w:t>Wisdom Image: Seeking God in Tension</w:t>
        </w:r>
        <w:r w:rsidR="007656FC" w:rsidRPr="007656FC">
          <w:rPr>
            <w:rFonts w:asciiTheme="majorBidi" w:hAnsiTheme="majorBidi" w:cstheme="majorBidi"/>
            <w:webHidden/>
          </w:rPr>
          <w:tab/>
        </w:r>
        <w:r w:rsidR="007656FC" w:rsidRPr="007656FC">
          <w:rPr>
            <w:rFonts w:asciiTheme="majorBidi" w:hAnsiTheme="majorBidi" w:cstheme="majorBidi"/>
            <w:webHidden/>
          </w:rPr>
          <w:fldChar w:fldCharType="begin"/>
        </w:r>
        <w:r w:rsidR="007656FC" w:rsidRPr="007656FC">
          <w:rPr>
            <w:rFonts w:asciiTheme="majorBidi" w:hAnsiTheme="majorBidi" w:cstheme="majorBidi"/>
            <w:webHidden/>
          </w:rPr>
          <w:instrText xml:space="preserve"> PAGEREF _Toc495167155 \h </w:instrText>
        </w:r>
        <w:r w:rsidR="007656FC" w:rsidRPr="007656FC">
          <w:rPr>
            <w:rFonts w:asciiTheme="majorBidi" w:hAnsiTheme="majorBidi" w:cstheme="majorBidi"/>
            <w:webHidden/>
          </w:rPr>
        </w:r>
        <w:r w:rsidR="007656FC" w:rsidRPr="007656FC">
          <w:rPr>
            <w:rFonts w:asciiTheme="majorBidi" w:hAnsiTheme="majorBidi" w:cstheme="majorBidi"/>
            <w:webHidden/>
          </w:rPr>
          <w:fldChar w:fldCharType="separate"/>
        </w:r>
        <w:r w:rsidR="00520B5E">
          <w:rPr>
            <w:rFonts w:asciiTheme="majorBidi" w:hAnsiTheme="majorBidi" w:cstheme="majorBidi"/>
            <w:webHidden/>
          </w:rPr>
          <w:t>197</w:t>
        </w:r>
        <w:r w:rsidR="007656FC" w:rsidRPr="007656FC">
          <w:rPr>
            <w:rFonts w:asciiTheme="majorBidi" w:hAnsiTheme="majorBidi" w:cstheme="majorBidi"/>
            <w:webHidden/>
          </w:rPr>
          <w:fldChar w:fldCharType="end"/>
        </w:r>
      </w:hyperlink>
    </w:p>
    <w:p w14:paraId="0B15F5A2" w14:textId="0B200E47" w:rsidR="007656FC" w:rsidRPr="007656FC" w:rsidRDefault="008A652C" w:rsidP="007656FC">
      <w:pPr>
        <w:pStyle w:val="TOC2"/>
        <w:tabs>
          <w:tab w:val="right" w:leader="dot" w:pos="9016"/>
        </w:tabs>
        <w:spacing w:line="480" w:lineRule="auto"/>
        <w:rPr>
          <w:rFonts w:asciiTheme="majorBidi" w:hAnsiTheme="majorBidi" w:cstheme="majorBidi"/>
          <w:noProof/>
        </w:rPr>
      </w:pPr>
      <w:hyperlink w:anchor="_Toc495167156" w:history="1">
        <w:r w:rsidR="007656FC" w:rsidRPr="007656FC">
          <w:rPr>
            <w:rStyle w:val="Hyperlink"/>
            <w:rFonts w:asciiTheme="majorBidi" w:hAnsiTheme="majorBidi" w:cstheme="majorBidi"/>
            <w:noProof/>
          </w:rPr>
          <w:t>7.1. Seeking God and the Unresolved Tension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_Toc495167156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197</w:t>
        </w:r>
        <w:r w:rsidR="007656FC" w:rsidRPr="007656FC">
          <w:rPr>
            <w:rFonts w:asciiTheme="majorBidi" w:hAnsiTheme="majorBidi" w:cstheme="majorBidi"/>
            <w:noProof/>
            <w:webHidden/>
          </w:rPr>
          <w:fldChar w:fldCharType="end"/>
        </w:r>
      </w:hyperlink>
    </w:p>
    <w:p w14:paraId="647CFC39" w14:textId="41DA434A"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57" w:history="1">
        <w:r w:rsidR="007656FC" w:rsidRPr="007656FC">
          <w:rPr>
            <w:rStyle w:val="Hyperlink"/>
            <w:rFonts w:asciiTheme="majorBidi" w:hAnsiTheme="majorBidi" w:cstheme="majorBidi"/>
            <w:noProof/>
          </w:rPr>
          <w:t>7.1.1. The Chronicler’s Seeking God</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_Toc495167157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197</w:t>
        </w:r>
        <w:r w:rsidR="007656FC" w:rsidRPr="007656FC">
          <w:rPr>
            <w:rFonts w:asciiTheme="majorBidi" w:hAnsiTheme="majorBidi" w:cstheme="majorBidi"/>
            <w:noProof/>
            <w:webHidden/>
          </w:rPr>
          <w:fldChar w:fldCharType="end"/>
        </w:r>
      </w:hyperlink>
    </w:p>
    <w:p w14:paraId="29E515A3" w14:textId="56E88383"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58" w:history="1">
        <w:r w:rsidR="007656FC" w:rsidRPr="007656FC">
          <w:rPr>
            <w:rStyle w:val="Hyperlink"/>
            <w:rFonts w:asciiTheme="majorBidi" w:hAnsiTheme="majorBidi" w:cstheme="majorBidi"/>
            <w:noProof/>
          </w:rPr>
          <w:t>7.1.1.1.</w:t>
        </w:r>
        <w:r w:rsidR="007656FC" w:rsidRPr="007656FC">
          <w:rPr>
            <w:rStyle w:val="Hyperlink"/>
            <w:rFonts w:asciiTheme="majorBidi" w:hAnsiTheme="majorBidi" w:cstheme="majorBidi"/>
            <w:noProof/>
            <w:rtl/>
          </w:rPr>
          <w:t xml:space="preserve"> דרש</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_Toc495167158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199</w:t>
        </w:r>
        <w:r w:rsidR="007656FC" w:rsidRPr="007656FC">
          <w:rPr>
            <w:rFonts w:asciiTheme="majorBidi" w:hAnsiTheme="majorBidi" w:cstheme="majorBidi"/>
            <w:noProof/>
            <w:webHidden/>
          </w:rPr>
          <w:fldChar w:fldCharType="end"/>
        </w:r>
      </w:hyperlink>
    </w:p>
    <w:p w14:paraId="547BDC84" w14:textId="6EAAA701"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59" w:history="1">
        <w:r w:rsidR="007656FC" w:rsidRPr="007656FC">
          <w:rPr>
            <w:rStyle w:val="Hyperlink"/>
            <w:rFonts w:asciiTheme="majorBidi" w:hAnsiTheme="majorBidi" w:cstheme="majorBidi"/>
            <w:noProof/>
          </w:rPr>
          <w:t>7.1.1.2.</w:t>
        </w:r>
        <w:r w:rsidR="007656FC" w:rsidRPr="007656FC">
          <w:rPr>
            <w:rStyle w:val="Hyperlink"/>
            <w:rFonts w:asciiTheme="majorBidi" w:hAnsiTheme="majorBidi" w:cstheme="majorBidi"/>
            <w:noProof/>
            <w:rtl/>
          </w:rPr>
          <w:t xml:space="preserve"> מִדְרַשׁ</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_Toc495167159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202</w:t>
        </w:r>
        <w:r w:rsidR="007656FC" w:rsidRPr="007656FC">
          <w:rPr>
            <w:rFonts w:asciiTheme="majorBidi" w:hAnsiTheme="majorBidi" w:cstheme="majorBidi"/>
            <w:noProof/>
            <w:webHidden/>
          </w:rPr>
          <w:fldChar w:fldCharType="end"/>
        </w:r>
      </w:hyperlink>
    </w:p>
    <w:p w14:paraId="2EC786AD" w14:textId="5A855410"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60" w:history="1">
        <w:r w:rsidR="007656FC" w:rsidRPr="007656FC">
          <w:rPr>
            <w:rStyle w:val="Hyperlink"/>
            <w:rFonts w:asciiTheme="majorBidi" w:hAnsiTheme="majorBidi" w:cstheme="majorBidi"/>
            <w:noProof/>
          </w:rPr>
          <w:t>7.1.1.3.</w:t>
        </w:r>
        <w:r w:rsidR="007656FC" w:rsidRPr="007656FC">
          <w:rPr>
            <w:rStyle w:val="Hyperlink"/>
            <w:rFonts w:asciiTheme="majorBidi" w:hAnsiTheme="majorBidi" w:cstheme="majorBidi"/>
            <w:noProof/>
            <w:rtl/>
          </w:rPr>
          <w:t xml:space="preserve"> לב</w:t>
        </w:r>
        <w:r w:rsidR="007656FC" w:rsidRPr="007656FC">
          <w:rPr>
            <w:rStyle w:val="Hyperlink"/>
            <w:rFonts w:asciiTheme="majorBidi" w:hAnsiTheme="majorBidi" w:cstheme="majorBidi"/>
            <w:noProof/>
          </w:rPr>
          <w:t>/</w:t>
        </w:r>
        <w:r w:rsidR="007656FC" w:rsidRPr="007656FC">
          <w:rPr>
            <w:rStyle w:val="Hyperlink"/>
            <w:rFonts w:asciiTheme="majorBidi" w:hAnsiTheme="majorBidi" w:cstheme="majorBidi"/>
            <w:noProof/>
            <w:rtl/>
          </w:rPr>
          <w:t>לבב</w:t>
        </w:r>
        <w:r w:rsidR="007656FC" w:rsidRPr="007656FC">
          <w:rPr>
            <w:rStyle w:val="Hyperlink"/>
            <w:rFonts w:asciiTheme="majorBidi" w:hAnsiTheme="majorBidi" w:cstheme="majorBidi"/>
            <w:noProof/>
          </w:rPr>
          <w:t>: Heart to Seek the Lord</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_Toc495167160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205</w:t>
        </w:r>
        <w:r w:rsidR="007656FC" w:rsidRPr="007656FC">
          <w:rPr>
            <w:rFonts w:asciiTheme="majorBidi" w:hAnsiTheme="majorBidi" w:cstheme="majorBidi"/>
            <w:noProof/>
            <w:webHidden/>
          </w:rPr>
          <w:fldChar w:fldCharType="end"/>
        </w:r>
      </w:hyperlink>
    </w:p>
    <w:p w14:paraId="378662B4" w14:textId="62747B8D"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61" w:history="1">
        <w:r w:rsidR="007656FC" w:rsidRPr="007656FC">
          <w:rPr>
            <w:rStyle w:val="Hyperlink"/>
            <w:rFonts w:asciiTheme="majorBidi" w:hAnsiTheme="majorBidi" w:cstheme="majorBidi"/>
            <w:noProof/>
          </w:rPr>
          <w:t>7.1.2. Seeking God in the Unresolved Tension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_Toc495167161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207</w:t>
        </w:r>
        <w:r w:rsidR="007656FC" w:rsidRPr="007656FC">
          <w:rPr>
            <w:rFonts w:asciiTheme="majorBidi" w:hAnsiTheme="majorBidi" w:cstheme="majorBidi"/>
            <w:noProof/>
            <w:webHidden/>
          </w:rPr>
          <w:fldChar w:fldCharType="end"/>
        </w:r>
      </w:hyperlink>
    </w:p>
    <w:p w14:paraId="398574A6" w14:textId="161A74E3"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62" w:history="1">
        <w:r w:rsidR="007656FC" w:rsidRPr="007656FC">
          <w:rPr>
            <w:rStyle w:val="Hyperlink"/>
            <w:rFonts w:asciiTheme="majorBidi" w:hAnsiTheme="majorBidi" w:cstheme="majorBidi"/>
            <w:noProof/>
          </w:rPr>
          <w:t>7.1.2.1. The Retributive Implication of Seeking God/the Lord</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_Toc495167162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207</w:t>
        </w:r>
        <w:r w:rsidR="007656FC" w:rsidRPr="007656FC">
          <w:rPr>
            <w:rFonts w:asciiTheme="majorBidi" w:hAnsiTheme="majorBidi" w:cstheme="majorBidi"/>
            <w:noProof/>
            <w:webHidden/>
          </w:rPr>
          <w:fldChar w:fldCharType="end"/>
        </w:r>
      </w:hyperlink>
    </w:p>
    <w:p w14:paraId="4FD8D54D" w14:textId="5C1DB74B"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63" w:history="1">
        <w:r w:rsidR="007656FC" w:rsidRPr="007656FC">
          <w:rPr>
            <w:rStyle w:val="Hyperlink"/>
            <w:rFonts w:asciiTheme="majorBidi" w:hAnsiTheme="majorBidi" w:cstheme="majorBidi"/>
            <w:noProof/>
          </w:rPr>
          <w:t>7.1.2.2. The Counter-Implication of Seeking God/the Lord</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_Toc495167163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209</w:t>
        </w:r>
        <w:r w:rsidR="007656FC" w:rsidRPr="007656FC">
          <w:rPr>
            <w:rFonts w:asciiTheme="majorBidi" w:hAnsiTheme="majorBidi" w:cstheme="majorBidi"/>
            <w:noProof/>
            <w:webHidden/>
          </w:rPr>
          <w:fldChar w:fldCharType="end"/>
        </w:r>
      </w:hyperlink>
    </w:p>
    <w:p w14:paraId="4C7BD260" w14:textId="566D1C57" w:rsidR="007656FC" w:rsidRPr="007656FC" w:rsidRDefault="008A652C" w:rsidP="007656FC">
      <w:pPr>
        <w:pStyle w:val="TOC2"/>
        <w:tabs>
          <w:tab w:val="right" w:leader="dot" w:pos="9016"/>
        </w:tabs>
        <w:spacing w:line="480" w:lineRule="auto"/>
        <w:rPr>
          <w:rFonts w:asciiTheme="majorBidi" w:hAnsiTheme="majorBidi" w:cstheme="majorBidi"/>
          <w:noProof/>
        </w:rPr>
      </w:pPr>
      <w:hyperlink w:anchor="_Toc495167164" w:history="1">
        <w:r w:rsidR="007656FC" w:rsidRPr="007656FC">
          <w:rPr>
            <w:rStyle w:val="Hyperlink"/>
            <w:rFonts w:asciiTheme="majorBidi" w:hAnsiTheme="majorBidi" w:cstheme="majorBidi"/>
            <w:noProof/>
          </w:rPr>
          <w:t>7.2. Theological Tension and Wisdom</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_Toc495167164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212</w:t>
        </w:r>
        <w:r w:rsidR="007656FC" w:rsidRPr="007656FC">
          <w:rPr>
            <w:rFonts w:asciiTheme="majorBidi" w:hAnsiTheme="majorBidi" w:cstheme="majorBidi"/>
            <w:noProof/>
            <w:webHidden/>
          </w:rPr>
          <w:fldChar w:fldCharType="end"/>
        </w:r>
      </w:hyperlink>
    </w:p>
    <w:p w14:paraId="454279D4" w14:textId="189419D4"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65" w:history="1">
        <w:r w:rsidR="007656FC" w:rsidRPr="007656FC">
          <w:rPr>
            <w:rStyle w:val="Hyperlink"/>
            <w:rFonts w:asciiTheme="majorBidi" w:hAnsiTheme="majorBidi" w:cstheme="majorBidi"/>
            <w:noProof/>
          </w:rPr>
          <w:t>7.2.1. The Theological Tension in the Hebrew Bible</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_Toc495167165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212</w:t>
        </w:r>
        <w:r w:rsidR="007656FC" w:rsidRPr="007656FC">
          <w:rPr>
            <w:rFonts w:asciiTheme="majorBidi" w:hAnsiTheme="majorBidi" w:cstheme="majorBidi"/>
            <w:noProof/>
            <w:webHidden/>
          </w:rPr>
          <w:fldChar w:fldCharType="end"/>
        </w:r>
      </w:hyperlink>
    </w:p>
    <w:p w14:paraId="22488266" w14:textId="6246393B"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66" w:history="1">
        <w:r w:rsidR="007656FC" w:rsidRPr="007656FC">
          <w:rPr>
            <w:rStyle w:val="Hyperlink"/>
            <w:rFonts w:asciiTheme="majorBidi" w:hAnsiTheme="majorBidi" w:cstheme="majorBidi"/>
            <w:noProof/>
            <w:lang w:val="en-US"/>
          </w:rPr>
          <w:t>7.2.1.1. Ecclesiastes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_Toc495167166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212</w:t>
        </w:r>
        <w:r w:rsidR="007656FC" w:rsidRPr="007656FC">
          <w:rPr>
            <w:rFonts w:asciiTheme="majorBidi" w:hAnsiTheme="majorBidi" w:cstheme="majorBidi"/>
            <w:noProof/>
            <w:webHidden/>
          </w:rPr>
          <w:fldChar w:fldCharType="end"/>
        </w:r>
      </w:hyperlink>
    </w:p>
    <w:p w14:paraId="52BF485D" w14:textId="350B7F5C"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67" w:history="1">
        <w:r w:rsidR="007656FC" w:rsidRPr="007656FC">
          <w:rPr>
            <w:rStyle w:val="Hyperlink"/>
            <w:rFonts w:asciiTheme="majorBidi" w:hAnsiTheme="majorBidi" w:cstheme="majorBidi"/>
            <w:noProof/>
            <w:lang w:val="en-US"/>
          </w:rPr>
          <w:t>7.2.1.2. Job</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_Toc495167167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216</w:t>
        </w:r>
        <w:r w:rsidR="007656FC" w:rsidRPr="007656FC">
          <w:rPr>
            <w:rFonts w:asciiTheme="majorBidi" w:hAnsiTheme="majorBidi" w:cstheme="majorBidi"/>
            <w:noProof/>
            <w:webHidden/>
          </w:rPr>
          <w:fldChar w:fldCharType="end"/>
        </w:r>
      </w:hyperlink>
    </w:p>
    <w:p w14:paraId="0F47F24D" w14:textId="479DF99A"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68" w:history="1">
        <w:r w:rsidR="007656FC" w:rsidRPr="007656FC">
          <w:rPr>
            <w:rStyle w:val="Hyperlink"/>
            <w:rFonts w:asciiTheme="majorBidi" w:hAnsiTheme="majorBidi" w:cstheme="majorBidi"/>
            <w:noProof/>
            <w:lang w:val="en-US"/>
          </w:rPr>
          <w:t>7.2.1.3. Proverbs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_Toc495167168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220</w:t>
        </w:r>
        <w:r w:rsidR="007656FC" w:rsidRPr="007656FC">
          <w:rPr>
            <w:rFonts w:asciiTheme="majorBidi" w:hAnsiTheme="majorBidi" w:cstheme="majorBidi"/>
            <w:noProof/>
            <w:webHidden/>
          </w:rPr>
          <w:fldChar w:fldCharType="end"/>
        </w:r>
      </w:hyperlink>
    </w:p>
    <w:p w14:paraId="562737A2" w14:textId="7240284A"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69" w:history="1">
        <w:r w:rsidR="007656FC" w:rsidRPr="007656FC">
          <w:rPr>
            <w:rStyle w:val="Hyperlink"/>
            <w:rFonts w:asciiTheme="majorBidi" w:hAnsiTheme="majorBidi" w:cstheme="majorBidi"/>
            <w:noProof/>
            <w:lang w:val="en-US"/>
          </w:rPr>
          <w:t>7.2.1.4. Psalms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_Toc495167169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222</w:t>
        </w:r>
        <w:r w:rsidR="007656FC" w:rsidRPr="007656FC">
          <w:rPr>
            <w:rFonts w:asciiTheme="majorBidi" w:hAnsiTheme="majorBidi" w:cstheme="majorBidi"/>
            <w:noProof/>
            <w:webHidden/>
          </w:rPr>
          <w:fldChar w:fldCharType="end"/>
        </w:r>
      </w:hyperlink>
    </w:p>
    <w:p w14:paraId="398E1C84" w14:textId="6CC38789"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70" w:history="1">
        <w:r w:rsidR="007656FC" w:rsidRPr="007656FC">
          <w:rPr>
            <w:rStyle w:val="Hyperlink"/>
            <w:rFonts w:asciiTheme="majorBidi" w:hAnsiTheme="majorBidi" w:cstheme="majorBidi"/>
            <w:noProof/>
          </w:rPr>
          <w:t>7.2.1.5. The Theological Tension in the Hebrew Bible</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_Toc495167170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224</w:t>
        </w:r>
        <w:r w:rsidR="007656FC" w:rsidRPr="007656FC">
          <w:rPr>
            <w:rFonts w:asciiTheme="majorBidi" w:hAnsiTheme="majorBidi" w:cstheme="majorBidi"/>
            <w:noProof/>
            <w:webHidden/>
          </w:rPr>
          <w:fldChar w:fldCharType="end"/>
        </w:r>
      </w:hyperlink>
    </w:p>
    <w:p w14:paraId="1BE8C58D" w14:textId="6621F43D"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71" w:history="1">
        <w:r w:rsidR="007656FC" w:rsidRPr="007656FC">
          <w:rPr>
            <w:rStyle w:val="Hyperlink"/>
            <w:rFonts w:asciiTheme="majorBidi" w:hAnsiTheme="majorBidi" w:cstheme="majorBidi"/>
            <w:noProof/>
            <w:lang w:val="en-US"/>
          </w:rPr>
          <w:t>7.2.1.6. Fearing God in the theological tension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_Toc495167171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226</w:t>
        </w:r>
        <w:r w:rsidR="007656FC" w:rsidRPr="007656FC">
          <w:rPr>
            <w:rFonts w:asciiTheme="majorBidi" w:hAnsiTheme="majorBidi" w:cstheme="majorBidi"/>
            <w:noProof/>
            <w:webHidden/>
          </w:rPr>
          <w:fldChar w:fldCharType="end"/>
        </w:r>
      </w:hyperlink>
    </w:p>
    <w:p w14:paraId="4BEF84A5" w14:textId="06ACA798"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72" w:history="1">
        <w:r w:rsidR="007656FC" w:rsidRPr="007656FC">
          <w:rPr>
            <w:rStyle w:val="Hyperlink"/>
            <w:rFonts w:asciiTheme="majorBidi" w:hAnsiTheme="majorBidi" w:cstheme="majorBidi"/>
            <w:noProof/>
          </w:rPr>
          <w:t>7.2.2. Wisdom Perspective on Chronicles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_Toc495167172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230</w:t>
        </w:r>
        <w:r w:rsidR="007656FC" w:rsidRPr="007656FC">
          <w:rPr>
            <w:rFonts w:asciiTheme="majorBidi" w:hAnsiTheme="majorBidi" w:cstheme="majorBidi"/>
            <w:noProof/>
            <w:webHidden/>
          </w:rPr>
          <w:fldChar w:fldCharType="end"/>
        </w:r>
      </w:hyperlink>
    </w:p>
    <w:p w14:paraId="3EC0804A" w14:textId="091ACE2D"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73" w:history="1">
        <w:r w:rsidR="007656FC" w:rsidRPr="007656FC">
          <w:rPr>
            <w:rStyle w:val="Hyperlink"/>
            <w:rFonts w:asciiTheme="majorBidi" w:hAnsiTheme="majorBidi" w:cstheme="majorBidi"/>
            <w:noProof/>
          </w:rPr>
          <w:t>7.2.2.1. Theological Tension and Wisdom</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_Toc495167173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230</w:t>
        </w:r>
        <w:r w:rsidR="007656FC" w:rsidRPr="007656FC">
          <w:rPr>
            <w:rFonts w:asciiTheme="majorBidi" w:hAnsiTheme="majorBidi" w:cstheme="majorBidi"/>
            <w:noProof/>
            <w:webHidden/>
          </w:rPr>
          <w:fldChar w:fldCharType="end"/>
        </w:r>
      </w:hyperlink>
    </w:p>
    <w:p w14:paraId="7A066242" w14:textId="7643D9E6"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74" w:history="1">
        <w:r w:rsidR="007656FC" w:rsidRPr="007656FC">
          <w:rPr>
            <w:rStyle w:val="Hyperlink"/>
            <w:rFonts w:asciiTheme="majorBidi" w:hAnsiTheme="majorBidi" w:cstheme="majorBidi"/>
            <w:noProof/>
            <w:lang w:val="en-US"/>
          </w:rPr>
          <w:t>7.2.2.2. The Wisdom of Chronicles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_Toc495167174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234</w:t>
        </w:r>
        <w:r w:rsidR="007656FC" w:rsidRPr="007656FC">
          <w:rPr>
            <w:rFonts w:asciiTheme="majorBidi" w:hAnsiTheme="majorBidi" w:cstheme="majorBidi"/>
            <w:noProof/>
            <w:webHidden/>
          </w:rPr>
          <w:fldChar w:fldCharType="end"/>
        </w:r>
      </w:hyperlink>
    </w:p>
    <w:p w14:paraId="61F473D6" w14:textId="5F6FECF3" w:rsidR="007656FC" w:rsidRPr="007656FC" w:rsidRDefault="008A652C" w:rsidP="007656FC">
      <w:pPr>
        <w:pStyle w:val="TOC2"/>
        <w:tabs>
          <w:tab w:val="right" w:leader="dot" w:pos="9016"/>
        </w:tabs>
        <w:spacing w:line="480" w:lineRule="auto"/>
        <w:rPr>
          <w:rFonts w:asciiTheme="majorBidi" w:hAnsiTheme="majorBidi" w:cstheme="majorBidi"/>
          <w:noProof/>
        </w:rPr>
      </w:pPr>
      <w:hyperlink w:anchor="_Toc495167175" w:history="1">
        <w:r w:rsidR="007656FC" w:rsidRPr="007656FC">
          <w:rPr>
            <w:rStyle w:val="Hyperlink"/>
            <w:rFonts w:asciiTheme="majorBidi" w:hAnsiTheme="majorBidi" w:cstheme="majorBidi"/>
            <w:noProof/>
            <w:lang w:val="en-US"/>
          </w:rPr>
          <w:t>7.3. The Chronicler’s Theo-anthropology</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_Toc495167175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236</w:t>
        </w:r>
        <w:r w:rsidR="007656FC" w:rsidRPr="007656FC">
          <w:rPr>
            <w:rFonts w:asciiTheme="majorBidi" w:hAnsiTheme="majorBidi" w:cstheme="majorBidi"/>
            <w:noProof/>
            <w:webHidden/>
          </w:rPr>
          <w:fldChar w:fldCharType="end"/>
        </w:r>
      </w:hyperlink>
    </w:p>
    <w:p w14:paraId="7A0CCE4D" w14:textId="73C04750"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76" w:history="1">
        <w:r w:rsidR="007656FC" w:rsidRPr="007656FC">
          <w:rPr>
            <w:rStyle w:val="Hyperlink"/>
            <w:rFonts w:asciiTheme="majorBidi" w:hAnsiTheme="majorBidi" w:cstheme="majorBidi"/>
            <w:noProof/>
          </w:rPr>
          <w:t>7.3.1. Beyond the Tension</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_Toc495167176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236</w:t>
        </w:r>
        <w:r w:rsidR="007656FC" w:rsidRPr="007656FC">
          <w:rPr>
            <w:rFonts w:asciiTheme="majorBidi" w:hAnsiTheme="majorBidi" w:cstheme="majorBidi"/>
            <w:noProof/>
            <w:webHidden/>
          </w:rPr>
          <w:fldChar w:fldCharType="end"/>
        </w:r>
      </w:hyperlink>
    </w:p>
    <w:p w14:paraId="58535FF3" w14:textId="76809CDE"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77" w:history="1">
        <w:r w:rsidR="007656FC" w:rsidRPr="007656FC">
          <w:rPr>
            <w:rStyle w:val="Hyperlink"/>
            <w:rFonts w:asciiTheme="majorBidi" w:hAnsiTheme="majorBidi" w:cstheme="majorBidi"/>
            <w:noProof/>
          </w:rPr>
          <w:t>7.3.1.1. Human Beings to Seek God/the Lord</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_Toc495167177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236</w:t>
        </w:r>
        <w:r w:rsidR="007656FC" w:rsidRPr="007656FC">
          <w:rPr>
            <w:rFonts w:asciiTheme="majorBidi" w:hAnsiTheme="majorBidi" w:cstheme="majorBidi"/>
            <w:noProof/>
            <w:webHidden/>
          </w:rPr>
          <w:fldChar w:fldCharType="end"/>
        </w:r>
      </w:hyperlink>
    </w:p>
    <w:p w14:paraId="1194D069" w14:textId="377D7815"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78" w:history="1">
        <w:r w:rsidR="007656FC" w:rsidRPr="007656FC">
          <w:rPr>
            <w:rStyle w:val="Hyperlink"/>
            <w:rFonts w:asciiTheme="majorBidi" w:hAnsiTheme="majorBidi" w:cstheme="majorBidi"/>
            <w:noProof/>
          </w:rPr>
          <w:t>7.3.1.2. Seeking God: Doing and Waiting</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_Toc495167178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240</w:t>
        </w:r>
        <w:r w:rsidR="007656FC" w:rsidRPr="007656FC">
          <w:rPr>
            <w:rFonts w:asciiTheme="majorBidi" w:hAnsiTheme="majorBidi" w:cstheme="majorBidi"/>
            <w:noProof/>
            <w:webHidden/>
          </w:rPr>
          <w:fldChar w:fldCharType="end"/>
        </w:r>
      </w:hyperlink>
    </w:p>
    <w:p w14:paraId="150C0B89" w14:textId="0B98C01F"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79" w:history="1">
        <w:r w:rsidR="007656FC" w:rsidRPr="007656FC">
          <w:rPr>
            <w:rStyle w:val="Hyperlink"/>
            <w:rFonts w:asciiTheme="majorBidi" w:hAnsiTheme="majorBidi" w:cstheme="majorBidi"/>
            <w:noProof/>
          </w:rPr>
          <w:t>7.3.2. The Chronicler’s Theological Anthropology</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_Toc495167179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243</w:t>
        </w:r>
        <w:r w:rsidR="007656FC" w:rsidRPr="007656FC">
          <w:rPr>
            <w:rFonts w:asciiTheme="majorBidi" w:hAnsiTheme="majorBidi" w:cstheme="majorBidi"/>
            <w:noProof/>
            <w:webHidden/>
          </w:rPr>
          <w:fldChar w:fldCharType="end"/>
        </w:r>
      </w:hyperlink>
    </w:p>
    <w:p w14:paraId="0A2353E0" w14:textId="2579ADB8"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80" w:history="1">
        <w:r w:rsidR="007656FC" w:rsidRPr="007656FC">
          <w:rPr>
            <w:rStyle w:val="Hyperlink"/>
            <w:rFonts w:asciiTheme="majorBidi" w:hAnsiTheme="majorBidi" w:cstheme="majorBidi"/>
            <w:noProof/>
          </w:rPr>
          <w:t>7.3.2.1. David’s Thanksgiving and Preparation for Temple Building (1 Chr 10–29)</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_Toc495167180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243</w:t>
        </w:r>
        <w:r w:rsidR="007656FC" w:rsidRPr="007656FC">
          <w:rPr>
            <w:rFonts w:asciiTheme="majorBidi" w:hAnsiTheme="majorBidi" w:cstheme="majorBidi"/>
            <w:noProof/>
            <w:webHidden/>
          </w:rPr>
          <w:fldChar w:fldCharType="end"/>
        </w:r>
      </w:hyperlink>
    </w:p>
    <w:p w14:paraId="08556855" w14:textId="4C45A613"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81" w:history="1">
        <w:r w:rsidR="007656FC" w:rsidRPr="007656FC">
          <w:rPr>
            <w:rStyle w:val="Hyperlink"/>
            <w:rFonts w:asciiTheme="majorBidi" w:hAnsiTheme="majorBidi" w:cstheme="majorBidi"/>
            <w:noProof/>
          </w:rPr>
          <w:t>7.3.2.2. Solomon, Wisdom and Temple Building (2 Chr 1–9)</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_Toc495167181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247</w:t>
        </w:r>
        <w:r w:rsidR="007656FC" w:rsidRPr="007656FC">
          <w:rPr>
            <w:rFonts w:asciiTheme="majorBidi" w:hAnsiTheme="majorBidi" w:cstheme="majorBidi"/>
            <w:noProof/>
            <w:webHidden/>
          </w:rPr>
          <w:fldChar w:fldCharType="end"/>
        </w:r>
      </w:hyperlink>
    </w:p>
    <w:p w14:paraId="4F9041F2" w14:textId="6D66809B" w:rsidR="007656FC" w:rsidRPr="007656FC" w:rsidRDefault="008A652C" w:rsidP="007656FC">
      <w:pPr>
        <w:pStyle w:val="TOC4"/>
        <w:tabs>
          <w:tab w:val="right" w:leader="dot" w:pos="9016"/>
        </w:tabs>
        <w:spacing w:line="480" w:lineRule="auto"/>
        <w:rPr>
          <w:rFonts w:asciiTheme="majorBidi" w:hAnsiTheme="majorBidi" w:cstheme="majorBidi"/>
          <w:noProof/>
        </w:rPr>
      </w:pPr>
      <w:hyperlink w:anchor="_Toc495167182" w:history="1">
        <w:r w:rsidR="007656FC" w:rsidRPr="007656FC">
          <w:rPr>
            <w:rStyle w:val="Hyperlink"/>
            <w:rFonts w:asciiTheme="majorBidi" w:hAnsiTheme="majorBidi" w:cstheme="majorBidi"/>
            <w:noProof/>
          </w:rPr>
          <w:t>7.3.2.3. Kings and People (2 Chronicles 10–36)</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_Toc495167182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254</w:t>
        </w:r>
        <w:r w:rsidR="007656FC" w:rsidRPr="007656FC">
          <w:rPr>
            <w:rFonts w:asciiTheme="majorBidi" w:hAnsiTheme="majorBidi" w:cstheme="majorBidi"/>
            <w:noProof/>
            <w:webHidden/>
          </w:rPr>
          <w:fldChar w:fldCharType="end"/>
        </w:r>
      </w:hyperlink>
    </w:p>
    <w:p w14:paraId="6C3EBC2D" w14:textId="67A11F33" w:rsidR="007656FC" w:rsidRPr="007656FC" w:rsidRDefault="008A652C" w:rsidP="007656FC">
      <w:pPr>
        <w:pStyle w:val="TOC1"/>
        <w:rPr>
          <w:rFonts w:asciiTheme="majorBidi" w:hAnsiTheme="majorBidi" w:cstheme="majorBidi"/>
        </w:rPr>
      </w:pPr>
      <w:hyperlink w:anchor="_Toc495167183" w:history="1">
        <w:r w:rsidR="007656FC" w:rsidRPr="007656FC">
          <w:rPr>
            <w:rStyle w:val="Hyperlink"/>
            <w:rFonts w:asciiTheme="majorBidi" w:hAnsiTheme="majorBidi" w:cstheme="majorBidi"/>
          </w:rPr>
          <w:t>8.</w:t>
        </w:r>
        <w:r w:rsidR="007656FC" w:rsidRPr="007656FC">
          <w:rPr>
            <w:rFonts w:asciiTheme="majorBidi" w:hAnsiTheme="majorBidi" w:cstheme="majorBidi"/>
          </w:rPr>
          <w:tab/>
        </w:r>
        <w:r w:rsidR="007656FC" w:rsidRPr="007656FC">
          <w:rPr>
            <w:rStyle w:val="Hyperlink"/>
            <w:rFonts w:asciiTheme="majorBidi" w:hAnsiTheme="majorBidi" w:cstheme="majorBidi"/>
          </w:rPr>
          <w:t>Canonical Image: Distinct Chronicles</w:t>
        </w:r>
        <w:r w:rsidR="007656FC" w:rsidRPr="007656FC">
          <w:rPr>
            <w:rFonts w:asciiTheme="majorBidi" w:hAnsiTheme="majorBidi" w:cstheme="majorBidi"/>
            <w:webHidden/>
          </w:rPr>
          <w:tab/>
        </w:r>
        <w:r w:rsidR="007656FC" w:rsidRPr="007656FC">
          <w:rPr>
            <w:rFonts w:asciiTheme="majorBidi" w:hAnsiTheme="majorBidi" w:cstheme="majorBidi"/>
            <w:webHidden/>
          </w:rPr>
          <w:fldChar w:fldCharType="begin"/>
        </w:r>
        <w:r w:rsidR="007656FC" w:rsidRPr="007656FC">
          <w:rPr>
            <w:rFonts w:asciiTheme="majorBidi" w:hAnsiTheme="majorBidi" w:cstheme="majorBidi"/>
            <w:webHidden/>
          </w:rPr>
          <w:instrText xml:space="preserve"> PAGEREF _Toc495167183 \h </w:instrText>
        </w:r>
        <w:r w:rsidR="007656FC" w:rsidRPr="007656FC">
          <w:rPr>
            <w:rFonts w:asciiTheme="majorBidi" w:hAnsiTheme="majorBidi" w:cstheme="majorBidi"/>
            <w:webHidden/>
          </w:rPr>
        </w:r>
        <w:r w:rsidR="007656FC" w:rsidRPr="007656FC">
          <w:rPr>
            <w:rFonts w:asciiTheme="majorBidi" w:hAnsiTheme="majorBidi" w:cstheme="majorBidi"/>
            <w:webHidden/>
          </w:rPr>
          <w:fldChar w:fldCharType="separate"/>
        </w:r>
        <w:r w:rsidR="00520B5E">
          <w:rPr>
            <w:rFonts w:asciiTheme="majorBidi" w:hAnsiTheme="majorBidi" w:cstheme="majorBidi"/>
            <w:webHidden/>
          </w:rPr>
          <w:t>258</w:t>
        </w:r>
        <w:r w:rsidR="007656FC" w:rsidRPr="007656FC">
          <w:rPr>
            <w:rFonts w:asciiTheme="majorBidi" w:hAnsiTheme="majorBidi" w:cstheme="majorBidi"/>
            <w:webHidden/>
          </w:rPr>
          <w:fldChar w:fldCharType="end"/>
        </w:r>
      </w:hyperlink>
    </w:p>
    <w:p w14:paraId="3DC5ED54" w14:textId="7267F97E" w:rsidR="007656FC" w:rsidRPr="007656FC" w:rsidRDefault="008A652C" w:rsidP="007656FC">
      <w:pPr>
        <w:pStyle w:val="TOC2"/>
        <w:tabs>
          <w:tab w:val="right" w:leader="dot" w:pos="9016"/>
        </w:tabs>
        <w:spacing w:line="480" w:lineRule="auto"/>
        <w:rPr>
          <w:rFonts w:asciiTheme="majorBidi" w:hAnsiTheme="majorBidi" w:cstheme="majorBidi"/>
          <w:noProof/>
        </w:rPr>
      </w:pPr>
      <w:hyperlink w:anchor="_Toc495167184" w:history="1">
        <w:r w:rsidR="007656FC" w:rsidRPr="007656FC">
          <w:rPr>
            <w:rStyle w:val="Hyperlink"/>
            <w:rFonts w:asciiTheme="majorBidi" w:hAnsiTheme="majorBidi" w:cstheme="majorBidi"/>
            <w:noProof/>
            <w:lang w:val="en-US"/>
          </w:rPr>
          <w:t>8.1. The Chronicler’s Distinct Theological Intent</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_Toc495167184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258</w:t>
        </w:r>
        <w:r w:rsidR="007656FC" w:rsidRPr="007656FC">
          <w:rPr>
            <w:rFonts w:asciiTheme="majorBidi" w:hAnsiTheme="majorBidi" w:cstheme="majorBidi"/>
            <w:noProof/>
            <w:webHidden/>
          </w:rPr>
          <w:fldChar w:fldCharType="end"/>
        </w:r>
      </w:hyperlink>
    </w:p>
    <w:p w14:paraId="6D2E8767" w14:textId="0EA7665E" w:rsidR="007656FC" w:rsidRPr="007656FC" w:rsidRDefault="008A652C" w:rsidP="007656FC">
      <w:pPr>
        <w:pStyle w:val="TOC2"/>
        <w:tabs>
          <w:tab w:val="right" w:leader="dot" w:pos="9016"/>
        </w:tabs>
        <w:spacing w:line="480" w:lineRule="auto"/>
        <w:rPr>
          <w:rFonts w:asciiTheme="majorBidi" w:hAnsiTheme="majorBidi" w:cstheme="majorBidi"/>
          <w:noProof/>
        </w:rPr>
      </w:pPr>
      <w:hyperlink w:anchor="_Toc495167185" w:history="1">
        <w:r w:rsidR="007656FC" w:rsidRPr="007656FC">
          <w:rPr>
            <w:rStyle w:val="Hyperlink"/>
            <w:rFonts w:asciiTheme="majorBidi" w:hAnsiTheme="majorBidi" w:cstheme="majorBidi"/>
            <w:noProof/>
          </w:rPr>
          <w:t>8.2. A Canonical Approach to Chronicles</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_Toc495167185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263</w:t>
        </w:r>
        <w:r w:rsidR="007656FC" w:rsidRPr="007656FC">
          <w:rPr>
            <w:rFonts w:asciiTheme="majorBidi" w:hAnsiTheme="majorBidi" w:cstheme="majorBidi"/>
            <w:noProof/>
            <w:webHidden/>
          </w:rPr>
          <w:fldChar w:fldCharType="end"/>
        </w:r>
      </w:hyperlink>
    </w:p>
    <w:p w14:paraId="2D0D7D18" w14:textId="1EC38EB0"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86" w:history="1">
        <w:r w:rsidR="007656FC" w:rsidRPr="007656FC">
          <w:rPr>
            <w:rStyle w:val="Hyperlink"/>
            <w:rFonts w:asciiTheme="majorBidi" w:hAnsiTheme="majorBidi" w:cstheme="majorBidi"/>
            <w:noProof/>
          </w:rPr>
          <w:t>8.2.1. The Theological Proposals of Chronicles for the Audience</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_Toc495167186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263</w:t>
        </w:r>
        <w:r w:rsidR="007656FC" w:rsidRPr="007656FC">
          <w:rPr>
            <w:rFonts w:asciiTheme="majorBidi" w:hAnsiTheme="majorBidi" w:cstheme="majorBidi"/>
            <w:noProof/>
            <w:webHidden/>
          </w:rPr>
          <w:fldChar w:fldCharType="end"/>
        </w:r>
      </w:hyperlink>
    </w:p>
    <w:p w14:paraId="7984D32A" w14:textId="419D555B" w:rsidR="007656FC" w:rsidRPr="007656FC" w:rsidRDefault="008A652C" w:rsidP="007656FC">
      <w:pPr>
        <w:pStyle w:val="TOC3"/>
        <w:tabs>
          <w:tab w:val="right" w:leader="dot" w:pos="9016"/>
        </w:tabs>
        <w:spacing w:line="480" w:lineRule="auto"/>
        <w:rPr>
          <w:rFonts w:asciiTheme="majorBidi" w:hAnsiTheme="majorBidi" w:cstheme="majorBidi"/>
          <w:noProof/>
        </w:rPr>
      </w:pPr>
      <w:hyperlink w:anchor="_Toc495167187" w:history="1">
        <w:r w:rsidR="007656FC" w:rsidRPr="007656FC">
          <w:rPr>
            <w:rStyle w:val="Hyperlink"/>
            <w:rFonts w:asciiTheme="majorBidi" w:hAnsiTheme="majorBidi" w:cstheme="majorBidi"/>
            <w:noProof/>
          </w:rPr>
          <w:t>8.2.2. The Theological Need of the Audience</w:t>
        </w:r>
        <w:r w:rsidR="007656FC" w:rsidRPr="007656FC">
          <w:rPr>
            <w:rFonts w:asciiTheme="majorBidi" w:hAnsiTheme="majorBidi" w:cstheme="majorBidi"/>
            <w:noProof/>
            <w:webHidden/>
          </w:rPr>
          <w:tab/>
        </w:r>
        <w:r w:rsidR="007656FC" w:rsidRPr="007656FC">
          <w:rPr>
            <w:rFonts w:asciiTheme="majorBidi" w:hAnsiTheme="majorBidi" w:cstheme="majorBidi"/>
            <w:noProof/>
            <w:webHidden/>
          </w:rPr>
          <w:fldChar w:fldCharType="begin"/>
        </w:r>
        <w:r w:rsidR="007656FC" w:rsidRPr="007656FC">
          <w:rPr>
            <w:rFonts w:asciiTheme="majorBidi" w:hAnsiTheme="majorBidi" w:cstheme="majorBidi"/>
            <w:noProof/>
            <w:webHidden/>
          </w:rPr>
          <w:instrText xml:space="preserve"> PAGEREF _Toc495167187 \h </w:instrText>
        </w:r>
        <w:r w:rsidR="007656FC" w:rsidRPr="007656FC">
          <w:rPr>
            <w:rFonts w:asciiTheme="majorBidi" w:hAnsiTheme="majorBidi" w:cstheme="majorBidi"/>
            <w:noProof/>
            <w:webHidden/>
          </w:rPr>
        </w:r>
        <w:r w:rsidR="007656FC" w:rsidRPr="007656FC">
          <w:rPr>
            <w:rFonts w:asciiTheme="majorBidi" w:hAnsiTheme="majorBidi" w:cstheme="majorBidi"/>
            <w:noProof/>
            <w:webHidden/>
          </w:rPr>
          <w:fldChar w:fldCharType="separate"/>
        </w:r>
        <w:r w:rsidR="00520B5E">
          <w:rPr>
            <w:rFonts w:asciiTheme="majorBidi" w:hAnsiTheme="majorBidi" w:cstheme="majorBidi"/>
            <w:noProof/>
            <w:webHidden/>
          </w:rPr>
          <w:t>268</w:t>
        </w:r>
        <w:r w:rsidR="007656FC" w:rsidRPr="007656FC">
          <w:rPr>
            <w:rFonts w:asciiTheme="majorBidi" w:hAnsiTheme="majorBidi" w:cstheme="majorBidi"/>
            <w:noProof/>
            <w:webHidden/>
          </w:rPr>
          <w:fldChar w:fldCharType="end"/>
        </w:r>
      </w:hyperlink>
    </w:p>
    <w:p w14:paraId="77A5DD1A" w14:textId="7AD522D5" w:rsidR="007656FC" w:rsidRPr="007656FC" w:rsidRDefault="008A652C" w:rsidP="007656FC">
      <w:pPr>
        <w:pStyle w:val="TOC1"/>
        <w:rPr>
          <w:rFonts w:asciiTheme="majorBidi" w:hAnsiTheme="majorBidi" w:cstheme="majorBidi"/>
        </w:rPr>
      </w:pPr>
      <w:hyperlink w:anchor="_Toc495167188" w:history="1">
        <w:r w:rsidR="007656FC" w:rsidRPr="007656FC">
          <w:rPr>
            <w:rStyle w:val="Hyperlink"/>
            <w:rFonts w:asciiTheme="majorBidi" w:hAnsiTheme="majorBidi" w:cstheme="majorBidi"/>
          </w:rPr>
          <w:t>9.</w:t>
        </w:r>
        <w:r w:rsidR="007656FC" w:rsidRPr="007656FC">
          <w:rPr>
            <w:rFonts w:asciiTheme="majorBidi" w:hAnsiTheme="majorBidi" w:cstheme="majorBidi"/>
          </w:rPr>
          <w:tab/>
        </w:r>
        <w:r w:rsidR="007656FC" w:rsidRPr="007656FC">
          <w:rPr>
            <w:rStyle w:val="Hyperlink"/>
            <w:rFonts w:asciiTheme="majorBidi" w:hAnsiTheme="majorBidi" w:cstheme="majorBidi"/>
          </w:rPr>
          <w:t>Conclusion</w:t>
        </w:r>
        <w:r w:rsidR="007656FC" w:rsidRPr="007656FC">
          <w:rPr>
            <w:rFonts w:asciiTheme="majorBidi" w:hAnsiTheme="majorBidi" w:cstheme="majorBidi"/>
            <w:webHidden/>
          </w:rPr>
          <w:tab/>
        </w:r>
        <w:r w:rsidR="007656FC" w:rsidRPr="007656FC">
          <w:rPr>
            <w:rFonts w:asciiTheme="majorBidi" w:hAnsiTheme="majorBidi" w:cstheme="majorBidi"/>
            <w:webHidden/>
          </w:rPr>
          <w:fldChar w:fldCharType="begin"/>
        </w:r>
        <w:r w:rsidR="007656FC" w:rsidRPr="007656FC">
          <w:rPr>
            <w:rFonts w:asciiTheme="majorBidi" w:hAnsiTheme="majorBidi" w:cstheme="majorBidi"/>
            <w:webHidden/>
          </w:rPr>
          <w:instrText xml:space="preserve"> PAGEREF _Toc495167188 \h </w:instrText>
        </w:r>
        <w:r w:rsidR="007656FC" w:rsidRPr="007656FC">
          <w:rPr>
            <w:rFonts w:asciiTheme="majorBidi" w:hAnsiTheme="majorBidi" w:cstheme="majorBidi"/>
            <w:webHidden/>
          </w:rPr>
        </w:r>
        <w:r w:rsidR="007656FC" w:rsidRPr="007656FC">
          <w:rPr>
            <w:rFonts w:asciiTheme="majorBidi" w:hAnsiTheme="majorBidi" w:cstheme="majorBidi"/>
            <w:webHidden/>
          </w:rPr>
          <w:fldChar w:fldCharType="separate"/>
        </w:r>
        <w:r w:rsidR="00520B5E">
          <w:rPr>
            <w:rFonts w:asciiTheme="majorBidi" w:hAnsiTheme="majorBidi" w:cstheme="majorBidi"/>
            <w:webHidden/>
          </w:rPr>
          <w:t>278</w:t>
        </w:r>
        <w:r w:rsidR="007656FC" w:rsidRPr="007656FC">
          <w:rPr>
            <w:rFonts w:asciiTheme="majorBidi" w:hAnsiTheme="majorBidi" w:cstheme="majorBidi"/>
            <w:webHidden/>
          </w:rPr>
          <w:fldChar w:fldCharType="end"/>
        </w:r>
      </w:hyperlink>
    </w:p>
    <w:p w14:paraId="31202F8C" w14:textId="4FF60939" w:rsidR="007656FC" w:rsidRDefault="008A652C" w:rsidP="007656FC">
      <w:pPr>
        <w:pStyle w:val="TOC1"/>
        <w:rPr>
          <w:rFonts w:asciiTheme="minorHAnsi" w:hAnsiTheme="minorHAnsi" w:cstheme="minorBidi"/>
        </w:rPr>
      </w:pPr>
      <w:hyperlink w:anchor="_Toc495167189" w:history="1">
        <w:r w:rsidR="007656FC" w:rsidRPr="007656FC">
          <w:rPr>
            <w:rStyle w:val="Hyperlink"/>
            <w:rFonts w:asciiTheme="majorBidi" w:hAnsiTheme="majorBidi" w:cstheme="majorBidi"/>
          </w:rPr>
          <w:t>Bibliography</w:t>
        </w:r>
        <w:r w:rsidR="007656FC" w:rsidRPr="007656FC">
          <w:rPr>
            <w:rFonts w:asciiTheme="majorBidi" w:hAnsiTheme="majorBidi" w:cstheme="majorBidi"/>
            <w:webHidden/>
          </w:rPr>
          <w:tab/>
        </w:r>
        <w:r w:rsidR="007656FC" w:rsidRPr="007656FC">
          <w:rPr>
            <w:rFonts w:asciiTheme="majorBidi" w:hAnsiTheme="majorBidi" w:cstheme="majorBidi"/>
            <w:webHidden/>
          </w:rPr>
          <w:fldChar w:fldCharType="begin"/>
        </w:r>
        <w:r w:rsidR="007656FC" w:rsidRPr="007656FC">
          <w:rPr>
            <w:rFonts w:asciiTheme="majorBidi" w:hAnsiTheme="majorBidi" w:cstheme="majorBidi"/>
            <w:webHidden/>
          </w:rPr>
          <w:instrText xml:space="preserve"> PAGEREF _Toc495167189 \h </w:instrText>
        </w:r>
        <w:r w:rsidR="007656FC" w:rsidRPr="007656FC">
          <w:rPr>
            <w:rFonts w:asciiTheme="majorBidi" w:hAnsiTheme="majorBidi" w:cstheme="majorBidi"/>
            <w:webHidden/>
          </w:rPr>
        </w:r>
        <w:r w:rsidR="007656FC" w:rsidRPr="007656FC">
          <w:rPr>
            <w:rFonts w:asciiTheme="majorBidi" w:hAnsiTheme="majorBidi" w:cstheme="majorBidi"/>
            <w:webHidden/>
          </w:rPr>
          <w:fldChar w:fldCharType="separate"/>
        </w:r>
        <w:r w:rsidR="00520B5E">
          <w:rPr>
            <w:rFonts w:asciiTheme="majorBidi" w:hAnsiTheme="majorBidi" w:cstheme="majorBidi"/>
            <w:webHidden/>
          </w:rPr>
          <w:t>301</w:t>
        </w:r>
        <w:r w:rsidR="007656FC" w:rsidRPr="007656FC">
          <w:rPr>
            <w:rFonts w:asciiTheme="majorBidi" w:hAnsiTheme="majorBidi" w:cstheme="majorBidi"/>
            <w:webHidden/>
          </w:rPr>
          <w:fldChar w:fldCharType="end"/>
        </w:r>
      </w:hyperlink>
    </w:p>
    <w:p w14:paraId="4EA07C83" w14:textId="4B70DB12" w:rsidR="00016C6D" w:rsidRPr="00FA19B3" w:rsidRDefault="00BD1B82" w:rsidP="001C77E9">
      <w:pPr>
        <w:spacing w:after="240" w:line="480" w:lineRule="auto"/>
        <w:rPr>
          <w:rFonts w:ascii="Times New Roman" w:hAnsi="Times New Roman" w:cs="Times New Roman"/>
          <w:b/>
          <w:sz w:val="24"/>
          <w:szCs w:val="24"/>
        </w:rPr>
      </w:pPr>
      <w:r w:rsidRPr="000A4A0A">
        <w:rPr>
          <w:rFonts w:ascii="Times New Roman" w:hAnsi="Times New Roman" w:cs="Times New Roman"/>
        </w:rPr>
        <w:fldChar w:fldCharType="end"/>
      </w:r>
    </w:p>
    <w:p w14:paraId="7DD5948A" w14:textId="77777777" w:rsidR="006D2435" w:rsidRPr="00FA19B3" w:rsidRDefault="006D2435" w:rsidP="00413DB6">
      <w:pPr>
        <w:spacing w:after="240" w:line="480" w:lineRule="auto"/>
        <w:rPr>
          <w:rFonts w:ascii="Times New Roman" w:hAnsi="Times New Roman" w:cs="Times New Roman"/>
          <w:b/>
          <w:sz w:val="24"/>
          <w:szCs w:val="24"/>
        </w:rPr>
      </w:pPr>
      <w:r w:rsidRPr="00FA19B3">
        <w:rPr>
          <w:rFonts w:ascii="Times New Roman" w:hAnsi="Times New Roman" w:cs="Times New Roman"/>
          <w:sz w:val="24"/>
          <w:szCs w:val="24"/>
        </w:rPr>
        <w:br w:type="page"/>
      </w:r>
    </w:p>
    <w:p w14:paraId="05B06201" w14:textId="77777777" w:rsidR="000A6DC7" w:rsidRPr="00FA19B3" w:rsidRDefault="000A6DC7" w:rsidP="00B031CF">
      <w:pPr>
        <w:pStyle w:val="Headingnumber1"/>
        <w:numPr>
          <w:ilvl w:val="0"/>
          <w:numId w:val="0"/>
        </w:numPr>
        <w:ind w:left="360"/>
        <w:sectPr w:rsidR="000A6DC7" w:rsidRPr="00FA19B3" w:rsidSect="000A6DC7">
          <w:pgSz w:w="11906" w:h="16838"/>
          <w:pgMar w:top="1440" w:right="1440" w:bottom="1440" w:left="1440" w:header="708" w:footer="708" w:gutter="0"/>
          <w:pgNumType w:fmt="lowerRoman" w:start="2"/>
          <w:cols w:space="708"/>
          <w:docGrid w:linePitch="360"/>
        </w:sectPr>
      </w:pPr>
      <w:bookmarkStart w:id="1" w:name="_Toc441243938"/>
    </w:p>
    <w:p w14:paraId="5AAC7B2E" w14:textId="77777777" w:rsidR="008C6C99" w:rsidRPr="00FA19B3" w:rsidRDefault="008C6C99" w:rsidP="00B031CF">
      <w:pPr>
        <w:pStyle w:val="Headingnumber1"/>
        <w:numPr>
          <w:ilvl w:val="0"/>
          <w:numId w:val="0"/>
        </w:numPr>
        <w:ind w:left="360"/>
      </w:pPr>
    </w:p>
    <w:p w14:paraId="25FE841B" w14:textId="77777777" w:rsidR="008C6C99" w:rsidRPr="00FA19B3" w:rsidRDefault="008C6C99" w:rsidP="0089488F">
      <w:pPr>
        <w:pStyle w:val="Headingnumber1"/>
      </w:pPr>
      <w:bookmarkStart w:id="2" w:name="_Toc495167083"/>
      <w:r w:rsidRPr="00E6457D">
        <w:t>Introduction</w:t>
      </w:r>
      <w:bookmarkEnd w:id="1"/>
      <w:bookmarkEnd w:id="2"/>
    </w:p>
    <w:p w14:paraId="301EC4F8" w14:textId="77777777" w:rsidR="00921567" w:rsidRDefault="00921567" w:rsidP="00413DB6">
      <w:pPr>
        <w:spacing w:before="100" w:beforeAutospacing="1" w:after="240" w:line="480" w:lineRule="auto"/>
        <w:ind w:firstLine="720"/>
        <w:rPr>
          <w:rFonts w:ascii="Times New Roman" w:hAnsi="Times New Roman" w:cs="Times New Roman"/>
          <w:sz w:val="24"/>
          <w:szCs w:val="24"/>
          <w:lang w:val="en-US"/>
        </w:rPr>
      </w:pPr>
    </w:p>
    <w:p w14:paraId="6D239BD4" w14:textId="77777777" w:rsidR="00D06B1F" w:rsidRPr="000A4A0A" w:rsidRDefault="00D06B1F" w:rsidP="000A4A0A">
      <w:pPr>
        <w:spacing w:after="240" w:line="480" w:lineRule="auto"/>
        <w:ind w:firstLine="720"/>
        <w:rPr>
          <w:rFonts w:ascii="Times New Roman" w:hAnsi="Times New Roman" w:cs="Times New Roman"/>
          <w:sz w:val="24"/>
          <w:szCs w:val="28"/>
          <w:lang w:val="en-US"/>
        </w:rPr>
      </w:pPr>
      <w:r w:rsidRPr="000A4A0A">
        <w:rPr>
          <w:rFonts w:ascii="Times New Roman" w:hAnsi="Times New Roman" w:cs="Times New Roman"/>
          <w:sz w:val="24"/>
          <w:szCs w:val="28"/>
          <w:lang w:val="en-US"/>
        </w:rPr>
        <w:t xml:space="preserve">Over the past few decades much attention has </w:t>
      </w:r>
      <w:r w:rsidRPr="00E6457D">
        <w:rPr>
          <w:rFonts w:ascii="Times New Roman" w:hAnsi="Times New Roman" w:cs="Times New Roman"/>
          <w:sz w:val="24"/>
          <w:szCs w:val="28"/>
          <w:lang w:val="en-US"/>
        </w:rPr>
        <w:t>been paid</w:t>
      </w:r>
      <w:r w:rsidRPr="000A4A0A">
        <w:rPr>
          <w:rFonts w:ascii="Times New Roman" w:hAnsi="Times New Roman" w:cs="Times New Roman"/>
          <w:sz w:val="24"/>
          <w:szCs w:val="28"/>
          <w:lang w:val="en-US"/>
        </w:rPr>
        <w:t xml:space="preserve"> to tracing sources or themes </w:t>
      </w:r>
      <w:r w:rsidRPr="00E6457D">
        <w:rPr>
          <w:rFonts w:ascii="Times New Roman" w:hAnsi="Times New Roman" w:cs="Times New Roman"/>
          <w:sz w:val="24"/>
          <w:szCs w:val="28"/>
          <w:lang w:val="en-US"/>
        </w:rPr>
        <w:t>in the interpretation of</w:t>
      </w:r>
      <w:r w:rsidRPr="000A4A0A">
        <w:rPr>
          <w:rFonts w:ascii="Times New Roman" w:hAnsi="Times New Roman" w:cs="Times New Roman"/>
          <w:sz w:val="24"/>
          <w:szCs w:val="28"/>
          <w:lang w:val="en-US"/>
        </w:rPr>
        <w:t xml:space="preserve"> 1-2 Chronicles</w:t>
      </w:r>
      <w:r w:rsidRPr="00BE0945">
        <w:rPr>
          <w:rFonts w:ascii="Times New Roman" w:hAnsi="Times New Roman" w:cs="Times New Roman"/>
          <w:sz w:val="24"/>
          <w:szCs w:val="28"/>
          <w:lang w:val="en-US"/>
        </w:rPr>
        <w:t>.</w:t>
      </w:r>
      <w:r w:rsidRPr="00117F04">
        <w:rPr>
          <w:rStyle w:val="FootnoteReference"/>
        </w:rPr>
        <w:footnoteReference w:id="1"/>
      </w:r>
      <w:r w:rsidRPr="000A4A0A">
        <w:rPr>
          <w:rFonts w:ascii="Times New Roman" w:hAnsi="Times New Roman" w:cs="Times New Roman"/>
          <w:sz w:val="24"/>
          <w:szCs w:val="28"/>
          <w:lang w:val="en-US"/>
        </w:rPr>
        <w:t xml:space="preserve"> This increased attention has </w:t>
      </w:r>
      <w:r w:rsidRPr="00E6457D">
        <w:rPr>
          <w:rFonts w:ascii="Times New Roman" w:hAnsi="Times New Roman" w:cs="Times New Roman"/>
          <w:sz w:val="24"/>
          <w:szCs w:val="28"/>
          <w:lang w:val="en-US"/>
        </w:rPr>
        <w:t>been affected</w:t>
      </w:r>
      <w:r w:rsidRPr="000A4A0A">
        <w:rPr>
          <w:rFonts w:ascii="Times New Roman" w:hAnsi="Times New Roman" w:cs="Times New Roman"/>
          <w:sz w:val="24"/>
          <w:szCs w:val="28"/>
          <w:lang w:val="en-US"/>
        </w:rPr>
        <w:t xml:space="preserve"> by historical, diachronic and redactional perspectives on the narrative</w:t>
      </w:r>
      <w:r w:rsidRPr="00BE0945">
        <w:rPr>
          <w:rFonts w:ascii="Times New Roman" w:hAnsi="Times New Roman" w:cs="Times New Roman"/>
          <w:sz w:val="24"/>
          <w:szCs w:val="28"/>
          <w:lang w:val="en-US"/>
        </w:rPr>
        <w:t>,</w:t>
      </w:r>
      <w:r w:rsidRPr="00117F04">
        <w:rPr>
          <w:rStyle w:val="FootnoteReference"/>
        </w:rPr>
        <w:footnoteReference w:id="2"/>
      </w:r>
      <w:r w:rsidRPr="000A4A0A">
        <w:rPr>
          <w:rFonts w:ascii="Times New Roman" w:hAnsi="Times New Roman" w:cs="Times New Roman"/>
          <w:sz w:val="24"/>
          <w:szCs w:val="28"/>
          <w:lang w:val="en-US"/>
        </w:rPr>
        <w:t xml:space="preserve"> and such trends in research </w:t>
      </w:r>
      <w:r w:rsidRPr="00E6457D">
        <w:rPr>
          <w:rFonts w:ascii="Times New Roman" w:hAnsi="Times New Roman" w:cs="Times New Roman"/>
          <w:sz w:val="24"/>
          <w:szCs w:val="28"/>
          <w:lang w:val="en-US"/>
        </w:rPr>
        <w:t>have</w:t>
      </w:r>
      <w:r w:rsidRPr="000A4A0A">
        <w:rPr>
          <w:rFonts w:ascii="Times New Roman" w:hAnsi="Times New Roman" w:cs="Times New Roman"/>
          <w:sz w:val="24"/>
          <w:szCs w:val="28"/>
          <w:lang w:val="en-US"/>
        </w:rPr>
        <w:t xml:space="preserve"> often caused a segmented reading of Chronicles. However, Chronicles has long </w:t>
      </w:r>
      <w:r w:rsidRPr="00E6457D">
        <w:rPr>
          <w:rFonts w:ascii="Times New Roman" w:hAnsi="Times New Roman" w:cs="Times New Roman"/>
          <w:sz w:val="24"/>
          <w:szCs w:val="28"/>
          <w:lang w:val="en-US"/>
        </w:rPr>
        <w:t>been acknowledged</w:t>
      </w:r>
      <w:r w:rsidRPr="000A4A0A">
        <w:rPr>
          <w:rFonts w:ascii="Times New Roman" w:hAnsi="Times New Roman" w:cs="Times New Roman"/>
          <w:sz w:val="24"/>
          <w:szCs w:val="28"/>
          <w:lang w:val="en-US"/>
        </w:rPr>
        <w:t xml:space="preserve"> and treasured by the Jewish and Christian readers in its final form. What has </w:t>
      </w:r>
      <w:r w:rsidRPr="00E6457D">
        <w:rPr>
          <w:rFonts w:ascii="Times New Roman" w:hAnsi="Times New Roman" w:cs="Times New Roman"/>
          <w:sz w:val="24"/>
          <w:szCs w:val="28"/>
          <w:lang w:val="en-US"/>
        </w:rPr>
        <w:t>been appreciated</w:t>
      </w:r>
      <w:r w:rsidRPr="000A4A0A">
        <w:rPr>
          <w:rFonts w:ascii="Times New Roman" w:hAnsi="Times New Roman" w:cs="Times New Roman"/>
          <w:sz w:val="24"/>
          <w:szCs w:val="28"/>
          <w:lang w:val="en-US"/>
        </w:rPr>
        <w:t xml:space="preserve"> by the readers </w:t>
      </w:r>
      <w:r w:rsidRPr="00E6457D">
        <w:rPr>
          <w:rFonts w:ascii="Times New Roman" w:hAnsi="Times New Roman" w:cs="Times New Roman"/>
          <w:sz w:val="24"/>
          <w:szCs w:val="28"/>
          <w:lang w:val="en-US"/>
        </w:rPr>
        <w:t>was</w:t>
      </w:r>
      <w:r w:rsidRPr="000A4A0A">
        <w:rPr>
          <w:rFonts w:ascii="Times New Roman" w:hAnsi="Times New Roman" w:cs="Times New Roman"/>
          <w:sz w:val="24"/>
          <w:szCs w:val="28"/>
          <w:lang w:val="en-US"/>
        </w:rPr>
        <w:t xml:space="preserve"> not the </w:t>
      </w:r>
      <w:r w:rsidRPr="00BE0945">
        <w:rPr>
          <w:rFonts w:ascii="Times New Roman" w:hAnsi="Times New Roman" w:cs="Times New Roman"/>
          <w:sz w:val="24"/>
          <w:szCs w:val="28"/>
          <w:lang w:val="en-US"/>
        </w:rPr>
        <w:t>many different</w:t>
      </w:r>
      <w:r w:rsidRPr="000A4A0A">
        <w:rPr>
          <w:rFonts w:ascii="Times New Roman" w:hAnsi="Times New Roman" w:cs="Times New Roman"/>
          <w:sz w:val="24"/>
          <w:szCs w:val="28"/>
          <w:lang w:val="en-US"/>
        </w:rPr>
        <w:t xml:space="preserve"> traditions, sources or perspectives that </w:t>
      </w:r>
      <w:r w:rsidRPr="00E6457D">
        <w:rPr>
          <w:rFonts w:ascii="Times New Roman" w:hAnsi="Times New Roman" w:cs="Times New Roman"/>
          <w:sz w:val="24"/>
          <w:szCs w:val="28"/>
          <w:lang w:val="en-US"/>
        </w:rPr>
        <w:t>had</w:t>
      </w:r>
      <w:r w:rsidRPr="000A4A0A">
        <w:rPr>
          <w:rFonts w:ascii="Times New Roman" w:hAnsi="Times New Roman" w:cs="Times New Roman"/>
          <w:sz w:val="24"/>
          <w:szCs w:val="28"/>
          <w:lang w:val="en-US"/>
        </w:rPr>
        <w:t xml:space="preserve"> preceded the final edition, but the final form itself, which </w:t>
      </w:r>
      <w:r w:rsidRPr="00E6457D">
        <w:rPr>
          <w:rFonts w:ascii="Times New Roman" w:hAnsi="Times New Roman" w:cs="Times New Roman"/>
          <w:sz w:val="24"/>
          <w:szCs w:val="28"/>
          <w:lang w:val="en-US"/>
        </w:rPr>
        <w:t>was composed</w:t>
      </w:r>
      <w:r w:rsidRPr="000A4A0A">
        <w:rPr>
          <w:rFonts w:ascii="Times New Roman" w:hAnsi="Times New Roman" w:cs="Times New Roman"/>
          <w:sz w:val="24"/>
          <w:szCs w:val="28"/>
          <w:lang w:val="en-US"/>
        </w:rPr>
        <w:t xml:space="preserve"> and negotiated into a greater </w:t>
      </w:r>
      <w:r w:rsidRPr="00BE0945">
        <w:rPr>
          <w:rFonts w:ascii="Times New Roman" w:hAnsi="Times New Roman" w:cs="Times New Roman"/>
          <w:sz w:val="24"/>
          <w:szCs w:val="28"/>
          <w:lang w:val="en-US"/>
        </w:rPr>
        <w:t>whole.</w:t>
      </w:r>
      <w:r w:rsidRPr="000A4A0A">
        <w:rPr>
          <w:rFonts w:ascii="Times New Roman" w:hAnsi="Times New Roman" w:cs="Times New Roman"/>
          <w:sz w:val="24"/>
          <w:szCs w:val="28"/>
          <w:lang w:val="en-US"/>
        </w:rPr>
        <w:t xml:space="preserve">  There is therefore a need for approaches that investigate the principles on which the final form of the book has </w:t>
      </w:r>
      <w:r w:rsidRPr="00E6457D">
        <w:rPr>
          <w:rFonts w:ascii="Times New Roman" w:hAnsi="Times New Roman" w:cs="Times New Roman"/>
          <w:sz w:val="24"/>
          <w:szCs w:val="28"/>
          <w:lang w:val="en-US"/>
        </w:rPr>
        <w:t>been structured</w:t>
      </w:r>
      <w:r w:rsidRPr="000A4A0A">
        <w:rPr>
          <w:rFonts w:ascii="Times New Roman" w:hAnsi="Times New Roman" w:cs="Times New Roman"/>
          <w:sz w:val="24"/>
          <w:szCs w:val="28"/>
          <w:lang w:val="en-US"/>
        </w:rPr>
        <w:t xml:space="preserve"> and that seek to account for its distinctive features.</w:t>
      </w:r>
    </w:p>
    <w:p w14:paraId="0A1DF8A6" w14:textId="62C4E29F" w:rsidR="00D06B1F" w:rsidRPr="000A4A0A" w:rsidRDefault="00D06B1F" w:rsidP="000A4A0A">
      <w:pPr>
        <w:spacing w:after="240" w:line="480" w:lineRule="auto"/>
        <w:ind w:firstLine="720"/>
        <w:rPr>
          <w:rFonts w:ascii="Times New Roman" w:hAnsi="Times New Roman" w:cs="Times New Roman"/>
          <w:sz w:val="24"/>
          <w:szCs w:val="28"/>
          <w:lang w:val="en-US"/>
        </w:rPr>
      </w:pPr>
      <w:r w:rsidRPr="000A4A0A">
        <w:rPr>
          <w:rFonts w:ascii="Times New Roman" w:hAnsi="Times New Roman" w:cs="Times New Roman"/>
          <w:sz w:val="24"/>
          <w:szCs w:val="28"/>
          <w:lang w:val="en-US"/>
        </w:rPr>
        <w:t xml:space="preserve">A comprehensive reading of Chronicles requires attention to literary and rhetorical devices by which the narrative </w:t>
      </w:r>
      <w:r w:rsidRPr="00E6457D">
        <w:rPr>
          <w:rFonts w:ascii="Times New Roman" w:hAnsi="Times New Roman" w:cs="Times New Roman"/>
          <w:sz w:val="24"/>
          <w:szCs w:val="28"/>
          <w:lang w:val="en-US"/>
        </w:rPr>
        <w:t>is unified</w:t>
      </w:r>
      <w:r w:rsidRPr="000A4A0A">
        <w:rPr>
          <w:rFonts w:ascii="Times New Roman" w:hAnsi="Times New Roman" w:cs="Times New Roman"/>
          <w:sz w:val="24"/>
          <w:szCs w:val="28"/>
          <w:lang w:val="en-US"/>
        </w:rPr>
        <w:t xml:space="preserve"> as a coherent whole. </w:t>
      </w:r>
      <w:r w:rsidRPr="00E6457D">
        <w:rPr>
          <w:rFonts w:ascii="Times New Roman" w:hAnsi="Times New Roman" w:cs="Times New Roman"/>
          <w:sz w:val="24"/>
          <w:szCs w:val="28"/>
          <w:lang w:val="en-US"/>
        </w:rPr>
        <w:t>The repetition of</w:t>
      </w:r>
      <w:r w:rsidRPr="000A4A0A">
        <w:rPr>
          <w:rFonts w:ascii="Times New Roman" w:hAnsi="Times New Roman" w:cs="Times New Roman"/>
          <w:sz w:val="24"/>
          <w:szCs w:val="28"/>
          <w:lang w:val="en-US"/>
        </w:rPr>
        <w:t xml:space="preserve"> </w:t>
      </w:r>
      <w:r w:rsidR="00BE0945">
        <w:rPr>
          <w:rFonts w:ascii="Times New Roman" w:hAnsi="Times New Roman" w:cs="Times New Roman"/>
          <w:sz w:val="24"/>
          <w:szCs w:val="28"/>
          <w:lang w:val="en-US"/>
        </w:rPr>
        <w:t>keywords</w:t>
      </w:r>
      <w:r w:rsidRPr="000A4A0A">
        <w:rPr>
          <w:rFonts w:ascii="Times New Roman" w:hAnsi="Times New Roman" w:cs="Times New Roman"/>
          <w:sz w:val="24"/>
          <w:szCs w:val="28"/>
          <w:lang w:val="en-US"/>
        </w:rPr>
        <w:t xml:space="preserve"> or patterns at a </w:t>
      </w:r>
      <w:r w:rsidRPr="00E6457D">
        <w:rPr>
          <w:rFonts w:ascii="Times New Roman" w:hAnsi="Times New Roman" w:cs="Times New Roman"/>
          <w:sz w:val="24"/>
          <w:szCs w:val="28"/>
          <w:lang w:val="en-US"/>
        </w:rPr>
        <w:t>macro level</w:t>
      </w:r>
      <w:r w:rsidRPr="000A4A0A">
        <w:rPr>
          <w:rFonts w:ascii="Times New Roman" w:hAnsi="Times New Roman" w:cs="Times New Roman"/>
          <w:sz w:val="24"/>
          <w:szCs w:val="28"/>
          <w:lang w:val="en-US"/>
        </w:rPr>
        <w:t xml:space="preserve"> is </w:t>
      </w:r>
      <w:r w:rsidRPr="00E6457D">
        <w:rPr>
          <w:rFonts w:ascii="Times New Roman" w:hAnsi="Times New Roman" w:cs="Times New Roman"/>
          <w:sz w:val="24"/>
          <w:szCs w:val="28"/>
          <w:lang w:val="en-US"/>
        </w:rPr>
        <w:t xml:space="preserve">particularly </w:t>
      </w:r>
      <w:r w:rsidRPr="000A4A0A">
        <w:rPr>
          <w:rFonts w:ascii="Times New Roman" w:hAnsi="Times New Roman" w:cs="Times New Roman"/>
          <w:sz w:val="24"/>
          <w:szCs w:val="28"/>
          <w:lang w:val="en-US"/>
        </w:rPr>
        <w:t xml:space="preserve">notable among those rhetorical devices. I hope to show that those various types of macro-repetition are the means by which the final form of Chronicles functions as a coherent whole to convey specific theological messages. A more detailed examination </w:t>
      </w:r>
      <w:r w:rsidRPr="00E6457D">
        <w:rPr>
          <w:rFonts w:ascii="Times New Roman" w:hAnsi="Times New Roman" w:cs="Times New Roman"/>
          <w:sz w:val="24"/>
          <w:szCs w:val="28"/>
          <w:lang w:val="en-US"/>
        </w:rPr>
        <w:t>is required</w:t>
      </w:r>
      <w:r w:rsidRPr="000A4A0A">
        <w:rPr>
          <w:rFonts w:ascii="Times New Roman" w:hAnsi="Times New Roman" w:cs="Times New Roman"/>
          <w:sz w:val="24"/>
          <w:szCs w:val="28"/>
          <w:lang w:val="en-US"/>
        </w:rPr>
        <w:t xml:space="preserve"> on the forms and effects of macro-repetition in Chronicles for its interpretation. </w:t>
      </w:r>
    </w:p>
    <w:p w14:paraId="3AD8A9AF" w14:textId="77777777" w:rsidR="00D06B1F" w:rsidRPr="000A4A0A" w:rsidRDefault="00D06B1F" w:rsidP="000A4A0A">
      <w:pPr>
        <w:spacing w:after="240" w:line="480" w:lineRule="auto"/>
        <w:ind w:firstLine="720"/>
        <w:rPr>
          <w:rFonts w:ascii="Times New Roman" w:hAnsi="Times New Roman" w:cs="Times New Roman"/>
          <w:sz w:val="24"/>
          <w:szCs w:val="28"/>
        </w:rPr>
      </w:pPr>
      <w:r w:rsidRPr="006F0502">
        <w:rPr>
          <w:rFonts w:ascii="Times New Roman" w:hAnsi="Times New Roman" w:cs="Times New Roman"/>
          <w:sz w:val="24"/>
          <w:szCs w:val="28"/>
        </w:rPr>
        <w:lastRenderedPageBreak/>
        <w:t>Regarding</w:t>
      </w:r>
      <w:r w:rsidRPr="000A4A0A">
        <w:rPr>
          <w:rFonts w:ascii="Times New Roman" w:hAnsi="Times New Roman" w:cs="Times New Roman"/>
          <w:sz w:val="24"/>
          <w:szCs w:val="28"/>
        </w:rPr>
        <w:t xml:space="preserve"> macro-repetition in Chronicles, a significant and clear example is the unexpected reversal of verdicts over the success or failure of a reign. This emerges as a striking pattern </w:t>
      </w:r>
      <w:r w:rsidRPr="00E6457D">
        <w:rPr>
          <w:rFonts w:ascii="Times New Roman" w:hAnsi="Times New Roman" w:cs="Times New Roman"/>
          <w:sz w:val="24"/>
          <w:szCs w:val="28"/>
        </w:rPr>
        <w:t>in the depiction of</w:t>
      </w:r>
      <w:r w:rsidRPr="000A4A0A">
        <w:rPr>
          <w:rFonts w:ascii="Times New Roman" w:hAnsi="Times New Roman" w:cs="Times New Roman"/>
          <w:sz w:val="24"/>
          <w:szCs w:val="28"/>
        </w:rPr>
        <w:t xml:space="preserve"> the royal annals. Some of the kings fail after an initial period of success and </w:t>
      </w:r>
      <w:r w:rsidRPr="00BE0945">
        <w:rPr>
          <w:rFonts w:ascii="Times New Roman" w:hAnsi="Times New Roman" w:cs="Times New Roman"/>
          <w:sz w:val="24"/>
          <w:szCs w:val="28"/>
        </w:rPr>
        <w:t>reward,</w:t>
      </w:r>
      <w:r w:rsidRPr="000A4A0A">
        <w:rPr>
          <w:rFonts w:ascii="Times New Roman" w:hAnsi="Times New Roman" w:cs="Times New Roman"/>
          <w:sz w:val="24"/>
          <w:szCs w:val="28"/>
        </w:rPr>
        <w:t xml:space="preserve"> while others </w:t>
      </w:r>
      <w:r w:rsidRPr="00E6457D">
        <w:rPr>
          <w:rFonts w:ascii="Times New Roman" w:hAnsi="Times New Roman" w:cs="Times New Roman"/>
          <w:sz w:val="24"/>
          <w:szCs w:val="28"/>
        </w:rPr>
        <w:t>are restored</w:t>
      </w:r>
      <w:r w:rsidRPr="000A4A0A">
        <w:rPr>
          <w:rFonts w:ascii="Times New Roman" w:hAnsi="Times New Roman" w:cs="Times New Roman"/>
          <w:sz w:val="24"/>
          <w:szCs w:val="28"/>
        </w:rPr>
        <w:t xml:space="preserve"> to favour after their failure and punishment</w:t>
      </w:r>
      <w:r w:rsidRPr="00BE0945">
        <w:rPr>
          <w:rFonts w:ascii="Times New Roman" w:hAnsi="Times New Roman" w:cs="Times New Roman"/>
          <w:sz w:val="24"/>
          <w:szCs w:val="28"/>
        </w:rPr>
        <w:t>.</w:t>
      </w:r>
      <w:r w:rsidRPr="00117F04">
        <w:rPr>
          <w:rStyle w:val="FootnoteReference"/>
        </w:rPr>
        <w:footnoteReference w:id="3"/>
      </w:r>
      <w:r w:rsidRPr="000A4A0A">
        <w:rPr>
          <w:rFonts w:ascii="Times New Roman" w:hAnsi="Times New Roman" w:cs="Times New Roman"/>
          <w:sz w:val="24"/>
          <w:szCs w:val="28"/>
        </w:rPr>
        <w:t xml:space="preserve"> This pattern is non-synoptic, unique to Chronicles when compared with </w:t>
      </w:r>
      <w:r w:rsidRPr="00E6457D">
        <w:rPr>
          <w:rFonts w:ascii="Times New Roman" w:hAnsi="Times New Roman" w:cs="Times New Roman"/>
          <w:sz w:val="24"/>
          <w:szCs w:val="28"/>
        </w:rPr>
        <w:t>the depiction of</w:t>
      </w:r>
      <w:r w:rsidRPr="000A4A0A">
        <w:rPr>
          <w:rFonts w:ascii="Times New Roman" w:hAnsi="Times New Roman" w:cs="Times New Roman"/>
          <w:sz w:val="24"/>
          <w:szCs w:val="28"/>
        </w:rPr>
        <w:t xml:space="preserve"> the royal annals in Samuel-Kings. It may come as a surprise to the reader </w:t>
      </w:r>
      <w:r w:rsidRPr="00E6457D">
        <w:rPr>
          <w:rFonts w:ascii="Times New Roman" w:hAnsi="Times New Roman" w:cs="Times New Roman"/>
          <w:sz w:val="24"/>
          <w:szCs w:val="28"/>
        </w:rPr>
        <w:t xml:space="preserve">who is </w:t>
      </w:r>
      <w:r w:rsidRPr="000A4A0A">
        <w:rPr>
          <w:rFonts w:ascii="Times New Roman" w:hAnsi="Times New Roman" w:cs="Times New Roman"/>
          <w:sz w:val="24"/>
          <w:szCs w:val="28"/>
        </w:rPr>
        <w:t xml:space="preserve">familiar with the text of Samuel-Kings or the wider philosophy of retributive justice characteristic of the Deuteronomistic tradition. This raises </w:t>
      </w:r>
      <w:r w:rsidRPr="00E6457D">
        <w:rPr>
          <w:rFonts w:ascii="Times New Roman" w:hAnsi="Times New Roman" w:cs="Times New Roman"/>
          <w:sz w:val="24"/>
          <w:szCs w:val="28"/>
        </w:rPr>
        <w:t xml:space="preserve">the question of </w:t>
      </w:r>
      <w:r w:rsidRPr="000A4A0A">
        <w:rPr>
          <w:rFonts w:ascii="Times New Roman" w:hAnsi="Times New Roman" w:cs="Times New Roman"/>
          <w:sz w:val="24"/>
          <w:szCs w:val="28"/>
        </w:rPr>
        <w:t xml:space="preserve">whether what can </w:t>
      </w:r>
      <w:r w:rsidRPr="00E6457D">
        <w:rPr>
          <w:rFonts w:ascii="Times New Roman" w:hAnsi="Times New Roman" w:cs="Times New Roman"/>
          <w:sz w:val="24"/>
          <w:szCs w:val="28"/>
        </w:rPr>
        <w:t>be labelled</w:t>
      </w:r>
      <w:r w:rsidRPr="000A4A0A">
        <w:rPr>
          <w:rFonts w:ascii="Times New Roman" w:hAnsi="Times New Roman" w:cs="Times New Roman"/>
          <w:sz w:val="24"/>
          <w:szCs w:val="28"/>
        </w:rPr>
        <w:t xml:space="preserve"> the ‘reversal pattern’ </w:t>
      </w:r>
      <w:r w:rsidRPr="00E6457D">
        <w:rPr>
          <w:rFonts w:ascii="Times New Roman" w:hAnsi="Times New Roman" w:cs="Times New Roman"/>
          <w:sz w:val="24"/>
          <w:szCs w:val="28"/>
        </w:rPr>
        <w:t>is intended</w:t>
      </w:r>
      <w:r w:rsidRPr="000A4A0A">
        <w:rPr>
          <w:rFonts w:ascii="Times New Roman" w:hAnsi="Times New Roman" w:cs="Times New Roman"/>
          <w:sz w:val="24"/>
          <w:szCs w:val="28"/>
        </w:rPr>
        <w:t xml:space="preserve"> as a rhetorical strategy </w:t>
      </w:r>
      <w:r w:rsidRPr="00E6457D">
        <w:rPr>
          <w:rFonts w:ascii="Times New Roman" w:hAnsi="Times New Roman" w:cs="Times New Roman"/>
          <w:sz w:val="24"/>
          <w:szCs w:val="28"/>
        </w:rPr>
        <w:t>in the construction of</w:t>
      </w:r>
      <w:r w:rsidRPr="000A4A0A">
        <w:rPr>
          <w:rFonts w:ascii="Times New Roman" w:hAnsi="Times New Roman" w:cs="Times New Roman"/>
          <w:sz w:val="24"/>
          <w:szCs w:val="28"/>
        </w:rPr>
        <w:t xml:space="preserve"> the narrative with a particular communicative effect. </w:t>
      </w:r>
    </w:p>
    <w:p w14:paraId="24F26CF4" w14:textId="77777777" w:rsidR="00D06B1F" w:rsidRPr="000A4A0A" w:rsidRDefault="00D06B1F" w:rsidP="000A4A0A">
      <w:pPr>
        <w:spacing w:after="240" w:line="480" w:lineRule="auto"/>
        <w:ind w:firstLine="720"/>
        <w:rPr>
          <w:rFonts w:ascii="Times New Roman" w:hAnsi="Times New Roman" w:cs="Times New Roman"/>
          <w:color w:val="FF0000"/>
          <w:sz w:val="24"/>
          <w:szCs w:val="28"/>
        </w:rPr>
      </w:pPr>
      <w:r w:rsidRPr="000A4A0A">
        <w:rPr>
          <w:rFonts w:ascii="Times New Roman" w:hAnsi="Times New Roman" w:cs="Times New Roman"/>
          <w:sz w:val="24"/>
          <w:szCs w:val="28"/>
        </w:rPr>
        <w:t xml:space="preserve">Many scholars </w:t>
      </w:r>
      <w:r w:rsidRPr="00E6457D">
        <w:rPr>
          <w:rFonts w:ascii="Times New Roman" w:hAnsi="Times New Roman" w:cs="Times New Roman"/>
          <w:sz w:val="24"/>
          <w:szCs w:val="28"/>
        </w:rPr>
        <w:t>have</w:t>
      </w:r>
      <w:r w:rsidRPr="000A4A0A">
        <w:rPr>
          <w:rFonts w:ascii="Times New Roman" w:hAnsi="Times New Roman" w:cs="Times New Roman"/>
          <w:sz w:val="24"/>
          <w:szCs w:val="28"/>
        </w:rPr>
        <w:t xml:space="preserve"> attempted to explain this pattern with a comprehensive reading of Chronicles</w:t>
      </w:r>
      <w:r w:rsidRPr="00BE0945">
        <w:rPr>
          <w:rFonts w:ascii="Times New Roman" w:hAnsi="Times New Roman" w:cs="Times New Roman"/>
          <w:sz w:val="24"/>
          <w:szCs w:val="28"/>
        </w:rPr>
        <w:t>.</w:t>
      </w:r>
      <w:r w:rsidRPr="00117F04">
        <w:rPr>
          <w:rStyle w:val="FootnoteReference"/>
        </w:rPr>
        <w:footnoteReference w:id="4"/>
      </w:r>
      <w:r w:rsidRPr="000A4A0A">
        <w:rPr>
          <w:rFonts w:ascii="Times New Roman" w:hAnsi="Times New Roman" w:cs="Times New Roman"/>
          <w:sz w:val="24"/>
          <w:szCs w:val="28"/>
        </w:rPr>
        <w:t xml:space="preserve"> One common way of explaining this phenomenon has been the principle of individual and immediate retribution</w:t>
      </w:r>
      <w:r w:rsidRPr="00BE0945">
        <w:rPr>
          <w:rFonts w:ascii="Times New Roman" w:hAnsi="Times New Roman" w:cs="Times New Roman"/>
          <w:sz w:val="24"/>
          <w:szCs w:val="28"/>
        </w:rPr>
        <w:t>.</w:t>
      </w:r>
      <w:r w:rsidRPr="00117F04">
        <w:rPr>
          <w:rStyle w:val="FootnoteReference"/>
        </w:rPr>
        <w:footnoteReference w:id="5"/>
      </w:r>
      <w:r w:rsidRPr="000A4A0A">
        <w:rPr>
          <w:rFonts w:ascii="Times New Roman" w:hAnsi="Times New Roman" w:cs="Times New Roman"/>
          <w:sz w:val="24"/>
          <w:szCs w:val="28"/>
        </w:rPr>
        <w:t xml:space="preserve"> Note that this principle incorporates reward for righteous deeds </w:t>
      </w:r>
      <w:r w:rsidRPr="00E6457D">
        <w:rPr>
          <w:rFonts w:ascii="Times New Roman" w:hAnsi="Times New Roman" w:cs="Times New Roman"/>
          <w:sz w:val="24"/>
          <w:szCs w:val="28"/>
        </w:rPr>
        <w:t>as well as</w:t>
      </w:r>
      <w:r w:rsidRPr="000A4A0A">
        <w:rPr>
          <w:rFonts w:ascii="Times New Roman" w:hAnsi="Times New Roman" w:cs="Times New Roman"/>
          <w:sz w:val="24"/>
          <w:szCs w:val="28"/>
        </w:rPr>
        <w:t xml:space="preserve"> punishment for sinful activity. This contrasts with “the notion of delayed retribution with </w:t>
      </w:r>
      <w:r w:rsidRPr="00E6457D">
        <w:rPr>
          <w:rFonts w:ascii="Times New Roman" w:hAnsi="Times New Roman" w:cs="Times New Roman"/>
          <w:sz w:val="24"/>
          <w:szCs w:val="28"/>
        </w:rPr>
        <w:t>the accumulation of</w:t>
      </w:r>
      <w:r w:rsidRPr="000A4A0A">
        <w:rPr>
          <w:rFonts w:ascii="Times New Roman" w:hAnsi="Times New Roman" w:cs="Times New Roman"/>
          <w:sz w:val="24"/>
          <w:szCs w:val="28"/>
        </w:rPr>
        <w:t xml:space="preserve"> corporate guilt” in the Deuteronomistic tradition</w:t>
      </w:r>
      <w:r w:rsidRPr="00BE0945">
        <w:rPr>
          <w:rFonts w:ascii="Times New Roman" w:hAnsi="Times New Roman" w:cs="Times New Roman"/>
          <w:sz w:val="24"/>
          <w:szCs w:val="28"/>
        </w:rPr>
        <w:t>.</w:t>
      </w:r>
      <w:r w:rsidRPr="00117F04">
        <w:rPr>
          <w:rStyle w:val="FootnoteReference"/>
        </w:rPr>
        <w:footnoteReference w:id="6"/>
      </w:r>
      <w:r w:rsidRPr="000A4A0A">
        <w:rPr>
          <w:rFonts w:ascii="Times New Roman" w:hAnsi="Times New Roman" w:cs="Times New Roman"/>
          <w:sz w:val="24"/>
          <w:szCs w:val="28"/>
        </w:rPr>
        <w:t xml:space="preserve"> In fact, this principle seems to work in Chronicles: a king </w:t>
      </w:r>
      <w:r w:rsidRPr="00E6457D">
        <w:rPr>
          <w:rFonts w:ascii="Times New Roman" w:hAnsi="Times New Roman" w:cs="Times New Roman"/>
          <w:sz w:val="24"/>
          <w:szCs w:val="28"/>
        </w:rPr>
        <w:t>is immediately punished</w:t>
      </w:r>
      <w:r w:rsidRPr="000A4A0A">
        <w:rPr>
          <w:rFonts w:ascii="Times New Roman" w:hAnsi="Times New Roman" w:cs="Times New Roman"/>
          <w:sz w:val="24"/>
          <w:szCs w:val="28"/>
        </w:rPr>
        <w:t xml:space="preserve"> or restored after his failure or repentance, regardless of his </w:t>
      </w:r>
      <w:r w:rsidRPr="00E6457D">
        <w:rPr>
          <w:rFonts w:ascii="Times New Roman" w:hAnsi="Times New Roman" w:cs="Times New Roman"/>
          <w:sz w:val="24"/>
          <w:szCs w:val="28"/>
        </w:rPr>
        <w:t>previous</w:t>
      </w:r>
      <w:r w:rsidRPr="000A4A0A">
        <w:rPr>
          <w:rFonts w:ascii="Times New Roman" w:hAnsi="Times New Roman" w:cs="Times New Roman"/>
          <w:sz w:val="24"/>
          <w:szCs w:val="28"/>
        </w:rPr>
        <w:t xml:space="preserve"> actions. There are </w:t>
      </w:r>
      <w:r w:rsidRPr="00E6457D">
        <w:rPr>
          <w:rFonts w:ascii="Times New Roman" w:hAnsi="Times New Roman" w:cs="Times New Roman"/>
          <w:sz w:val="24"/>
          <w:szCs w:val="28"/>
        </w:rPr>
        <w:t>numerous</w:t>
      </w:r>
      <w:r w:rsidRPr="000A4A0A">
        <w:rPr>
          <w:rFonts w:ascii="Times New Roman" w:hAnsi="Times New Roman" w:cs="Times New Roman"/>
          <w:sz w:val="24"/>
          <w:szCs w:val="28"/>
        </w:rPr>
        <w:t xml:space="preserve"> </w:t>
      </w:r>
      <w:r w:rsidRPr="00E6457D">
        <w:rPr>
          <w:rFonts w:ascii="Times New Roman" w:hAnsi="Times New Roman" w:cs="Times New Roman"/>
          <w:sz w:val="24"/>
          <w:szCs w:val="28"/>
        </w:rPr>
        <w:t>instances</w:t>
      </w:r>
      <w:r w:rsidRPr="000A4A0A">
        <w:rPr>
          <w:rFonts w:ascii="Times New Roman" w:hAnsi="Times New Roman" w:cs="Times New Roman"/>
          <w:sz w:val="24"/>
          <w:szCs w:val="28"/>
        </w:rPr>
        <w:t xml:space="preserve"> that may stand for the principle. One example would be Asa, who </w:t>
      </w:r>
      <w:r w:rsidRPr="00E6457D">
        <w:rPr>
          <w:rFonts w:ascii="Times New Roman" w:hAnsi="Times New Roman" w:cs="Times New Roman"/>
          <w:sz w:val="24"/>
          <w:szCs w:val="28"/>
        </w:rPr>
        <w:t>had</w:t>
      </w:r>
      <w:r w:rsidRPr="000A4A0A">
        <w:rPr>
          <w:rFonts w:ascii="Times New Roman" w:hAnsi="Times New Roman" w:cs="Times New Roman"/>
          <w:sz w:val="24"/>
          <w:szCs w:val="28"/>
        </w:rPr>
        <w:t xml:space="preserve"> been faithful in his reign and rewarded with victory and rest (2 Chr 14–15). However, once he relied on the king of Aram and not on God during the threat of </w:t>
      </w:r>
      <w:r w:rsidRPr="00BE0945">
        <w:rPr>
          <w:rFonts w:ascii="Times New Roman" w:hAnsi="Times New Roman" w:cs="Times New Roman"/>
          <w:sz w:val="24"/>
          <w:szCs w:val="28"/>
        </w:rPr>
        <w:t>Baasha</w:t>
      </w:r>
      <w:r w:rsidRPr="000A4A0A">
        <w:rPr>
          <w:rFonts w:ascii="Times New Roman" w:hAnsi="Times New Roman" w:cs="Times New Roman"/>
          <w:sz w:val="24"/>
          <w:szCs w:val="28"/>
        </w:rPr>
        <w:t xml:space="preserve"> king of Israel, Asa </w:t>
      </w:r>
      <w:r w:rsidRPr="00E6457D">
        <w:rPr>
          <w:rFonts w:ascii="Times New Roman" w:hAnsi="Times New Roman" w:cs="Times New Roman"/>
          <w:sz w:val="24"/>
          <w:szCs w:val="28"/>
        </w:rPr>
        <w:lastRenderedPageBreak/>
        <w:t>was rebuked</w:t>
      </w:r>
      <w:r w:rsidRPr="000A4A0A">
        <w:rPr>
          <w:rFonts w:ascii="Times New Roman" w:hAnsi="Times New Roman" w:cs="Times New Roman"/>
          <w:sz w:val="24"/>
          <w:szCs w:val="28"/>
        </w:rPr>
        <w:t xml:space="preserve"> with a curse and </w:t>
      </w:r>
      <w:r w:rsidRPr="00E6457D">
        <w:rPr>
          <w:rFonts w:ascii="Times New Roman" w:hAnsi="Times New Roman" w:cs="Times New Roman"/>
          <w:sz w:val="24"/>
          <w:szCs w:val="28"/>
        </w:rPr>
        <w:t xml:space="preserve">immediately </w:t>
      </w:r>
      <w:r w:rsidRPr="000A4A0A">
        <w:rPr>
          <w:rFonts w:ascii="Times New Roman" w:hAnsi="Times New Roman" w:cs="Times New Roman"/>
          <w:sz w:val="24"/>
          <w:szCs w:val="28"/>
        </w:rPr>
        <w:t xml:space="preserve">punished with a severe and fatal disease (2 Chr 16). </w:t>
      </w:r>
    </w:p>
    <w:p w14:paraId="034A7FF8" w14:textId="77777777" w:rsidR="00D06B1F" w:rsidRPr="000A4A0A" w:rsidRDefault="00D06B1F" w:rsidP="000A4A0A">
      <w:pPr>
        <w:spacing w:after="240" w:line="480" w:lineRule="auto"/>
        <w:ind w:firstLine="720"/>
        <w:rPr>
          <w:rFonts w:ascii="Times New Roman" w:hAnsi="Times New Roman" w:cs="Times New Roman"/>
          <w:sz w:val="24"/>
          <w:szCs w:val="28"/>
        </w:rPr>
      </w:pPr>
      <w:r w:rsidRPr="000A4A0A">
        <w:rPr>
          <w:rFonts w:ascii="Times New Roman" w:hAnsi="Times New Roman" w:cs="Times New Roman"/>
          <w:sz w:val="24"/>
          <w:szCs w:val="28"/>
        </w:rPr>
        <w:t xml:space="preserve">Upon closer inspection, however, this explanation is not straightforward </w:t>
      </w:r>
      <w:r w:rsidRPr="00E6457D">
        <w:rPr>
          <w:rFonts w:ascii="Times New Roman" w:hAnsi="Times New Roman" w:cs="Times New Roman"/>
          <w:sz w:val="24"/>
          <w:szCs w:val="28"/>
        </w:rPr>
        <w:t>in the reading of</w:t>
      </w:r>
      <w:r w:rsidRPr="000A4A0A">
        <w:rPr>
          <w:rFonts w:ascii="Times New Roman" w:hAnsi="Times New Roman" w:cs="Times New Roman"/>
          <w:sz w:val="24"/>
          <w:szCs w:val="28"/>
        </w:rPr>
        <w:t xml:space="preserve"> Chronicles. The final author or editor of Chronicles </w:t>
      </w:r>
      <w:r w:rsidRPr="000A4A0A">
        <w:rPr>
          <w:rFonts w:ascii="Times New Roman" w:hAnsi="Times New Roman" w:cs="Times New Roman"/>
          <w:sz w:val="24"/>
          <w:szCs w:val="28"/>
          <w:lang w:val="en-US"/>
        </w:rPr>
        <w:t>[the Chronicler</w:t>
      </w:r>
      <w:r w:rsidRPr="00BE0945">
        <w:rPr>
          <w:rFonts w:ascii="Times New Roman" w:hAnsi="Times New Roman" w:cs="Times New Roman"/>
          <w:sz w:val="24"/>
          <w:szCs w:val="28"/>
          <w:lang w:val="en-US"/>
        </w:rPr>
        <w:t>,</w:t>
      </w:r>
      <w:r w:rsidRPr="00117F04">
        <w:rPr>
          <w:rStyle w:val="FootnoteReference"/>
        </w:rPr>
        <w:footnoteReference w:id="7"/>
      </w:r>
      <w:r w:rsidRPr="00E6457D">
        <w:rPr>
          <w:rFonts w:ascii="Times New Roman" w:hAnsi="Times New Roman" w:cs="Times New Roman"/>
          <w:sz w:val="24"/>
          <w:szCs w:val="28"/>
          <w:lang w:val="en-US"/>
        </w:rPr>
        <w:t xml:space="preserve"> hereafter</w:t>
      </w:r>
      <w:r w:rsidRPr="000A4A0A">
        <w:rPr>
          <w:rFonts w:ascii="Times New Roman" w:hAnsi="Times New Roman" w:cs="Times New Roman"/>
          <w:sz w:val="24"/>
          <w:szCs w:val="28"/>
          <w:lang w:val="en-US"/>
        </w:rPr>
        <w:t>]</w:t>
      </w:r>
      <w:r w:rsidRPr="000A4A0A">
        <w:rPr>
          <w:rFonts w:ascii="Times New Roman" w:hAnsi="Times New Roman" w:cs="Times New Roman"/>
          <w:sz w:val="24"/>
          <w:szCs w:val="28"/>
        </w:rPr>
        <w:t xml:space="preserve"> also includes </w:t>
      </w:r>
      <w:r w:rsidRPr="00E6457D">
        <w:rPr>
          <w:rFonts w:ascii="Times New Roman" w:hAnsi="Times New Roman" w:cs="Times New Roman"/>
          <w:sz w:val="24"/>
          <w:szCs w:val="28"/>
        </w:rPr>
        <w:t>substantial</w:t>
      </w:r>
      <w:r w:rsidRPr="000A4A0A">
        <w:rPr>
          <w:rFonts w:ascii="Times New Roman" w:hAnsi="Times New Roman" w:cs="Times New Roman"/>
          <w:sz w:val="24"/>
          <w:szCs w:val="28"/>
        </w:rPr>
        <w:t xml:space="preserve"> </w:t>
      </w:r>
      <w:r w:rsidRPr="00E6457D">
        <w:rPr>
          <w:rFonts w:ascii="Times New Roman" w:hAnsi="Times New Roman" w:cs="Times New Roman"/>
          <w:sz w:val="24"/>
          <w:szCs w:val="28"/>
        </w:rPr>
        <w:t>material</w:t>
      </w:r>
      <w:r w:rsidRPr="000A4A0A">
        <w:rPr>
          <w:rFonts w:ascii="Times New Roman" w:hAnsi="Times New Roman" w:cs="Times New Roman"/>
          <w:sz w:val="24"/>
          <w:szCs w:val="28"/>
        </w:rPr>
        <w:t xml:space="preserve"> that subverts such a principle. Ehud Ben </w:t>
      </w:r>
      <w:r w:rsidRPr="00E6457D">
        <w:rPr>
          <w:rFonts w:ascii="Times New Roman" w:hAnsi="Times New Roman" w:cs="Times New Roman"/>
          <w:sz w:val="24"/>
          <w:szCs w:val="28"/>
        </w:rPr>
        <w:t>Zvi</w:t>
      </w:r>
      <w:r w:rsidRPr="000A4A0A">
        <w:rPr>
          <w:rFonts w:ascii="Times New Roman" w:hAnsi="Times New Roman" w:cs="Times New Roman"/>
          <w:sz w:val="24"/>
          <w:szCs w:val="28"/>
        </w:rPr>
        <w:t xml:space="preserve"> points out that the narrative </w:t>
      </w:r>
      <w:r w:rsidRPr="000A4A0A">
        <w:rPr>
          <w:rFonts w:ascii="Times New Roman" w:eastAsia="Malgun Gothic" w:hAnsi="Times New Roman" w:cs="Times New Roman"/>
          <w:sz w:val="24"/>
          <w:szCs w:val="28"/>
        </w:rPr>
        <w:t xml:space="preserve">“contains a </w:t>
      </w:r>
      <w:r w:rsidRPr="00E6457D">
        <w:rPr>
          <w:rFonts w:ascii="Times New Roman" w:eastAsia="Malgun Gothic" w:hAnsi="Times New Roman" w:cs="Times New Roman"/>
          <w:sz w:val="24"/>
          <w:szCs w:val="28"/>
        </w:rPr>
        <w:t>very substantial</w:t>
      </w:r>
      <w:r w:rsidRPr="000A4A0A">
        <w:rPr>
          <w:rFonts w:ascii="Times New Roman" w:eastAsia="Malgun Gothic" w:hAnsi="Times New Roman" w:cs="Times New Roman"/>
          <w:sz w:val="24"/>
          <w:szCs w:val="28"/>
        </w:rPr>
        <w:t xml:space="preserve"> number of </w:t>
      </w:r>
      <w:r w:rsidRPr="00E6457D">
        <w:rPr>
          <w:rFonts w:ascii="Times New Roman" w:eastAsia="Malgun Gothic" w:hAnsi="Times New Roman" w:cs="Times New Roman"/>
          <w:sz w:val="24"/>
          <w:szCs w:val="28"/>
        </w:rPr>
        <w:t>instances</w:t>
      </w:r>
      <w:r w:rsidRPr="000A4A0A">
        <w:rPr>
          <w:rFonts w:ascii="Times New Roman" w:eastAsia="Malgun Gothic" w:hAnsi="Times New Roman" w:cs="Times New Roman"/>
          <w:sz w:val="24"/>
          <w:szCs w:val="28"/>
        </w:rPr>
        <w:t xml:space="preserve"> that </w:t>
      </w:r>
      <w:r w:rsidRPr="00E6457D">
        <w:rPr>
          <w:rFonts w:ascii="Times New Roman" w:eastAsia="Malgun Gothic" w:hAnsi="Times New Roman" w:cs="Times New Roman"/>
          <w:sz w:val="24"/>
          <w:szCs w:val="28"/>
        </w:rPr>
        <w:t xml:space="preserve">unequivocally </w:t>
      </w:r>
      <w:r w:rsidRPr="000A4A0A">
        <w:rPr>
          <w:rFonts w:ascii="Times New Roman" w:eastAsia="Malgun Gothic" w:hAnsi="Times New Roman" w:cs="Times New Roman"/>
          <w:sz w:val="24"/>
          <w:szCs w:val="28"/>
        </w:rPr>
        <w:t>show a lack of this coherence” in the doctrine of retribution</w:t>
      </w:r>
      <w:r w:rsidRPr="00BE0945">
        <w:rPr>
          <w:rFonts w:ascii="Times New Roman" w:eastAsia="Malgun Gothic" w:hAnsi="Times New Roman" w:cs="Times New Roman"/>
          <w:sz w:val="24"/>
          <w:szCs w:val="28"/>
        </w:rPr>
        <w:t>.</w:t>
      </w:r>
      <w:r w:rsidRPr="00117F04">
        <w:rPr>
          <w:rStyle w:val="FootnoteReference"/>
        </w:rPr>
        <w:footnoteReference w:id="8"/>
      </w:r>
      <w:r w:rsidRPr="000A4A0A">
        <w:rPr>
          <w:rFonts w:ascii="Times New Roman" w:eastAsia="Malgun Gothic" w:hAnsi="Times New Roman" w:cs="Times New Roman"/>
          <w:sz w:val="24"/>
          <w:szCs w:val="28"/>
        </w:rPr>
        <w:t xml:space="preserve"> John </w:t>
      </w:r>
      <w:r w:rsidRPr="00E6457D">
        <w:rPr>
          <w:rFonts w:ascii="Times New Roman" w:hAnsi="Times New Roman" w:cs="Times New Roman"/>
          <w:sz w:val="24"/>
          <w:szCs w:val="28"/>
        </w:rPr>
        <w:t>Kleinig</w:t>
      </w:r>
      <w:r w:rsidRPr="000A4A0A">
        <w:rPr>
          <w:rFonts w:ascii="Times New Roman" w:hAnsi="Times New Roman" w:cs="Times New Roman"/>
          <w:sz w:val="24"/>
          <w:szCs w:val="28"/>
        </w:rPr>
        <w:t xml:space="preserve"> is sceptical in explaining the images in Chronicles </w:t>
      </w:r>
      <w:r w:rsidRPr="00E6457D">
        <w:rPr>
          <w:rFonts w:ascii="Times New Roman" w:hAnsi="Times New Roman" w:cs="Times New Roman"/>
          <w:sz w:val="24"/>
          <w:szCs w:val="28"/>
        </w:rPr>
        <w:t>by</w:t>
      </w:r>
      <w:r w:rsidRPr="000A4A0A">
        <w:rPr>
          <w:rFonts w:ascii="Times New Roman" w:hAnsi="Times New Roman" w:cs="Times New Roman"/>
          <w:sz w:val="24"/>
          <w:szCs w:val="28"/>
        </w:rPr>
        <w:t xml:space="preserve"> the principle of retribution. He claims, “the common terminology for retribution in classical Hebrew is </w:t>
      </w:r>
      <w:r w:rsidRPr="00E6457D">
        <w:rPr>
          <w:rFonts w:ascii="Times New Roman" w:hAnsi="Times New Roman" w:cs="Times New Roman"/>
          <w:sz w:val="24"/>
          <w:szCs w:val="28"/>
        </w:rPr>
        <w:t xml:space="preserve">entirely </w:t>
      </w:r>
      <w:r w:rsidRPr="000A4A0A">
        <w:rPr>
          <w:rFonts w:ascii="Times New Roman" w:hAnsi="Times New Roman" w:cs="Times New Roman"/>
          <w:sz w:val="24"/>
          <w:szCs w:val="28"/>
        </w:rPr>
        <w:t>absent from Chronicles.</w:t>
      </w:r>
      <w:r w:rsidRPr="00BE0945">
        <w:rPr>
          <w:rFonts w:ascii="Times New Roman" w:hAnsi="Times New Roman" w:cs="Times New Roman"/>
          <w:sz w:val="24"/>
          <w:szCs w:val="28"/>
        </w:rPr>
        <w:t>”</w:t>
      </w:r>
      <w:r w:rsidRPr="00117F04">
        <w:rPr>
          <w:rStyle w:val="FootnoteReference"/>
        </w:rPr>
        <w:footnoteReference w:id="9"/>
      </w:r>
      <w:r w:rsidRPr="000A4A0A">
        <w:rPr>
          <w:rFonts w:ascii="Times New Roman" w:hAnsi="Times New Roman" w:cs="Times New Roman"/>
          <w:color w:val="FF0000"/>
          <w:sz w:val="24"/>
          <w:szCs w:val="28"/>
        </w:rPr>
        <w:t xml:space="preserve"> </w:t>
      </w:r>
      <w:r w:rsidRPr="00E6457D">
        <w:rPr>
          <w:rFonts w:ascii="Times New Roman" w:hAnsi="Times New Roman" w:cs="Times New Roman"/>
          <w:sz w:val="24"/>
          <w:szCs w:val="28"/>
        </w:rPr>
        <w:t>That is, the</w:t>
      </w:r>
      <w:r w:rsidRPr="000A4A0A">
        <w:rPr>
          <w:rFonts w:ascii="Times New Roman" w:hAnsi="Times New Roman" w:cs="Times New Roman"/>
          <w:sz w:val="24"/>
          <w:szCs w:val="28"/>
        </w:rPr>
        <w:t xml:space="preserve"> hypothesis of immediate and individual retribution cannot </w:t>
      </w:r>
      <w:r w:rsidRPr="00E6457D">
        <w:rPr>
          <w:rFonts w:ascii="Times New Roman" w:hAnsi="Times New Roman" w:cs="Times New Roman"/>
          <w:sz w:val="24"/>
          <w:szCs w:val="28"/>
        </w:rPr>
        <w:t>be consistently applied</w:t>
      </w:r>
      <w:r w:rsidRPr="000A4A0A">
        <w:rPr>
          <w:rFonts w:ascii="Times New Roman" w:hAnsi="Times New Roman" w:cs="Times New Roman"/>
          <w:sz w:val="24"/>
          <w:szCs w:val="28"/>
        </w:rPr>
        <w:t xml:space="preserve">, and rather becomes an unintentional obstacle to an </w:t>
      </w:r>
      <w:r w:rsidRPr="00E6457D">
        <w:rPr>
          <w:rFonts w:ascii="Times New Roman" w:hAnsi="Times New Roman" w:cs="Times New Roman"/>
          <w:sz w:val="24"/>
          <w:szCs w:val="28"/>
        </w:rPr>
        <w:t>appropriate</w:t>
      </w:r>
      <w:r w:rsidRPr="000A4A0A">
        <w:rPr>
          <w:rFonts w:ascii="Times New Roman" w:hAnsi="Times New Roman" w:cs="Times New Roman"/>
          <w:sz w:val="24"/>
          <w:szCs w:val="28"/>
        </w:rPr>
        <w:t xml:space="preserve"> reading of Chronicles.</w:t>
      </w:r>
    </w:p>
    <w:p w14:paraId="5C1C10D4" w14:textId="77777777" w:rsidR="00D06B1F" w:rsidRPr="000A4A0A" w:rsidRDefault="00D06B1F" w:rsidP="000A4A0A">
      <w:pPr>
        <w:spacing w:after="240" w:line="480" w:lineRule="auto"/>
        <w:ind w:firstLine="720"/>
        <w:rPr>
          <w:rFonts w:ascii="Times New Roman" w:hAnsi="Times New Roman" w:cs="Times New Roman"/>
          <w:sz w:val="24"/>
          <w:szCs w:val="28"/>
        </w:rPr>
      </w:pPr>
      <w:r w:rsidRPr="000A4A0A">
        <w:rPr>
          <w:rFonts w:ascii="Times New Roman" w:hAnsi="Times New Roman" w:cs="Times New Roman"/>
          <w:sz w:val="24"/>
          <w:szCs w:val="28"/>
        </w:rPr>
        <w:t xml:space="preserve">The inference that the effect of the reversal pattern </w:t>
      </w:r>
      <w:r w:rsidRPr="00E6457D">
        <w:rPr>
          <w:rFonts w:ascii="Times New Roman" w:hAnsi="Times New Roman" w:cs="Times New Roman"/>
          <w:sz w:val="24"/>
          <w:szCs w:val="28"/>
        </w:rPr>
        <w:t>was understood</w:t>
      </w:r>
      <w:r w:rsidRPr="000A4A0A">
        <w:rPr>
          <w:rFonts w:ascii="Times New Roman" w:hAnsi="Times New Roman" w:cs="Times New Roman"/>
          <w:sz w:val="24"/>
          <w:szCs w:val="28"/>
        </w:rPr>
        <w:t xml:space="preserve"> as the emphasis of an individual and immediate retribution principle might </w:t>
      </w:r>
      <w:r w:rsidRPr="00E6457D">
        <w:rPr>
          <w:rFonts w:ascii="Times New Roman" w:hAnsi="Times New Roman" w:cs="Times New Roman"/>
          <w:sz w:val="24"/>
          <w:szCs w:val="28"/>
        </w:rPr>
        <w:t>have</w:t>
      </w:r>
      <w:r w:rsidRPr="000A4A0A">
        <w:rPr>
          <w:rFonts w:ascii="Times New Roman" w:hAnsi="Times New Roman" w:cs="Times New Roman"/>
          <w:sz w:val="24"/>
          <w:szCs w:val="28"/>
        </w:rPr>
        <w:t xml:space="preserve"> come from a wrong assumption. We should consider how the book of Chronicles </w:t>
      </w:r>
      <w:r w:rsidRPr="00E6457D">
        <w:rPr>
          <w:rFonts w:ascii="Times New Roman" w:hAnsi="Times New Roman" w:cs="Times New Roman"/>
          <w:sz w:val="24"/>
          <w:szCs w:val="28"/>
        </w:rPr>
        <w:t>was received</w:t>
      </w:r>
      <w:r w:rsidRPr="000A4A0A">
        <w:rPr>
          <w:rFonts w:ascii="Times New Roman" w:hAnsi="Times New Roman" w:cs="Times New Roman"/>
          <w:sz w:val="24"/>
          <w:szCs w:val="28"/>
        </w:rPr>
        <w:t xml:space="preserve"> by the Chronicler’s audience in the ancient environment of transmission. It </w:t>
      </w:r>
      <w:r w:rsidRPr="00E6457D">
        <w:rPr>
          <w:rFonts w:ascii="Times New Roman" w:hAnsi="Times New Roman" w:cs="Times New Roman"/>
          <w:sz w:val="24"/>
          <w:szCs w:val="28"/>
        </w:rPr>
        <w:t>was</w:t>
      </w:r>
      <w:r w:rsidRPr="000A4A0A">
        <w:rPr>
          <w:rFonts w:ascii="Times New Roman" w:hAnsi="Times New Roman" w:cs="Times New Roman"/>
          <w:sz w:val="24"/>
          <w:szCs w:val="28"/>
        </w:rPr>
        <w:t xml:space="preserve"> </w:t>
      </w:r>
      <w:r w:rsidRPr="00E6457D">
        <w:rPr>
          <w:rFonts w:ascii="Times New Roman" w:hAnsi="Times New Roman" w:cs="Times New Roman"/>
          <w:sz w:val="24"/>
          <w:szCs w:val="28"/>
        </w:rPr>
        <w:t xml:space="preserve">highly </w:t>
      </w:r>
      <w:r w:rsidRPr="000A4A0A">
        <w:rPr>
          <w:rFonts w:ascii="Times New Roman" w:hAnsi="Times New Roman" w:cs="Times New Roman"/>
          <w:sz w:val="24"/>
          <w:szCs w:val="28"/>
        </w:rPr>
        <w:t xml:space="preserve">unlikely that literacy </w:t>
      </w:r>
      <w:r w:rsidRPr="00E6457D">
        <w:rPr>
          <w:rFonts w:ascii="Times New Roman" w:hAnsi="Times New Roman" w:cs="Times New Roman"/>
          <w:sz w:val="24"/>
          <w:szCs w:val="28"/>
        </w:rPr>
        <w:t>was widely spread</w:t>
      </w:r>
      <w:r w:rsidRPr="000A4A0A">
        <w:rPr>
          <w:rFonts w:ascii="Times New Roman" w:hAnsi="Times New Roman" w:cs="Times New Roman"/>
          <w:sz w:val="24"/>
          <w:szCs w:val="28"/>
        </w:rPr>
        <w:t xml:space="preserve"> and biblical scrolls </w:t>
      </w:r>
      <w:r w:rsidRPr="00E6457D">
        <w:rPr>
          <w:rFonts w:ascii="Times New Roman" w:hAnsi="Times New Roman" w:cs="Times New Roman"/>
          <w:sz w:val="24"/>
          <w:szCs w:val="28"/>
        </w:rPr>
        <w:t>were personally possessed</w:t>
      </w:r>
      <w:r w:rsidRPr="000A4A0A">
        <w:rPr>
          <w:rFonts w:ascii="Times New Roman" w:hAnsi="Times New Roman" w:cs="Times New Roman"/>
          <w:sz w:val="24"/>
          <w:szCs w:val="28"/>
        </w:rPr>
        <w:t xml:space="preserve"> by the ordinary people. This means that the Chronicler’s intended audience </w:t>
      </w:r>
      <w:r w:rsidRPr="00E6457D">
        <w:rPr>
          <w:rFonts w:ascii="Times New Roman" w:hAnsi="Times New Roman" w:cs="Times New Roman"/>
          <w:sz w:val="24"/>
          <w:szCs w:val="28"/>
        </w:rPr>
        <w:t>had</w:t>
      </w:r>
      <w:r w:rsidRPr="000A4A0A">
        <w:rPr>
          <w:rFonts w:ascii="Times New Roman" w:hAnsi="Times New Roman" w:cs="Times New Roman"/>
          <w:sz w:val="24"/>
          <w:szCs w:val="28"/>
        </w:rPr>
        <w:t xml:space="preserve"> to listen to the story of Chronicles straight through as a whole in an environment of public reading, as happened to the modern spectators in the cinema. If the audience understood the narrative </w:t>
      </w:r>
      <w:r w:rsidRPr="00E6457D">
        <w:rPr>
          <w:rFonts w:ascii="Times New Roman" w:hAnsi="Times New Roman" w:cs="Times New Roman"/>
          <w:sz w:val="24"/>
          <w:szCs w:val="28"/>
        </w:rPr>
        <w:t>as a whole, the comprehension of</w:t>
      </w:r>
      <w:r w:rsidRPr="000A4A0A">
        <w:rPr>
          <w:rFonts w:ascii="Times New Roman" w:hAnsi="Times New Roman" w:cs="Times New Roman"/>
          <w:sz w:val="24"/>
          <w:szCs w:val="28"/>
        </w:rPr>
        <w:t xml:space="preserve"> the </w:t>
      </w:r>
      <w:r w:rsidRPr="000A4A0A">
        <w:rPr>
          <w:rFonts w:ascii="Times New Roman" w:hAnsi="Times New Roman" w:cs="Times New Roman"/>
          <w:sz w:val="24"/>
          <w:szCs w:val="28"/>
        </w:rPr>
        <w:lastRenderedPageBreak/>
        <w:t xml:space="preserve">narrative </w:t>
      </w:r>
      <w:r w:rsidRPr="00E6457D">
        <w:rPr>
          <w:rFonts w:ascii="Times New Roman" w:hAnsi="Times New Roman" w:cs="Times New Roman"/>
          <w:sz w:val="24"/>
          <w:szCs w:val="28"/>
        </w:rPr>
        <w:t>could</w:t>
      </w:r>
      <w:r w:rsidRPr="000A4A0A">
        <w:rPr>
          <w:rFonts w:ascii="Times New Roman" w:hAnsi="Times New Roman" w:cs="Times New Roman"/>
          <w:sz w:val="24"/>
          <w:szCs w:val="28"/>
        </w:rPr>
        <w:t xml:space="preserve"> go beyond the plot itself on the surface. It </w:t>
      </w:r>
      <w:r w:rsidRPr="00E6457D">
        <w:rPr>
          <w:rFonts w:ascii="Times New Roman" w:hAnsi="Times New Roman" w:cs="Times New Roman"/>
          <w:sz w:val="24"/>
          <w:szCs w:val="28"/>
        </w:rPr>
        <w:t>was</w:t>
      </w:r>
      <w:r w:rsidRPr="000A4A0A">
        <w:rPr>
          <w:rFonts w:ascii="Times New Roman" w:hAnsi="Times New Roman" w:cs="Times New Roman"/>
          <w:sz w:val="24"/>
          <w:szCs w:val="28"/>
        </w:rPr>
        <w:t xml:space="preserve"> more related to the impressions provoked by the story</w:t>
      </w:r>
      <w:r w:rsidRPr="00E6457D">
        <w:rPr>
          <w:rFonts w:ascii="Times New Roman" w:hAnsi="Times New Roman" w:cs="Times New Roman"/>
          <w:sz w:val="24"/>
          <w:szCs w:val="28"/>
        </w:rPr>
        <w:t xml:space="preserve"> as a whole</w:t>
      </w:r>
      <w:r w:rsidRPr="000A4A0A">
        <w:rPr>
          <w:rFonts w:ascii="Times New Roman" w:hAnsi="Times New Roman" w:cs="Times New Roman"/>
          <w:sz w:val="24"/>
          <w:szCs w:val="28"/>
        </w:rPr>
        <w:t xml:space="preserve">. Although they </w:t>
      </w:r>
      <w:r w:rsidRPr="00E6457D">
        <w:rPr>
          <w:rFonts w:ascii="Times New Roman" w:hAnsi="Times New Roman" w:cs="Times New Roman"/>
          <w:sz w:val="24"/>
          <w:szCs w:val="28"/>
        </w:rPr>
        <w:t>are not directly mentioned</w:t>
      </w:r>
      <w:r w:rsidRPr="000A4A0A">
        <w:rPr>
          <w:rFonts w:ascii="Times New Roman" w:hAnsi="Times New Roman" w:cs="Times New Roman"/>
          <w:sz w:val="24"/>
          <w:szCs w:val="28"/>
        </w:rPr>
        <w:t xml:space="preserve"> on the surface of the plot, specific attitudes </w:t>
      </w:r>
      <w:r w:rsidRPr="00E6457D">
        <w:rPr>
          <w:rFonts w:ascii="Times New Roman" w:hAnsi="Times New Roman" w:cs="Times New Roman"/>
          <w:sz w:val="24"/>
          <w:szCs w:val="28"/>
        </w:rPr>
        <w:t>could</w:t>
      </w:r>
      <w:r w:rsidRPr="000A4A0A">
        <w:rPr>
          <w:rFonts w:ascii="Times New Roman" w:hAnsi="Times New Roman" w:cs="Times New Roman"/>
          <w:sz w:val="24"/>
          <w:szCs w:val="28"/>
        </w:rPr>
        <w:t xml:space="preserve"> </w:t>
      </w:r>
      <w:r w:rsidRPr="00E6457D">
        <w:rPr>
          <w:rFonts w:ascii="Times New Roman" w:hAnsi="Times New Roman" w:cs="Times New Roman"/>
          <w:sz w:val="24"/>
          <w:szCs w:val="28"/>
        </w:rPr>
        <w:t>be conveyed or provoked</w:t>
      </w:r>
      <w:r w:rsidRPr="000A4A0A">
        <w:rPr>
          <w:rFonts w:ascii="Times New Roman" w:hAnsi="Times New Roman" w:cs="Times New Roman"/>
          <w:sz w:val="24"/>
          <w:szCs w:val="28"/>
        </w:rPr>
        <w:t xml:space="preserve"> in the comprehensive reading of the narrative. </w:t>
      </w:r>
      <w:r w:rsidRPr="00E6457D">
        <w:rPr>
          <w:rFonts w:ascii="Times New Roman" w:hAnsi="Times New Roman" w:cs="Times New Roman"/>
          <w:sz w:val="24"/>
          <w:szCs w:val="28"/>
        </w:rPr>
        <w:t>Thus</w:t>
      </w:r>
      <w:r w:rsidRPr="000A4A0A">
        <w:rPr>
          <w:rFonts w:ascii="Times New Roman" w:hAnsi="Times New Roman" w:cs="Times New Roman"/>
          <w:sz w:val="24"/>
          <w:szCs w:val="28"/>
        </w:rPr>
        <w:t xml:space="preserve">, a study of the effects of the Chronicler’s reversal pattern will include the progressive and underlying thoughts </w:t>
      </w:r>
      <w:r w:rsidRPr="00E6457D">
        <w:rPr>
          <w:rFonts w:ascii="Times New Roman" w:hAnsi="Times New Roman" w:cs="Times New Roman"/>
          <w:sz w:val="24"/>
          <w:szCs w:val="28"/>
        </w:rPr>
        <w:t xml:space="preserve">possibly </w:t>
      </w:r>
      <w:r w:rsidRPr="000A4A0A">
        <w:rPr>
          <w:rFonts w:ascii="Times New Roman" w:hAnsi="Times New Roman" w:cs="Times New Roman"/>
          <w:sz w:val="24"/>
          <w:szCs w:val="28"/>
        </w:rPr>
        <w:t xml:space="preserve">provoked by the pattern, </w:t>
      </w:r>
      <w:r w:rsidRPr="00E6457D">
        <w:rPr>
          <w:rFonts w:ascii="Times New Roman" w:hAnsi="Times New Roman" w:cs="Times New Roman"/>
          <w:sz w:val="24"/>
          <w:szCs w:val="28"/>
        </w:rPr>
        <w:t>as well as</w:t>
      </w:r>
      <w:r w:rsidRPr="000A4A0A">
        <w:rPr>
          <w:rFonts w:ascii="Times New Roman" w:hAnsi="Times New Roman" w:cs="Times New Roman"/>
          <w:sz w:val="24"/>
          <w:szCs w:val="28"/>
        </w:rPr>
        <w:t xml:space="preserve"> the immediate effects on the surface. </w:t>
      </w:r>
    </w:p>
    <w:p w14:paraId="3BBE76A6" w14:textId="77777777" w:rsidR="00D06B1F" w:rsidRPr="000A4A0A" w:rsidRDefault="00D06B1F" w:rsidP="000A4A0A">
      <w:pPr>
        <w:spacing w:after="240" w:line="480" w:lineRule="auto"/>
        <w:ind w:firstLine="720"/>
        <w:rPr>
          <w:rFonts w:ascii="Times New Roman" w:hAnsi="Times New Roman" w:cs="Times New Roman"/>
          <w:sz w:val="24"/>
          <w:szCs w:val="28"/>
        </w:rPr>
      </w:pPr>
      <w:r w:rsidRPr="000A4A0A">
        <w:rPr>
          <w:rFonts w:ascii="Times New Roman" w:hAnsi="Times New Roman" w:cs="Times New Roman"/>
          <w:sz w:val="24"/>
          <w:szCs w:val="28"/>
        </w:rPr>
        <w:t xml:space="preserve">In fact, other attempts to understand the effects of the reversal pattern reflect such effects. Attention has </w:t>
      </w:r>
      <w:r w:rsidRPr="00E6457D">
        <w:rPr>
          <w:rFonts w:ascii="Times New Roman" w:hAnsi="Times New Roman" w:cs="Times New Roman"/>
          <w:sz w:val="24"/>
          <w:szCs w:val="28"/>
        </w:rPr>
        <w:t>been paid</w:t>
      </w:r>
      <w:r w:rsidRPr="000A4A0A">
        <w:rPr>
          <w:rFonts w:ascii="Times New Roman" w:hAnsi="Times New Roman" w:cs="Times New Roman"/>
          <w:sz w:val="24"/>
          <w:szCs w:val="28"/>
        </w:rPr>
        <w:t xml:space="preserve"> to either aspect of the pattern;</w:t>
      </w:r>
      <w:r w:rsidRPr="00E6457D">
        <w:rPr>
          <w:rFonts w:ascii="Times New Roman" w:hAnsi="Times New Roman" w:cs="Times New Roman"/>
          <w:sz w:val="24"/>
          <w:szCs w:val="28"/>
        </w:rPr>
        <w:t xml:space="preserve"> that is, a</w:t>
      </w:r>
      <w:r w:rsidRPr="000A4A0A">
        <w:rPr>
          <w:rFonts w:ascii="Times New Roman" w:hAnsi="Times New Roman" w:cs="Times New Roman"/>
          <w:sz w:val="24"/>
          <w:szCs w:val="28"/>
        </w:rPr>
        <w:t xml:space="preserve"> punished king’s restoration or a successful king’s failure. These attempts </w:t>
      </w:r>
      <w:r w:rsidRPr="00E6457D">
        <w:rPr>
          <w:rFonts w:ascii="Times New Roman" w:hAnsi="Times New Roman" w:cs="Times New Roman"/>
          <w:sz w:val="24"/>
          <w:szCs w:val="28"/>
        </w:rPr>
        <w:t>have</w:t>
      </w:r>
      <w:r w:rsidRPr="000A4A0A">
        <w:rPr>
          <w:rFonts w:ascii="Times New Roman" w:hAnsi="Times New Roman" w:cs="Times New Roman"/>
          <w:sz w:val="24"/>
          <w:szCs w:val="28"/>
        </w:rPr>
        <w:t xml:space="preserve"> proposed insightful interpretations such as the call for repentance or the focus on the present status. However, </w:t>
      </w:r>
      <w:r w:rsidRPr="000A4A0A">
        <w:rPr>
          <w:rFonts w:ascii="Times New Roman" w:eastAsia="Malgun Gothic" w:hAnsi="Times New Roman" w:cs="Times New Roman"/>
          <w:sz w:val="24"/>
          <w:szCs w:val="28"/>
        </w:rPr>
        <w:t xml:space="preserve">it should </w:t>
      </w:r>
      <w:r w:rsidRPr="00E6457D">
        <w:rPr>
          <w:rFonts w:ascii="Times New Roman" w:eastAsia="Malgun Gothic" w:hAnsi="Times New Roman" w:cs="Times New Roman"/>
          <w:sz w:val="24"/>
          <w:szCs w:val="28"/>
        </w:rPr>
        <w:t>be remembered</w:t>
      </w:r>
      <w:r w:rsidRPr="000A4A0A">
        <w:rPr>
          <w:rFonts w:ascii="Times New Roman" w:eastAsia="Malgun Gothic" w:hAnsi="Times New Roman" w:cs="Times New Roman"/>
          <w:sz w:val="24"/>
          <w:szCs w:val="28"/>
        </w:rPr>
        <w:t xml:space="preserve"> that the reversal images of the royal annals </w:t>
      </w:r>
      <w:r w:rsidRPr="00E6457D">
        <w:rPr>
          <w:rFonts w:ascii="Times New Roman" w:eastAsia="Malgun Gothic" w:hAnsi="Times New Roman" w:cs="Times New Roman"/>
          <w:sz w:val="24"/>
          <w:szCs w:val="28"/>
        </w:rPr>
        <w:t>are perceived</w:t>
      </w:r>
      <w:r w:rsidRPr="000A4A0A">
        <w:rPr>
          <w:rFonts w:ascii="Times New Roman" w:eastAsia="Malgun Gothic" w:hAnsi="Times New Roman" w:cs="Times New Roman"/>
          <w:sz w:val="24"/>
          <w:szCs w:val="28"/>
        </w:rPr>
        <w:t xml:space="preserve"> as </w:t>
      </w:r>
      <w:r w:rsidRPr="00E6457D">
        <w:rPr>
          <w:rFonts w:ascii="Times New Roman" w:eastAsia="Malgun Gothic" w:hAnsi="Times New Roman" w:cs="Times New Roman"/>
          <w:sz w:val="24"/>
          <w:szCs w:val="28"/>
        </w:rPr>
        <w:t>the combination of</w:t>
      </w:r>
      <w:r w:rsidRPr="000A4A0A">
        <w:rPr>
          <w:rFonts w:ascii="Times New Roman" w:eastAsia="Malgun Gothic" w:hAnsi="Times New Roman" w:cs="Times New Roman"/>
          <w:sz w:val="24"/>
          <w:szCs w:val="28"/>
        </w:rPr>
        <w:t xml:space="preserve"> both aspects. What </w:t>
      </w:r>
      <w:r w:rsidRPr="00E6457D">
        <w:rPr>
          <w:rFonts w:ascii="Times New Roman" w:eastAsia="Malgun Gothic" w:hAnsi="Times New Roman" w:cs="Times New Roman"/>
          <w:sz w:val="24"/>
          <w:szCs w:val="28"/>
        </w:rPr>
        <w:t xml:space="preserve">primarily </w:t>
      </w:r>
      <w:r w:rsidRPr="000A4A0A">
        <w:rPr>
          <w:rFonts w:ascii="Times New Roman" w:eastAsia="Malgun Gothic" w:hAnsi="Times New Roman" w:cs="Times New Roman"/>
          <w:sz w:val="24"/>
          <w:szCs w:val="28"/>
        </w:rPr>
        <w:t xml:space="preserve">may </w:t>
      </w:r>
      <w:r w:rsidRPr="00E6457D">
        <w:rPr>
          <w:rFonts w:ascii="Times New Roman" w:eastAsia="Malgun Gothic" w:hAnsi="Times New Roman" w:cs="Times New Roman"/>
          <w:sz w:val="24"/>
          <w:szCs w:val="28"/>
        </w:rPr>
        <w:t>have</w:t>
      </w:r>
      <w:r w:rsidRPr="000A4A0A">
        <w:rPr>
          <w:rFonts w:ascii="Times New Roman" w:eastAsia="Malgun Gothic" w:hAnsi="Times New Roman" w:cs="Times New Roman"/>
          <w:sz w:val="24"/>
          <w:szCs w:val="28"/>
        </w:rPr>
        <w:t xml:space="preserve"> intrigued the audience is that a king’s image </w:t>
      </w:r>
      <w:r w:rsidRPr="00E6457D">
        <w:rPr>
          <w:rFonts w:ascii="Times New Roman" w:eastAsia="Malgun Gothic" w:hAnsi="Times New Roman" w:cs="Times New Roman"/>
          <w:sz w:val="24"/>
          <w:szCs w:val="28"/>
        </w:rPr>
        <w:t>is often subverted</w:t>
      </w:r>
      <w:r w:rsidRPr="000A4A0A">
        <w:rPr>
          <w:rFonts w:ascii="Times New Roman" w:eastAsia="Malgun Gothic" w:hAnsi="Times New Roman" w:cs="Times New Roman"/>
          <w:sz w:val="24"/>
          <w:szCs w:val="28"/>
        </w:rPr>
        <w:t xml:space="preserve"> in Chronicles in contrasting to the Deuteronomistic tradition. </w:t>
      </w:r>
      <w:r w:rsidRPr="000A4A0A">
        <w:rPr>
          <w:rFonts w:ascii="Times New Roman" w:hAnsi="Times New Roman" w:cs="Times New Roman"/>
          <w:sz w:val="24"/>
          <w:szCs w:val="28"/>
        </w:rPr>
        <w:t xml:space="preserve">These attempts can </w:t>
      </w:r>
      <w:r w:rsidRPr="00E6457D">
        <w:rPr>
          <w:rFonts w:ascii="Times New Roman" w:hAnsi="Times New Roman" w:cs="Times New Roman"/>
          <w:sz w:val="24"/>
          <w:szCs w:val="28"/>
        </w:rPr>
        <w:t>be related</w:t>
      </w:r>
      <w:r w:rsidRPr="000A4A0A">
        <w:rPr>
          <w:rFonts w:ascii="Times New Roman" w:hAnsi="Times New Roman" w:cs="Times New Roman"/>
          <w:sz w:val="24"/>
          <w:szCs w:val="28"/>
        </w:rPr>
        <w:t xml:space="preserve"> to the progressive and underlying thoughts caused when the reversal images </w:t>
      </w:r>
      <w:r w:rsidRPr="00E6457D">
        <w:rPr>
          <w:rFonts w:ascii="Times New Roman" w:hAnsi="Times New Roman" w:cs="Times New Roman"/>
          <w:sz w:val="24"/>
          <w:szCs w:val="28"/>
        </w:rPr>
        <w:t>are received</w:t>
      </w:r>
      <w:r w:rsidRPr="000A4A0A">
        <w:rPr>
          <w:rFonts w:ascii="Times New Roman" w:hAnsi="Times New Roman" w:cs="Times New Roman"/>
          <w:sz w:val="24"/>
          <w:szCs w:val="28"/>
        </w:rPr>
        <w:t xml:space="preserve"> as a whole.  </w:t>
      </w:r>
    </w:p>
    <w:p w14:paraId="14DAA2C9" w14:textId="77777777" w:rsidR="00D06B1F" w:rsidRPr="000A4A0A" w:rsidRDefault="00D06B1F" w:rsidP="000A4A0A">
      <w:pPr>
        <w:spacing w:after="240" w:line="480" w:lineRule="auto"/>
        <w:ind w:firstLine="720"/>
        <w:rPr>
          <w:rFonts w:ascii="Times New Roman" w:hAnsi="Times New Roman" w:cs="Times New Roman"/>
          <w:sz w:val="24"/>
          <w:szCs w:val="28"/>
        </w:rPr>
      </w:pPr>
      <w:r w:rsidRPr="00E6457D">
        <w:rPr>
          <w:rFonts w:ascii="Times New Roman" w:hAnsi="Times New Roman" w:cs="Times New Roman"/>
          <w:sz w:val="24"/>
          <w:szCs w:val="28"/>
        </w:rPr>
        <w:t>Moreover, some</w:t>
      </w:r>
      <w:r w:rsidRPr="000A4A0A">
        <w:rPr>
          <w:rFonts w:ascii="Times New Roman" w:hAnsi="Times New Roman" w:cs="Times New Roman"/>
          <w:sz w:val="24"/>
          <w:szCs w:val="28"/>
        </w:rPr>
        <w:t xml:space="preserve"> researchers </w:t>
      </w:r>
      <w:r w:rsidRPr="00E6457D">
        <w:rPr>
          <w:rFonts w:ascii="Times New Roman" w:hAnsi="Times New Roman" w:cs="Times New Roman"/>
          <w:sz w:val="24"/>
          <w:szCs w:val="28"/>
        </w:rPr>
        <w:t>have</w:t>
      </w:r>
      <w:r w:rsidRPr="000A4A0A">
        <w:rPr>
          <w:rFonts w:ascii="Times New Roman" w:hAnsi="Times New Roman" w:cs="Times New Roman"/>
          <w:sz w:val="24"/>
          <w:szCs w:val="28"/>
        </w:rPr>
        <w:t xml:space="preserve"> narrowed </w:t>
      </w:r>
      <w:r w:rsidRPr="00E6457D">
        <w:rPr>
          <w:rFonts w:ascii="Times New Roman" w:hAnsi="Times New Roman" w:cs="Times New Roman"/>
          <w:sz w:val="24"/>
          <w:szCs w:val="28"/>
        </w:rPr>
        <w:t xml:space="preserve">the scope of </w:t>
      </w:r>
      <w:r w:rsidRPr="000A4A0A">
        <w:rPr>
          <w:rFonts w:ascii="Times New Roman" w:hAnsi="Times New Roman" w:cs="Times New Roman"/>
          <w:sz w:val="24"/>
          <w:szCs w:val="28"/>
        </w:rPr>
        <w:t xml:space="preserve">discussion by focusing on specific </w:t>
      </w:r>
      <w:r w:rsidRPr="00E6457D">
        <w:rPr>
          <w:rFonts w:ascii="Times New Roman" w:hAnsi="Times New Roman" w:cs="Times New Roman"/>
          <w:sz w:val="24"/>
          <w:szCs w:val="28"/>
        </w:rPr>
        <w:t>instances</w:t>
      </w:r>
      <w:r w:rsidRPr="000A4A0A">
        <w:rPr>
          <w:rFonts w:ascii="Times New Roman" w:hAnsi="Times New Roman" w:cs="Times New Roman"/>
          <w:sz w:val="24"/>
          <w:szCs w:val="28"/>
        </w:rPr>
        <w:t xml:space="preserve">. For instance, the reversal images of Asa and Jehoshaphat (2 Chr 14–20) </w:t>
      </w:r>
      <w:r w:rsidRPr="00E6457D">
        <w:rPr>
          <w:rFonts w:ascii="Times New Roman" w:hAnsi="Times New Roman" w:cs="Times New Roman"/>
          <w:sz w:val="24"/>
          <w:szCs w:val="28"/>
        </w:rPr>
        <w:t>have</w:t>
      </w:r>
      <w:r w:rsidRPr="000A4A0A">
        <w:rPr>
          <w:rFonts w:ascii="Times New Roman" w:hAnsi="Times New Roman" w:cs="Times New Roman"/>
          <w:sz w:val="24"/>
          <w:szCs w:val="28"/>
        </w:rPr>
        <w:t xml:space="preserve"> </w:t>
      </w:r>
      <w:r w:rsidRPr="00E6457D">
        <w:rPr>
          <w:rFonts w:ascii="Times New Roman" w:hAnsi="Times New Roman" w:cs="Times New Roman"/>
          <w:sz w:val="24"/>
          <w:szCs w:val="28"/>
        </w:rPr>
        <w:t>been read</w:t>
      </w:r>
      <w:r w:rsidRPr="000A4A0A">
        <w:rPr>
          <w:rFonts w:ascii="Times New Roman" w:hAnsi="Times New Roman" w:cs="Times New Roman"/>
          <w:sz w:val="24"/>
          <w:szCs w:val="28"/>
        </w:rPr>
        <w:t xml:space="preserve"> to </w:t>
      </w:r>
      <w:r w:rsidRPr="00E6457D">
        <w:rPr>
          <w:rFonts w:ascii="Times New Roman" w:hAnsi="Times New Roman" w:cs="Times New Roman"/>
          <w:sz w:val="24"/>
          <w:szCs w:val="28"/>
        </w:rPr>
        <w:t>demonstrate</w:t>
      </w:r>
      <w:r w:rsidRPr="000A4A0A">
        <w:rPr>
          <w:rFonts w:ascii="Times New Roman" w:hAnsi="Times New Roman" w:cs="Times New Roman"/>
          <w:sz w:val="24"/>
          <w:szCs w:val="28"/>
        </w:rPr>
        <w:t xml:space="preserve"> the contrast between victory through reliance on the Lord and defeat through reliance on aliens</w:t>
      </w:r>
      <w:r w:rsidRPr="00BE0945">
        <w:rPr>
          <w:rFonts w:ascii="Times New Roman" w:hAnsi="Times New Roman" w:cs="Times New Roman"/>
          <w:sz w:val="24"/>
          <w:szCs w:val="28"/>
        </w:rPr>
        <w:t>.</w:t>
      </w:r>
      <w:r w:rsidRPr="00117F04">
        <w:rPr>
          <w:rStyle w:val="FootnoteReference"/>
        </w:rPr>
        <w:footnoteReference w:id="10"/>
      </w:r>
      <w:r w:rsidRPr="000A4A0A">
        <w:rPr>
          <w:rFonts w:ascii="Times New Roman" w:hAnsi="Times New Roman" w:cs="Times New Roman"/>
          <w:sz w:val="24"/>
          <w:szCs w:val="28"/>
        </w:rPr>
        <w:t xml:space="preserve"> However, the reversal images </w:t>
      </w:r>
      <w:r w:rsidRPr="00E6457D">
        <w:rPr>
          <w:rFonts w:ascii="Times New Roman" w:hAnsi="Times New Roman" w:cs="Times New Roman"/>
          <w:sz w:val="24"/>
          <w:szCs w:val="28"/>
        </w:rPr>
        <w:t xml:space="preserve">primarily </w:t>
      </w:r>
      <w:r w:rsidRPr="000A4A0A">
        <w:rPr>
          <w:rFonts w:ascii="Times New Roman" w:hAnsi="Times New Roman" w:cs="Times New Roman"/>
          <w:sz w:val="24"/>
          <w:szCs w:val="28"/>
        </w:rPr>
        <w:t xml:space="preserve">need to </w:t>
      </w:r>
      <w:r w:rsidRPr="00E6457D">
        <w:rPr>
          <w:rFonts w:ascii="Times New Roman" w:hAnsi="Times New Roman" w:cs="Times New Roman"/>
          <w:sz w:val="24"/>
          <w:szCs w:val="28"/>
        </w:rPr>
        <w:t>be taken</w:t>
      </w:r>
      <w:r w:rsidRPr="000A4A0A">
        <w:rPr>
          <w:rFonts w:ascii="Times New Roman" w:hAnsi="Times New Roman" w:cs="Times New Roman"/>
          <w:sz w:val="24"/>
          <w:szCs w:val="28"/>
        </w:rPr>
        <w:t xml:space="preserve"> as a pattern in which the particular </w:t>
      </w:r>
      <w:r w:rsidRPr="00E6457D">
        <w:rPr>
          <w:rFonts w:ascii="Times New Roman" w:hAnsi="Times New Roman" w:cs="Times New Roman"/>
          <w:sz w:val="24"/>
          <w:szCs w:val="28"/>
        </w:rPr>
        <w:t>instances</w:t>
      </w:r>
      <w:r w:rsidRPr="000A4A0A">
        <w:rPr>
          <w:rFonts w:ascii="Times New Roman" w:hAnsi="Times New Roman" w:cs="Times New Roman"/>
          <w:sz w:val="24"/>
          <w:szCs w:val="28"/>
        </w:rPr>
        <w:t xml:space="preserve"> should </w:t>
      </w:r>
      <w:r w:rsidRPr="00E6457D">
        <w:rPr>
          <w:rFonts w:ascii="Times New Roman" w:hAnsi="Times New Roman" w:cs="Times New Roman"/>
          <w:sz w:val="24"/>
          <w:szCs w:val="28"/>
        </w:rPr>
        <w:t>be appreciated</w:t>
      </w:r>
      <w:r w:rsidRPr="000A4A0A">
        <w:rPr>
          <w:rFonts w:ascii="Times New Roman" w:hAnsi="Times New Roman" w:cs="Times New Roman"/>
          <w:sz w:val="24"/>
          <w:szCs w:val="28"/>
        </w:rPr>
        <w:t xml:space="preserve">. Otherwise, the reversal images come to be </w:t>
      </w:r>
      <w:r w:rsidRPr="00E6457D">
        <w:rPr>
          <w:rFonts w:ascii="Times New Roman" w:hAnsi="Times New Roman" w:cs="Times New Roman"/>
          <w:sz w:val="24"/>
          <w:szCs w:val="28"/>
        </w:rPr>
        <w:t>no more than</w:t>
      </w:r>
      <w:r w:rsidRPr="000A4A0A">
        <w:rPr>
          <w:rFonts w:ascii="Times New Roman" w:hAnsi="Times New Roman" w:cs="Times New Roman"/>
          <w:sz w:val="24"/>
          <w:szCs w:val="28"/>
        </w:rPr>
        <w:t xml:space="preserve"> supplemental information about the royal annals, having </w:t>
      </w:r>
      <w:r w:rsidRPr="00E6457D">
        <w:rPr>
          <w:rFonts w:ascii="Times New Roman" w:hAnsi="Times New Roman" w:cs="Times New Roman"/>
          <w:sz w:val="24"/>
          <w:szCs w:val="28"/>
        </w:rPr>
        <w:t>very</w:t>
      </w:r>
      <w:r w:rsidRPr="000A4A0A">
        <w:rPr>
          <w:rFonts w:ascii="Times New Roman" w:hAnsi="Times New Roman" w:cs="Times New Roman"/>
          <w:sz w:val="24"/>
          <w:szCs w:val="28"/>
        </w:rPr>
        <w:t xml:space="preserve"> limited generic implications. </w:t>
      </w:r>
    </w:p>
    <w:p w14:paraId="22A3C2C0" w14:textId="77777777" w:rsidR="00D06B1F" w:rsidRPr="000A4A0A" w:rsidRDefault="00D06B1F" w:rsidP="000A4A0A">
      <w:pPr>
        <w:spacing w:after="240" w:line="480" w:lineRule="auto"/>
        <w:ind w:firstLine="720"/>
        <w:rPr>
          <w:rFonts w:ascii="Times New Roman" w:hAnsi="Times New Roman" w:cs="Times New Roman"/>
          <w:sz w:val="24"/>
          <w:szCs w:val="28"/>
        </w:rPr>
      </w:pPr>
      <w:r w:rsidRPr="006F0502">
        <w:rPr>
          <w:rFonts w:ascii="Times New Roman" w:hAnsi="Times New Roman" w:cs="Times New Roman"/>
          <w:sz w:val="24"/>
          <w:szCs w:val="28"/>
        </w:rPr>
        <w:lastRenderedPageBreak/>
        <w:t>Regarding</w:t>
      </w:r>
      <w:r w:rsidRPr="000A4A0A">
        <w:rPr>
          <w:rFonts w:ascii="Times New Roman" w:hAnsi="Times New Roman" w:cs="Times New Roman"/>
          <w:sz w:val="24"/>
          <w:szCs w:val="28"/>
        </w:rPr>
        <w:t xml:space="preserve"> the above example, Japhet points to the fact that invasion and defeat in battle can </w:t>
      </w:r>
      <w:r w:rsidRPr="00E6457D">
        <w:rPr>
          <w:rFonts w:ascii="Times New Roman" w:hAnsi="Times New Roman" w:cs="Times New Roman"/>
          <w:sz w:val="24"/>
          <w:szCs w:val="28"/>
        </w:rPr>
        <w:t>be understood</w:t>
      </w:r>
      <w:r w:rsidRPr="000A4A0A">
        <w:rPr>
          <w:rFonts w:ascii="Times New Roman" w:hAnsi="Times New Roman" w:cs="Times New Roman"/>
          <w:sz w:val="24"/>
          <w:szCs w:val="28"/>
        </w:rPr>
        <w:t xml:space="preserve"> not only as occasions of divine trial to test a king’s or his people’s faithfulness, but also as an act of divine retribution</w:t>
      </w:r>
      <w:r w:rsidRPr="00BE0945">
        <w:rPr>
          <w:rFonts w:ascii="Times New Roman" w:hAnsi="Times New Roman" w:cs="Times New Roman"/>
          <w:sz w:val="24"/>
          <w:szCs w:val="28"/>
        </w:rPr>
        <w:t>.</w:t>
      </w:r>
      <w:r w:rsidRPr="00117F04">
        <w:rPr>
          <w:rStyle w:val="FootnoteReference"/>
        </w:rPr>
        <w:footnoteReference w:id="11"/>
      </w:r>
      <w:r w:rsidRPr="000A4A0A">
        <w:rPr>
          <w:rFonts w:ascii="Times New Roman" w:hAnsi="Times New Roman" w:cs="Times New Roman"/>
          <w:sz w:val="24"/>
          <w:szCs w:val="28"/>
        </w:rPr>
        <w:t xml:space="preserve"> </w:t>
      </w:r>
      <w:r w:rsidRPr="00E6457D">
        <w:rPr>
          <w:rFonts w:ascii="Times New Roman" w:hAnsi="Times New Roman" w:cs="Times New Roman"/>
          <w:sz w:val="24"/>
          <w:szCs w:val="28"/>
        </w:rPr>
        <w:t>The</w:t>
      </w:r>
      <w:r w:rsidRPr="000A4A0A">
        <w:rPr>
          <w:rFonts w:ascii="Times New Roman" w:hAnsi="Times New Roman" w:cs="Times New Roman"/>
          <w:sz w:val="24"/>
          <w:szCs w:val="28"/>
        </w:rPr>
        <w:t xml:space="preserve"> particular interpretation of this in any instance depends on a careful examination of the immediate context </w:t>
      </w:r>
      <w:r w:rsidRPr="00E6457D">
        <w:rPr>
          <w:rFonts w:ascii="Times New Roman" w:hAnsi="Times New Roman" w:cs="Times New Roman"/>
          <w:sz w:val="24"/>
          <w:szCs w:val="28"/>
        </w:rPr>
        <w:t>as well as</w:t>
      </w:r>
      <w:r w:rsidRPr="000A4A0A">
        <w:rPr>
          <w:rFonts w:ascii="Times New Roman" w:hAnsi="Times New Roman" w:cs="Times New Roman"/>
          <w:sz w:val="24"/>
          <w:szCs w:val="28"/>
        </w:rPr>
        <w:t xml:space="preserve"> on patterns of correspondence and contrast between different incidents. </w:t>
      </w:r>
    </w:p>
    <w:p w14:paraId="7F730F65" w14:textId="212F5D85" w:rsidR="00D06B1F" w:rsidRPr="000A4A0A" w:rsidRDefault="00D06B1F" w:rsidP="000A4A0A">
      <w:pPr>
        <w:spacing w:after="240" w:line="480" w:lineRule="auto"/>
        <w:ind w:firstLine="720"/>
        <w:rPr>
          <w:rFonts w:ascii="Times New Roman" w:eastAsia="Malgun Gothic" w:hAnsi="Times New Roman" w:cs="Times New Roman"/>
          <w:sz w:val="24"/>
          <w:szCs w:val="28"/>
        </w:rPr>
      </w:pPr>
      <w:r w:rsidRPr="00E6457D">
        <w:rPr>
          <w:rFonts w:ascii="Times New Roman" w:hAnsi="Times New Roman" w:cs="Times New Roman"/>
          <w:sz w:val="24"/>
          <w:szCs w:val="28"/>
        </w:rPr>
        <w:t>The</w:t>
      </w:r>
      <w:r w:rsidRPr="000A4A0A">
        <w:rPr>
          <w:rFonts w:ascii="Times New Roman" w:hAnsi="Times New Roman" w:cs="Times New Roman"/>
          <w:sz w:val="24"/>
          <w:szCs w:val="28"/>
        </w:rPr>
        <w:t xml:space="preserve"> difficulty experienced </w:t>
      </w:r>
      <w:r w:rsidRPr="00E6457D">
        <w:rPr>
          <w:rFonts w:ascii="Times New Roman" w:hAnsi="Times New Roman" w:cs="Times New Roman"/>
          <w:sz w:val="24"/>
          <w:szCs w:val="28"/>
        </w:rPr>
        <w:t>in the comprehension of</w:t>
      </w:r>
      <w:r w:rsidRPr="000A4A0A">
        <w:rPr>
          <w:rFonts w:ascii="Times New Roman" w:hAnsi="Times New Roman" w:cs="Times New Roman"/>
          <w:sz w:val="24"/>
          <w:szCs w:val="28"/>
        </w:rPr>
        <w:t xml:space="preserve"> the reversal pattern above suggests a critical implication for Chronicles scholarship. </w:t>
      </w:r>
      <w:r w:rsidRPr="00E6457D">
        <w:rPr>
          <w:rFonts w:ascii="Times New Roman" w:hAnsi="Times New Roman" w:cs="Times New Roman"/>
          <w:sz w:val="24"/>
          <w:szCs w:val="28"/>
        </w:rPr>
        <w:t>The</w:t>
      </w:r>
      <w:r w:rsidRPr="000A4A0A">
        <w:rPr>
          <w:rFonts w:ascii="Times New Roman" w:hAnsi="Times New Roman" w:cs="Times New Roman"/>
          <w:sz w:val="24"/>
          <w:szCs w:val="28"/>
        </w:rPr>
        <w:t xml:space="preserve"> study of Chronicles needs hitherto unexplored methodological approaches, offering useful insights into the effects of macro-repetition, by which we may appreciate </w:t>
      </w:r>
      <w:r w:rsidRPr="00E6457D">
        <w:rPr>
          <w:rFonts w:ascii="Times New Roman" w:hAnsi="Times New Roman" w:cs="Times New Roman"/>
          <w:sz w:val="24"/>
          <w:szCs w:val="28"/>
        </w:rPr>
        <w:t>the implication of</w:t>
      </w:r>
      <w:r w:rsidRPr="000A4A0A">
        <w:rPr>
          <w:rFonts w:ascii="Times New Roman" w:hAnsi="Times New Roman" w:cs="Times New Roman"/>
          <w:sz w:val="24"/>
          <w:szCs w:val="28"/>
        </w:rPr>
        <w:t xml:space="preserve"> the reversal pattern more</w:t>
      </w:r>
      <w:r w:rsidRPr="00E6457D">
        <w:rPr>
          <w:rFonts w:ascii="Times New Roman" w:hAnsi="Times New Roman" w:cs="Times New Roman"/>
          <w:sz w:val="24"/>
          <w:szCs w:val="28"/>
        </w:rPr>
        <w:t xml:space="preserve"> properly</w:t>
      </w:r>
      <w:r w:rsidRPr="000A4A0A">
        <w:rPr>
          <w:rFonts w:ascii="Times New Roman" w:hAnsi="Times New Roman" w:cs="Times New Roman"/>
          <w:sz w:val="24"/>
          <w:szCs w:val="28"/>
        </w:rPr>
        <w:t xml:space="preserve">. </w:t>
      </w:r>
      <w:r w:rsidRPr="00E6457D">
        <w:rPr>
          <w:rFonts w:ascii="Times New Roman" w:hAnsi="Times New Roman" w:cs="Times New Roman"/>
          <w:sz w:val="24"/>
          <w:szCs w:val="28"/>
        </w:rPr>
        <w:t>To that end, this</w:t>
      </w:r>
      <w:r w:rsidRPr="000A4A0A">
        <w:rPr>
          <w:rFonts w:ascii="Times New Roman" w:hAnsi="Times New Roman" w:cs="Times New Roman"/>
          <w:sz w:val="24"/>
          <w:szCs w:val="28"/>
        </w:rPr>
        <w:t xml:space="preserve"> thesis will draw on specific discussions of narrative film theory as to the effects of macro-repetition in narrative comprehension. N</w:t>
      </w:r>
      <w:r w:rsidRPr="000A4A0A">
        <w:rPr>
          <w:rFonts w:ascii="Times New Roman" w:eastAsia="Malgun Gothic" w:hAnsi="Times New Roman" w:cs="Times New Roman"/>
          <w:sz w:val="24"/>
          <w:szCs w:val="28"/>
        </w:rPr>
        <w:t>arrative film theory</w:t>
      </w:r>
      <w:r w:rsidRPr="000A4A0A">
        <w:rPr>
          <w:rFonts w:ascii="Times New Roman" w:hAnsi="Times New Roman" w:cs="Times New Roman"/>
          <w:sz w:val="24"/>
          <w:szCs w:val="28"/>
        </w:rPr>
        <w:t xml:space="preserve">, </w:t>
      </w:r>
      <w:r w:rsidRPr="000A4A0A">
        <w:rPr>
          <w:rFonts w:ascii="Times New Roman" w:hAnsi="Times New Roman" w:cs="Times New Roman"/>
          <w:sz w:val="24"/>
          <w:szCs w:val="28"/>
          <w:lang w:val="en-US"/>
        </w:rPr>
        <w:t>as a specific form of</w:t>
      </w:r>
      <w:r w:rsidRPr="000A4A0A">
        <w:rPr>
          <w:rFonts w:ascii="Times New Roman" w:hAnsi="Times New Roman" w:cs="Times New Roman"/>
          <w:sz w:val="24"/>
          <w:szCs w:val="28"/>
        </w:rPr>
        <w:t xml:space="preserve"> film theory</w:t>
      </w:r>
      <w:r w:rsidRPr="00E6457D">
        <w:rPr>
          <w:rFonts w:ascii="Times New Roman" w:hAnsi="Times New Roman" w:cs="Times New Roman"/>
          <w:sz w:val="24"/>
          <w:szCs w:val="28"/>
        </w:rPr>
        <w:t>,</w:t>
      </w:r>
      <w:r w:rsidRPr="00E6457D">
        <w:rPr>
          <w:rFonts w:ascii="Times New Roman" w:eastAsia="Malgun Gothic" w:hAnsi="Times New Roman" w:cs="Times New Roman"/>
          <w:sz w:val="24"/>
          <w:szCs w:val="28"/>
        </w:rPr>
        <w:t xml:space="preserve"> essentially </w:t>
      </w:r>
      <w:r w:rsidRPr="000A4A0A">
        <w:rPr>
          <w:rFonts w:ascii="Times New Roman" w:eastAsia="Malgun Gothic" w:hAnsi="Times New Roman" w:cs="Times New Roman"/>
          <w:sz w:val="24"/>
          <w:szCs w:val="28"/>
        </w:rPr>
        <w:t xml:space="preserve">concerns how various modifications affect the spectator who is </w:t>
      </w:r>
      <w:r w:rsidRPr="00E6457D">
        <w:rPr>
          <w:rFonts w:ascii="Times New Roman" w:eastAsia="Malgun Gothic" w:hAnsi="Times New Roman" w:cs="Times New Roman"/>
          <w:sz w:val="24"/>
          <w:szCs w:val="28"/>
        </w:rPr>
        <w:t>watching</w:t>
      </w:r>
      <w:r w:rsidRPr="000A4A0A">
        <w:rPr>
          <w:rFonts w:ascii="Times New Roman" w:eastAsia="Malgun Gothic" w:hAnsi="Times New Roman" w:cs="Times New Roman"/>
          <w:sz w:val="24"/>
          <w:szCs w:val="28"/>
        </w:rPr>
        <w:t xml:space="preserve"> a film straight through as a whole in the movie theatre.</w:t>
      </w:r>
      <w:r w:rsidRPr="00E6457D">
        <w:rPr>
          <w:rFonts w:ascii="Times New Roman" w:eastAsia="Malgun Gothic" w:hAnsi="Times New Roman" w:cs="Times New Roman"/>
          <w:sz w:val="24"/>
          <w:szCs w:val="28"/>
        </w:rPr>
        <w:t xml:space="preserve"> Particularly</w:t>
      </w:r>
      <w:r w:rsidRPr="000A4A0A">
        <w:rPr>
          <w:rFonts w:ascii="Times New Roman" w:eastAsia="Malgun Gothic" w:hAnsi="Times New Roman" w:cs="Times New Roman"/>
          <w:sz w:val="24"/>
          <w:szCs w:val="28"/>
        </w:rPr>
        <w:t xml:space="preserve">, narrative film theorists find a filmic sense from the </w:t>
      </w:r>
      <w:r w:rsidRPr="00BE0945">
        <w:rPr>
          <w:rFonts w:ascii="Times New Roman" w:eastAsia="Malgun Gothic" w:hAnsi="Times New Roman" w:cs="Times New Roman"/>
          <w:sz w:val="24"/>
          <w:szCs w:val="28"/>
        </w:rPr>
        <w:t>syntagmatic</w:t>
      </w:r>
      <w:r w:rsidRPr="000A4A0A">
        <w:rPr>
          <w:rFonts w:ascii="Times New Roman" w:eastAsia="Malgun Gothic" w:hAnsi="Times New Roman" w:cs="Times New Roman"/>
          <w:sz w:val="24"/>
          <w:szCs w:val="28"/>
        </w:rPr>
        <w:t xml:space="preserve"> connotation of a plot [montage], which can </w:t>
      </w:r>
      <w:r w:rsidRPr="00E6457D">
        <w:rPr>
          <w:rFonts w:ascii="Times New Roman" w:eastAsia="Malgun Gothic" w:hAnsi="Times New Roman" w:cs="Times New Roman"/>
          <w:sz w:val="24"/>
          <w:szCs w:val="28"/>
        </w:rPr>
        <w:t>be linked</w:t>
      </w:r>
      <w:r w:rsidR="00875F10">
        <w:rPr>
          <w:rFonts w:ascii="Times New Roman" w:eastAsia="Malgun Gothic" w:hAnsi="Times New Roman" w:cs="Times New Roman"/>
          <w:sz w:val="24"/>
          <w:szCs w:val="28"/>
        </w:rPr>
        <w:t xml:space="preserve"> to</w:t>
      </w:r>
      <w:r w:rsidRPr="000A4A0A">
        <w:rPr>
          <w:rFonts w:ascii="Times New Roman" w:eastAsia="Malgun Gothic" w:hAnsi="Times New Roman" w:cs="Times New Roman"/>
          <w:sz w:val="24"/>
          <w:szCs w:val="28"/>
        </w:rPr>
        <w:t xml:space="preserve"> the effects of macro-repetition. </w:t>
      </w:r>
    </w:p>
    <w:p w14:paraId="7C22991D" w14:textId="77777777" w:rsidR="00D06B1F" w:rsidRPr="000A4A0A" w:rsidRDefault="00D06B1F" w:rsidP="000A4A0A">
      <w:pPr>
        <w:spacing w:after="240" w:line="480" w:lineRule="auto"/>
        <w:ind w:firstLine="720"/>
        <w:rPr>
          <w:rFonts w:ascii="Times New Roman" w:eastAsia="Malgun Gothic" w:hAnsi="Times New Roman" w:cs="Times New Roman"/>
          <w:sz w:val="24"/>
          <w:szCs w:val="28"/>
        </w:rPr>
      </w:pPr>
      <w:r w:rsidRPr="000A4A0A">
        <w:rPr>
          <w:rFonts w:ascii="Times New Roman" w:eastAsia="Malgun Gothic" w:hAnsi="Times New Roman" w:cs="Times New Roman"/>
          <w:sz w:val="24"/>
          <w:szCs w:val="28"/>
        </w:rPr>
        <w:t>To be specific, cognitive film semiotics, the most developed form of narrative film theory, pays attention to the progressive and underlying effects conveyed by the effects of macro-repetition in the spectator’s perception of a film.</w:t>
      </w:r>
      <w:r w:rsidRPr="00E6457D">
        <w:rPr>
          <w:rFonts w:ascii="Times New Roman" w:eastAsia="Malgun Gothic" w:hAnsi="Times New Roman" w:cs="Times New Roman"/>
          <w:sz w:val="24"/>
          <w:szCs w:val="28"/>
        </w:rPr>
        <w:t xml:space="preserve"> Particularly</w:t>
      </w:r>
      <w:r w:rsidRPr="000A4A0A">
        <w:rPr>
          <w:rFonts w:ascii="Times New Roman" w:eastAsia="Malgun Gothic" w:hAnsi="Times New Roman" w:cs="Times New Roman"/>
          <w:sz w:val="24"/>
          <w:szCs w:val="28"/>
        </w:rPr>
        <w:t xml:space="preserve">, Deleuze’s cognitive semiotic view along with Odin’s communicative model present excellent theoretical insights into describing those effects of macro-repetition.  </w:t>
      </w:r>
      <w:r w:rsidRPr="00E6457D">
        <w:rPr>
          <w:rFonts w:ascii="Times New Roman" w:eastAsia="Malgun Gothic" w:hAnsi="Times New Roman" w:cs="Times New Roman"/>
          <w:sz w:val="24"/>
          <w:szCs w:val="28"/>
        </w:rPr>
        <w:t>Thus</w:t>
      </w:r>
      <w:r w:rsidRPr="000A4A0A">
        <w:rPr>
          <w:rFonts w:ascii="Times New Roman" w:eastAsia="Malgun Gothic" w:hAnsi="Times New Roman" w:cs="Times New Roman"/>
          <w:sz w:val="24"/>
          <w:szCs w:val="28"/>
        </w:rPr>
        <w:t>, narrative film theory may offer hitherto unexplored and useful</w:t>
      </w:r>
      <w:r w:rsidRPr="000A4A0A">
        <w:rPr>
          <w:rFonts w:ascii="Times New Roman" w:hAnsi="Times New Roman" w:cs="Times New Roman"/>
          <w:sz w:val="24"/>
          <w:szCs w:val="28"/>
        </w:rPr>
        <w:t xml:space="preserve">, though not </w:t>
      </w:r>
      <w:r w:rsidRPr="00E6457D">
        <w:rPr>
          <w:rFonts w:ascii="Times New Roman" w:hAnsi="Times New Roman" w:cs="Times New Roman"/>
          <w:sz w:val="24"/>
          <w:szCs w:val="28"/>
        </w:rPr>
        <w:t xml:space="preserve">necessarily </w:t>
      </w:r>
      <w:r w:rsidRPr="000A4A0A">
        <w:rPr>
          <w:rFonts w:ascii="Times New Roman" w:hAnsi="Times New Roman" w:cs="Times New Roman"/>
          <w:sz w:val="24"/>
          <w:szCs w:val="28"/>
        </w:rPr>
        <w:t>crucial and essential,</w:t>
      </w:r>
      <w:r w:rsidRPr="000A4A0A">
        <w:rPr>
          <w:rFonts w:ascii="Times New Roman" w:eastAsia="Malgun Gothic" w:hAnsi="Times New Roman" w:cs="Times New Roman"/>
          <w:sz w:val="24"/>
          <w:szCs w:val="28"/>
        </w:rPr>
        <w:t xml:space="preserve"> insights into the implications of the reversal pattern in Chronicles. The early chapters of the present thesis </w:t>
      </w:r>
      <w:r w:rsidRPr="000A4A0A">
        <w:rPr>
          <w:rFonts w:ascii="Times New Roman" w:eastAsia="Malgun Gothic" w:hAnsi="Times New Roman" w:cs="Times New Roman"/>
          <w:sz w:val="24"/>
          <w:szCs w:val="28"/>
        </w:rPr>
        <w:lastRenderedPageBreak/>
        <w:t xml:space="preserve">(chapters 3-5) aim to describe </w:t>
      </w:r>
      <w:r w:rsidRPr="00E6457D">
        <w:rPr>
          <w:rFonts w:ascii="Times New Roman" w:eastAsia="Malgun Gothic" w:hAnsi="Times New Roman" w:cs="Times New Roman"/>
          <w:sz w:val="24"/>
          <w:szCs w:val="28"/>
        </w:rPr>
        <w:t xml:space="preserve">theoretically </w:t>
      </w:r>
      <w:r w:rsidRPr="000A4A0A">
        <w:rPr>
          <w:rFonts w:ascii="Times New Roman" w:eastAsia="Malgun Gothic" w:hAnsi="Times New Roman" w:cs="Times New Roman"/>
          <w:sz w:val="24"/>
          <w:szCs w:val="28"/>
        </w:rPr>
        <w:t xml:space="preserve">the effects of the Chronicler’s reversal pattern in the audience’s perception of the narrative, adopting the insights of narrative film theory, while the later chapters (chapters 6-8) </w:t>
      </w:r>
      <w:r w:rsidRPr="00E6457D">
        <w:rPr>
          <w:rFonts w:ascii="Times New Roman" w:eastAsia="Malgun Gothic" w:hAnsi="Times New Roman" w:cs="Times New Roman"/>
          <w:sz w:val="24"/>
          <w:szCs w:val="28"/>
        </w:rPr>
        <w:t>are focused</w:t>
      </w:r>
      <w:r w:rsidRPr="000A4A0A">
        <w:rPr>
          <w:rFonts w:ascii="Times New Roman" w:eastAsia="Malgun Gothic" w:hAnsi="Times New Roman" w:cs="Times New Roman"/>
          <w:sz w:val="24"/>
          <w:szCs w:val="28"/>
        </w:rPr>
        <w:t xml:space="preserve"> on describing the practical and theological effects of the reversal pattern in a coherent reading of Chronicles. </w:t>
      </w:r>
      <w:r w:rsidRPr="00E6457D">
        <w:rPr>
          <w:rFonts w:ascii="Times New Roman" w:eastAsia="Malgun Gothic" w:hAnsi="Times New Roman" w:cs="Times New Roman"/>
          <w:sz w:val="24"/>
          <w:szCs w:val="28"/>
        </w:rPr>
        <w:t>For the justification of</w:t>
      </w:r>
      <w:r w:rsidRPr="000A4A0A">
        <w:rPr>
          <w:rFonts w:ascii="Times New Roman" w:eastAsia="Malgun Gothic" w:hAnsi="Times New Roman" w:cs="Times New Roman"/>
          <w:sz w:val="24"/>
          <w:szCs w:val="28"/>
        </w:rPr>
        <w:t xml:space="preserve"> this adoption and the particular view of narrative film theory on macro-repetition, detailed discussion shall </w:t>
      </w:r>
      <w:r w:rsidRPr="00E6457D">
        <w:rPr>
          <w:rFonts w:ascii="Times New Roman" w:eastAsia="Malgun Gothic" w:hAnsi="Times New Roman" w:cs="Times New Roman"/>
          <w:sz w:val="24"/>
          <w:szCs w:val="28"/>
        </w:rPr>
        <w:t>be presented</w:t>
      </w:r>
      <w:r w:rsidRPr="000A4A0A">
        <w:rPr>
          <w:rFonts w:ascii="Times New Roman" w:eastAsia="Malgun Gothic" w:hAnsi="Times New Roman" w:cs="Times New Roman"/>
          <w:sz w:val="24"/>
          <w:szCs w:val="28"/>
        </w:rPr>
        <w:t xml:space="preserve"> in Chapter 3. </w:t>
      </w:r>
    </w:p>
    <w:p w14:paraId="5658DE73" w14:textId="77777777" w:rsidR="00D06B1F" w:rsidRPr="000A4A0A" w:rsidRDefault="00D06B1F" w:rsidP="000A4A0A">
      <w:pPr>
        <w:spacing w:after="240" w:line="480" w:lineRule="auto"/>
        <w:ind w:firstLine="720"/>
        <w:rPr>
          <w:rFonts w:ascii="Times New Roman" w:hAnsi="Times New Roman" w:cs="Times New Roman"/>
          <w:sz w:val="24"/>
          <w:szCs w:val="28"/>
          <w:lang w:val="en-US"/>
        </w:rPr>
      </w:pPr>
      <w:r w:rsidRPr="00E6457D">
        <w:rPr>
          <w:rFonts w:ascii="Times New Roman" w:hAnsi="Times New Roman" w:cs="Times New Roman"/>
          <w:sz w:val="24"/>
          <w:szCs w:val="28"/>
        </w:rPr>
        <w:t xml:space="preserve">There is another point to consider in the interpretation of Chronicles. </w:t>
      </w:r>
      <w:r w:rsidRPr="000A4A0A">
        <w:rPr>
          <w:rFonts w:ascii="Times New Roman" w:hAnsi="Times New Roman" w:cs="Times New Roman"/>
          <w:sz w:val="24"/>
          <w:szCs w:val="28"/>
        </w:rPr>
        <w:t xml:space="preserve">As seen </w:t>
      </w:r>
      <w:r w:rsidRPr="00E6457D">
        <w:rPr>
          <w:rFonts w:ascii="Times New Roman" w:hAnsi="Times New Roman" w:cs="Times New Roman"/>
          <w:sz w:val="24"/>
          <w:szCs w:val="28"/>
        </w:rPr>
        <w:t xml:space="preserve">in an attempt </w:t>
      </w:r>
      <w:r w:rsidRPr="000A4A0A">
        <w:rPr>
          <w:rFonts w:ascii="Times New Roman" w:hAnsi="Times New Roman" w:cs="Times New Roman"/>
          <w:sz w:val="24"/>
          <w:szCs w:val="28"/>
        </w:rPr>
        <w:t xml:space="preserve">to resolve </w:t>
      </w:r>
      <w:r w:rsidRPr="00E6457D">
        <w:rPr>
          <w:rFonts w:ascii="Times New Roman" w:hAnsi="Times New Roman" w:cs="Times New Roman"/>
          <w:sz w:val="24"/>
          <w:szCs w:val="28"/>
        </w:rPr>
        <w:t>the implication of</w:t>
      </w:r>
      <w:r w:rsidRPr="000A4A0A">
        <w:rPr>
          <w:rFonts w:ascii="Times New Roman" w:hAnsi="Times New Roman" w:cs="Times New Roman"/>
          <w:sz w:val="24"/>
          <w:szCs w:val="28"/>
        </w:rPr>
        <w:t xml:space="preserve"> the reversal pattern above, a retributive view has </w:t>
      </w:r>
      <w:r w:rsidRPr="00E6457D">
        <w:rPr>
          <w:rFonts w:ascii="Times New Roman" w:hAnsi="Times New Roman" w:cs="Times New Roman"/>
          <w:sz w:val="24"/>
          <w:szCs w:val="28"/>
        </w:rPr>
        <w:t>been assumed</w:t>
      </w:r>
      <w:r w:rsidRPr="000A4A0A">
        <w:rPr>
          <w:rFonts w:ascii="Times New Roman" w:hAnsi="Times New Roman" w:cs="Times New Roman"/>
          <w:sz w:val="24"/>
          <w:szCs w:val="28"/>
        </w:rPr>
        <w:t xml:space="preserve"> to </w:t>
      </w:r>
      <w:r w:rsidRPr="00E6457D">
        <w:rPr>
          <w:rFonts w:ascii="Times New Roman" w:hAnsi="Times New Roman" w:cs="Times New Roman"/>
          <w:sz w:val="24"/>
          <w:szCs w:val="28"/>
        </w:rPr>
        <w:t>represent</w:t>
      </w:r>
      <w:r w:rsidRPr="000A4A0A">
        <w:rPr>
          <w:rFonts w:ascii="Times New Roman" w:hAnsi="Times New Roman" w:cs="Times New Roman"/>
          <w:sz w:val="24"/>
          <w:szCs w:val="28"/>
        </w:rPr>
        <w:t xml:space="preserve"> the theology of Chronicles without serious consideration of alternatives. The assumption is that the Chronicler’s theological viewpoint accords with the view of Deuteronomistic tradition and that in both cases the account of Israelite history </w:t>
      </w:r>
      <w:r w:rsidRPr="00E6457D">
        <w:rPr>
          <w:rFonts w:ascii="Times New Roman" w:hAnsi="Times New Roman" w:cs="Times New Roman"/>
          <w:sz w:val="24"/>
          <w:szCs w:val="28"/>
        </w:rPr>
        <w:t>was written</w:t>
      </w:r>
      <w:r w:rsidRPr="000A4A0A">
        <w:rPr>
          <w:rFonts w:ascii="Times New Roman" w:hAnsi="Times New Roman" w:cs="Times New Roman"/>
          <w:sz w:val="24"/>
          <w:szCs w:val="28"/>
        </w:rPr>
        <w:t xml:space="preserve"> based on the retributive principle of Law observance</w:t>
      </w:r>
      <w:r w:rsidRPr="00BE0945">
        <w:rPr>
          <w:rFonts w:ascii="Times New Roman" w:hAnsi="Times New Roman" w:cs="Times New Roman"/>
          <w:sz w:val="24"/>
          <w:szCs w:val="28"/>
        </w:rPr>
        <w:t>.</w:t>
      </w:r>
      <w:r w:rsidRPr="00117F04">
        <w:rPr>
          <w:rStyle w:val="FootnoteReference"/>
        </w:rPr>
        <w:footnoteReference w:id="12"/>
      </w:r>
      <w:r w:rsidRPr="000A4A0A">
        <w:rPr>
          <w:rFonts w:ascii="Times New Roman" w:hAnsi="Times New Roman" w:cs="Times New Roman"/>
          <w:sz w:val="24"/>
          <w:szCs w:val="28"/>
        </w:rPr>
        <w:t xml:space="preserve"> </w:t>
      </w:r>
      <w:r w:rsidRPr="000A4A0A">
        <w:rPr>
          <w:rFonts w:ascii="Times New Roman" w:hAnsi="Times New Roman" w:cs="Times New Roman"/>
          <w:sz w:val="24"/>
          <w:szCs w:val="28"/>
          <w:lang w:val="en-US"/>
        </w:rPr>
        <w:t xml:space="preserve">Although the Chronicler’s History (1-2 Chronicles, Ezra and Nehemiah) can </w:t>
      </w:r>
      <w:r w:rsidRPr="00E6457D">
        <w:rPr>
          <w:rFonts w:ascii="Times New Roman" w:hAnsi="Times New Roman" w:cs="Times New Roman"/>
          <w:sz w:val="24"/>
          <w:szCs w:val="28"/>
          <w:lang w:val="en-US"/>
        </w:rPr>
        <w:t>be characteristically distinguished</w:t>
      </w:r>
      <w:r w:rsidRPr="000A4A0A">
        <w:rPr>
          <w:rFonts w:ascii="Times New Roman" w:hAnsi="Times New Roman" w:cs="Times New Roman"/>
          <w:sz w:val="24"/>
          <w:szCs w:val="28"/>
          <w:lang w:val="en-US"/>
        </w:rPr>
        <w:t xml:space="preserve"> from the Deuteronomistic History,</w:t>
      </w:r>
      <w:r w:rsidRPr="000A4A0A">
        <w:rPr>
          <w:rStyle w:val="FootnoteReference"/>
          <w:rFonts w:ascii="Times New Roman" w:hAnsi="Times New Roman" w:cs="Times New Roman"/>
          <w:sz w:val="24"/>
          <w:szCs w:val="28"/>
          <w:lang w:val="en-US"/>
        </w:rPr>
        <w:t xml:space="preserve"> </w:t>
      </w:r>
      <w:r w:rsidRPr="00117F04">
        <w:rPr>
          <w:rStyle w:val="FootnoteReference"/>
        </w:rPr>
        <w:footnoteReference w:id="13"/>
      </w:r>
      <w:r w:rsidRPr="000A4A0A">
        <w:rPr>
          <w:rFonts w:ascii="Times New Roman" w:hAnsi="Times New Roman" w:cs="Times New Roman"/>
          <w:sz w:val="24"/>
          <w:szCs w:val="28"/>
          <w:lang w:val="en-US"/>
        </w:rPr>
        <w:t xml:space="preserve"> the two accounts do not diverge from each other in their theology, but </w:t>
      </w:r>
      <w:r w:rsidRPr="00E6457D">
        <w:rPr>
          <w:rFonts w:ascii="Times New Roman" w:hAnsi="Times New Roman" w:cs="Times New Roman"/>
          <w:sz w:val="24"/>
          <w:szCs w:val="28"/>
          <w:lang w:val="en-US"/>
        </w:rPr>
        <w:t>represent</w:t>
      </w:r>
      <w:r w:rsidRPr="000A4A0A">
        <w:rPr>
          <w:rFonts w:ascii="Times New Roman" w:hAnsi="Times New Roman" w:cs="Times New Roman"/>
          <w:sz w:val="24"/>
          <w:szCs w:val="28"/>
          <w:lang w:val="en-US"/>
        </w:rPr>
        <w:t xml:space="preserve"> the same tradition in different forms</w:t>
      </w:r>
      <w:r w:rsidRPr="00BE0945">
        <w:rPr>
          <w:rFonts w:ascii="Times New Roman" w:hAnsi="Times New Roman" w:cs="Times New Roman"/>
          <w:sz w:val="24"/>
          <w:szCs w:val="28"/>
          <w:lang w:val="en-US"/>
        </w:rPr>
        <w:t>.</w:t>
      </w:r>
      <w:r w:rsidRPr="00117F04">
        <w:rPr>
          <w:rStyle w:val="FootnoteReference"/>
        </w:rPr>
        <w:footnoteReference w:id="14"/>
      </w:r>
      <w:r w:rsidRPr="000A4A0A">
        <w:rPr>
          <w:rFonts w:ascii="Times New Roman" w:hAnsi="Times New Roman" w:cs="Times New Roman"/>
          <w:sz w:val="24"/>
          <w:szCs w:val="28"/>
          <w:lang w:val="en-US"/>
        </w:rPr>
        <w:t xml:space="preserve"> </w:t>
      </w:r>
    </w:p>
    <w:p w14:paraId="2A5AD7CB" w14:textId="77777777" w:rsidR="00D06B1F" w:rsidRPr="000A4A0A" w:rsidRDefault="00D06B1F" w:rsidP="000A4A0A">
      <w:pPr>
        <w:spacing w:after="240" w:line="480" w:lineRule="auto"/>
        <w:ind w:firstLine="720"/>
        <w:rPr>
          <w:rFonts w:ascii="Times New Roman" w:hAnsi="Times New Roman" w:cs="Times New Roman"/>
          <w:sz w:val="24"/>
          <w:szCs w:val="28"/>
          <w:lang w:val="en-US"/>
        </w:rPr>
      </w:pPr>
      <w:r w:rsidRPr="000A4A0A">
        <w:rPr>
          <w:rFonts w:ascii="Times New Roman" w:hAnsi="Times New Roman" w:cs="Times New Roman"/>
          <w:sz w:val="24"/>
          <w:szCs w:val="28"/>
          <w:lang w:val="en-US"/>
        </w:rPr>
        <w:lastRenderedPageBreak/>
        <w:t xml:space="preserve">This view may </w:t>
      </w:r>
      <w:r w:rsidRPr="00E6457D">
        <w:rPr>
          <w:rFonts w:ascii="Times New Roman" w:hAnsi="Times New Roman" w:cs="Times New Roman"/>
          <w:sz w:val="24"/>
          <w:szCs w:val="28"/>
          <w:lang w:val="en-US"/>
        </w:rPr>
        <w:t>have</w:t>
      </w:r>
      <w:r w:rsidRPr="000A4A0A">
        <w:rPr>
          <w:rFonts w:ascii="Times New Roman" w:hAnsi="Times New Roman" w:cs="Times New Roman"/>
          <w:sz w:val="24"/>
          <w:szCs w:val="28"/>
          <w:lang w:val="en-US"/>
        </w:rPr>
        <w:t xml:space="preserve"> </w:t>
      </w:r>
      <w:r w:rsidRPr="00E6457D">
        <w:rPr>
          <w:rFonts w:ascii="Times New Roman" w:hAnsi="Times New Roman" w:cs="Times New Roman"/>
          <w:sz w:val="24"/>
          <w:szCs w:val="28"/>
          <w:lang w:val="en-US"/>
        </w:rPr>
        <w:t>been affected</w:t>
      </w:r>
      <w:r w:rsidRPr="000A4A0A">
        <w:rPr>
          <w:rFonts w:ascii="Times New Roman" w:hAnsi="Times New Roman" w:cs="Times New Roman"/>
          <w:sz w:val="24"/>
          <w:szCs w:val="28"/>
          <w:lang w:val="en-US"/>
        </w:rPr>
        <w:t xml:space="preserve"> by </w:t>
      </w:r>
      <w:r w:rsidRPr="00E6457D">
        <w:rPr>
          <w:rFonts w:ascii="Times New Roman" w:hAnsi="Times New Roman" w:cs="Times New Roman"/>
          <w:sz w:val="24"/>
          <w:szCs w:val="28"/>
          <w:lang w:val="en-US"/>
        </w:rPr>
        <w:t>the position of</w:t>
      </w:r>
      <w:r w:rsidRPr="000A4A0A">
        <w:rPr>
          <w:rFonts w:ascii="Times New Roman" w:hAnsi="Times New Roman" w:cs="Times New Roman"/>
          <w:sz w:val="24"/>
          <w:szCs w:val="28"/>
          <w:lang w:val="en-US"/>
        </w:rPr>
        <w:t xml:space="preserve"> Chronicles in the modern Christian bibles, in which the book appears </w:t>
      </w:r>
      <w:r w:rsidRPr="00BE0945">
        <w:rPr>
          <w:rFonts w:ascii="Times New Roman" w:hAnsi="Times New Roman" w:cs="Times New Roman"/>
          <w:sz w:val="24"/>
          <w:szCs w:val="28"/>
          <w:lang w:val="en-US"/>
        </w:rPr>
        <w:t>subsequent to</w:t>
      </w:r>
      <w:r w:rsidRPr="000A4A0A">
        <w:rPr>
          <w:rFonts w:ascii="Times New Roman" w:hAnsi="Times New Roman" w:cs="Times New Roman"/>
          <w:sz w:val="24"/>
          <w:szCs w:val="28"/>
          <w:lang w:val="en-US"/>
        </w:rPr>
        <w:t xml:space="preserve"> 1-2 Samuel and 1-2 Kings in the Old Testament.</w:t>
      </w:r>
      <w:r w:rsidRPr="00E6457D">
        <w:rPr>
          <w:rFonts w:ascii="Times New Roman" w:hAnsi="Times New Roman" w:cs="Times New Roman"/>
          <w:sz w:val="24"/>
          <w:szCs w:val="28"/>
          <w:lang w:val="en-US"/>
        </w:rPr>
        <w:t xml:space="preserve"> Accordingly, it</w:t>
      </w:r>
      <w:r w:rsidRPr="000A4A0A">
        <w:rPr>
          <w:rFonts w:ascii="Times New Roman" w:hAnsi="Times New Roman" w:cs="Times New Roman"/>
          <w:sz w:val="24"/>
          <w:szCs w:val="28"/>
          <w:lang w:val="en-US"/>
        </w:rPr>
        <w:t xml:space="preserve"> </w:t>
      </w:r>
      <w:r w:rsidRPr="00E6457D">
        <w:rPr>
          <w:rFonts w:ascii="Times New Roman" w:hAnsi="Times New Roman" w:cs="Times New Roman"/>
          <w:sz w:val="24"/>
          <w:szCs w:val="28"/>
          <w:lang w:val="en-US"/>
        </w:rPr>
        <w:t>is often regarded</w:t>
      </w:r>
      <w:r w:rsidRPr="000A4A0A">
        <w:rPr>
          <w:rFonts w:ascii="Times New Roman" w:hAnsi="Times New Roman" w:cs="Times New Roman"/>
          <w:sz w:val="24"/>
          <w:szCs w:val="28"/>
          <w:lang w:val="en-US"/>
        </w:rPr>
        <w:t xml:space="preserve"> as one of the long series of historical books, from Genesis to Esther. Such a position follows the canonical order of the ancient Greek translation, the Septuagint, and it may </w:t>
      </w:r>
      <w:r w:rsidRPr="00E6457D">
        <w:rPr>
          <w:rFonts w:ascii="Times New Roman" w:hAnsi="Times New Roman" w:cs="Times New Roman"/>
          <w:sz w:val="24"/>
          <w:szCs w:val="28"/>
          <w:lang w:val="en-US"/>
        </w:rPr>
        <w:t>have</w:t>
      </w:r>
      <w:r w:rsidRPr="000A4A0A">
        <w:rPr>
          <w:rFonts w:ascii="Times New Roman" w:hAnsi="Times New Roman" w:cs="Times New Roman"/>
          <w:sz w:val="24"/>
          <w:szCs w:val="28"/>
          <w:lang w:val="en-US"/>
        </w:rPr>
        <w:t xml:space="preserve"> </w:t>
      </w:r>
      <w:r w:rsidRPr="00E6457D">
        <w:rPr>
          <w:rFonts w:ascii="Times New Roman" w:hAnsi="Times New Roman" w:cs="Times New Roman"/>
          <w:sz w:val="24"/>
          <w:szCs w:val="28"/>
          <w:lang w:val="en-US"/>
        </w:rPr>
        <w:t>had</w:t>
      </w:r>
      <w:r w:rsidRPr="000A4A0A">
        <w:rPr>
          <w:rFonts w:ascii="Times New Roman" w:hAnsi="Times New Roman" w:cs="Times New Roman"/>
          <w:sz w:val="24"/>
          <w:szCs w:val="28"/>
          <w:lang w:val="en-US"/>
        </w:rPr>
        <w:t xml:space="preserve"> a critical impact on </w:t>
      </w:r>
      <w:r w:rsidRPr="00E6457D">
        <w:rPr>
          <w:rFonts w:ascii="Times New Roman" w:hAnsi="Times New Roman" w:cs="Times New Roman"/>
          <w:sz w:val="24"/>
          <w:szCs w:val="28"/>
          <w:lang w:val="en-US"/>
        </w:rPr>
        <w:t>the interpretation of</w:t>
      </w:r>
      <w:r w:rsidRPr="000A4A0A">
        <w:rPr>
          <w:rFonts w:ascii="Times New Roman" w:hAnsi="Times New Roman" w:cs="Times New Roman"/>
          <w:sz w:val="24"/>
          <w:szCs w:val="28"/>
          <w:lang w:val="en-US"/>
        </w:rPr>
        <w:t xml:space="preserve"> Chronicles. Given </w:t>
      </w:r>
      <w:r w:rsidRPr="00E6457D">
        <w:rPr>
          <w:rFonts w:ascii="Times New Roman" w:hAnsi="Times New Roman" w:cs="Times New Roman"/>
          <w:sz w:val="24"/>
          <w:szCs w:val="28"/>
          <w:lang w:val="en-US"/>
        </w:rPr>
        <w:t xml:space="preserve">that </w:t>
      </w:r>
      <w:r w:rsidRPr="000A4A0A">
        <w:rPr>
          <w:rFonts w:ascii="Times New Roman" w:hAnsi="Times New Roman" w:cs="Times New Roman"/>
          <w:sz w:val="24"/>
          <w:szCs w:val="28"/>
          <w:lang w:val="en-US"/>
        </w:rPr>
        <w:t xml:space="preserve">it comes after the Former prophets (Joshua, Judges, 1-2 Samuel, 1-2 Kings) and </w:t>
      </w:r>
      <w:r w:rsidRPr="00E6457D">
        <w:rPr>
          <w:rFonts w:ascii="Times New Roman" w:hAnsi="Times New Roman" w:cs="Times New Roman"/>
          <w:sz w:val="24"/>
          <w:szCs w:val="28"/>
          <w:lang w:val="en-US"/>
        </w:rPr>
        <w:t>a large portion</w:t>
      </w:r>
      <w:r w:rsidRPr="000A4A0A">
        <w:rPr>
          <w:rFonts w:ascii="Times New Roman" w:hAnsi="Times New Roman" w:cs="Times New Roman"/>
          <w:sz w:val="24"/>
          <w:szCs w:val="28"/>
          <w:lang w:val="en-US"/>
        </w:rPr>
        <w:t xml:space="preserve"> of its sources are synoptic with Samuel-Kings, Chronicles </w:t>
      </w:r>
      <w:r w:rsidRPr="00E6457D">
        <w:rPr>
          <w:rFonts w:ascii="Times New Roman" w:hAnsi="Times New Roman" w:cs="Times New Roman"/>
          <w:sz w:val="24"/>
          <w:szCs w:val="28"/>
          <w:lang w:val="en-US"/>
        </w:rPr>
        <w:t>tends to be read</w:t>
      </w:r>
      <w:r w:rsidRPr="000A4A0A">
        <w:rPr>
          <w:rFonts w:ascii="Times New Roman" w:hAnsi="Times New Roman" w:cs="Times New Roman"/>
          <w:sz w:val="24"/>
          <w:szCs w:val="28"/>
          <w:lang w:val="en-US"/>
        </w:rPr>
        <w:t xml:space="preserve"> as having a similar viewpoint to these books. </w:t>
      </w:r>
    </w:p>
    <w:p w14:paraId="7A153D71" w14:textId="77777777" w:rsidR="00D06B1F" w:rsidRPr="000A4A0A" w:rsidRDefault="00D06B1F" w:rsidP="000A4A0A">
      <w:pPr>
        <w:spacing w:after="240" w:line="480" w:lineRule="auto"/>
        <w:ind w:firstLine="720"/>
        <w:rPr>
          <w:rFonts w:ascii="Times New Roman" w:hAnsi="Times New Roman" w:cs="Times New Roman"/>
          <w:sz w:val="24"/>
          <w:szCs w:val="28"/>
          <w:lang w:val="en-US"/>
        </w:rPr>
      </w:pPr>
      <w:r w:rsidRPr="00E6457D">
        <w:rPr>
          <w:rFonts w:ascii="Times New Roman" w:hAnsi="Times New Roman" w:cs="Times New Roman"/>
          <w:sz w:val="24"/>
          <w:szCs w:val="28"/>
          <w:lang w:val="en-US"/>
        </w:rPr>
        <w:t>Furthermore, the</w:t>
      </w:r>
      <w:r w:rsidRPr="000A4A0A">
        <w:rPr>
          <w:rFonts w:ascii="Times New Roman" w:hAnsi="Times New Roman" w:cs="Times New Roman"/>
          <w:sz w:val="24"/>
          <w:szCs w:val="28"/>
          <w:lang w:val="en-US"/>
        </w:rPr>
        <w:t xml:space="preserve"> title of Chronicles in the Septuagint, “</w:t>
      </w:r>
      <w:r w:rsidRPr="00E6457D">
        <w:rPr>
          <w:rFonts w:ascii="Times New Roman" w:hAnsi="Times New Roman" w:cs="Times New Roman"/>
          <w:i/>
          <w:sz w:val="24"/>
          <w:szCs w:val="28"/>
          <w:lang w:val="en-US"/>
        </w:rPr>
        <w:t>Paraleipomena</w:t>
      </w:r>
      <w:r w:rsidRPr="000A4A0A">
        <w:rPr>
          <w:rFonts w:ascii="Times New Roman" w:hAnsi="Times New Roman" w:cs="Times New Roman"/>
          <w:sz w:val="24"/>
          <w:szCs w:val="28"/>
          <w:lang w:val="en-US"/>
        </w:rPr>
        <w:t xml:space="preserve"> (things omitted [or left behind]),” may </w:t>
      </w:r>
      <w:r w:rsidRPr="00E6457D">
        <w:rPr>
          <w:rFonts w:ascii="Times New Roman" w:hAnsi="Times New Roman" w:cs="Times New Roman"/>
          <w:sz w:val="24"/>
          <w:szCs w:val="28"/>
          <w:lang w:val="en-US"/>
        </w:rPr>
        <w:t>have</w:t>
      </w:r>
      <w:r w:rsidRPr="000A4A0A">
        <w:rPr>
          <w:rFonts w:ascii="Times New Roman" w:hAnsi="Times New Roman" w:cs="Times New Roman"/>
          <w:sz w:val="24"/>
          <w:szCs w:val="28"/>
          <w:lang w:val="en-US"/>
        </w:rPr>
        <w:t xml:space="preserve"> supported such a viewpoint. It </w:t>
      </w:r>
      <w:r w:rsidRPr="00E6457D">
        <w:rPr>
          <w:rFonts w:ascii="Times New Roman" w:hAnsi="Times New Roman" w:cs="Times New Roman"/>
          <w:sz w:val="24"/>
          <w:szCs w:val="28"/>
          <w:lang w:val="en-US"/>
        </w:rPr>
        <w:t>gives an impression</w:t>
      </w:r>
      <w:r w:rsidRPr="000A4A0A">
        <w:rPr>
          <w:rFonts w:ascii="Times New Roman" w:hAnsi="Times New Roman" w:cs="Times New Roman"/>
          <w:sz w:val="24"/>
          <w:szCs w:val="28"/>
          <w:lang w:val="en-US"/>
        </w:rPr>
        <w:t xml:space="preserve"> that the book is </w:t>
      </w:r>
      <w:r w:rsidRPr="00E6457D">
        <w:rPr>
          <w:rFonts w:ascii="Times New Roman" w:hAnsi="Times New Roman" w:cs="Times New Roman"/>
          <w:sz w:val="24"/>
          <w:szCs w:val="28"/>
          <w:lang w:val="en-US"/>
        </w:rPr>
        <w:t xml:space="preserve">essentially </w:t>
      </w:r>
      <w:r w:rsidRPr="000A4A0A">
        <w:rPr>
          <w:rFonts w:ascii="Times New Roman" w:hAnsi="Times New Roman" w:cs="Times New Roman"/>
          <w:sz w:val="24"/>
          <w:szCs w:val="28"/>
          <w:lang w:val="en-US"/>
        </w:rPr>
        <w:t xml:space="preserve">supplemental to the earlier historical accounts in Samuel-Kings. </w:t>
      </w:r>
      <w:r w:rsidRPr="00E6457D">
        <w:rPr>
          <w:rFonts w:ascii="Times New Roman" w:hAnsi="Times New Roman" w:cs="Times New Roman"/>
          <w:sz w:val="24"/>
          <w:szCs w:val="28"/>
          <w:lang w:val="en-US"/>
        </w:rPr>
        <w:t>In other words, the</w:t>
      </w:r>
      <w:r w:rsidRPr="000A4A0A">
        <w:rPr>
          <w:rFonts w:ascii="Times New Roman" w:hAnsi="Times New Roman" w:cs="Times New Roman"/>
          <w:sz w:val="24"/>
          <w:szCs w:val="28"/>
          <w:lang w:val="en-US"/>
        </w:rPr>
        <w:t xml:space="preserve"> role of Chronicles might be assumed to fill in the missing information in its preceding historical books from Genesis to Kings. </w:t>
      </w:r>
      <w:r w:rsidRPr="00E6457D">
        <w:rPr>
          <w:rFonts w:ascii="Times New Roman" w:hAnsi="Times New Roman" w:cs="Times New Roman"/>
          <w:sz w:val="24"/>
          <w:szCs w:val="28"/>
          <w:lang w:val="en-US"/>
        </w:rPr>
        <w:t>Thus</w:t>
      </w:r>
      <w:r w:rsidRPr="000A4A0A">
        <w:rPr>
          <w:rFonts w:ascii="Times New Roman" w:hAnsi="Times New Roman" w:cs="Times New Roman"/>
          <w:sz w:val="24"/>
          <w:szCs w:val="28"/>
          <w:lang w:val="en-US"/>
        </w:rPr>
        <w:t xml:space="preserve">, Chronicles would </w:t>
      </w:r>
      <w:r w:rsidRPr="00E6457D">
        <w:rPr>
          <w:rFonts w:ascii="Times New Roman" w:hAnsi="Times New Roman" w:cs="Times New Roman"/>
          <w:sz w:val="24"/>
          <w:szCs w:val="28"/>
          <w:lang w:val="en-US"/>
        </w:rPr>
        <w:t>be understood</w:t>
      </w:r>
      <w:r w:rsidRPr="000A4A0A">
        <w:rPr>
          <w:rFonts w:ascii="Times New Roman" w:hAnsi="Times New Roman" w:cs="Times New Roman"/>
          <w:sz w:val="24"/>
          <w:szCs w:val="28"/>
          <w:lang w:val="en-US"/>
        </w:rPr>
        <w:t xml:space="preserve"> to share a non-divergent theology with the Deuteronomistic tradition, serving it by including </w:t>
      </w:r>
      <w:r w:rsidRPr="00E6457D">
        <w:rPr>
          <w:rFonts w:ascii="Times New Roman" w:hAnsi="Times New Roman" w:cs="Times New Roman"/>
          <w:sz w:val="24"/>
          <w:szCs w:val="28"/>
          <w:lang w:val="en-US"/>
        </w:rPr>
        <w:t xml:space="preserve">some </w:t>
      </w:r>
      <w:r w:rsidRPr="000A4A0A">
        <w:rPr>
          <w:rFonts w:ascii="Times New Roman" w:hAnsi="Times New Roman" w:cs="Times New Roman"/>
          <w:sz w:val="24"/>
          <w:szCs w:val="28"/>
          <w:lang w:val="en-US"/>
        </w:rPr>
        <w:t xml:space="preserve">materials left out. It has even </w:t>
      </w:r>
      <w:r w:rsidRPr="00E6457D">
        <w:rPr>
          <w:rFonts w:ascii="Times New Roman" w:hAnsi="Times New Roman" w:cs="Times New Roman"/>
          <w:sz w:val="24"/>
          <w:szCs w:val="28"/>
          <w:lang w:val="en-US"/>
        </w:rPr>
        <w:t>been questioned</w:t>
      </w:r>
      <w:r w:rsidRPr="000A4A0A">
        <w:rPr>
          <w:rFonts w:ascii="Times New Roman" w:hAnsi="Times New Roman" w:cs="Times New Roman"/>
          <w:sz w:val="24"/>
          <w:szCs w:val="28"/>
          <w:lang w:val="en-US"/>
        </w:rPr>
        <w:t xml:space="preserve"> whether Chronicles is authoritative enough to justify its inclusion in the canon</w:t>
      </w:r>
      <w:r w:rsidRPr="00BE0945">
        <w:rPr>
          <w:rFonts w:ascii="Times New Roman" w:hAnsi="Times New Roman" w:cs="Times New Roman"/>
          <w:sz w:val="24"/>
          <w:szCs w:val="28"/>
          <w:lang w:val="en-US"/>
        </w:rPr>
        <w:t>.</w:t>
      </w:r>
      <w:r w:rsidRPr="00117F04">
        <w:rPr>
          <w:rStyle w:val="FootnoteReference"/>
        </w:rPr>
        <w:footnoteReference w:id="15"/>
      </w:r>
    </w:p>
    <w:p w14:paraId="1BE308D2" w14:textId="0692A46C" w:rsidR="00D06B1F" w:rsidRPr="000A4A0A" w:rsidRDefault="00D06B1F" w:rsidP="000A4A0A">
      <w:pPr>
        <w:spacing w:after="240" w:line="480" w:lineRule="auto"/>
        <w:ind w:firstLine="720"/>
        <w:rPr>
          <w:rFonts w:ascii="Times New Roman" w:hAnsi="Times New Roman" w:cs="Times New Roman"/>
          <w:sz w:val="24"/>
          <w:szCs w:val="28"/>
          <w:lang w:val="en-US"/>
        </w:rPr>
      </w:pPr>
      <w:r w:rsidRPr="000A4A0A">
        <w:rPr>
          <w:rFonts w:ascii="Times New Roman" w:hAnsi="Times New Roman" w:cs="Times New Roman"/>
          <w:sz w:val="24"/>
          <w:szCs w:val="28"/>
          <w:lang w:val="en-US"/>
        </w:rPr>
        <w:t xml:space="preserve">It is </w:t>
      </w:r>
      <w:r w:rsidRPr="00E6457D">
        <w:rPr>
          <w:rFonts w:ascii="Times New Roman" w:hAnsi="Times New Roman" w:cs="Times New Roman"/>
          <w:sz w:val="24"/>
          <w:szCs w:val="28"/>
          <w:lang w:val="en-US"/>
        </w:rPr>
        <w:t>very</w:t>
      </w:r>
      <w:r w:rsidRPr="000A4A0A">
        <w:rPr>
          <w:rFonts w:ascii="Times New Roman" w:hAnsi="Times New Roman" w:cs="Times New Roman"/>
          <w:sz w:val="24"/>
          <w:szCs w:val="28"/>
          <w:lang w:val="en-US"/>
        </w:rPr>
        <w:t xml:space="preserve"> important to note that, in the Hebrew canon, Chronicles has a rather different profile.</w:t>
      </w:r>
      <w:r w:rsidRPr="00E6457D">
        <w:rPr>
          <w:rFonts w:ascii="Times New Roman" w:hAnsi="Times New Roman" w:cs="Times New Roman"/>
          <w:sz w:val="24"/>
          <w:szCs w:val="28"/>
          <w:lang w:val="en-US"/>
        </w:rPr>
        <w:t xml:space="preserve"> </w:t>
      </w:r>
      <w:r w:rsidRPr="00E6457D">
        <w:rPr>
          <w:rFonts w:ascii="Times New Roman" w:hAnsi="Times New Roman" w:cs="Times New Roman"/>
          <w:sz w:val="24"/>
          <w:szCs w:val="28"/>
        </w:rPr>
        <w:t>Firstly</w:t>
      </w:r>
      <w:r w:rsidRPr="000A4A0A">
        <w:rPr>
          <w:rFonts w:ascii="Times New Roman" w:hAnsi="Times New Roman" w:cs="Times New Roman"/>
          <w:sz w:val="24"/>
          <w:szCs w:val="28"/>
        </w:rPr>
        <w:t xml:space="preserve">, </w:t>
      </w:r>
      <w:r w:rsidRPr="000A4A0A">
        <w:rPr>
          <w:rFonts w:ascii="Times New Roman" w:hAnsi="Times New Roman" w:cs="Times New Roman"/>
          <w:sz w:val="24"/>
          <w:szCs w:val="28"/>
          <w:lang w:val="en-US"/>
        </w:rPr>
        <w:t xml:space="preserve">in most ancient Hebrew manuscripts, the book </w:t>
      </w:r>
      <w:r w:rsidRPr="00E6457D">
        <w:rPr>
          <w:rFonts w:ascii="Times New Roman" w:hAnsi="Times New Roman" w:cs="Times New Roman"/>
          <w:sz w:val="24"/>
          <w:szCs w:val="28"/>
          <w:lang w:val="en-US"/>
        </w:rPr>
        <w:t>is placed</w:t>
      </w:r>
      <w:r w:rsidRPr="000A4A0A">
        <w:rPr>
          <w:rFonts w:ascii="Times New Roman" w:hAnsi="Times New Roman" w:cs="Times New Roman"/>
          <w:sz w:val="24"/>
          <w:szCs w:val="28"/>
          <w:lang w:val="en-US"/>
        </w:rPr>
        <w:t xml:space="preserve"> at the end of the Hebrew Bible-as the final book of </w:t>
      </w:r>
      <w:r w:rsidR="00187DE2">
        <w:rPr>
          <w:rFonts w:ascii="Times New Roman" w:hAnsi="Times New Roman" w:cs="Times New Roman"/>
          <w:sz w:val="24"/>
          <w:szCs w:val="28"/>
          <w:lang w:val="en-US"/>
        </w:rPr>
        <w:t>Ketuvim</w:t>
      </w:r>
      <w:r w:rsidRPr="000A4A0A">
        <w:rPr>
          <w:rFonts w:ascii="Times New Roman" w:hAnsi="Times New Roman" w:cs="Times New Roman"/>
          <w:sz w:val="24"/>
          <w:szCs w:val="28"/>
          <w:lang w:val="en-US"/>
        </w:rPr>
        <w:t xml:space="preserve"> [</w:t>
      </w:r>
      <w:r w:rsidRPr="00BE0945">
        <w:rPr>
          <w:rFonts w:ascii="Times New Roman" w:hAnsi="Times New Roman" w:cs="Times New Roman"/>
          <w:sz w:val="24"/>
          <w:szCs w:val="28"/>
          <w:lang w:val="en-US"/>
        </w:rPr>
        <w:t>“</w:t>
      </w:r>
      <w:r w:rsidRPr="000A4A0A">
        <w:rPr>
          <w:rFonts w:ascii="Times New Roman" w:hAnsi="Times New Roman" w:cs="Times New Roman"/>
          <w:sz w:val="24"/>
          <w:szCs w:val="28"/>
          <w:lang w:val="en-US"/>
        </w:rPr>
        <w:t xml:space="preserve">Writings”], and the close of the </w:t>
      </w:r>
      <w:r w:rsidRPr="00E6457D">
        <w:rPr>
          <w:rFonts w:ascii="Times New Roman" w:hAnsi="Times New Roman" w:cs="Times New Roman"/>
          <w:sz w:val="24"/>
          <w:szCs w:val="28"/>
          <w:lang w:val="en-US"/>
        </w:rPr>
        <w:t>Tanakh</w:t>
      </w:r>
      <w:r w:rsidRPr="000A4A0A">
        <w:rPr>
          <w:rFonts w:ascii="Times New Roman" w:hAnsi="Times New Roman" w:cs="Times New Roman"/>
          <w:sz w:val="24"/>
          <w:szCs w:val="28"/>
          <w:lang w:val="en-US"/>
        </w:rPr>
        <w:t xml:space="preserve"> [the entire Hebrew Bible]-</w:t>
      </w:r>
      <w:r w:rsidRPr="00BE0945">
        <w:rPr>
          <w:rFonts w:ascii="Times New Roman" w:hAnsi="Times New Roman" w:cs="Times New Roman"/>
          <w:sz w:val="24"/>
          <w:szCs w:val="28"/>
          <w:lang w:val="en-US"/>
        </w:rPr>
        <w:t>.</w:t>
      </w:r>
      <w:r w:rsidRPr="00117F04">
        <w:rPr>
          <w:rStyle w:val="FootnoteReference"/>
        </w:rPr>
        <w:footnoteReference w:id="16"/>
      </w:r>
      <w:r w:rsidRPr="000A4A0A">
        <w:rPr>
          <w:rFonts w:ascii="Times New Roman" w:hAnsi="Times New Roman" w:cs="Times New Roman"/>
          <w:sz w:val="24"/>
          <w:szCs w:val="28"/>
          <w:lang w:val="en-US"/>
        </w:rPr>
        <w:t xml:space="preserve"> Although some manuscripts place Chronicles at </w:t>
      </w:r>
      <w:r w:rsidRPr="00E6457D">
        <w:rPr>
          <w:rFonts w:ascii="Times New Roman" w:hAnsi="Times New Roman" w:cs="Times New Roman"/>
          <w:sz w:val="24"/>
          <w:szCs w:val="28"/>
          <w:lang w:val="en-US"/>
        </w:rPr>
        <w:t>the beginning of</w:t>
      </w:r>
      <w:r w:rsidRPr="000A4A0A">
        <w:rPr>
          <w:rFonts w:ascii="Times New Roman" w:hAnsi="Times New Roman" w:cs="Times New Roman"/>
          <w:sz w:val="24"/>
          <w:szCs w:val="28"/>
          <w:lang w:val="en-US"/>
        </w:rPr>
        <w:t xml:space="preserve"> </w:t>
      </w:r>
      <w:r w:rsidR="00187DE2">
        <w:rPr>
          <w:rFonts w:ascii="Times New Roman" w:hAnsi="Times New Roman" w:cs="Times New Roman"/>
          <w:sz w:val="24"/>
          <w:szCs w:val="28"/>
          <w:lang w:val="en-US"/>
        </w:rPr>
        <w:lastRenderedPageBreak/>
        <w:t>Ketuvim</w:t>
      </w:r>
      <w:r w:rsidRPr="000A4A0A">
        <w:rPr>
          <w:rFonts w:ascii="Times New Roman" w:hAnsi="Times New Roman" w:cs="Times New Roman"/>
          <w:sz w:val="24"/>
          <w:szCs w:val="28"/>
          <w:lang w:val="en-US"/>
        </w:rPr>
        <w:t>, followed by the grouping Psalms/Proverbs/Job (in various orders)</w:t>
      </w:r>
      <w:r w:rsidRPr="00BE0945">
        <w:rPr>
          <w:rFonts w:ascii="Times New Roman" w:hAnsi="Times New Roman" w:cs="Times New Roman"/>
          <w:sz w:val="24"/>
          <w:szCs w:val="28"/>
          <w:lang w:val="en-US"/>
        </w:rPr>
        <w:t>,</w:t>
      </w:r>
      <w:r w:rsidRPr="00117F04">
        <w:rPr>
          <w:rStyle w:val="FootnoteReference"/>
        </w:rPr>
        <w:footnoteReference w:id="17"/>
      </w:r>
      <w:r w:rsidRPr="000A4A0A">
        <w:rPr>
          <w:rFonts w:ascii="Times New Roman" w:hAnsi="Times New Roman" w:cs="Times New Roman"/>
          <w:sz w:val="24"/>
          <w:szCs w:val="28"/>
          <w:lang w:val="en-US"/>
        </w:rPr>
        <w:t xml:space="preserve"> the canonical position of Chronicles within the </w:t>
      </w:r>
      <w:r w:rsidR="00187DE2">
        <w:rPr>
          <w:rFonts w:ascii="Times New Roman" w:hAnsi="Times New Roman" w:cs="Times New Roman"/>
          <w:sz w:val="24"/>
          <w:szCs w:val="28"/>
          <w:lang w:val="en-US"/>
        </w:rPr>
        <w:t>Ketuvim</w:t>
      </w:r>
      <w:r w:rsidRPr="000A4A0A">
        <w:rPr>
          <w:rFonts w:ascii="Times New Roman" w:hAnsi="Times New Roman" w:cs="Times New Roman"/>
          <w:sz w:val="24"/>
          <w:szCs w:val="28"/>
          <w:lang w:val="en-US"/>
        </w:rPr>
        <w:t xml:space="preserve"> is clear. The canonical position of Chronicles </w:t>
      </w:r>
      <w:r w:rsidRPr="00E6457D">
        <w:rPr>
          <w:rFonts w:ascii="Times New Roman" w:hAnsi="Times New Roman" w:cs="Times New Roman"/>
          <w:sz w:val="24"/>
          <w:szCs w:val="28"/>
          <w:lang w:val="en-US"/>
        </w:rPr>
        <w:t>could</w:t>
      </w:r>
      <w:r w:rsidRPr="000A4A0A">
        <w:rPr>
          <w:rFonts w:ascii="Times New Roman" w:hAnsi="Times New Roman" w:cs="Times New Roman"/>
          <w:sz w:val="24"/>
          <w:szCs w:val="28"/>
          <w:lang w:val="en-US"/>
        </w:rPr>
        <w:t xml:space="preserve"> lead one to speculate that it may </w:t>
      </w:r>
      <w:r w:rsidRPr="00E6457D">
        <w:rPr>
          <w:rFonts w:ascii="Times New Roman" w:hAnsi="Times New Roman" w:cs="Times New Roman"/>
          <w:sz w:val="24"/>
          <w:szCs w:val="28"/>
          <w:lang w:val="en-US"/>
        </w:rPr>
        <w:t>have</w:t>
      </w:r>
      <w:r w:rsidRPr="000A4A0A">
        <w:rPr>
          <w:rFonts w:ascii="Times New Roman" w:hAnsi="Times New Roman" w:cs="Times New Roman"/>
          <w:sz w:val="24"/>
          <w:szCs w:val="28"/>
          <w:lang w:val="en-US"/>
        </w:rPr>
        <w:t xml:space="preserve"> a somewhat distinct theological viewpoint from other historical writings in the Former Prophets of </w:t>
      </w:r>
      <w:r w:rsidR="00187DE2" w:rsidRPr="000A4A0A">
        <w:rPr>
          <w:rFonts w:ascii="Times New Roman" w:hAnsi="Times New Roman" w:cs="Times New Roman"/>
          <w:sz w:val="24"/>
          <w:szCs w:val="28"/>
          <w:lang w:val="en-US"/>
        </w:rPr>
        <w:t>Nevi’im</w:t>
      </w:r>
      <w:r w:rsidRPr="000A4A0A">
        <w:rPr>
          <w:rFonts w:ascii="Times New Roman" w:hAnsi="Times New Roman" w:cs="Times New Roman"/>
          <w:sz w:val="24"/>
          <w:szCs w:val="28"/>
          <w:lang w:val="en-US"/>
        </w:rPr>
        <w:t>.</w:t>
      </w:r>
    </w:p>
    <w:p w14:paraId="6FD62200" w14:textId="7493FA96" w:rsidR="00D06B1F" w:rsidRPr="000A4A0A" w:rsidRDefault="00D06B1F" w:rsidP="000A4A0A">
      <w:pPr>
        <w:spacing w:after="240" w:line="480" w:lineRule="auto"/>
        <w:ind w:firstLine="720"/>
        <w:rPr>
          <w:rFonts w:ascii="Times New Roman" w:hAnsi="Times New Roman" w:cs="Times New Roman"/>
          <w:sz w:val="24"/>
          <w:szCs w:val="28"/>
        </w:rPr>
      </w:pPr>
      <w:r w:rsidRPr="000A4A0A">
        <w:rPr>
          <w:rFonts w:ascii="Times New Roman" w:hAnsi="Times New Roman" w:cs="Times New Roman"/>
          <w:sz w:val="24"/>
          <w:szCs w:val="28"/>
          <w:lang w:val="en-US"/>
        </w:rPr>
        <w:t xml:space="preserve">It </w:t>
      </w:r>
      <w:r w:rsidRPr="00E6457D">
        <w:rPr>
          <w:rFonts w:ascii="Times New Roman" w:hAnsi="Times New Roman" w:cs="Times New Roman"/>
          <w:sz w:val="24"/>
          <w:szCs w:val="28"/>
          <w:lang w:val="en-US"/>
        </w:rPr>
        <w:t>is commonly acknowledged</w:t>
      </w:r>
      <w:r w:rsidRPr="000A4A0A">
        <w:rPr>
          <w:rFonts w:ascii="Times New Roman" w:hAnsi="Times New Roman" w:cs="Times New Roman"/>
          <w:sz w:val="24"/>
          <w:szCs w:val="28"/>
          <w:lang w:val="en-US"/>
        </w:rPr>
        <w:t xml:space="preserve"> that the </w:t>
      </w:r>
      <w:r w:rsidR="00187DE2">
        <w:rPr>
          <w:rFonts w:ascii="Times New Roman" w:hAnsi="Times New Roman" w:cs="Times New Roman"/>
          <w:sz w:val="24"/>
          <w:szCs w:val="28"/>
          <w:lang w:val="en-US"/>
        </w:rPr>
        <w:t>Ketuvim</w:t>
      </w:r>
      <w:r w:rsidRPr="000A4A0A">
        <w:rPr>
          <w:rFonts w:ascii="Times New Roman" w:hAnsi="Times New Roman" w:cs="Times New Roman"/>
          <w:sz w:val="24"/>
          <w:szCs w:val="28"/>
          <w:lang w:val="en-US"/>
        </w:rPr>
        <w:t xml:space="preserve"> books </w:t>
      </w:r>
      <w:r w:rsidRPr="00E6457D">
        <w:rPr>
          <w:rFonts w:ascii="Times New Roman" w:hAnsi="Times New Roman" w:cs="Times New Roman"/>
          <w:sz w:val="24"/>
          <w:szCs w:val="28"/>
          <w:lang w:val="en-US"/>
        </w:rPr>
        <w:t>were shaped</w:t>
      </w:r>
      <w:r w:rsidRPr="000A4A0A">
        <w:rPr>
          <w:rFonts w:ascii="Times New Roman" w:hAnsi="Times New Roman" w:cs="Times New Roman"/>
          <w:sz w:val="24"/>
          <w:szCs w:val="28"/>
          <w:lang w:val="en-US"/>
        </w:rPr>
        <w:t xml:space="preserve"> after the Exile</w:t>
      </w:r>
      <w:r w:rsidRPr="00117F04">
        <w:rPr>
          <w:rStyle w:val="FootnoteReference"/>
        </w:rPr>
        <w:footnoteReference w:id="18"/>
      </w:r>
      <w:r w:rsidRPr="000A4A0A">
        <w:rPr>
          <w:rFonts w:ascii="Times New Roman" w:hAnsi="Times New Roman" w:cs="Times New Roman"/>
          <w:sz w:val="24"/>
          <w:szCs w:val="28"/>
          <w:lang w:val="en-US"/>
        </w:rPr>
        <w:t xml:space="preserve"> and canonized before the second century BCE</w:t>
      </w:r>
      <w:r w:rsidRPr="00BE0945">
        <w:rPr>
          <w:rFonts w:ascii="Times New Roman" w:hAnsi="Times New Roman" w:cs="Times New Roman"/>
          <w:sz w:val="24"/>
          <w:szCs w:val="28"/>
          <w:lang w:val="en-US"/>
        </w:rPr>
        <w:t>.</w:t>
      </w:r>
      <w:r w:rsidRPr="00117F04">
        <w:rPr>
          <w:rStyle w:val="FootnoteReference"/>
        </w:rPr>
        <w:footnoteReference w:id="19"/>
      </w:r>
      <w:r w:rsidRPr="000A4A0A">
        <w:rPr>
          <w:rFonts w:ascii="Times New Roman" w:hAnsi="Times New Roman" w:cs="Times New Roman"/>
          <w:sz w:val="24"/>
          <w:szCs w:val="28"/>
          <w:lang w:val="en-US"/>
        </w:rPr>
        <w:t xml:space="preserve"> However, this does not mean that </w:t>
      </w:r>
      <w:r w:rsidR="00187DE2">
        <w:rPr>
          <w:rFonts w:ascii="Times New Roman" w:hAnsi="Times New Roman" w:cs="Times New Roman"/>
          <w:sz w:val="24"/>
          <w:szCs w:val="28"/>
          <w:lang w:val="en-US"/>
        </w:rPr>
        <w:t>Ketuvim</w:t>
      </w:r>
      <w:r w:rsidRPr="000A4A0A">
        <w:rPr>
          <w:rFonts w:ascii="Times New Roman" w:hAnsi="Times New Roman" w:cs="Times New Roman"/>
          <w:sz w:val="24"/>
          <w:szCs w:val="28"/>
          <w:lang w:val="en-US"/>
        </w:rPr>
        <w:t xml:space="preserve"> </w:t>
      </w:r>
      <w:r w:rsidRPr="00E6457D">
        <w:rPr>
          <w:rFonts w:ascii="Times New Roman" w:hAnsi="Times New Roman" w:cs="Times New Roman"/>
          <w:sz w:val="24"/>
          <w:szCs w:val="28"/>
          <w:lang w:val="en-US"/>
        </w:rPr>
        <w:t>was</w:t>
      </w:r>
      <w:r w:rsidRPr="000A4A0A">
        <w:rPr>
          <w:rFonts w:ascii="Times New Roman" w:hAnsi="Times New Roman" w:cs="Times New Roman"/>
          <w:sz w:val="24"/>
          <w:szCs w:val="28"/>
          <w:lang w:val="en-US"/>
        </w:rPr>
        <w:t xml:space="preserve"> </w:t>
      </w:r>
      <w:r w:rsidRPr="00E6457D">
        <w:rPr>
          <w:rFonts w:ascii="Times New Roman" w:hAnsi="Times New Roman" w:cs="Times New Roman"/>
          <w:sz w:val="24"/>
          <w:szCs w:val="28"/>
          <w:lang w:val="en-US"/>
        </w:rPr>
        <w:t>merely a collection of</w:t>
      </w:r>
      <w:r w:rsidRPr="000A4A0A">
        <w:rPr>
          <w:rFonts w:ascii="Times New Roman" w:hAnsi="Times New Roman" w:cs="Times New Roman"/>
          <w:sz w:val="24"/>
          <w:szCs w:val="28"/>
          <w:lang w:val="en-US"/>
        </w:rPr>
        <w:t xml:space="preserve"> later authors. There </w:t>
      </w:r>
      <w:r w:rsidRPr="00E6457D">
        <w:rPr>
          <w:rFonts w:ascii="Times New Roman" w:hAnsi="Times New Roman" w:cs="Times New Roman"/>
          <w:sz w:val="24"/>
          <w:szCs w:val="28"/>
          <w:lang w:val="en-US"/>
        </w:rPr>
        <w:t>were</w:t>
      </w:r>
      <w:r w:rsidRPr="000A4A0A">
        <w:rPr>
          <w:rFonts w:ascii="Times New Roman" w:hAnsi="Times New Roman" w:cs="Times New Roman"/>
          <w:sz w:val="24"/>
          <w:szCs w:val="28"/>
          <w:lang w:val="en-US"/>
        </w:rPr>
        <w:t xml:space="preserve"> competing scriptures and competing systems of classification in the Babylonian and Persian period until the three-part division of books </w:t>
      </w:r>
      <w:r w:rsidRPr="00E6457D">
        <w:rPr>
          <w:rFonts w:ascii="Times New Roman" w:hAnsi="Times New Roman" w:cs="Times New Roman"/>
          <w:sz w:val="24"/>
          <w:szCs w:val="28"/>
          <w:lang w:val="en-US"/>
        </w:rPr>
        <w:t>was eventually settled</w:t>
      </w:r>
      <w:r w:rsidRPr="000A4A0A">
        <w:rPr>
          <w:rFonts w:ascii="Times New Roman" w:hAnsi="Times New Roman" w:cs="Times New Roman"/>
          <w:sz w:val="24"/>
          <w:szCs w:val="28"/>
          <w:lang w:val="en-US"/>
        </w:rPr>
        <w:t xml:space="preserve"> on as the final form of the Hebrew canon. </w:t>
      </w:r>
      <w:r w:rsidRPr="00E6457D">
        <w:rPr>
          <w:rFonts w:ascii="Times New Roman" w:hAnsi="Times New Roman" w:cs="Times New Roman"/>
          <w:sz w:val="24"/>
          <w:szCs w:val="28"/>
        </w:rPr>
        <w:t>In other words, the</w:t>
      </w:r>
      <w:r w:rsidRPr="000A4A0A">
        <w:rPr>
          <w:rFonts w:ascii="Times New Roman" w:hAnsi="Times New Roman" w:cs="Times New Roman"/>
          <w:sz w:val="24"/>
          <w:szCs w:val="28"/>
        </w:rPr>
        <w:t xml:space="preserve"> final three divisions of the Hebrew canon are not the mere product of historical accidents, but ‘works of art’</w:t>
      </w:r>
      <w:r w:rsidRPr="00BE0945">
        <w:rPr>
          <w:rFonts w:ascii="Times New Roman" w:hAnsi="Times New Roman" w:cs="Times New Roman"/>
          <w:sz w:val="24"/>
          <w:szCs w:val="28"/>
        </w:rPr>
        <w:t>.</w:t>
      </w:r>
      <w:r w:rsidRPr="00117F04">
        <w:rPr>
          <w:rStyle w:val="FootnoteReference"/>
        </w:rPr>
        <w:footnoteReference w:id="20"/>
      </w:r>
      <w:r w:rsidRPr="000A4A0A">
        <w:rPr>
          <w:rFonts w:ascii="Times New Roman" w:hAnsi="Times New Roman" w:cs="Times New Roman"/>
          <w:sz w:val="24"/>
          <w:szCs w:val="28"/>
        </w:rPr>
        <w:t xml:space="preserve"> Certain theological intents might </w:t>
      </w:r>
      <w:r w:rsidRPr="00E6457D">
        <w:rPr>
          <w:rFonts w:ascii="Times New Roman" w:hAnsi="Times New Roman" w:cs="Times New Roman"/>
          <w:sz w:val="24"/>
          <w:szCs w:val="28"/>
        </w:rPr>
        <w:t>be argued</w:t>
      </w:r>
      <w:r w:rsidRPr="000A4A0A">
        <w:rPr>
          <w:rFonts w:ascii="Times New Roman" w:hAnsi="Times New Roman" w:cs="Times New Roman"/>
          <w:sz w:val="24"/>
          <w:szCs w:val="28"/>
        </w:rPr>
        <w:t xml:space="preserve"> in the arrangements of the Hebrew </w:t>
      </w:r>
      <w:r w:rsidRPr="00BE0945">
        <w:rPr>
          <w:rFonts w:ascii="Times New Roman" w:hAnsi="Times New Roman" w:cs="Times New Roman"/>
          <w:sz w:val="24"/>
          <w:szCs w:val="28"/>
        </w:rPr>
        <w:t>canon,</w:t>
      </w:r>
      <w:r w:rsidRPr="000A4A0A">
        <w:rPr>
          <w:rFonts w:ascii="Times New Roman" w:hAnsi="Times New Roman" w:cs="Times New Roman"/>
          <w:sz w:val="24"/>
          <w:szCs w:val="28"/>
        </w:rPr>
        <w:t xml:space="preserve"> </w:t>
      </w:r>
      <w:r w:rsidRPr="000A4A0A">
        <w:rPr>
          <w:rFonts w:ascii="Times New Roman" w:hAnsi="Times New Roman" w:cs="Times New Roman"/>
          <w:sz w:val="24"/>
          <w:szCs w:val="28"/>
          <w:lang w:val="en-US"/>
        </w:rPr>
        <w:t xml:space="preserve">though no consensus has </w:t>
      </w:r>
      <w:r w:rsidRPr="00E6457D">
        <w:rPr>
          <w:rFonts w:ascii="Times New Roman" w:hAnsi="Times New Roman" w:cs="Times New Roman"/>
          <w:sz w:val="24"/>
          <w:szCs w:val="28"/>
          <w:lang w:val="en-US"/>
        </w:rPr>
        <w:t>been made</w:t>
      </w:r>
      <w:r w:rsidRPr="000A4A0A">
        <w:rPr>
          <w:rFonts w:ascii="Times New Roman" w:hAnsi="Times New Roman" w:cs="Times New Roman"/>
          <w:sz w:val="24"/>
          <w:szCs w:val="28"/>
          <w:lang w:val="en-US"/>
        </w:rPr>
        <w:t xml:space="preserve"> on the theology of </w:t>
      </w:r>
      <w:r w:rsidR="00187DE2">
        <w:rPr>
          <w:rFonts w:ascii="Times New Roman" w:hAnsi="Times New Roman" w:cs="Times New Roman"/>
          <w:sz w:val="24"/>
          <w:szCs w:val="28"/>
          <w:lang w:val="en-US"/>
        </w:rPr>
        <w:t>Ketuvim</w:t>
      </w:r>
      <w:r w:rsidRPr="000A4A0A">
        <w:rPr>
          <w:rFonts w:ascii="Times New Roman" w:hAnsi="Times New Roman" w:cs="Times New Roman"/>
          <w:sz w:val="24"/>
          <w:szCs w:val="28"/>
        </w:rPr>
        <w:t xml:space="preserve">. </w:t>
      </w:r>
      <w:r w:rsidRPr="00E6457D">
        <w:rPr>
          <w:rFonts w:ascii="Times New Roman" w:hAnsi="Times New Roman" w:cs="Times New Roman"/>
          <w:sz w:val="24"/>
          <w:szCs w:val="28"/>
        </w:rPr>
        <w:t>Thus</w:t>
      </w:r>
      <w:r w:rsidRPr="000A4A0A">
        <w:rPr>
          <w:rFonts w:ascii="Times New Roman" w:hAnsi="Times New Roman" w:cs="Times New Roman"/>
          <w:sz w:val="24"/>
          <w:szCs w:val="28"/>
        </w:rPr>
        <w:t xml:space="preserve">, the canonical position of Chronicles </w:t>
      </w:r>
      <w:r w:rsidRPr="00E6457D">
        <w:rPr>
          <w:rFonts w:ascii="Times New Roman" w:hAnsi="Times New Roman" w:cs="Times New Roman"/>
          <w:sz w:val="24"/>
          <w:szCs w:val="28"/>
        </w:rPr>
        <w:t>could</w:t>
      </w:r>
      <w:r w:rsidRPr="000A4A0A">
        <w:rPr>
          <w:rFonts w:ascii="Times New Roman" w:hAnsi="Times New Roman" w:cs="Times New Roman"/>
          <w:sz w:val="24"/>
          <w:szCs w:val="28"/>
        </w:rPr>
        <w:t xml:space="preserve"> </w:t>
      </w:r>
      <w:r w:rsidRPr="00E6457D">
        <w:rPr>
          <w:rFonts w:ascii="Times New Roman" w:hAnsi="Times New Roman" w:cs="Times New Roman"/>
          <w:sz w:val="24"/>
          <w:szCs w:val="28"/>
        </w:rPr>
        <w:t>imply</w:t>
      </w:r>
      <w:r w:rsidRPr="000A4A0A">
        <w:rPr>
          <w:rFonts w:ascii="Times New Roman" w:hAnsi="Times New Roman" w:cs="Times New Roman"/>
          <w:sz w:val="24"/>
          <w:szCs w:val="28"/>
        </w:rPr>
        <w:t xml:space="preserve"> that the book </w:t>
      </w:r>
      <w:r w:rsidRPr="00E6457D">
        <w:rPr>
          <w:rFonts w:ascii="Times New Roman" w:hAnsi="Times New Roman" w:cs="Times New Roman"/>
          <w:sz w:val="24"/>
          <w:szCs w:val="28"/>
        </w:rPr>
        <w:t xml:space="preserve">possibly </w:t>
      </w:r>
      <w:r w:rsidRPr="000A4A0A">
        <w:rPr>
          <w:rFonts w:ascii="Times New Roman" w:hAnsi="Times New Roman" w:cs="Times New Roman"/>
          <w:sz w:val="24"/>
          <w:szCs w:val="28"/>
        </w:rPr>
        <w:t xml:space="preserve">is </w:t>
      </w:r>
      <w:r w:rsidRPr="00E6457D">
        <w:rPr>
          <w:rFonts w:ascii="Times New Roman" w:hAnsi="Times New Roman" w:cs="Times New Roman"/>
          <w:sz w:val="24"/>
          <w:szCs w:val="28"/>
        </w:rPr>
        <w:t xml:space="preserve">theologically </w:t>
      </w:r>
      <w:r w:rsidRPr="000A4A0A">
        <w:rPr>
          <w:rFonts w:ascii="Times New Roman" w:hAnsi="Times New Roman" w:cs="Times New Roman"/>
          <w:sz w:val="24"/>
          <w:szCs w:val="28"/>
        </w:rPr>
        <w:t xml:space="preserve">distinct from the view of Samuel-Kings as part of the </w:t>
      </w:r>
      <w:r w:rsidR="00187DE2" w:rsidRPr="000A4A0A">
        <w:rPr>
          <w:rFonts w:ascii="Times New Roman" w:hAnsi="Times New Roman" w:cs="Times New Roman"/>
          <w:sz w:val="24"/>
          <w:szCs w:val="28"/>
        </w:rPr>
        <w:t>Nevi’im</w:t>
      </w:r>
      <w:r w:rsidRPr="000A4A0A">
        <w:rPr>
          <w:rFonts w:ascii="Times New Roman" w:hAnsi="Times New Roman" w:cs="Times New Roman"/>
          <w:sz w:val="24"/>
          <w:szCs w:val="28"/>
          <w:lang w:val="en-US"/>
        </w:rPr>
        <w:t>.</w:t>
      </w:r>
    </w:p>
    <w:p w14:paraId="04E33F4F" w14:textId="77777777" w:rsidR="00D06B1F" w:rsidRPr="000A4A0A" w:rsidRDefault="00D06B1F" w:rsidP="000A4A0A">
      <w:pPr>
        <w:spacing w:after="240" w:line="480" w:lineRule="auto"/>
        <w:ind w:firstLine="720"/>
        <w:rPr>
          <w:rFonts w:ascii="Times New Roman" w:hAnsi="Times New Roman" w:cs="Times New Roman"/>
          <w:sz w:val="24"/>
          <w:szCs w:val="28"/>
          <w:lang w:val="en-US"/>
        </w:rPr>
      </w:pPr>
      <w:r w:rsidRPr="00E6457D">
        <w:rPr>
          <w:rFonts w:ascii="Times New Roman" w:hAnsi="Times New Roman" w:cs="Times New Roman"/>
          <w:sz w:val="24"/>
          <w:szCs w:val="28"/>
        </w:rPr>
        <w:t>Secondly</w:t>
      </w:r>
      <w:r w:rsidRPr="000A4A0A">
        <w:rPr>
          <w:rFonts w:ascii="Times New Roman" w:hAnsi="Times New Roman" w:cs="Times New Roman"/>
          <w:sz w:val="24"/>
          <w:szCs w:val="28"/>
        </w:rPr>
        <w:t xml:space="preserve">, the </w:t>
      </w:r>
      <w:r w:rsidRPr="00E6457D">
        <w:rPr>
          <w:rFonts w:ascii="Times New Roman" w:hAnsi="Times New Roman" w:cs="Times New Roman"/>
          <w:sz w:val="24"/>
          <w:szCs w:val="28"/>
        </w:rPr>
        <w:t xml:space="preserve">theologically </w:t>
      </w:r>
      <w:r w:rsidRPr="000A4A0A">
        <w:rPr>
          <w:rFonts w:ascii="Times New Roman" w:hAnsi="Times New Roman" w:cs="Times New Roman"/>
          <w:sz w:val="24"/>
          <w:szCs w:val="28"/>
        </w:rPr>
        <w:t xml:space="preserve">distinct viewpoint of Chronicles from the Deuteronomistic historiographies seems to </w:t>
      </w:r>
      <w:r w:rsidRPr="00E6457D">
        <w:rPr>
          <w:rFonts w:ascii="Times New Roman" w:hAnsi="Times New Roman" w:cs="Times New Roman"/>
          <w:sz w:val="24"/>
          <w:szCs w:val="28"/>
        </w:rPr>
        <w:t>be supported</w:t>
      </w:r>
      <w:r w:rsidRPr="000A4A0A">
        <w:rPr>
          <w:rFonts w:ascii="Times New Roman" w:hAnsi="Times New Roman" w:cs="Times New Roman"/>
          <w:sz w:val="24"/>
          <w:szCs w:val="28"/>
        </w:rPr>
        <w:t xml:space="preserve"> by its Hebrew title, </w:t>
      </w:r>
      <w:r w:rsidRPr="00E6457D">
        <w:rPr>
          <w:rFonts w:ascii="Times New Roman" w:hAnsi="Times New Roman" w:cs="Times New Roman"/>
          <w:i/>
          <w:sz w:val="24"/>
          <w:szCs w:val="28"/>
        </w:rPr>
        <w:t>D</w:t>
      </w:r>
      <w:r w:rsidRPr="00E6457D">
        <w:rPr>
          <w:rFonts w:ascii="Times New Roman" w:hAnsi="Times New Roman" w:cs="Times New Roman"/>
          <w:i/>
          <w:sz w:val="24"/>
          <w:szCs w:val="28"/>
          <w:lang w:val="en-US"/>
        </w:rPr>
        <w:t>ibrê</w:t>
      </w:r>
      <w:r w:rsidRPr="000A4A0A">
        <w:rPr>
          <w:rFonts w:ascii="Times New Roman" w:hAnsi="Times New Roman" w:cs="Times New Roman"/>
          <w:i/>
          <w:sz w:val="24"/>
          <w:szCs w:val="28"/>
          <w:lang w:val="en-US"/>
        </w:rPr>
        <w:t xml:space="preserve"> </w:t>
      </w:r>
      <w:r w:rsidRPr="00BE0945">
        <w:rPr>
          <w:rFonts w:ascii="Times New Roman" w:hAnsi="Times New Roman" w:cs="Times New Roman"/>
          <w:i/>
          <w:sz w:val="24"/>
          <w:szCs w:val="28"/>
          <w:lang w:val="en-US"/>
        </w:rPr>
        <w:t>hayyāmîm</w:t>
      </w:r>
      <w:r w:rsidRPr="000A4A0A">
        <w:rPr>
          <w:rFonts w:ascii="Times New Roman" w:hAnsi="Times New Roman" w:cs="Times New Roman"/>
          <w:sz w:val="24"/>
          <w:szCs w:val="28"/>
          <w:lang w:val="en-US"/>
        </w:rPr>
        <w:t xml:space="preserve"> (The Events [</w:t>
      </w:r>
      <w:r w:rsidRPr="000A4A0A">
        <w:rPr>
          <w:rFonts w:ascii="Times New Roman" w:hAnsi="Times New Roman" w:cs="Times New Roman"/>
          <w:i/>
          <w:sz w:val="24"/>
          <w:szCs w:val="28"/>
          <w:lang w:val="en-US"/>
        </w:rPr>
        <w:t>or</w:t>
      </w:r>
      <w:r w:rsidRPr="000A4A0A">
        <w:rPr>
          <w:rFonts w:ascii="Times New Roman" w:hAnsi="Times New Roman" w:cs="Times New Roman"/>
          <w:sz w:val="24"/>
          <w:szCs w:val="28"/>
          <w:lang w:val="en-US"/>
        </w:rPr>
        <w:t xml:space="preserve"> Words] of the Days). This has a neutral implication </w:t>
      </w:r>
      <w:r w:rsidRPr="00E6457D">
        <w:rPr>
          <w:rFonts w:ascii="Times New Roman" w:hAnsi="Times New Roman" w:cs="Times New Roman"/>
          <w:sz w:val="24"/>
          <w:szCs w:val="28"/>
          <w:lang w:val="en-US"/>
        </w:rPr>
        <w:t>that is appropriate to</w:t>
      </w:r>
      <w:r w:rsidRPr="000A4A0A">
        <w:rPr>
          <w:rFonts w:ascii="Times New Roman" w:hAnsi="Times New Roman" w:cs="Times New Roman"/>
          <w:sz w:val="24"/>
          <w:szCs w:val="28"/>
          <w:lang w:val="en-US"/>
        </w:rPr>
        <w:t xml:space="preserve"> a stand-alone historical writing rather than a </w:t>
      </w:r>
      <w:r w:rsidRPr="00E6457D">
        <w:rPr>
          <w:rFonts w:ascii="Times New Roman" w:hAnsi="Times New Roman" w:cs="Times New Roman"/>
          <w:sz w:val="24"/>
          <w:szCs w:val="28"/>
          <w:lang w:val="en-US"/>
        </w:rPr>
        <w:t>supplementary</w:t>
      </w:r>
      <w:r w:rsidRPr="000A4A0A">
        <w:rPr>
          <w:rFonts w:ascii="Times New Roman" w:hAnsi="Times New Roman" w:cs="Times New Roman"/>
          <w:sz w:val="24"/>
          <w:szCs w:val="28"/>
          <w:lang w:val="en-US"/>
        </w:rPr>
        <w:t xml:space="preserve"> collection. </w:t>
      </w:r>
      <w:r w:rsidRPr="00E6457D">
        <w:rPr>
          <w:rFonts w:ascii="Times New Roman" w:hAnsi="Times New Roman" w:cs="Times New Roman"/>
          <w:sz w:val="24"/>
          <w:szCs w:val="28"/>
          <w:lang w:val="en-US"/>
        </w:rPr>
        <w:t>The beginning of</w:t>
      </w:r>
      <w:r w:rsidRPr="000A4A0A">
        <w:rPr>
          <w:rFonts w:ascii="Times New Roman" w:hAnsi="Times New Roman" w:cs="Times New Roman"/>
          <w:sz w:val="24"/>
          <w:szCs w:val="28"/>
          <w:lang w:val="en-US"/>
        </w:rPr>
        <w:t xml:space="preserve"> the book (</w:t>
      </w:r>
      <w:r w:rsidRPr="00BE0945">
        <w:rPr>
          <w:rFonts w:ascii="Times New Roman" w:hAnsi="Times New Roman" w:cs="Times New Roman"/>
          <w:sz w:val="24"/>
          <w:szCs w:val="28"/>
          <w:lang w:val="en-US"/>
        </w:rPr>
        <w:t>“</w:t>
      </w:r>
      <w:r w:rsidRPr="000A4A0A">
        <w:rPr>
          <w:rFonts w:ascii="Times New Roman" w:hAnsi="Times New Roman" w:cs="Times New Roman"/>
          <w:sz w:val="24"/>
          <w:szCs w:val="28"/>
          <w:lang w:val="en-US"/>
        </w:rPr>
        <w:t xml:space="preserve">The </w:t>
      </w:r>
      <w:r w:rsidRPr="000A4A0A">
        <w:rPr>
          <w:rFonts w:ascii="Times New Roman" w:hAnsi="Times New Roman" w:cs="Times New Roman"/>
          <w:sz w:val="24"/>
          <w:szCs w:val="28"/>
          <w:lang w:val="en-US"/>
        </w:rPr>
        <w:lastRenderedPageBreak/>
        <w:t>descendants of Adam,” 1 Chr 1:1) and the first line of the final scene (</w:t>
      </w:r>
      <w:r w:rsidRPr="00BE0945">
        <w:rPr>
          <w:rFonts w:ascii="Times New Roman" w:hAnsi="Times New Roman" w:cs="Times New Roman"/>
          <w:sz w:val="24"/>
          <w:szCs w:val="28"/>
          <w:lang w:val="en-US"/>
        </w:rPr>
        <w:t>“</w:t>
      </w:r>
      <w:r w:rsidRPr="000A4A0A">
        <w:rPr>
          <w:rFonts w:ascii="Times New Roman" w:hAnsi="Times New Roman" w:cs="Times New Roman"/>
          <w:sz w:val="24"/>
          <w:szCs w:val="28"/>
          <w:lang w:val="en-US"/>
        </w:rPr>
        <w:t xml:space="preserve">In the first year of King Cyrus of Persia,” 2 Chr 36:22) </w:t>
      </w:r>
      <w:r w:rsidRPr="00E6457D">
        <w:rPr>
          <w:rFonts w:ascii="Times New Roman" w:hAnsi="Times New Roman" w:cs="Times New Roman"/>
          <w:sz w:val="24"/>
          <w:szCs w:val="28"/>
          <w:lang w:val="en-US"/>
        </w:rPr>
        <w:t>indicate</w:t>
      </w:r>
      <w:r w:rsidRPr="000A4A0A">
        <w:rPr>
          <w:rFonts w:ascii="Times New Roman" w:hAnsi="Times New Roman" w:cs="Times New Roman"/>
          <w:sz w:val="24"/>
          <w:szCs w:val="28"/>
          <w:lang w:val="en-US"/>
        </w:rPr>
        <w:t xml:space="preserve"> that the book is “</w:t>
      </w:r>
      <w:r w:rsidRPr="00E6457D">
        <w:rPr>
          <w:rFonts w:ascii="Times New Roman" w:hAnsi="Times New Roman" w:cs="Times New Roman"/>
          <w:sz w:val="24"/>
          <w:szCs w:val="28"/>
          <w:lang w:val="en-US"/>
        </w:rPr>
        <w:t>nothing short of</w:t>
      </w:r>
      <w:r w:rsidRPr="000A4A0A">
        <w:rPr>
          <w:rFonts w:ascii="Times New Roman" w:hAnsi="Times New Roman" w:cs="Times New Roman"/>
          <w:sz w:val="24"/>
          <w:szCs w:val="28"/>
          <w:lang w:val="en-US"/>
        </w:rPr>
        <w:t xml:space="preserve"> a history of the world from </w:t>
      </w:r>
      <w:r w:rsidRPr="00E6457D">
        <w:rPr>
          <w:rFonts w:ascii="Times New Roman" w:hAnsi="Times New Roman" w:cs="Times New Roman"/>
          <w:sz w:val="24"/>
          <w:szCs w:val="28"/>
          <w:lang w:val="en-US"/>
        </w:rPr>
        <w:t>the creation of</w:t>
      </w:r>
      <w:r w:rsidRPr="000A4A0A">
        <w:rPr>
          <w:rFonts w:ascii="Times New Roman" w:hAnsi="Times New Roman" w:cs="Times New Roman"/>
          <w:sz w:val="24"/>
          <w:szCs w:val="28"/>
          <w:lang w:val="en-US"/>
        </w:rPr>
        <w:t xml:space="preserve"> humanity to </w:t>
      </w:r>
      <w:r w:rsidRPr="00E6457D">
        <w:rPr>
          <w:rFonts w:ascii="Times New Roman" w:hAnsi="Times New Roman" w:cs="Times New Roman"/>
          <w:sz w:val="24"/>
          <w:szCs w:val="28"/>
          <w:lang w:val="en-US"/>
        </w:rPr>
        <w:t>the restoration of</w:t>
      </w:r>
      <w:r w:rsidRPr="000A4A0A">
        <w:rPr>
          <w:rFonts w:ascii="Times New Roman" w:hAnsi="Times New Roman" w:cs="Times New Roman"/>
          <w:sz w:val="24"/>
          <w:szCs w:val="28"/>
          <w:lang w:val="en-US"/>
        </w:rPr>
        <w:t xml:space="preserve"> the Jews from Babylonian exile.</w:t>
      </w:r>
      <w:r w:rsidRPr="00BE0945">
        <w:rPr>
          <w:rFonts w:ascii="Times New Roman" w:hAnsi="Times New Roman" w:cs="Times New Roman"/>
          <w:sz w:val="24"/>
          <w:szCs w:val="28"/>
          <w:lang w:val="en-US"/>
        </w:rPr>
        <w:t>”</w:t>
      </w:r>
      <w:r w:rsidRPr="00117F04">
        <w:rPr>
          <w:rStyle w:val="FootnoteReference"/>
        </w:rPr>
        <w:footnoteReference w:id="21"/>
      </w:r>
      <w:r w:rsidRPr="000A4A0A">
        <w:rPr>
          <w:rFonts w:ascii="Times New Roman" w:hAnsi="Times New Roman" w:cs="Times New Roman"/>
          <w:sz w:val="24"/>
          <w:szCs w:val="28"/>
          <w:lang w:val="en-US"/>
        </w:rPr>
        <w:t xml:space="preserve"> </w:t>
      </w:r>
      <w:r w:rsidRPr="00E6457D">
        <w:rPr>
          <w:rFonts w:ascii="Times New Roman" w:hAnsi="Times New Roman" w:cs="Times New Roman"/>
          <w:sz w:val="24"/>
          <w:szCs w:val="28"/>
          <w:lang w:val="en-US"/>
        </w:rPr>
        <w:t xml:space="preserve">This separation of the work from the sweep of the Deuteronomistic History means that Chronicles can be more plausibly regarded as a distinct work of historiography than as a supplementary work to Samuel-Kings. </w:t>
      </w:r>
    </w:p>
    <w:p w14:paraId="1D005CFE" w14:textId="77777777" w:rsidR="00D06B1F" w:rsidRPr="000A4A0A" w:rsidRDefault="00D06B1F" w:rsidP="000A4A0A">
      <w:pPr>
        <w:spacing w:after="240" w:line="480" w:lineRule="auto"/>
        <w:ind w:firstLine="720"/>
        <w:rPr>
          <w:rFonts w:ascii="Times New Roman" w:hAnsi="Times New Roman" w:cs="Times New Roman"/>
          <w:sz w:val="24"/>
          <w:szCs w:val="28"/>
          <w:lang w:val="en-US"/>
        </w:rPr>
      </w:pPr>
      <w:r w:rsidRPr="000A4A0A">
        <w:rPr>
          <w:rFonts w:ascii="Times New Roman" w:hAnsi="Times New Roman" w:cs="Times New Roman"/>
          <w:sz w:val="24"/>
          <w:szCs w:val="28"/>
          <w:lang w:val="en-US"/>
        </w:rPr>
        <w:t>In writing the book</w:t>
      </w:r>
      <w:r w:rsidRPr="00E6457D">
        <w:rPr>
          <w:rFonts w:ascii="Times New Roman" w:hAnsi="Times New Roman" w:cs="Times New Roman"/>
          <w:sz w:val="24"/>
          <w:szCs w:val="28"/>
          <w:lang w:val="en-US"/>
        </w:rPr>
        <w:t>, then,</w:t>
      </w:r>
      <w:r w:rsidRPr="000A4A0A">
        <w:rPr>
          <w:rFonts w:ascii="Times New Roman" w:hAnsi="Times New Roman" w:cs="Times New Roman"/>
          <w:sz w:val="24"/>
          <w:szCs w:val="28"/>
          <w:lang w:val="en-US"/>
        </w:rPr>
        <w:t xml:space="preserve"> we may assume the Chronicler </w:t>
      </w:r>
      <w:r w:rsidRPr="00E6457D">
        <w:rPr>
          <w:rFonts w:ascii="Times New Roman" w:hAnsi="Times New Roman" w:cs="Times New Roman"/>
          <w:sz w:val="24"/>
          <w:szCs w:val="28"/>
          <w:lang w:val="en-US"/>
        </w:rPr>
        <w:t>had</w:t>
      </w:r>
      <w:r w:rsidRPr="000A4A0A">
        <w:rPr>
          <w:rFonts w:ascii="Times New Roman" w:hAnsi="Times New Roman" w:cs="Times New Roman"/>
          <w:sz w:val="24"/>
          <w:szCs w:val="28"/>
          <w:lang w:val="en-US"/>
        </w:rPr>
        <w:t xml:space="preserve"> his own intentions. Martin Selman </w:t>
      </w:r>
      <w:r w:rsidRPr="00E6457D">
        <w:rPr>
          <w:rFonts w:ascii="Times New Roman" w:hAnsi="Times New Roman" w:cs="Times New Roman"/>
          <w:sz w:val="24"/>
          <w:szCs w:val="28"/>
          <w:lang w:val="en-US"/>
        </w:rPr>
        <w:t>observes</w:t>
      </w:r>
      <w:r w:rsidRPr="000A4A0A">
        <w:rPr>
          <w:rFonts w:ascii="Times New Roman" w:hAnsi="Times New Roman" w:cs="Times New Roman"/>
          <w:sz w:val="24"/>
          <w:szCs w:val="28"/>
          <w:lang w:val="en-US"/>
        </w:rPr>
        <w:t xml:space="preserve">, “Chronicles stands apart in its </w:t>
      </w:r>
      <w:r w:rsidRPr="00E6457D">
        <w:rPr>
          <w:rFonts w:ascii="Times New Roman" w:hAnsi="Times New Roman" w:cs="Times New Roman"/>
          <w:sz w:val="24"/>
          <w:szCs w:val="28"/>
          <w:lang w:val="en-US"/>
        </w:rPr>
        <w:t>attempt</w:t>
      </w:r>
      <w:r w:rsidRPr="000A4A0A">
        <w:rPr>
          <w:rFonts w:ascii="Times New Roman" w:hAnsi="Times New Roman" w:cs="Times New Roman"/>
          <w:sz w:val="24"/>
          <w:szCs w:val="28"/>
          <w:lang w:val="en-US"/>
        </w:rPr>
        <w:t xml:space="preserve"> to interpret the Old Testament from beginning to end”</w:t>
      </w:r>
      <w:r w:rsidRPr="00BE0945">
        <w:rPr>
          <w:rFonts w:ascii="Times New Roman" w:hAnsi="Times New Roman" w:cs="Times New Roman"/>
          <w:sz w:val="24"/>
          <w:szCs w:val="28"/>
          <w:lang w:val="en-US"/>
        </w:rPr>
        <w:t>.</w:t>
      </w:r>
      <w:r w:rsidRPr="00117F04">
        <w:rPr>
          <w:rStyle w:val="FootnoteReference"/>
        </w:rPr>
        <w:footnoteReference w:id="22"/>
      </w:r>
      <w:r w:rsidRPr="000A4A0A">
        <w:rPr>
          <w:rFonts w:ascii="Times New Roman" w:hAnsi="Times New Roman" w:cs="Times New Roman"/>
          <w:sz w:val="24"/>
          <w:szCs w:val="28"/>
          <w:lang w:val="en-US"/>
        </w:rPr>
        <w:t xml:space="preserve"> History is more than facts and their interpretation. The book is “a coherent and compelling theology of history.</w:t>
      </w:r>
      <w:r w:rsidRPr="00BE0945">
        <w:rPr>
          <w:rFonts w:ascii="Times New Roman" w:hAnsi="Times New Roman" w:cs="Times New Roman"/>
          <w:sz w:val="24"/>
          <w:szCs w:val="28"/>
          <w:lang w:val="en-US"/>
        </w:rPr>
        <w:t>”</w:t>
      </w:r>
      <w:r w:rsidRPr="00117F04">
        <w:rPr>
          <w:rStyle w:val="FootnoteReference"/>
        </w:rPr>
        <w:footnoteReference w:id="23"/>
      </w:r>
      <w:r w:rsidRPr="000A4A0A">
        <w:rPr>
          <w:rFonts w:ascii="Times New Roman" w:hAnsi="Times New Roman" w:cs="Times New Roman"/>
          <w:sz w:val="24"/>
          <w:szCs w:val="28"/>
          <w:lang w:val="en-US"/>
        </w:rPr>
        <w:t xml:space="preserve"> </w:t>
      </w:r>
      <w:r w:rsidRPr="00E6457D">
        <w:rPr>
          <w:rFonts w:ascii="Times New Roman" w:hAnsi="Times New Roman" w:cs="Times New Roman"/>
          <w:sz w:val="24"/>
          <w:szCs w:val="28"/>
          <w:lang w:val="en-US"/>
        </w:rPr>
        <w:t>Indeed, the</w:t>
      </w:r>
      <w:r w:rsidRPr="000A4A0A">
        <w:rPr>
          <w:rFonts w:ascii="Times New Roman" w:hAnsi="Times New Roman" w:cs="Times New Roman"/>
          <w:sz w:val="24"/>
          <w:szCs w:val="28"/>
          <w:lang w:val="en-US"/>
        </w:rPr>
        <w:t xml:space="preserve"> Chronicler </w:t>
      </w:r>
      <w:r w:rsidRPr="00E6457D">
        <w:rPr>
          <w:rFonts w:ascii="Times New Roman" w:hAnsi="Times New Roman" w:cs="Times New Roman"/>
          <w:sz w:val="24"/>
          <w:szCs w:val="28"/>
          <w:lang w:val="en-US"/>
        </w:rPr>
        <w:t>did not only include</w:t>
      </w:r>
      <w:r w:rsidRPr="000A4A0A">
        <w:rPr>
          <w:rFonts w:ascii="Times New Roman" w:hAnsi="Times New Roman" w:cs="Times New Roman"/>
          <w:sz w:val="24"/>
          <w:szCs w:val="28"/>
          <w:lang w:val="en-US"/>
        </w:rPr>
        <w:t xml:space="preserve"> </w:t>
      </w:r>
      <w:r w:rsidRPr="00E6457D">
        <w:rPr>
          <w:rFonts w:ascii="Times New Roman" w:hAnsi="Times New Roman" w:cs="Times New Roman"/>
          <w:sz w:val="24"/>
          <w:szCs w:val="28"/>
          <w:lang w:val="en-US"/>
        </w:rPr>
        <w:t>material</w:t>
      </w:r>
      <w:r w:rsidRPr="000A4A0A">
        <w:rPr>
          <w:rFonts w:ascii="Times New Roman" w:hAnsi="Times New Roman" w:cs="Times New Roman"/>
          <w:sz w:val="24"/>
          <w:szCs w:val="28"/>
          <w:lang w:val="en-US"/>
        </w:rPr>
        <w:t xml:space="preserve"> omitted from other biblical sources, but also excluded much </w:t>
      </w:r>
      <w:r w:rsidRPr="00E6457D">
        <w:rPr>
          <w:rFonts w:ascii="Times New Roman" w:hAnsi="Times New Roman" w:cs="Times New Roman"/>
          <w:sz w:val="24"/>
          <w:szCs w:val="28"/>
          <w:lang w:val="en-US"/>
        </w:rPr>
        <w:t>material</w:t>
      </w:r>
      <w:r w:rsidRPr="000A4A0A">
        <w:rPr>
          <w:rFonts w:ascii="Times New Roman" w:hAnsi="Times New Roman" w:cs="Times New Roman"/>
          <w:sz w:val="24"/>
          <w:szCs w:val="28"/>
          <w:lang w:val="en-US"/>
        </w:rPr>
        <w:t xml:space="preserve"> counted essential to the history of Israel by other biblical writers</w:t>
      </w:r>
      <w:r w:rsidRPr="00BE0945">
        <w:rPr>
          <w:rFonts w:ascii="Times New Roman" w:hAnsi="Times New Roman" w:cs="Times New Roman"/>
          <w:sz w:val="24"/>
          <w:szCs w:val="28"/>
          <w:lang w:val="en-US"/>
        </w:rPr>
        <w:t>.</w:t>
      </w:r>
      <w:r w:rsidRPr="00117F04">
        <w:rPr>
          <w:rStyle w:val="FootnoteReference"/>
        </w:rPr>
        <w:footnoteReference w:id="24"/>
      </w:r>
      <w:r w:rsidRPr="000A4A0A">
        <w:rPr>
          <w:rFonts w:ascii="Times New Roman" w:hAnsi="Times New Roman" w:cs="Times New Roman"/>
          <w:sz w:val="24"/>
          <w:szCs w:val="28"/>
          <w:lang w:val="en-US"/>
        </w:rPr>
        <w:t xml:space="preserve"> This means that the Chronicler retold Israelite history from a distinctive perspective with its own agenda, themes and emphases, </w:t>
      </w:r>
      <w:r w:rsidRPr="00E6457D">
        <w:rPr>
          <w:rFonts w:ascii="Times New Roman" w:hAnsi="Times New Roman" w:cs="Times New Roman"/>
          <w:sz w:val="24"/>
          <w:szCs w:val="28"/>
          <w:lang w:val="en-US"/>
        </w:rPr>
        <w:t>in order to</w:t>
      </w:r>
      <w:r w:rsidRPr="000A4A0A">
        <w:rPr>
          <w:rFonts w:ascii="Times New Roman" w:hAnsi="Times New Roman" w:cs="Times New Roman"/>
          <w:sz w:val="24"/>
          <w:szCs w:val="28"/>
          <w:lang w:val="en-US"/>
        </w:rPr>
        <w:t xml:space="preserve"> respond to the questions he counted important in the milieu of his own generation. </w:t>
      </w:r>
    </w:p>
    <w:p w14:paraId="31FC44F4" w14:textId="77777777" w:rsidR="00D06B1F" w:rsidRPr="000A4A0A" w:rsidRDefault="00D06B1F" w:rsidP="000A4A0A">
      <w:pPr>
        <w:spacing w:after="240" w:line="480" w:lineRule="auto"/>
        <w:ind w:firstLine="720"/>
        <w:rPr>
          <w:rFonts w:ascii="Times New Roman" w:hAnsi="Times New Roman" w:cs="Times New Roman"/>
          <w:sz w:val="24"/>
          <w:szCs w:val="28"/>
          <w:lang w:val="en-US"/>
        </w:rPr>
      </w:pPr>
      <w:r w:rsidRPr="000A4A0A">
        <w:rPr>
          <w:rFonts w:ascii="Times New Roman" w:hAnsi="Times New Roman" w:cs="Times New Roman"/>
          <w:sz w:val="24"/>
          <w:szCs w:val="28"/>
          <w:lang w:val="en-US"/>
        </w:rPr>
        <w:t xml:space="preserve">Peter Ackroyd </w:t>
      </w:r>
      <w:r w:rsidRPr="00E6457D">
        <w:rPr>
          <w:rFonts w:ascii="Times New Roman" w:hAnsi="Times New Roman" w:cs="Times New Roman"/>
          <w:sz w:val="24"/>
          <w:szCs w:val="28"/>
          <w:lang w:val="en-US"/>
        </w:rPr>
        <w:t>observes</w:t>
      </w:r>
      <w:r w:rsidRPr="000A4A0A">
        <w:rPr>
          <w:rFonts w:ascii="Times New Roman" w:hAnsi="Times New Roman" w:cs="Times New Roman"/>
          <w:sz w:val="24"/>
          <w:szCs w:val="28"/>
          <w:lang w:val="en-US"/>
        </w:rPr>
        <w:t xml:space="preserve"> that the Chronicler’s “style is </w:t>
      </w:r>
      <w:r w:rsidRPr="00E6457D">
        <w:rPr>
          <w:rFonts w:ascii="Times New Roman" w:hAnsi="Times New Roman" w:cs="Times New Roman"/>
          <w:sz w:val="24"/>
          <w:szCs w:val="28"/>
          <w:lang w:val="en-US"/>
        </w:rPr>
        <w:t xml:space="preserve">very strongly </w:t>
      </w:r>
      <w:r w:rsidRPr="000A4A0A">
        <w:rPr>
          <w:rFonts w:ascii="Times New Roman" w:hAnsi="Times New Roman" w:cs="Times New Roman"/>
          <w:sz w:val="24"/>
          <w:szCs w:val="28"/>
          <w:lang w:val="en-US"/>
        </w:rPr>
        <w:t xml:space="preserve">homiletic”, and a strong catechetical intent </w:t>
      </w:r>
      <w:r w:rsidRPr="00E6457D">
        <w:rPr>
          <w:rFonts w:ascii="Times New Roman" w:hAnsi="Times New Roman" w:cs="Times New Roman"/>
          <w:sz w:val="24"/>
          <w:szCs w:val="28"/>
          <w:lang w:val="en-US"/>
        </w:rPr>
        <w:t>is suggested</w:t>
      </w:r>
      <w:r w:rsidRPr="000A4A0A">
        <w:rPr>
          <w:rFonts w:ascii="Times New Roman" w:hAnsi="Times New Roman" w:cs="Times New Roman"/>
          <w:sz w:val="24"/>
          <w:szCs w:val="28"/>
          <w:lang w:val="en-US"/>
        </w:rPr>
        <w:t xml:space="preserve"> by its many repetitions in the book</w:t>
      </w:r>
      <w:r w:rsidRPr="00BE0945">
        <w:rPr>
          <w:rFonts w:ascii="Times New Roman" w:hAnsi="Times New Roman" w:cs="Times New Roman"/>
          <w:sz w:val="24"/>
          <w:szCs w:val="28"/>
          <w:lang w:val="en-US"/>
        </w:rPr>
        <w:t>.</w:t>
      </w:r>
      <w:r w:rsidRPr="00117F04">
        <w:rPr>
          <w:rStyle w:val="FootnoteReference"/>
        </w:rPr>
        <w:footnoteReference w:id="25"/>
      </w:r>
      <w:r w:rsidRPr="000A4A0A">
        <w:rPr>
          <w:rFonts w:ascii="Times New Roman" w:hAnsi="Times New Roman" w:cs="Times New Roman"/>
          <w:sz w:val="24"/>
          <w:szCs w:val="28"/>
          <w:lang w:val="en-US"/>
        </w:rPr>
        <w:t xml:space="preserve"> In this sense, he even describes the author of Chronicles as “the first theologian of the canon”</w:t>
      </w:r>
      <w:r w:rsidRPr="00BE0945">
        <w:rPr>
          <w:rFonts w:ascii="Times New Roman" w:hAnsi="Times New Roman" w:cs="Times New Roman"/>
          <w:sz w:val="24"/>
          <w:szCs w:val="28"/>
          <w:lang w:val="en-US"/>
        </w:rPr>
        <w:t>.</w:t>
      </w:r>
      <w:r w:rsidRPr="00117F04">
        <w:rPr>
          <w:rStyle w:val="FootnoteReference"/>
        </w:rPr>
        <w:footnoteReference w:id="26"/>
      </w:r>
      <w:r w:rsidRPr="000A4A0A">
        <w:rPr>
          <w:rFonts w:ascii="Times New Roman" w:hAnsi="Times New Roman" w:cs="Times New Roman"/>
          <w:sz w:val="24"/>
          <w:szCs w:val="28"/>
          <w:lang w:val="en-US"/>
        </w:rPr>
        <w:t xml:space="preserve"> </w:t>
      </w:r>
      <w:r w:rsidRPr="00E6457D">
        <w:rPr>
          <w:rFonts w:ascii="Times New Roman" w:hAnsi="Times New Roman" w:cs="Times New Roman"/>
          <w:sz w:val="24"/>
          <w:szCs w:val="28"/>
          <w:lang w:val="en-US"/>
        </w:rPr>
        <w:t>Indeed, the</w:t>
      </w:r>
      <w:r w:rsidRPr="000A4A0A">
        <w:rPr>
          <w:rFonts w:ascii="Times New Roman" w:hAnsi="Times New Roman" w:cs="Times New Roman"/>
          <w:sz w:val="24"/>
          <w:szCs w:val="28"/>
          <w:lang w:val="en-US"/>
        </w:rPr>
        <w:t xml:space="preserve"> high priest read Chronicles during the solemn evening vigil preceding </w:t>
      </w:r>
      <w:r w:rsidRPr="00BE0945">
        <w:rPr>
          <w:rFonts w:ascii="Times New Roman" w:hAnsi="Times New Roman" w:cs="Times New Roman"/>
          <w:sz w:val="24"/>
          <w:szCs w:val="28"/>
          <w:lang w:val="en-US"/>
        </w:rPr>
        <w:t>Yom</w:t>
      </w:r>
      <w:r w:rsidRPr="000A4A0A">
        <w:rPr>
          <w:rFonts w:ascii="Times New Roman" w:hAnsi="Times New Roman" w:cs="Times New Roman"/>
          <w:sz w:val="24"/>
          <w:szCs w:val="28"/>
          <w:lang w:val="en-US"/>
        </w:rPr>
        <w:t xml:space="preserve"> </w:t>
      </w:r>
      <w:r w:rsidRPr="00BE0945">
        <w:rPr>
          <w:rFonts w:ascii="Times New Roman" w:hAnsi="Times New Roman" w:cs="Times New Roman"/>
          <w:sz w:val="24"/>
          <w:szCs w:val="28"/>
          <w:lang w:val="en-US"/>
        </w:rPr>
        <w:t>Kippur</w:t>
      </w:r>
      <w:r w:rsidRPr="000A4A0A">
        <w:rPr>
          <w:rFonts w:ascii="Times New Roman" w:hAnsi="Times New Roman" w:cs="Times New Roman"/>
          <w:sz w:val="24"/>
          <w:szCs w:val="28"/>
          <w:lang w:val="en-US"/>
        </w:rPr>
        <w:t xml:space="preserve"> (the Day </w:t>
      </w:r>
      <w:r w:rsidRPr="000A4A0A">
        <w:rPr>
          <w:rFonts w:ascii="Times New Roman" w:hAnsi="Times New Roman" w:cs="Times New Roman"/>
          <w:sz w:val="24"/>
          <w:szCs w:val="28"/>
          <w:lang w:val="en-US"/>
        </w:rPr>
        <w:lastRenderedPageBreak/>
        <w:t>of Atonement), along with the books of Ezra, Job, Zechariah, and sometimes Daniel</w:t>
      </w:r>
      <w:r w:rsidRPr="00BE0945">
        <w:rPr>
          <w:rFonts w:ascii="Times New Roman" w:hAnsi="Times New Roman" w:cs="Times New Roman"/>
          <w:sz w:val="24"/>
          <w:szCs w:val="28"/>
          <w:lang w:val="en-US"/>
        </w:rPr>
        <w:t>.</w:t>
      </w:r>
      <w:r w:rsidRPr="00117F04">
        <w:rPr>
          <w:rStyle w:val="FootnoteReference"/>
        </w:rPr>
        <w:footnoteReference w:id="27"/>
      </w:r>
      <w:r w:rsidRPr="000A4A0A">
        <w:rPr>
          <w:rFonts w:ascii="Times New Roman" w:hAnsi="Times New Roman" w:cs="Times New Roman"/>
          <w:sz w:val="24"/>
          <w:szCs w:val="28"/>
          <w:lang w:val="en-US"/>
        </w:rPr>
        <w:t xml:space="preserve"> This </w:t>
      </w:r>
      <w:r w:rsidRPr="00E6457D">
        <w:rPr>
          <w:rFonts w:ascii="Times New Roman" w:hAnsi="Times New Roman" w:cs="Times New Roman"/>
          <w:sz w:val="24"/>
          <w:szCs w:val="28"/>
          <w:lang w:val="en-US"/>
        </w:rPr>
        <w:t>indicates</w:t>
      </w:r>
      <w:r w:rsidRPr="000A4A0A">
        <w:rPr>
          <w:rFonts w:ascii="Times New Roman" w:hAnsi="Times New Roman" w:cs="Times New Roman"/>
          <w:sz w:val="24"/>
          <w:szCs w:val="28"/>
          <w:lang w:val="en-US"/>
        </w:rPr>
        <w:t xml:space="preserve"> that Chronicles </w:t>
      </w:r>
      <w:r w:rsidRPr="00E6457D">
        <w:rPr>
          <w:rFonts w:ascii="Times New Roman" w:hAnsi="Times New Roman" w:cs="Times New Roman"/>
          <w:sz w:val="24"/>
          <w:szCs w:val="28"/>
          <w:lang w:val="en-US"/>
        </w:rPr>
        <w:t>was perceived</w:t>
      </w:r>
      <w:r w:rsidRPr="000A4A0A">
        <w:rPr>
          <w:rFonts w:ascii="Times New Roman" w:hAnsi="Times New Roman" w:cs="Times New Roman"/>
          <w:sz w:val="24"/>
          <w:szCs w:val="28"/>
          <w:lang w:val="en-US"/>
        </w:rPr>
        <w:t xml:space="preserve"> by the community of faith as a spiritual and inspired commentary on the history of Israel. A distinctive homiletical and theological intent therefore needs to </w:t>
      </w:r>
      <w:r w:rsidRPr="00E6457D">
        <w:rPr>
          <w:rFonts w:ascii="Times New Roman" w:hAnsi="Times New Roman" w:cs="Times New Roman"/>
          <w:sz w:val="24"/>
          <w:szCs w:val="28"/>
          <w:lang w:val="en-US"/>
        </w:rPr>
        <w:t>be considered</w:t>
      </w:r>
      <w:r w:rsidRPr="000A4A0A">
        <w:rPr>
          <w:rFonts w:ascii="Times New Roman" w:hAnsi="Times New Roman" w:cs="Times New Roman"/>
          <w:sz w:val="24"/>
          <w:szCs w:val="28"/>
          <w:lang w:val="en-US"/>
        </w:rPr>
        <w:t xml:space="preserve"> in </w:t>
      </w:r>
      <w:r w:rsidRPr="00E6457D">
        <w:rPr>
          <w:rFonts w:ascii="Times New Roman" w:hAnsi="Times New Roman" w:cs="Times New Roman"/>
          <w:sz w:val="24"/>
          <w:szCs w:val="28"/>
          <w:lang w:val="en-US"/>
        </w:rPr>
        <w:t>an interpretation of</w:t>
      </w:r>
      <w:r w:rsidRPr="000A4A0A">
        <w:rPr>
          <w:rFonts w:ascii="Times New Roman" w:hAnsi="Times New Roman" w:cs="Times New Roman"/>
          <w:sz w:val="24"/>
          <w:szCs w:val="28"/>
          <w:lang w:val="en-US"/>
        </w:rPr>
        <w:t xml:space="preserve"> this book. </w:t>
      </w:r>
    </w:p>
    <w:p w14:paraId="35EE25D3" w14:textId="77777777" w:rsidR="00D06B1F" w:rsidRPr="000A4A0A" w:rsidRDefault="00D06B1F" w:rsidP="000A4A0A">
      <w:pPr>
        <w:spacing w:after="240" w:line="480" w:lineRule="auto"/>
        <w:ind w:firstLine="720"/>
        <w:rPr>
          <w:rFonts w:ascii="Times New Roman" w:hAnsi="Times New Roman" w:cs="Times New Roman"/>
          <w:sz w:val="24"/>
          <w:szCs w:val="28"/>
        </w:rPr>
      </w:pPr>
      <w:r w:rsidRPr="00E6457D">
        <w:rPr>
          <w:rFonts w:ascii="Times New Roman" w:hAnsi="Times New Roman" w:cs="Times New Roman"/>
          <w:sz w:val="24"/>
          <w:szCs w:val="28"/>
        </w:rPr>
        <w:t>Thus</w:t>
      </w:r>
      <w:r w:rsidRPr="000A4A0A">
        <w:rPr>
          <w:rFonts w:ascii="Times New Roman" w:hAnsi="Times New Roman" w:cs="Times New Roman"/>
          <w:sz w:val="24"/>
          <w:szCs w:val="28"/>
        </w:rPr>
        <w:t xml:space="preserve">, the present thesis </w:t>
      </w:r>
      <w:r w:rsidRPr="00E6457D">
        <w:rPr>
          <w:rFonts w:ascii="Times New Roman" w:hAnsi="Times New Roman" w:cs="Times New Roman"/>
          <w:sz w:val="24"/>
          <w:szCs w:val="28"/>
        </w:rPr>
        <w:t>is motivated</w:t>
      </w:r>
      <w:r w:rsidRPr="000A4A0A">
        <w:rPr>
          <w:rFonts w:ascii="Times New Roman" w:hAnsi="Times New Roman" w:cs="Times New Roman"/>
          <w:sz w:val="24"/>
          <w:szCs w:val="28"/>
        </w:rPr>
        <w:t xml:space="preserve"> by three research questions: (1) what are the effects of macro-repetition, </w:t>
      </w:r>
      <w:r w:rsidRPr="00E6457D">
        <w:rPr>
          <w:rFonts w:ascii="Times New Roman" w:hAnsi="Times New Roman" w:cs="Times New Roman"/>
          <w:sz w:val="24"/>
          <w:szCs w:val="28"/>
        </w:rPr>
        <w:t xml:space="preserve">particularly </w:t>
      </w:r>
      <w:r w:rsidRPr="000A4A0A">
        <w:rPr>
          <w:rFonts w:ascii="Times New Roman" w:hAnsi="Times New Roman" w:cs="Times New Roman"/>
          <w:sz w:val="24"/>
          <w:szCs w:val="28"/>
        </w:rPr>
        <w:t xml:space="preserve">the reversal pattern, in a comprehensive reading of Chronicles, </w:t>
      </w:r>
      <w:r w:rsidRPr="00E6457D">
        <w:rPr>
          <w:rFonts w:ascii="Times New Roman" w:hAnsi="Times New Roman" w:cs="Times New Roman"/>
          <w:sz w:val="24"/>
          <w:szCs w:val="28"/>
        </w:rPr>
        <w:t>in relation to</w:t>
      </w:r>
      <w:r w:rsidRPr="000A4A0A">
        <w:rPr>
          <w:rFonts w:ascii="Times New Roman" w:hAnsi="Times New Roman" w:cs="Times New Roman"/>
          <w:sz w:val="24"/>
          <w:szCs w:val="28"/>
        </w:rPr>
        <w:t xml:space="preserve"> the Chronicler’s distinct intent? (2) what kinds of methodological/theoretical insights does narrative film theory offer into our understanding about the effects of reversal pattern? (3) how does this reading resonate with the canonical profile of Chronicles in the Hebrew Bible? This research will investigate the effects of the reversal pattern in a comprehensive and theological reading of Chronicles as a whole, exploring and adopting the insights of narrative film theory: a filmic and canonical approach to the effects of macro-repetition </w:t>
      </w:r>
      <w:r w:rsidRPr="00E6457D">
        <w:rPr>
          <w:rFonts w:ascii="Times New Roman" w:hAnsi="Times New Roman" w:cs="Times New Roman"/>
          <w:sz w:val="24"/>
          <w:szCs w:val="28"/>
        </w:rPr>
        <w:t>in the reading of</w:t>
      </w:r>
      <w:r w:rsidRPr="000A4A0A">
        <w:rPr>
          <w:rFonts w:ascii="Times New Roman" w:hAnsi="Times New Roman" w:cs="Times New Roman"/>
          <w:sz w:val="24"/>
          <w:szCs w:val="28"/>
        </w:rPr>
        <w:t xml:space="preserve"> 1-2 Chronicles. </w:t>
      </w:r>
    </w:p>
    <w:p w14:paraId="0C2DD9AF" w14:textId="77777777" w:rsidR="00D06B1F" w:rsidRPr="000A4A0A" w:rsidRDefault="00D06B1F" w:rsidP="000A4A0A">
      <w:pPr>
        <w:spacing w:after="240" w:line="480" w:lineRule="auto"/>
        <w:ind w:firstLine="720"/>
        <w:rPr>
          <w:rFonts w:ascii="Times New Roman" w:eastAsia="Malgun Gothic" w:hAnsi="Times New Roman" w:cs="Times New Roman"/>
          <w:sz w:val="24"/>
          <w:szCs w:val="28"/>
        </w:rPr>
      </w:pPr>
      <w:r w:rsidRPr="000A4A0A">
        <w:rPr>
          <w:rFonts w:ascii="Times New Roman" w:eastAsia="Malgun Gothic" w:hAnsi="Times New Roman" w:cs="Times New Roman"/>
          <w:sz w:val="24"/>
          <w:szCs w:val="28"/>
        </w:rPr>
        <w:t xml:space="preserve">The present thesis can </w:t>
      </w:r>
      <w:r w:rsidRPr="00E6457D">
        <w:rPr>
          <w:rFonts w:ascii="Times New Roman" w:eastAsia="Malgun Gothic" w:hAnsi="Times New Roman" w:cs="Times New Roman"/>
          <w:sz w:val="24"/>
          <w:szCs w:val="28"/>
        </w:rPr>
        <w:t>be separated</w:t>
      </w:r>
      <w:r w:rsidRPr="000A4A0A">
        <w:rPr>
          <w:rFonts w:ascii="Times New Roman" w:eastAsia="Malgun Gothic" w:hAnsi="Times New Roman" w:cs="Times New Roman"/>
          <w:sz w:val="24"/>
          <w:szCs w:val="28"/>
        </w:rPr>
        <w:t xml:space="preserve"> into two large sections based on their focuses. The first four chapters (2-5) </w:t>
      </w:r>
      <w:r w:rsidRPr="00E6457D">
        <w:rPr>
          <w:rFonts w:ascii="Times New Roman" w:eastAsia="Malgun Gothic" w:hAnsi="Times New Roman" w:cs="Times New Roman"/>
          <w:sz w:val="24"/>
          <w:szCs w:val="28"/>
        </w:rPr>
        <w:t>are focused</w:t>
      </w:r>
      <w:r w:rsidRPr="000A4A0A">
        <w:rPr>
          <w:rFonts w:ascii="Times New Roman" w:eastAsia="Malgun Gothic" w:hAnsi="Times New Roman" w:cs="Times New Roman"/>
          <w:sz w:val="24"/>
          <w:szCs w:val="28"/>
        </w:rPr>
        <w:t xml:space="preserve"> on describing the theoretical grounds for analyzing the effects of the reversal pattern on the audience’s perception of Chronicles with the help of narrative film theory. Chapter Two, ‘Chronicles and Macro-repetition’, surveys the overall trends in Chronicles scholarship over the past few decades, </w:t>
      </w:r>
      <w:r w:rsidRPr="00BE0945">
        <w:rPr>
          <w:rFonts w:ascii="Times New Roman" w:eastAsia="Malgun Gothic" w:hAnsi="Times New Roman" w:cs="Times New Roman"/>
          <w:sz w:val="24"/>
          <w:szCs w:val="28"/>
        </w:rPr>
        <w:t>so as to</w:t>
      </w:r>
      <w:r w:rsidRPr="000A4A0A">
        <w:rPr>
          <w:rFonts w:ascii="Times New Roman" w:eastAsia="Malgun Gothic" w:hAnsi="Times New Roman" w:cs="Times New Roman"/>
          <w:sz w:val="24"/>
          <w:szCs w:val="28"/>
        </w:rPr>
        <w:t xml:space="preserve"> </w:t>
      </w:r>
      <w:r w:rsidRPr="00E6457D">
        <w:rPr>
          <w:rFonts w:ascii="Times New Roman" w:eastAsia="Malgun Gothic" w:hAnsi="Times New Roman" w:cs="Times New Roman"/>
          <w:sz w:val="24"/>
          <w:szCs w:val="28"/>
        </w:rPr>
        <w:t>demonstrate</w:t>
      </w:r>
      <w:r w:rsidRPr="000A4A0A">
        <w:rPr>
          <w:rFonts w:ascii="Times New Roman" w:eastAsia="Malgun Gothic" w:hAnsi="Times New Roman" w:cs="Times New Roman"/>
          <w:sz w:val="24"/>
          <w:szCs w:val="28"/>
        </w:rPr>
        <w:t xml:space="preserve"> the need for this research in </w:t>
      </w:r>
      <w:r w:rsidRPr="00E6457D">
        <w:rPr>
          <w:rFonts w:ascii="Times New Roman" w:eastAsia="Malgun Gothic" w:hAnsi="Times New Roman" w:cs="Times New Roman"/>
          <w:sz w:val="24"/>
          <w:szCs w:val="28"/>
        </w:rPr>
        <w:t xml:space="preserve">the field of </w:t>
      </w:r>
      <w:r w:rsidRPr="000A4A0A">
        <w:rPr>
          <w:rFonts w:ascii="Times New Roman" w:eastAsia="Malgun Gothic" w:hAnsi="Times New Roman" w:cs="Times New Roman"/>
          <w:sz w:val="24"/>
          <w:szCs w:val="28"/>
        </w:rPr>
        <w:t xml:space="preserve">Chronicles scholarship, and </w:t>
      </w:r>
      <w:r w:rsidRPr="00E6457D">
        <w:rPr>
          <w:rFonts w:ascii="Times New Roman" w:eastAsia="Malgun Gothic" w:hAnsi="Times New Roman" w:cs="Times New Roman"/>
          <w:sz w:val="24"/>
          <w:szCs w:val="28"/>
        </w:rPr>
        <w:t xml:space="preserve">more specifically </w:t>
      </w:r>
      <w:r w:rsidRPr="000A4A0A">
        <w:rPr>
          <w:rFonts w:ascii="Times New Roman" w:eastAsia="Malgun Gothic" w:hAnsi="Times New Roman" w:cs="Times New Roman"/>
          <w:sz w:val="24"/>
          <w:szCs w:val="28"/>
        </w:rPr>
        <w:t xml:space="preserve">the need for a new methodological approach to the book. Chapter Three, ‘Narrative Film Theory and Macro-repetition’, will explore narrative film theory to see its potential as a methodological lens for this research. The focus of this examination will be on a narrative film theory’s view on the effects of macro-repetition. This will include a brief survey of the history of narrative film </w:t>
      </w:r>
      <w:r w:rsidRPr="000A4A0A">
        <w:rPr>
          <w:rFonts w:ascii="Times New Roman" w:eastAsia="Malgun Gothic" w:hAnsi="Times New Roman" w:cs="Times New Roman"/>
          <w:sz w:val="24"/>
          <w:szCs w:val="28"/>
        </w:rPr>
        <w:lastRenderedPageBreak/>
        <w:t xml:space="preserve">theory, from Russian film theorists to Cognitive film semiotics, and </w:t>
      </w:r>
      <w:r w:rsidRPr="00E6457D">
        <w:rPr>
          <w:rFonts w:ascii="Times New Roman" w:eastAsia="Malgun Gothic" w:hAnsi="Times New Roman" w:cs="Times New Roman"/>
          <w:sz w:val="24"/>
          <w:szCs w:val="28"/>
        </w:rPr>
        <w:t xml:space="preserve">eventually </w:t>
      </w:r>
      <w:r w:rsidRPr="000A4A0A">
        <w:rPr>
          <w:rFonts w:ascii="Times New Roman" w:eastAsia="Malgun Gothic" w:hAnsi="Times New Roman" w:cs="Times New Roman"/>
          <w:sz w:val="24"/>
          <w:szCs w:val="28"/>
        </w:rPr>
        <w:t xml:space="preserve">show how adopting this form of theory can </w:t>
      </w:r>
      <w:r w:rsidRPr="00E6457D">
        <w:rPr>
          <w:rFonts w:ascii="Times New Roman" w:eastAsia="Malgun Gothic" w:hAnsi="Times New Roman" w:cs="Times New Roman"/>
          <w:sz w:val="24"/>
          <w:szCs w:val="28"/>
        </w:rPr>
        <w:t>be justified and enacted</w:t>
      </w:r>
      <w:r w:rsidRPr="000A4A0A">
        <w:rPr>
          <w:rFonts w:ascii="Times New Roman" w:eastAsia="Malgun Gothic" w:hAnsi="Times New Roman" w:cs="Times New Roman"/>
          <w:sz w:val="24"/>
          <w:szCs w:val="28"/>
        </w:rPr>
        <w:t xml:space="preserve"> in our discussion of the Chronicler’s reversal pattern. </w:t>
      </w:r>
    </w:p>
    <w:p w14:paraId="5604D3BB" w14:textId="77777777" w:rsidR="00D06B1F" w:rsidRPr="000A4A0A" w:rsidRDefault="00D06B1F" w:rsidP="000A4A0A">
      <w:pPr>
        <w:spacing w:after="240" w:line="480" w:lineRule="auto"/>
        <w:ind w:firstLine="720"/>
        <w:rPr>
          <w:rFonts w:ascii="Times New Roman" w:hAnsi="Times New Roman" w:cs="Times New Roman"/>
          <w:sz w:val="24"/>
          <w:szCs w:val="28"/>
        </w:rPr>
      </w:pPr>
      <w:r w:rsidRPr="000A4A0A">
        <w:rPr>
          <w:rFonts w:ascii="Times New Roman" w:eastAsia="Malgun Gothic" w:hAnsi="Times New Roman" w:cs="Times New Roman"/>
          <w:sz w:val="24"/>
          <w:szCs w:val="28"/>
        </w:rPr>
        <w:t xml:space="preserve">A full-fledged </w:t>
      </w:r>
      <w:r w:rsidRPr="00E6457D">
        <w:rPr>
          <w:rFonts w:ascii="Times New Roman" w:eastAsia="Malgun Gothic" w:hAnsi="Times New Roman" w:cs="Times New Roman"/>
          <w:sz w:val="24"/>
          <w:szCs w:val="28"/>
        </w:rPr>
        <w:t>investigation</w:t>
      </w:r>
      <w:r w:rsidRPr="000A4A0A">
        <w:rPr>
          <w:rFonts w:ascii="Times New Roman" w:eastAsia="Malgun Gothic" w:hAnsi="Times New Roman" w:cs="Times New Roman"/>
          <w:sz w:val="24"/>
          <w:szCs w:val="28"/>
        </w:rPr>
        <w:t xml:space="preserve"> on the effects of macro-repetitions in Chronicles will start from Chapter Four, ‘Conventional Image: Retribution’, which will assess the pattern of retribution in Chronicles, before moving onto the reversal pattern. The aim of this chapter will be not only to understand </w:t>
      </w:r>
      <w:r w:rsidRPr="00E6457D">
        <w:rPr>
          <w:rFonts w:ascii="Times New Roman" w:eastAsia="Malgun Gothic" w:hAnsi="Times New Roman" w:cs="Times New Roman"/>
          <w:sz w:val="24"/>
          <w:szCs w:val="28"/>
        </w:rPr>
        <w:t>the implication of</w:t>
      </w:r>
      <w:r w:rsidRPr="000A4A0A">
        <w:rPr>
          <w:rFonts w:ascii="Times New Roman" w:eastAsia="Malgun Gothic" w:hAnsi="Times New Roman" w:cs="Times New Roman"/>
          <w:sz w:val="24"/>
          <w:szCs w:val="28"/>
        </w:rPr>
        <w:t xml:space="preserve"> the retributive pattern itself, but also to present a theoretical description of how such a pattern </w:t>
      </w:r>
      <w:r w:rsidRPr="00E6457D">
        <w:rPr>
          <w:rFonts w:ascii="Times New Roman" w:eastAsia="Malgun Gothic" w:hAnsi="Times New Roman" w:cs="Times New Roman"/>
          <w:sz w:val="24"/>
          <w:szCs w:val="28"/>
        </w:rPr>
        <w:t>could</w:t>
      </w:r>
      <w:r w:rsidRPr="000A4A0A">
        <w:rPr>
          <w:rFonts w:ascii="Times New Roman" w:eastAsia="Malgun Gothic" w:hAnsi="Times New Roman" w:cs="Times New Roman"/>
          <w:sz w:val="24"/>
          <w:szCs w:val="28"/>
        </w:rPr>
        <w:t xml:space="preserve"> affect </w:t>
      </w:r>
      <w:r w:rsidRPr="00E6457D">
        <w:rPr>
          <w:rFonts w:ascii="Times New Roman" w:eastAsia="Malgun Gothic" w:hAnsi="Times New Roman" w:cs="Times New Roman"/>
          <w:sz w:val="24"/>
          <w:szCs w:val="28"/>
        </w:rPr>
        <w:t>the perception of</w:t>
      </w:r>
      <w:r w:rsidRPr="000A4A0A">
        <w:rPr>
          <w:rFonts w:ascii="Times New Roman" w:eastAsia="Malgun Gothic" w:hAnsi="Times New Roman" w:cs="Times New Roman"/>
          <w:sz w:val="24"/>
          <w:szCs w:val="28"/>
        </w:rPr>
        <w:t xml:space="preserve"> the audience inferring the communicative intent of the author. Since the discussion about the effects of macro-repetition premises a communication model between the Chronicler and his intended audience, it is important to </w:t>
      </w:r>
      <w:r w:rsidRPr="00E6457D">
        <w:rPr>
          <w:rFonts w:ascii="Times New Roman" w:eastAsia="Malgun Gothic" w:hAnsi="Times New Roman" w:cs="Times New Roman"/>
          <w:sz w:val="24"/>
          <w:szCs w:val="28"/>
        </w:rPr>
        <w:t>formulate</w:t>
      </w:r>
      <w:r w:rsidRPr="000A4A0A">
        <w:rPr>
          <w:rFonts w:ascii="Times New Roman" w:eastAsia="Malgun Gothic" w:hAnsi="Times New Roman" w:cs="Times New Roman"/>
          <w:sz w:val="24"/>
          <w:szCs w:val="28"/>
        </w:rPr>
        <w:t xml:space="preserve"> a proper theoretical framework. For this purpose, the observations of cognitive film semioticians will </w:t>
      </w:r>
      <w:r w:rsidRPr="00E6457D">
        <w:rPr>
          <w:rFonts w:ascii="Times New Roman" w:eastAsia="Malgun Gothic" w:hAnsi="Times New Roman" w:cs="Times New Roman"/>
          <w:sz w:val="24"/>
          <w:szCs w:val="28"/>
        </w:rPr>
        <w:t>be broadly introduced</w:t>
      </w:r>
      <w:r w:rsidRPr="000A4A0A">
        <w:rPr>
          <w:rFonts w:ascii="Times New Roman" w:eastAsia="Malgun Gothic" w:hAnsi="Times New Roman" w:cs="Times New Roman"/>
          <w:sz w:val="24"/>
          <w:szCs w:val="28"/>
        </w:rPr>
        <w:t xml:space="preserve">. </w:t>
      </w:r>
    </w:p>
    <w:p w14:paraId="123B9FE0" w14:textId="77777777" w:rsidR="00D06B1F" w:rsidRPr="000A4A0A" w:rsidRDefault="00D06B1F" w:rsidP="000A4A0A">
      <w:pPr>
        <w:spacing w:after="240" w:line="480" w:lineRule="auto"/>
        <w:ind w:firstLine="720"/>
        <w:rPr>
          <w:rFonts w:ascii="Times New Roman" w:eastAsia="Malgun Gothic" w:hAnsi="Times New Roman" w:cs="Times New Roman"/>
          <w:sz w:val="24"/>
          <w:szCs w:val="28"/>
        </w:rPr>
      </w:pPr>
      <w:r w:rsidRPr="000A4A0A">
        <w:rPr>
          <w:rFonts w:ascii="Times New Roman" w:eastAsia="Malgun Gothic" w:hAnsi="Times New Roman" w:cs="Times New Roman"/>
          <w:sz w:val="24"/>
          <w:szCs w:val="28"/>
        </w:rPr>
        <w:t xml:space="preserve">In Chapter Five, ‘Innovative Image: Reversed King’, the reversal pattern will </w:t>
      </w:r>
      <w:r w:rsidRPr="00E6457D">
        <w:rPr>
          <w:rFonts w:ascii="Times New Roman" w:eastAsia="Malgun Gothic" w:hAnsi="Times New Roman" w:cs="Times New Roman"/>
          <w:sz w:val="24"/>
          <w:szCs w:val="28"/>
        </w:rPr>
        <w:t>be examined</w:t>
      </w:r>
      <w:r w:rsidRPr="000A4A0A">
        <w:rPr>
          <w:rFonts w:ascii="Times New Roman" w:eastAsia="Malgun Gothic" w:hAnsi="Times New Roman" w:cs="Times New Roman"/>
          <w:sz w:val="24"/>
          <w:szCs w:val="28"/>
        </w:rPr>
        <w:t xml:space="preserve">. As </w:t>
      </w:r>
      <w:r w:rsidRPr="00E6457D">
        <w:rPr>
          <w:rFonts w:ascii="Times New Roman" w:eastAsia="Malgun Gothic" w:hAnsi="Times New Roman" w:cs="Times New Roman"/>
          <w:sz w:val="24"/>
          <w:szCs w:val="28"/>
        </w:rPr>
        <w:t xml:space="preserve">previously </w:t>
      </w:r>
      <w:r w:rsidRPr="000A4A0A">
        <w:rPr>
          <w:rFonts w:ascii="Times New Roman" w:eastAsia="Malgun Gothic" w:hAnsi="Times New Roman" w:cs="Times New Roman"/>
          <w:sz w:val="24"/>
          <w:szCs w:val="28"/>
        </w:rPr>
        <w:t xml:space="preserve">mentioned, Chronicles often presents reversal images of kings between their initial successes or failures and deaths, and they emerge together as a significant pattern </w:t>
      </w:r>
      <w:r w:rsidRPr="00E6457D">
        <w:rPr>
          <w:rFonts w:ascii="Times New Roman" w:eastAsia="Malgun Gothic" w:hAnsi="Times New Roman" w:cs="Times New Roman"/>
          <w:sz w:val="24"/>
          <w:szCs w:val="28"/>
        </w:rPr>
        <w:t>in the depiction of</w:t>
      </w:r>
      <w:r w:rsidRPr="000A4A0A">
        <w:rPr>
          <w:rFonts w:ascii="Times New Roman" w:eastAsia="Malgun Gothic" w:hAnsi="Times New Roman" w:cs="Times New Roman"/>
          <w:sz w:val="24"/>
          <w:szCs w:val="28"/>
        </w:rPr>
        <w:t xml:space="preserve"> the royal annals. The focus of examination will therefore be on establishing a theoretical ground for describing the effects of the reversal pattern interwoven with the retributive pattern in the audience’s perception of the narrative. Gilles Deleuze’s film theory will </w:t>
      </w:r>
      <w:r w:rsidRPr="00E6457D">
        <w:rPr>
          <w:rFonts w:ascii="Times New Roman" w:eastAsia="Malgun Gothic" w:hAnsi="Times New Roman" w:cs="Times New Roman"/>
          <w:sz w:val="24"/>
          <w:szCs w:val="28"/>
        </w:rPr>
        <w:t>be specifically explored</w:t>
      </w:r>
      <w:r w:rsidRPr="000A4A0A">
        <w:rPr>
          <w:rFonts w:ascii="Times New Roman" w:eastAsia="Malgun Gothic" w:hAnsi="Times New Roman" w:cs="Times New Roman"/>
          <w:sz w:val="24"/>
          <w:szCs w:val="28"/>
        </w:rPr>
        <w:t xml:space="preserve"> </w:t>
      </w:r>
      <w:r w:rsidRPr="00BE0945">
        <w:rPr>
          <w:rFonts w:ascii="Times New Roman" w:eastAsia="Malgun Gothic" w:hAnsi="Times New Roman" w:cs="Times New Roman"/>
          <w:sz w:val="24"/>
          <w:szCs w:val="28"/>
        </w:rPr>
        <w:t>so as to</w:t>
      </w:r>
      <w:r w:rsidRPr="000A4A0A">
        <w:rPr>
          <w:rFonts w:ascii="Times New Roman" w:eastAsia="Malgun Gothic" w:hAnsi="Times New Roman" w:cs="Times New Roman"/>
          <w:sz w:val="24"/>
          <w:szCs w:val="28"/>
        </w:rPr>
        <w:t xml:space="preserve"> describe how the reversal pattern </w:t>
      </w:r>
      <w:r w:rsidRPr="00E6457D">
        <w:rPr>
          <w:rFonts w:ascii="Times New Roman" w:eastAsia="Malgun Gothic" w:hAnsi="Times New Roman" w:cs="Times New Roman"/>
          <w:sz w:val="24"/>
          <w:szCs w:val="28"/>
        </w:rPr>
        <w:t>could</w:t>
      </w:r>
      <w:r w:rsidRPr="000A4A0A">
        <w:rPr>
          <w:rFonts w:ascii="Times New Roman" w:eastAsia="Malgun Gothic" w:hAnsi="Times New Roman" w:cs="Times New Roman"/>
          <w:sz w:val="24"/>
          <w:szCs w:val="28"/>
        </w:rPr>
        <w:t xml:space="preserve"> </w:t>
      </w:r>
      <w:r w:rsidRPr="00E6457D">
        <w:rPr>
          <w:rFonts w:ascii="Times New Roman" w:eastAsia="Malgun Gothic" w:hAnsi="Times New Roman" w:cs="Times New Roman"/>
          <w:sz w:val="24"/>
          <w:szCs w:val="28"/>
        </w:rPr>
        <w:t>have</w:t>
      </w:r>
      <w:r w:rsidRPr="000A4A0A">
        <w:rPr>
          <w:rFonts w:ascii="Times New Roman" w:eastAsia="Malgun Gothic" w:hAnsi="Times New Roman" w:cs="Times New Roman"/>
          <w:sz w:val="24"/>
          <w:szCs w:val="28"/>
        </w:rPr>
        <w:t xml:space="preserve"> generated a certain impression in the audience’s perception. </w:t>
      </w:r>
      <w:r w:rsidRPr="006F0502">
        <w:rPr>
          <w:rFonts w:ascii="Times New Roman" w:eastAsia="Malgun Gothic" w:hAnsi="Times New Roman" w:cs="Times New Roman"/>
          <w:sz w:val="24"/>
          <w:szCs w:val="28"/>
        </w:rPr>
        <w:t>Using</w:t>
      </w:r>
      <w:r w:rsidRPr="000A4A0A">
        <w:rPr>
          <w:rFonts w:ascii="Times New Roman" w:eastAsia="Malgun Gothic" w:hAnsi="Times New Roman" w:cs="Times New Roman"/>
          <w:sz w:val="24"/>
          <w:szCs w:val="28"/>
        </w:rPr>
        <w:t xml:space="preserve"> a </w:t>
      </w:r>
      <w:r w:rsidRPr="00E6457D">
        <w:rPr>
          <w:rFonts w:ascii="Times New Roman" w:eastAsia="Malgun Gothic" w:hAnsi="Times New Roman" w:cs="Times New Roman"/>
          <w:sz w:val="24"/>
          <w:szCs w:val="28"/>
        </w:rPr>
        <w:t>Deleuzian</w:t>
      </w:r>
      <w:r w:rsidRPr="000A4A0A">
        <w:rPr>
          <w:rFonts w:ascii="Times New Roman" w:eastAsia="Malgun Gothic" w:hAnsi="Times New Roman" w:cs="Times New Roman"/>
          <w:sz w:val="24"/>
          <w:szCs w:val="28"/>
        </w:rPr>
        <w:t xml:space="preserve"> cognitive semiotic view, we will see hitherto unexplored but significant implications of the reversal pattern that are likely to change our perspective on Chronicles in a </w:t>
      </w:r>
      <w:r w:rsidRPr="00E6457D">
        <w:rPr>
          <w:rFonts w:ascii="Times New Roman" w:eastAsia="Malgun Gothic" w:hAnsi="Times New Roman" w:cs="Times New Roman"/>
          <w:sz w:val="24"/>
          <w:szCs w:val="28"/>
        </w:rPr>
        <w:t xml:space="preserve">totally </w:t>
      </w:r>
      <w:r w:rsidRPr="000A4A0A">
        <w:rPr>
          <w:rFonts w:ascii="Times New Roman" w:eastAsia="Malgun Gothic" w:hAnsi="Times New Roman" w:cs="Times New Roman"/>
          <w:sz w:val="24"/>
          <w:szCs w:val="28"/>
        </w:rPr>
        <w:t xml:space="preserve">different way. </w:t>
      </w:r>
    </w:p>
    <w:p w14:paraId="14712048" w14:textId="77777777" w:rsidR="00D06B1F" w:rsidRPr="000A4A0A" w:rsidRDefault="00D06B1F" w:rsidP="000A4A0A">
      <w:pPr>
        <w:spacing w:after="240" w:line="480" w:lineRule="auto"/>
        <w:ind w:firstLine="720"/>
        <w:rPr>
          <w:rFonts w:ascii="Times New Roman" w:eastAsia="Malgun Gothic" w:hAnsi="Times New Roman" w:cs="Times New Roman"/>
          <w:sz w:val="24"/>
          <w:szCs w:val="28"/>
        </w:rPr>
      </w:pPr>
      <w:r w:rsidRPr="000A4A0A">
        <w:rPr>
          <w:rFonts w:ascii="Times New Roman" w:eastAsia="Malgun Gothic" w:hAnsi="Times New Roman" w:cs="Times New Roman"/>
          <w:sz w:val="24"/>
          <w:szCs w:val="28"/>
        </w:rPr>
        <w:lastRenderedPageBreak/>
        <w:t xml:space="preserve">The subsequent three chapters (6-8) will concentrate on the practical and theological effects of the reversal pattern which may </w:t>
      </w:r>
      <w:r w:rsidRPr="00E6457D">
        <w:rPr>
          <w:rFonts w:ascii="Times New Roman" w:eastAsia="Malgun Gothic" w:hAnsi="Times New Roman" w:cs="Times New Roman"/>
          <w:sz w:val="24"/>
          <w:szCs w:val="28"/>
        </w:rPr>
        <w:t>have</w:t>
      </w:r>
      <w:r w:rsidRPr="000A4A0A">
        <w:rPr>
          <w:rFonts w:ascii="Times New Roman" w:eastAsia="Malgun Gothic" w:hAnsi="Times New Roman" w:cs="Times New Roman"/>
          <w:sz w:val="24"/>
          <w:szCs w:val="28"/>
        </w:rPr>
        <w:t xml:space="preserve"> happened to the Chronicler’s intended audience </w:t>
      </w:r>
      <w:r w:rsidRPr="00E6457D">
        <w:rPr>
          <w:rFonts w:ascii="Times New Roman" w:eastAsia="Malgun Gothic" w:hAnsi="Times New Roman" w:cs="Times New Roman"/>
          <w:sz w:val="24"/>
          <w:szCs w:val="28"/>
        </w:rPr>
        <w:t>in the understanding of</w:t>
      </w:r>
      <w:r w:rsidRPr="000A4A0A">
        <w:rPr>
          <w:rFonts w:ascii="Times New Roman" w:eastAsia="Malgun Gothic" w:hAnsi="Times New Roman" w:cs="Times New Roman"/>
          <w:sz w:val="24"/>
          <w:szCs w:val="28"/>
        </w:rPr>
        <w:t xml:space="preserve"> the narrative. Chapter Six, ‘Justifiable Image: Josiah’s Death’, will investigate how this recognition of the Chronicler’s macro-level patterns may </w:t>
      </w:r>
      <w:r w:rsidRPr="00E6457D">
        <w:rPr>
          <w:rFonts w:ascii="Times New Roman" w:eastAsia="Malgun Gothic" w:hAnsi="Times New Roman" w:cs="Times New Roman"/>
          <w:sz w:val="24"/>
          <w:szCs w:val="28"/>
        </w:rPr>
        <w:t>have</w:t>
      </w:r>
      <w:r w:rsidRPr="000A4A0A">
        <w:rPr>
          <w:rFonts w:ascii="Times New Roman" w:eastAsia="Malgun Gothic" w:hAnsi="Times New Roman" w:cs="Times New Roman"/>
          <w:sz w:val="24"/>
          <w:szCs w:val="28"/>
        </w:rPr>
        <w:t xml:space="preserve"> </w:t>
      </w:r>
      <w:r w:rsidRPr="00E6457D">
        <w:rPr>
          <w:rFonts w:ascii="Times New Roman" w:eastAsia="Malgun Gothic" w:hAnsi="Times New Roman" w:cs="Times New Roman"/>
          <w:sz w:val="24"/>
          <w:szCs w:val="28"/>
        </w:rPr>
        <w:t xml:space="preserve">practically </w:t>
      </w:r>
      <w:r w:rsidRPr="000A4A0A">
        <w:rPr>
          <w:rFonts w:ascii="Times New Roman" w:eastAsia="Malgun Gothic" w:hAnsi="Times New Roman" w:cs="Times New Roman"/>
          <w:sz w:val="24"/>
          <w:szCs w:val="28"/>
        </w:rPr>
        <w:t xml:space="preserve">guided the audience’s understanding of the narrative. The effects of macro-repetition such as the retributive pattern and the reversal pattern </w:t>
      </w:r>
      <w:r w:rsidRPr="00E6457D">
        <w:rPr>
          <w:rFonts w:ascii="Times New Roman" w:eastAsia="Malgun Gothic" w:hAnsi="Times New Roman" w:cs="Times New Roman"/>
          <w:sz w:val="24"/>
          <w:szCs w:val="28"/>
        </w:rPr>
        <w:t>have</w:t>
      </w:r>
      <w:r w:rsidRPr="000A4A0A">
        <w:rPr>
          <w:rFonts w:ascii="Times New Roman" w:eastAsia="Malgun Gothic" w:hAnsi="Times New Roman" w:cs="Times New Roman"/>
          <w:sz w:val="24"/>
          <w:szCs w:val="28"/>
        </w:rPr>
        <w:t xml:space="preserve"> to do with </w:t>
      </w:r>
      <w:r w:rsidRPr="00E6457D">
        <w:rPr>
          <w:rFonts w:ascii="Times New Roman" w:eastAsia="Malgun Gothic" w:hAnsi="Times New Roman" w:cs="Times New Roman"/>
          <w:sz w:val="24"/>
          <w:szCs w:val="28"/>
        </w:rPr>
        <w:t>the interpretation of</w:t>
      </w:r>
      <w:r w:rsidRPr="000A4A0A">
        <w:rPr>
          <w:rFonts w:ascii="Times New Roman" w:eastAsia="Malgun Gothic" w:hAnsi="Times New Roman" w:cs="Times New Roman"/>
          <w:sz w:val="24"/>
          <w:szCs w:val="28"/>
        </w:rPr>
        <w:t xml:space="preserve"> an individual instance in the royal annals. The death episode of Josiah in 2 Chr 35:20–25 will </w:t>
      </w:r>
      <w:r w:rsidRPr="00E6457D">
        <w:rPr>
          <w:rFonts w:ascii="Times New Roman" w:eastAsia="Malgun Gothic" w:hAnsi="Times New Roman" w:cs="Times New Roman"/>
          <w:sz w:val="24"/>
          <w:szCs w:val="28"/>
        </w:rPr>
        <w:t>be examined</w:t>
      </w:r>
      <w:r w:rsidRPr="000A4A0A">
        <w:rPr>
          <w:rFonts w:ascii="Times New Roman" w:eastAsia="Malgun Gothic" w:hAnsi="Times New Roman" w:cs="Times New Roman"/>
          <w:sz w:val="24"/>
          <w:szCs w:val="28"/>
        </w:rPr>
        <w:t xml:space="preserve"> as a specific example. </w:t>
      </w:r>
      <w:r w:rsidRPr="00E6457D">
        <w:rPr>
          <w:rFonts w:ascii="Times New Roman" w:eastAsia="Malgun Gothic" w:hAnsi="Times New Roman" w:cs="Times New Roman"/>
          <w:sz w:val="24"/>
          <w:szCs w:val="28"/>
        </w:rPr>
        <w:t>Indeed, the interpretation of</w:t>
      </w:r>
      <w:r w:rsidRPr="000A4A0A">
        <w:rPr>
          <w:rFonts w:ascii="Times New Roman" w:eastAsia="Malgun Gothic" w:hAnsi="Times New Roman" w:cs="Times New Roman"/>
          <w:sz w:val="24"/>
          <w:szCs w:val="28"/>
        </w:rPr>
        <w:t xml:space="preserve"> Josiah’s death in Chronicles has puzzled many biblical readers. </w:t>
      </w:r>
      <w:r w:rsidRPr="00E6457D">
        <w:rPr>
          <w:rFonts w:ascii="Times New Roman" w:eastAsia="Malgun Gothic" w:hAnsi="Times New Roman" w:cs="Times New Roman"/>
          <w:sz w:val="24"/>
          <w:szCs w:val="28"/>
        </w:rPr>
        <w:t>In this regard, it</w:t>
      </w:r>
      <w:r w:rsidRPr="000A4A0A">
        <w:rPr>
          <w:rFonts w:ascii="Times New Roman" w:eastAsia="Malgun Gothic" w:hAnsi="Times New Roman" w:cs="Times New Roman"/>
          <w:sz w:val="24"/>
          <w:szCs w:val="28"/>
        </w:rPr>
        <w:t xml:space="preserve"> will </w:t>
      </w:r>
      <w:r w:rsidRPr="00E6457D">
        <w:rPr>
          <w:rFonts w:ascii="Times New Roman" w:eastAsia="Malgun Gothic" w:hAnsi="Times New Roman" w:cs="Times New Roman"/>
          <w:sz w:val="24"/>
          <w:szCs w:val="28"/>
        </w:rPr>
        <w:t>be described</w:t>
      </w:r>
      <w:r w:rsidRPr="000A4A0A">
        <w:rPr>
          <w:rFonts w:ascii="Times New Roman" w:eastAsia="Malgun Gothic" w:hAnsi="Times New Roman" w:cs="Times New Roman"/>
          <w:sz w:val="24"/>
          <w:szCs w:val="28"/>
        </w:rPr>
        <w:t xml:space="preserve"> how the Chronicler’s audience, being guided by the macro-repetitions as grammatical clues, </w:t>
      </w:r>
      <w:r w:rsidRPr="00E6457D">
        <w:rPr>
          <w:rFonts w:ascii="Times New Roman" w:eastAsia="Malgun Gothic" w:hAnsi="Times New Roman" w:cs="Times New Roman"/>
          <w:sz w:val="24"/>
          <w:szCs w:val="28"/>
        </w:rPr>
        <w:t>could</w:t>
      </w:r>
      <w:r w:rsidRPr="000A4A0A">
        <w:rPr>
          <w:rFonts w:ascii="Times New Roman" w:eastAsia="Malgun Gothic" w:hAnsi="Times New Roman" w:cs="Times New Roman"/>
          <w:sz w:val="24"/>
          <w:szCs w:val="28"/>
        </w:rPr>
        <w:t xml:space="preserve"> </w:t>
      </w:r>
      <w:r w:rsidRPr="00E6457D">
        <w:rPr>
          <w:rFonts w:ascii="Times New Roman" w:eastAsia="Malgun Gothic" w:hAnsi="Times New Roman" w:cs="Times New Roman"/>
          <w:sz w:val="24"/>
          <w:szCs w:val="28"/>
        </w:rPr>
        <w:t>have</w:t>
      </w:r>
      <w:r w:rsidRPr="000A4A0A">
        <w:rPr>
          <w:rFonts w:ascii="Times New Roman" w:eastAsia="Malgun Gothic" w:hAnsi="Times New Roman" w:cs="Times New Roman"/>
          <w:sz w:val="24"/>
          <w:szCs w:val="28"/>
        </w:rPr>
        <w:t xml:space="preserve"> </w:t>
      </w:r>
      <w:r w:rsidRPr="00E6457D">
        <w:rPr>
          <w:rFonts w:ascii="Times New Roman" w:eastAsia="Malgun Gothic" w:hAnsi="Times New Roman" w:cs="Times New Roman"/>
          <w:sz w:val="24"/>
          <w:szCs w:val="28"/>
        </w:rPr>
        <w:t>been guided</w:t>
      </w:r>
      <w:r w:rsidRPr="000A4A0A">
        <w:rPr>
          <w:rFonts w:ascii="Times New Roman" w:eastAsia="Malgun Gothic" w:hAnsi="Times New Roman" w:cs="Times New Roman"/>
          <w:sz w:val="24"/>
          <w:szCs w:val="28"/>
        </w:rPr>
        <w:t xml:space="preserve"> to a particular interpretation of the episode itself. </w:t>
      </w:r>
      <w:r w:rsidRPr="00E6457D">
        <w:rPr>
          <w:rFonts w:ascii="Times New Roman" w:eastAsia="Malgun Gothic" w:hAnsi="Times New Roman" w:cs="Times New Roman"/>
          <w:sz w:val="24"/>
          <w:szCs w:val="28"/>
        </w:rPr>
        <w:t>Moreover, we</w:t>
      </w:r>
      <w:r w:rsidRPr="000A4A0A">
        <w:rPr>
          <w:rFonts w:ascii="Times New Roman" w:eastAsia="Malgun Gothic" w:hAnsi="Times New Roman" w:cs="Times New Roman"/>
          <w:sz w:val="24"/>
          <w:szCs w:val="28"/>
        </w:rPr>
        <w:t xml:space="preserve"> </w:t>
      </w:r>
      <w:r w:rsidRPr="00E6457D">
        <w:rPr>
          <w:rFonts w:ascii="Times New Roman" w:eastAsia="Malgun Gothic" w:hAnsi="Times New Roman" w:cs="Times New Roman"/>
          <w:sz w:val="24"/>
          <w:szCs w:val="28"/>
        </w:rPr>
        <w:t xml:space="preserve">will </w:t>
      </w:r>
      <w:r w:rsidRPr="000A4A0A">
        <w:rPr>
          <w:rFonts w:ascii="Times New Roman" w:eastAsia="Malgun Gothic" w:hAnsi="Times New Roman" w:cs="Times New Roman"/>
          <w:sz w:val="24"/>
          <w:szCs w:val="28"/>
        </w:rPr>
        <w:t xml:space="preserve">see that the audience’s concern may </w:t>
      </w:r>
      <w:r w:rsidRPr="00E6457D">
        <w:rPr>
          <w:rFonts w:ascii="Times New Roman" w:eastAsia="Malgun Gothic" w:hAnsi="Times New Roman" w:cs="Times New Roman"/>
          <w:sz w:val="24"/>
          <w:szCs w:val="28"/>
        </w:rPr>
        <w:t>have</w:t>
      </w:r>
      <w:r w:rsidRPr="000A4A0A">
        <w:rPr>
          <w:rFonts w:ascii="Times New Roman" w:eastAsia="Malgun Gothic" w:hAnsi="Times New Roman" w:cs="Times New Roman"/>
          <w:sz w:val="24"/>
          <w:szCs w:val="28"/>
        </w:rPr>
        <w:t xml:space="preserve"> been more on the Chronicler’s intention in choosing such a reversal pattern in his narrative than on the specifics of the narrative itself. </w:t>
      </w:r>
    </w:p>
    <w:p w14:paraId="52F01DB5" w14:textId="77777777" w:rsidR="00D06B1F" w:rsidRPr="000A4A0A" w:rsidRDefault="00D06B1F" w:rsidP="000A4A0A">
      <w:pPr>
        <w:spacing w:after="240" w:line="480" w:lineRule="auto"/>
        <w:ind w:firstLine="720"/>
        <w:rPr>
          <w:rFonts w:ascii="Times New Roman" w:eastAsia="Malgun Gothic" w:hAnsi="Times New Roman" w:cs="Times New Roman"/>
          <w:sz w:val="24"/>
          <w:szCs w:val="28"/>
        </w:rPr>
      </w:pPr>
      <w:r w:rsidRPr="000A4A0A">
        <w:rPr>
          <w:rFonts w:ascii="Times New Roman" w:eastAsia="Malgun Gothic" w:hAnsi="Times New Roman" w:cs="Times New Roman"/>
          <w:sz w:val="24"/>
          <w:szCs w:val="28"/>
        </w:rPr>
        <w:t xml:space="preserve">Chapter Seven, ‘Wisdom Images: Seeking God in Tension’, seeks to understand how the Chronicler’s reversal pattern may </w:t>
      </w:r>
      <w:r w:rsidRPr="00E6457D">
        <w:rPr>
          <w:rFonts w:ascii="Times New Roman" w:eastAsia="Malgun Gothic" w:hAnsi="Times New Roman" w:cs="Times New Roman"/>
          <w:sz w:val="24"/>
          <w:szCs w:val="28"/>
        </w:rPr>
        <w:t>have</w:t>
      </w:r>
      <w:r w:rsidRPr="000A4A0A">
        <w:rPr>
          <w:rFonts w:ascii="Times New Roman" w:eastAsia="Malgun Gothic" w:hAnsi="Times New Roman" w:cs="Times New Roman"/>
          <w:sz w:val="24"/>
          <w:szCs w:val="28"/>
        </w:rPr>
        <w:t xml:space="preserve"> affected the audience to infer a variety of theological proposals </w:t>
      </w:r>
      <w:r w:rsidRPr="00E6457D">
        <w:rPr>
          <w:rFonts w:ascii="Times New Roman" w:eastAsia="Malgun Gothic" w:hAnsi="Times New Roman" w:cs="Times New Roman"/>
          <w:sz w:val="24"/>
          <w:szCs w:val="28"/>
        </w:rPr>
        <w:t>in relation to</w:t>
      </w:r>
      <w:r w:rsidRPr="000A4A0A">
        <w:rPr>
          <w:rFonts w:ascii="Times New Roman" w:eastAsia="Malgun Gothic" w:hAnsi="Times New Roman" w:cs="Times New Roman"/>
          <w:sz w:val="24"/>
          <w:szCs w:val="28"/>
        </w:rPr>
        <w:t xml:space="preserve"> the distinct purpose of Chronicles. To be specific, the theme of ‘seeking the Lord’, which </w:t>
      </w:r>
      <w:r w:rsidRPr="00E6457D">
        <w:rPr>
          <w:rFonts w:ascii="Times New Roman" w:eastAsia="Malgun Gothic" w:hAnsi="Times New Roman" w:cs="Times New Roman"/>
          <w:sz w:val="24"/>
          <w:szCs w:val="28"/>
        </w:rPr>
        <w:t>is ostensibly repeated</w:t>
      </w:r>
      <w:r w:rsidRPr="000A4A0A">
        <w:rPr>
          <w:rFonts w:ascii="Times New Roman" w:eastAsia="Malgun Gothic" w:hAnsi="Times New Roman" w:cs="Times New Roman"/>
          <w:sz w:val="24"/>
          <w:szCs w:val="28"/>
        </w:rPr>
        <w:t xml:space="preserve"> throughout the narrative and </w:t>
      </w:r>
      <w:r w:rsidRPr="00E6457D">
        <w:rPr>
          <w:rFonts w:ascii="Times New Roman" w:eastAsia="Malgun Gothic" w:hAnsi="Times New Roman" w:cs="Times New Roman"/>
          <w:sz w:val="24"/>
          <w:szCs w:val="28"/>
        </w:rPr>
        <w:t xml:space="preserve">thereby commonly </w:t>
      </w:r>
      <w:r w:rsidRPr="000A4A0A">
        <w:rPr>
          <w:rFonts w:ascii="Times New Roman" w:eastAsia="Malgun Gothic" w:hAnsi="Times New Roman" w:cs="Times New Roman"/>
          <w:sz w:val="24"/>
          <w:szCs w:val="28"/>
        </w:rPr>
        <w:t xml:space="preserve">accepted as a major theme of Chronicles, </w:t>
      </w:r>
      <w:r w:rsidRPr="00E6457D">
        <w:rPr>
          <w:rFonts w:ascii="Times New Roman" w:eastAsia="Malgun Gothic" w:hAnsi="Times New Roman" w:cs="Times New Roman"/>
          <w:sz w:val="24"/>
          <w:szCs w:val="28"/>
        </w:rPr>
        <w:t>is probed</w:t>
      </w:r>
      <w:r w:rsidRPr="000A4A0A">
        <w:rPr>
          <w:rFonts w:ascii="Times New Roman" w:eastAsia="Malgun Gothic" w:hAnsi="Times New Roman" w:cs="Times New Roman"/>
          <w:sz w:val="24"/>
          <w:szCs w:val="28"/>
        </w:rPr>
        <w:t xml:space="preserve"> in </w:t>
      </w:r>
      <w:r w:rsidRPr="00E6457D">
        <w:rPr>
          <w:rFonts w:ascii="Times New Roman" w:eastAsia="Malgun Gothic" w:hAnsi="Times New Roman" w:cs="Times New Roman"/>
          <w:sz w:val="24"/>
          <w:szCs w:val="28"/>
        </w:rPr>
        <w:t xml:space="preserve">the context of </w:t>
      </w:r>
      <w:r w:rsidRPr="000A4A0A">
        <w:rPr>
          <w:rFonts w:ascii="Times New Roman" w:eastAsia="Malgun Gothic" w:hAnsi="Times New Roman" w:cs="Times New Roman"/>
          <w:sz w:val="24"/>
          <w:szCs w:val="28"/>
        </w:rPr>
        <w:t xml:space="preserve">the interrelated effect of the reversal pattern. It will </w:t>
      </w:r>
      <w:r w:rsidRPr="00E6457D">
        <w:rPr>
          <w:rFonts w:ascii="Times New Roman" w:eastAsia="Malgun Gothic" w:hAnsi="Times New Roman" w:cs="Times New Roman"/>
          <w:sz w:val="24"/>
          <w:szCs w:val="28"/>
        </w:rPr>
        <w:t>be inferred</w:t>
      </w:r>
      <w:r w:rsidRPr="000A4A0A">
        <w:rPr>
          <w:rFonts w:ascii="Times New Roman" w:eastAsia="Malgun Gothic" w:hAnsi="Times New Roman" w:cs="Times New Roman"/>
          <w:sz w:val="24"/>
          <w:szCs w:val="28"/>
        </w:rPr>
        <w:t xml:space="preserve"> that the destabilizing effects of the reversal pattern may </w:t>
      </w:r>
      <w:r w:rsidRPr="00E6457D">
        <w:rPr>
          <w:rFonts w:ascii="Times New Roman" w:eastAsia="Malgun Gothic" w:hAnsi="Times New Roman" w:cs="Times New Roman"/>
          <w:sz w:val="24"/>
          <w:szCs w:val="28"/>
        </w:rPr>
        <w:t>have</w:t>
      </w:r>
      <w:r w:rsidRPr="000A4A0A">
        <w:rPr>
          <w:rFonts w:ascii="Times New Roman" w:eastAsia="Malgun Gothic" w:hAnsi="Times New Roman" w:cs="Times New Roman"/>
          <w:sz w:val="24"/>
          <w:szCs w:val="28"/>
        </w:rPr>
        <w:t xml:space="preserve"> generated a wisdom view of theological tension in the implications of seeking the Lord, </w:t>
      </w:r>
      <w:r w:rsidRPr="00E6457D">
        <w:rPr>
          <w:rFonts w:ascii="Times New Roman" w:eastAsia="Malgun Gothic" w:hAnsi="Times New Roman" w:cs="Times New Roman"/>
          <w:sz w:val="24"/>
          <w:szCs w:val="28"/>
        </w:rPr>
        <w:t xml:space="preserve">thereby </w:t>
      </w:r>
      <w:r w:rsidRPr="000A4A0A">
        <w:rPr>
          <w:rFonts w:ascii="Times New Roman" w:eastAsia="Malgun Gothic" w:hAnsi="Times New Roman" w:cs="Times New Roman"/>
          <w:sz w:val="24"/>
          <w:szCs w:val="28"/>
        </w:rPr>
        <w:t xml:space="preserve">inducing the audience to perceive the Chronicler’s theological and ontological view which </w:t>
      </w:r>
      <w:r w:rsidRPr="00E6457D">
        <w:rPr>
          <w:rFonts w:ascii="Times New Roman" w:eastAsia="Malgun Gothic" w:hAnsi="Times New Roman" w:cs="Times New Roman"/>
          <w:sz w:val="24"/>
          <w:szCs w:val="28"/>
        </w:rPr>
        <w:t>could</w:t>
      </w:r>
      <w:r w:rsidRPr="000A4A0A">
        <w:rPr>
          <w:rFonts w:ascii="Times New Roman" w:eastAsia="Malgun Gothic" w:hAnsi="Times New Roman" w:cs="Times New Roman"/>
          <w:sz w:val="24"/>
          <w:szCs w:val="28"/>
        </w:rPr>
        <w:t xml:space="preserve"> </w:t>
      </w:r>
      <w:r w:rsidRPr="00E6457D">
        <w:rPr>
          <w:rFonts w:ascii="Times New Roman" w:eastAsia="Malgun Gothic" w:hAnsi="Times New Roman" w:cs="Times New Roman"/>
          <w:sz w:val="24"/>
          <w:szCs w:val="28"/>
        </w:rPr>
        <w:t>be labelled</w:t>
      </w:r>
      <w:r w:rsidRPr="000A4A0A">
        <w:rPr>
          <w:rFonts w:ascii="Times New Roman" w:eastAsia="Malgun Gothic" w:hAnsi="Times New Roman" w:cs="Times New Roman"/>
          <w:sz w:val="24"/>
          <w:szCs w:val="28"/>
        </w:rPr>
        <w:t xml:space="preserve"> his </w:t>
      </w:r>
      <w:r w:rsidRPr="00BE0945">
        <w:rPr>
          <w:rFonts w:ascii="Times New Roman" w:eastAsia="Malgun Gothic" w:hAnsi="Times New Roman" w:cs="Times New Roman"/>
          <w:sz w:val="24"/>
          <w:szCs w:val="28"/>
        </w:rPr>
        <w:t>theo</w:t>
      </w:r>
      <w:r w:rsidRPr="000A4A0A">
        <w:rPr>
          <w:rFonts w:ascii="Times New Roman" w:eastAsia="Malgun Gothic" w:hAnsi="Times New Roman" w:cs="Times New Roman"/>
          <w:sz w:val="24"/>
          <w:szCs w:val="28"/>
        </w:rPr>
        <w:t xml:space="preserve">-anthropology. </w:t>
      </w:r>
    </w:p>
    <w:p w14:paraId="60B08164" w14:textId="77777777" w:rsidR="00D06B1F" w:rsidRPr="000A4A0A" w:rsidRDefault="00D06B1F" w:rsidP="000A4A0A">
      <w:pPr>
        <w:spacing w:after="240" w:line="480" w:lineRule="auto"/>
        <w:ind w:firstLine="720"/>
        <w:rPr>
          <w:rFonts w:ascii="Times New Roman" w:hAnsi="Times New Roman" w:cs="Times New Roman"/>
          <w:sz w:val="24"/>
          <w:szCs w:val="28"/>
        </w:rPr>
      </w:pPr>
      <w:r w:rsidRPr="00E6457D">
        <w:rPr>
          <w:rFonts w:ascii="Times New Roman" w:eastAsia="Malgun Gothic" w:hAnsi="Times New Roman" w:cs="Times New Roman"/>
          <w:sz w:val="24"/>
          <w:szCs w:val="28"/>
        </w:rPr>
        <w:t>Lastly</w:t>
      </w:r>
      <w:r w:rsidRPr="000A4A0A">
        <w:rPr>
          <w:rFonts w:ascii="Times New Roman" w:eastAsia="Malgun Gothic" w:hAnsi="Times New Roman" w:cs="Times New Roman"/>
          <w:sz w:val="24"/>
          <w:szCs w:val="28"/>
        </w:rPr>
        <w:t xml:space="preserve">, Chapter Eight, </w:t>
      </w:r>
      <w:r w:rsidRPr="00BE0945">
        <w:rPr>
          <w:rFonts w:ascii="Times New Roman" w:eastAsia="Malgun Gothic" w:hAnsi="Times New Roman" w:cs="Times New Roman"/>
          <w:sz w:val="24"/>
          <w:szCs w:val="28"/>
        </w:rPr>
        <w:t>‘</w:t>
      </w:r>
      <w:r w:rsidRPr="000A4A0A">
        <w:rPr>
          <w:rFonts w:ascii="Times New Roman" w:eastAsia="Malgun Gothic" w:hAnsi="Times New Roman" w:cs="Times New Roman"/>
          <w:sz w:val="24"/>
          <w:szCs w:val="28"/>
        </w:rPr>
        <w:t xml:space="preserve">Canonical Image: Distinct Chronicles’, will illuminate how this theological perspective on Chronicles is a plausible interpretation of the narrative. It will </w:t>
      </w:r>
      <w:r w:rsidRPr="00E6457D">
        <w:rPr>
          <w:rFonts w:ascii="Times New Roman" w:eastAsia="Malgun Gothic" w:hAnsi="Times New Roman" w:cs="Times New Roman"/>
          <w:sz w:val="24"/>
          <w:szCs w:val="28"/>
        </w:rPr>
        <w:lastRenderedPageBreak/>
        <w:t>be argued</w:t>
      </w:r>
      <w:r w:rsidRPr="000A4A0A">
        <w:rPr>
          <w:rFonts w:ascii="Times New Roman" w:eastAsia="Malgun Gothic" w:hAnsi="Times New Roman" w:cs="Times New Roman"/>
          <w:sz w:val="24"/>
          <w:szCs w:val="28"/>
        </w:rPr>
        <w:t xml:space="preserve"> that the Chronicler’s theological viewpoint is </w:t>
      </w:r>
      <w:r w:rsidRPr="00E6457D">
        <w:rPr>
          <w:rFonts w:ascii="Times New Roman" w:eastAsia="Malgun Gothic" w:hAnsi="Times New Roman" w:cs="Times New Roman"/>
          <w:sz w:val="24"/>
          <w:szCs w:val="28"/>
        </w:rPr>
        <w:t xml:space="preserve">quite </w:t>
      </w:r>
      <w:r w:rsidRPr="000A4A0A">
        <w:rPr>
          <w:rFonts w:ascii="Times New Roman" w:eastAsia="Malgun Gothic" w:hAnsi="Times New Roman" w:cs="Times New Roman"/>
          <w:sz w:val="24"/>
          <w:szCs w:val="28"/>
        </w:rPr>
        <w:t xml:space="preserve">distinct from that of Samuel-Kings, </w:t>
      </w:r>
      <w:r w:rsidRPr="000A4A0A">
        <w:rPr>
          <w:rFonts w:ascii="Times New Roman" w:hAnsi="Times New Roman" w:cs="Times New Roman"/>
          <w:sz w:val="24"/>
          <w:szCs w:val="28"/>
        </w:rPr>
        <w:t xml:space="preserve">to which Chronicles has often </w:t>
      </w:r>
      <w:r w:rsidRPr="00E6457D">
        <w:rPr>
          <w:rFonts w:ascii="Times New Roman" w:hAnsi="Times New Roman" w:cs="Times New Roman"/>
          <w:sz w:val="24"/>
          <w:szCs w:val="28"/>
        </w:rPr>
        <w:t>been understood</w:t>
      </w:r>
      <w:r w:rsidRPr="000A4A0A">
        <w:rPr>
          <w:rFonts w:ascii="Times New Roman" w:hAnsi="Times New Roman" w:cs="Times New Roman"/>
          <w:sz w:val="24"/>
          <w:szCs w:val="28"/>
        </w:rPr>
        <w:t xml:space="preserve"> as a </w:t>
      </w:r>
      <w:r w:rsidRPr="00E6457D">
        <w:rPr>
          <w:rFonts w:ascii="Times New Roman" w:hAnsi="Times New Roman" w:cs="Times New Roman"/>
          <w:sz w:val="24"/>
          <w:szCs w:val="28"/>
        </w:rPr>
        <w:t>supplementary</w:t>
      </w:r>
      <w:r w:rsidRPr="000A4A0A">
        <w:rPr>
          <w:rFonts w:ascii="Times New Roman" w:hAnsi="Times New Roman" w:cs="Times New Roman"/>
          <w:sz w:val="24"/>
          <w:szCs w:val="28"/>
        </w:rPr>
        <w:t xml:space="preserve"> work in its theology </w:t>
      </w:r>
      <w:r w:rsidRPr="00E6457D">
        <w:rPr>
          <w:rFonts w:ascii="Times New Roman" w:hAnsi="Times New Roman" w:cs="Times New Roman"/>
          <w:sz w:val="24"/>
          <w:szCs w:val="28"/>
        </w:rPr>
        <w:t>as well as</w:t>
      </w:r>
      <w:r w:rsidRPr="000A4A0A">
        <w:rPr>
          <w:rFonts w:ascii="Times New Roman" w:hAnsi="Times New Roman" w:cs="Times New Roman"/>
          <w:sz w:val="24"/>
          <w:szCs w:val="28"/>
        </w:rPr>
        <w:t xml:space="preserve"> its content. Also, this distinct viewpoint will </w:t>
      </w:r>
      <w:r w:rsidRPr="00E6457D">
        <w:rPr>
          <w:rFonts w:ascii="Times New Roman" w:hAnsi="Times New Roman" w:cs="Times New Roman"/>
          <w:sz w:val="24"/>
          <w:szCs w:val="28"/>
        </w:rPr>
        <w:t>be considered</w:t>
      </w:r>
      <w:r w:rsidRPr="000A4A0A">
        <w:rPr>
          <w:rFonts w:ascii="Times New Roman" w:hAnsi="Times New Roman" w:cs="Times New Roman"/>
          <w:sz w:val="24"/>
          <w:szCs w:val="28"/>
        </w:rPr>
        <w:t xml:space="preserve"> </w:t>
      </w:r>
      <w:r w:rsidRPr="00E6457D">
        <w:rPr>
          <w:rFonts w:ascii="Times New Roman" w:hAnsi="Times New Roman" w:cs="Times New Roman"/>
          <w:sz w:val="24"/>
          <w:szCs w:val="28"/>
        </w:rPr>
        <w:t>in relation to</w:t>
      </w:r>
      <w:r w:rsidRPr="000A4A0A">
        <w:rPr>
          <w:rFonts w:ascii="Times New Roman" w:hAnsi="Times New Roman" w:cs="Times New Roman"/>
          <w:sz w:val="24"/>
          <w:szCs w:val="28"/>
        </w:rPr>
        <w:t xml:space="preserve"> the canonical profile of Chronicles in the Hebrew Bible. It will </w:t>
      </w:r>
      <w:r w:rsidRPr="00E6457D">
        <w:rPr>
          <w:rFonts w:ascii="Times New Roman" w:hAnsi="Times New Roman" w:cs="Times New Roman"/>
          <w:sz w:val="24"/>
          <w:szCs w:val="28"/>
        </w:rPr>
        <w:t>be argued</w:t>
      </w:r>
      <w:r w:rsidRPr="000A4A0A">
        <w:rPr>
          <w:rFonts w:ascii="Times New Roman" w:hAnsi="Times New Roman" w:cs="Times New Roman"/>
          <w:sz w:val="24"/>
          <w:szCs w:val="28"/>
        </w:rPr>
        <w:t xml:space="preserve"> that this canonical profile of Chronicles supports </w:t>
      </w:r>
      <w:r w:rsidRPr="00E6457D">
        <w:rPr>
          <w:rFonts w:ascii="Times New Roman" w:hAnsi="Times New Roman" w:cs="Times New Roman"/>
          <w:sz w:val="24"/>
          <w:szCs w:val="28"/>
        </w:rPr>
        <w:t>the argument of</w:t>
      </w:r>
      <w:r w:rsidRPr="000A4A0A">
        <w:rPr>
          <w:rFonts w:ascii="Times New Roman" w:hAnsi="Times New Roman" w:cs="Times New Roman"/>
          <w:sz w:val="24"/>
          <w:szCs w:val="28"/>
        </w:rPr>
        <w:t xml:space="preserve"> this thesis as to the distinctive theological proposals of Chronicles. </w:t>
      </w:r>
      <w:r w:rsidRPr="00E6457D">
        <w:rPr>
          <w:rFonts w:ascii="Times New Roman" w:hAnsi="Times New Roman" w:cs="Times New Roman"/>
          <w:sz w:val="24"/>
          <w:szCs w:val="28"/>
        </w:rPr>
        <w:t>The recognition of</w:t>
      </w:r>
      <w:r w:rsidRPr="000A4A0A">
        <w:rPr>
          <w:rFonts w:ascii="Times New Roman" w:hAnsi="Times New Roman" w:cs="Times New Roman"/>
          <w:sz w:val="24"/>
          <w:szCs w:val="28"/>
        </w:rPr>
        <w:t xml:space="preserve"> this seems to </w:t>
      </w:r>
      <w:r w:rsidRPr="00E6457D">
        <w:rPr>
          <w:rFonts w:ascii="Times New Roman" w:hAnsi="Times New Roman" w:cs="Times New Roman"/>
          <w:sz w:val="24"/>
          <w:szCs w:val="28"/>
        </w:rPr>
        <w:t>have</w:t>
      </w:r>
      <w:r w:rsidRPr="000A4A0A">
        <w:rPr>
          <w:rFonts w:ascii="Times New Roman" w:hAnsi="Times New Roman" w:cs="Times New Roman"/>
          <w:sz w:val="24"/>
          <w:szCs w:val="28"/>
        </w:rPr>
        <w:t xml:space="preserve"> </w:t>
      </w:r>
      <w:r w:rsidRPr="00E6457D">
        <w:rPr>
          <w:rFonts w:ascii="Times New Roman" w:hAnsi="Times New Roman" w:cs="Times New Roman"/>
          <w:sz w:val="24"/>
          <w:szCs w:val="28"/>
        </w:rPr>
        <w:t>been hindered</w:t>
      </w:r>
      <w:r w:rsidRPr="000A4A0A">
        <w:rPr>
          <w:rFonts w:ascii="Times New Roman" w:hAnsi="Times New Roman" w:cs="Times New Roman"/>
          <w:sz w:val="24"/>
          <w:szCs w:val="28"/>
        </w:rPr>
        <w:t xml:space="preserve"> by the position and name of the book in the Septuagint and modern Christian bibles. </w:t>
      </w:r>
      <w:r w:rsidRPr="00E6457D">
        <w:rPr>
          <w:rFonts w:ascii="Times New Roman" w:hAnsi="Times New Roman" w:cs="Times New Roman"/>
          <w:sz w:val="24"/>
          <w:szCs w:val="28"/>
        </w:rPr>
        <w:t>Moreover, as</w:t>
      </w:r>
      <w:r w:rsidRPr="000A4A0A">
        <w:rPr>
          <w:rFonts w:ascii="Times New Roman" w:hAnsi="Times New Roman" w:cs="Times New Roman"/>
          <w:sz w:val="24"/>
          <w:szCs w:val="28"/>
        </w:rPr>
        <w:t xml:space="preserve"> a further support for this view, the suggestion </w:t>
      </w:r>
      <w:r w:rsidRPr="00E6457D">
        <w:rPr>
          <w:rFonts w:ascii="Times New Roman" w:hAnsi="Times New Roman" w:cs="Times New Roman"/>
          <w:sz w:val="24"/>
          <w:szCs w:val="28"/>
        </w:rPr>
        <w:t>is made</w:t>
      </w:r>
      <w:r w:rsidRPr="000A4A0A">
        <w:rPr>
          <w:rFonts w:ascii="Times New Roman" w:hAnsi="Times New Roman" w:cs="Times New Roman"/>
          <w:sz w:val="24"/>
          <w:szCs w:val="28"/>
        </w:rPr>
        <w:t xml:space="preserve"> that this distinct purpose of Chronicles may </w:t>
      </w:r>
      <w:r w:rsidRPr="00E6457D">
        <w:rPr>
          <w:rFonts w:ascii="Times New Roman" w:hAnsi="Times New Roman" w:cs="Times New Roman"/>
          <w:sz w:val="24"/>
          <w:szCs w:val="28"/>
        </w:rPr>
        <w:t>have</w:t>
      </w:r>
      <w:r w:rsidRPr="000A4A0A">
        <w:rPr>
          <w:rFonts w:ascii="Times New Roman" w:hAnsi="Times New Roman" w:cs="Times New Roman"/>
          <w:sz w:val="24"/>
          <w:szCs w:val="28"/>
        </w:rPr>
        <w:t xml:space="preserve"> </w:t>
      </w:r>
      <w:r w:rsidRPr="00E6457D">
        <w:rPr>
          <w:rFonts w:ascii="Times New Roman" w:hAnsi="Times New Roman" w:cs="Times New Roman"/>
          <w:sz w:val="24"/>
          <w:szCs w:val="28"/>
        </w:rPr>
        <w:t>been related</w:t>
      </w:r>
      <w:r w:rsidRPr="000A4A0A">
        <w:rPr>
          <w:rFonts w:ascii="Times New Roman" w:hAnsi="Times New Roman" w:cs="Times New Roman"/>
          <w:sz w:val="24"/>
          <w:szCs w:val="28"/>
        </w:rPr>
        <w:t xml:space="preserve"> to the theological and ontological needs of the post-exilic community which seemed to form the Chronicler’s intended audience.</w:t>
      </w:r>
    </w:p>
    <w:p w14:paraId="12BFA98C" w14:textId="695D0E8B" w:rsidR="00D06B1F" w:rsidRPr="000A4A0A" w:rsidRDefault="00D06B1F" w:rsidP="000A4A0A">
      <w:pPr>
        <w:spacing w:after="240" w:line="480" w:lineRule="auto"/>
        <w:ind w:firstLine="720"/>
        <w:rPr>
          <w:rFonts w:ascii="Times New Roman" w:hAnsi="Times New Roman" w:cs="Times New Roman"/>
          <w:caps/>
          <w:sz w:val="44"/>
          <w:szCs w:val="28"/>
        </w:rPr>
      </w:pPr>
      <w:r w:rsidRPr="000A4A0A">
        <w:rPr>
          <w:rFonts w:ascii="Times New Roman" w:hAnsi="Times New Roman" w:cs="Times New Roman"/>
          <w:sz w:val="24"/>
          <w:szCs w:val="24"/>
        </w:rPr>
        <w:br w:type="page"/>
      </w:r>
    </w:p>
    <w:p w14:paraId="3203CB74" w14:textId="77777777" w:rsidR="00717228" w:rsidRDefault="00717228" w:rsidP="00717228">
      <w:pPr>
        <w:pStyle w:val="Headingnumber1"/>
        <w:numPr>
          <w:ilvl w:val="0"/>
          <w:numId w:val="0"/>
        </w:numPr>
        <w:ind w:left="360"/>
      </w:pPr>
    </w:p>
    <w:p w14:paraId="5DD82564" w14:textId="77777777" w:rsidR="00717228" w:rsidRPr="00FA19B3" w:rsidRDefault="00717228" w:rsidP="00717228">
      <w:pPr>
        <w:pStyle w:val="Headingnumber1"/>
        <w:ind w:left="360" w:hanging="360"/>
      </w:pPr>
      <w:bookmarkStart w:id="3" w:name="_Toc495167084"/>
      <w:r>
        <w:rPr>
          <w:rFonts w:hint="eastAsia"/>
        </w:rPr>
        <w:t>Chro</w:t>
      </w:r>
      <w:r w:rsidRPr="00FA19B3">
        <w:t xml:space="preserve">nicles </w:t>
      </w:r>
      <w:r w:rsidRPr="0089488F">
        <w:t>and</w:t>
      </w:r>
      <w:r w:rsidRPr="00FA19B3">
        <w:t xml:space="preserve"> </w:t>
      </w:r>
      <w:r>
        <w:rPr>
          <w:rFonts w:hint="eastAsia"/>
        </w:rPr>
        <w:t>Reversal Pattern</w:t>
      </w:r>
      <w:bookmarkEnd w:id="3"/>
    </w:p>
    <w:p w14:paraId="481F5CBF" w14:textId="77777777" w:rsidR="00717228" w:rsidRPr="00FA19B3" w:rsidRDefault="00717228" w:rsidP="00717228">
      <w:pPr>
        <w:spacing w:after="240" w:line="480" w:lineRule="auto"/>
        <w:rPr>
          <w:rFonts w:ascii="Times New Roman" w:hAnsi="Times New Roman" w:cs="Times New Roman"/>
          <w:sz w:val="24"/>
          <w:szCs w:val="24"/>
        </w:rPr>
      </w:pPr>
    </w:p>
    <w:p w14:paraId="7635E90B"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This chapter examines overall trends and topics in Chronicles scholarship over the last few decades. The examination aims to propose the need for the present research to Chronicles scholarship and to present its methodological assumptions.  </w:t>
      </w:r>
    </w:p>
    <w:p w14:paraId="0D3A4D26" w14:textId="77777777" w:rsidR="00717228" w:rsidRPr="00FA19B3" w:rsidRDefault="00717228" w:rsidP="00717228">
      <w:pPr>
        <w:spacing w:after="240" w:line="480" w:lineRule="auto"/>
        <w:ind w:firstLine="720"/>
        <w:rPr>
          <w:rFonts w:ascii="Times New Roman" w:hAnsi="Times New Roman" w:cs="Times New Roman"/>
          <w:sz w:val="24"/>
          <w:szCs w:val="24"/>
        </w:rPr>
      </w:pPr>
    </w:p>
    <w:p w14:paraId="10AE71EA" w14:textId="77777777" w:rsidR="00717228" w:rsidRPr="00FA19B3" w:rsidRDefault="00717228" w:rsidP="00A75E9F">
      <w:pPr>
        <w:pStyle w:val="headingnumbered2"/>
      </w:pPr>
      <w:bookmarkStart w:id="4" w:name="_Toc495167085"/>
      <w:r w:rsidRPr="00FA19B3">
        <w:t xml:space="preserve">Recent Trends in </w:t>
      </w:r>
      <w:r w:rsidRPr="0089488F">
        <w:t>Chronicles</w:t>
      </w:r>
      <w:r w:rsidRPr="00FA19B3">
        <w:t xml:space="preserve"> Scholarship</w:t>
      </w:r>
      <w:bookmarkEnd w:id="4"/>
    </w:p>
    <w:p w14:paraId="0F54DFF3" w14:textId="402933F5" w:rsidR="00717228" w:rsidRPr="00FA19B3" w:rsidRDefault="00717228" w:rsidP="00717228">
      <w:pPr>
        <w:pStyle w:val="headingnumbered3"/>
      </w:pPr>
      <w:bookmarkStart w:id="5" w:name="_Toc495167086"/>
      <w:r w:rsidRPr="00FA19B3">
        <w:t>The Extent of Chronicles</w:t>
      </w:r>
      <w:bookmarkEnd w:id="5"/>
    </w:p>
    <w:p w14:paraId="46201AC2"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In studying the Book of Chronicles, the extent of Chronicles needs to be discussed first, since the textual limits of the narrative have been one of the key debates in Chronicles scholarship over many decades. This discussion is primarily connected to the question of the relationship between Chronicles and Ezra-Nehemiah. Their close relation has been proposed, and the Jewish Rabbinic tradition and medieval Christianity attributed the authorship of Chronicles to Ezra. </w:t>
      </w:r>
      <w:r w:rsidRPr="006F0502">
        <w:rPr>
          <w:rFonts w:ascii="Times New Roman" w:hAnsi="Times New Roman" w:cs="Times New Roman"/>
          <w:sz w:val="24"/>
          <w:szCs w:val="24"/>
        </w:rPr>
        <w:t>According</w:t>
      </w:r>
      <w:r w:rsidRPr="00FA19B3">
        <w:rPr>
          <w:rFonts w:ascii="Times New Roman" w:hAnsi="Times New Roman" w:cs="Times New Roman"/>
          <w:sz w:val="24"/>
          <w:szCs w:val="24"/>
        </w:rPr>
        <w:t xml:space="preserve"> to the Babylonian Talmud, Ezra wrote the genealogies of the book of Chronicles up until his own time</w:t>
      </w:r>
      <w:r w:rsidRPr="00BE0945">
        <w:rPr>
          <w:rFonts w:ascii="Times New Roman" w:hAnsi="Times New Roman" w:cs="Times New Roman"/>
          <w:sz w:val="24"/>
          <w:szCs w:val="24"/>
        </w:rPr>
        <w:t>.</w:t>
      </w:r>
      <w:r w:rsidRPr="00117F04">
        <w:rPr>
          <w:rStyle w:val="FootnoteReference"/>
        </w:rPr>
        <w:footnoteReference w:id="28"/>
      </w:r>
      <w:r w:rsidRPr="00FA19B3">
        <w:rPr>
          <w:rFonts w:ascii="Times New Roman" w:hAnsi="Times New Roman" w:cs="Times New Roman"/>
          <w:sz w:val="24"/>
          <w:szCs w:val="24"/>
        </w:rPr>
        <w:t xml:space="preserve"> That is, it has been largely assumed that those books diverged from a single book that traced the history of the world from Adam to Nehemiah</w:t>
      </w:r>
      <w:r w:rsidRPr="00BE0945">
        <w:rPr>
          <w:rFonts w:ascii="Times New Roman" w:hAnsi="Times New Roman" w:cs="Times New Roman"/>
          <w:sz w:val="24"/>
          <w:szCs w:val="24"/>
        </w:rPr>
        <w:t>,</w:t>
      </w:r>
      <w:r w:rsidRPr="00117F04">
        <w:rPr>
          <w:rStyle w:val="FootnoteReference"/>
        </w:rPr>
        <w:footnoteReference w:id="29"/>
      </w:r>
      <w:r w:rsidRPr="00FA19B3">
        <w:rPr>
          <w:rFonts w:ascii="Times New Roman" w:hAnsi="Times New Roman" w:cs="Times New Roman"/>
          <w:sz w:val="24"/>
          <w:szCs w:val="24"/>
        </w:rPr>
        <w:t xml:space="preserve"> though some believe that the original form of Chronicles was expanded by the </w:t>
      </w:r>
      <w:r w:rsidRPr="00FA19B3">
        <w:rPr>
          <w:rFonts w:ascii="Times New Roman" w:hAnsi="Times New Roman" w:cs="Times New Roman"/>
          <w:sz w:val="24"/>
          <w:szCs w:val="24"/>
        </w:rPr>
        <w:lastRenderedPageBreak/>
        <w:t>addition of Ezra-Nehemiah in its later development</w:t>
      </w:r>
      <w:r w:rsidRPr="00BE0945">
        <w:rPr>
          <w:rFonts w:ascii="Times New Roman" w:hAnsi="Times New Roman" w:cs="Times New Roman"/>
          <w:sz w:val="24"/>
          <w:szCs w:val="24"/>
        </w:rPr>
        <w:t>.</w:t>
      </w:r>
      <w:r w:rsidRPr="00117F04">
        <w:rPr>
          <w:rStyle w:val="FootnoteReference"/>
        </w:rPr>
        <w:footnoteReference w:id="30"/>
      </w:r>
      <w:r w:rsidRPr="00FA19B3">
        <w:rPr>
          <w:rFonts w:ascii="Times New Roman" w:hAnsi="Times New Roman" w:cs="Times New Roman"/>
          <w:sz w:val="24"/>
          <w:szCs w:val="24"/>
        </w:rPr>
        <w:t xml:space="preserve"> </w:t>
      </w:r>
      <w:r w:rsidRPr="006F0502">
        <w:rPr>
          <w:rFonts w:ascii="Times New Roman" w:hAnsi="Times New Roman" w:cs="Times New Roman"/>
          <w:sz w:val="24"/>
          <w:szCs w:val="24"/>
        </w:rPr>
        <w:t>Regarding</w:t>
      </w:r>
      <w:r w:rsidRPr="00FA19B3">
        <w:rPr>
          <w:rFonts w:ascii="Times New Roman" w:hAnsi="Times New Roman" w:cs="Times New Roman"/>
          <w:sz w:val="24"/>
          <w:szCs w:val="24"/>
        </w:rPr>
        <w:t xml:space="preserve"> them as the work of an anonymous author known simply as the Chronicler, those supporting this view have often used the concept of “the Chronicler’s History”</w:t>
      </w:r>
      <w:r w:rsidRPr="00BE0945">
        <w:rPr>
          <w:rFonts w:ascii="Times New Roman" w:hAnsi="Times New Roman" w:cs="Times New Roman"/>
          <w:sz w:val="24"/>
          <w:szCs w:val="24"/>
        </w:rPr>
        <w:t>.</w:t>
      </w:r>
      <w:r w:rsidRPr="00117F04">
        <w:rPr>
          <w:rStyle w:val="FootnoteReference"/>
        </w:rPr>
        <w:footnoteReference w:id="31"/>
      </w:r>
      <w:r w:rsidRPr="00FA19B3">
        <w:rPr>
          <w:rFonts w:ascii="Times New Roman" w:hAnsi="Times New Roman" w:cs="Times New Roman"/>
          <w:sz w:val="24"/>
          <w:szCs w:val="24"/>
        </w:rPr>
        <w:t xml:space="preserve"> </w:t>
      </w:r>
    </w:p>
    <w:p w14:paraId="58AF6821" w14:textId="77777777" w:rsidR="00717228" w:rsidRPr="00FA19B3" w:rsidRDefault="00717228" w:rsidP="00717228">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They</w:t>
      </w:r>
      <w:r w:rsidRPr="00FA19B3">
        <w:rPr>
          <w:rFonts w:ascii="Times New Roman" w:hAnsi="Times New Roman" w:cs="Times New Roman"/>
          <w:sz w:val="24"/>
          <w:szCs w:val="24"/>
        </w:rPr>
        <w:t xml:space="preserve"> believe that textual links appear between Chronicles and Ezra-Nehemiah. For instance, the end of 2 Chr (36:22</w:t>
      </w:r>
      <w:r>
        <w:rPr>
          <w:rFonts w:ascii="Times New Roman" w:hAnsi="Times New Roman" w:cs="Times New Roman"/>
          <w:sz w:val="24"/>
          <w:szCs w:val="24"/>
        </w:rPr>
        <w:t>–</w:t>
      </w:r>
      <w:r w:rsidRPr="00FA19B3">
        <w:rPr>
          <w:rFonts w:ascii="Times New Roman" w:hAnsi="Times New Roman" w:cs="Times New Roman"/>
          <w:sz w:val="24"/>
          <w:szCs w:val="24"/>
        </w:rPr>
        <w:t>23) overlaps with the beginning of Ezra (1:1</w:t>
      </w:r>
      <w:r>
        <w:rPr>
          <w:rFonts w:ascii="Times New Roman" w:hAnsi="Times New Roman" w:cs="Times New Roman"/>
          <w:sz w:val="24"/>
          <w:szCs w:val="24"/>
        </w:rPr>
        <w:t>–</w:t>
      </w:r>
      <w:r w:rsidRPr="00FA19B3">
        <w:rPr>
          <w:rFonts w:ascii="Times New Roman" w:hAnsi="Times New Roman" w:cs="Times New Roman"/>
          <w:sz w:val="24"/>
          <w:szCs w:val="24"/>
        </w:rPr>
        <w:t>3a); 1 Chr 9:2</w:t>
      </w:r>
      <w:r>
        <w:rPr>
          <w:rFonts w:ascii="Times New Roman" w:hAnsi="Times New Roman" w:cs="Times New Roman"/>
          <w:sz w:val="24"/>
          <w:szCs w:val="24"/>
        </w:rPr>
        <w:t>–</w:t>
      </w:r>
      <w:r w:rsidRPr="00FA19B3">
        <w:rPr>
          <w:rFonts w:ascii="Times New Roman" w:hAnsi="Times New Roman" w:cs="Times New Roman"/>
          <w:sz w:val="24"/>
          <w:szCs w:val="24"/>
        </w:rPr>
        <w:t>17 and Neh 11:3</w:t>
      </w:r>
      <w:r>
        <w:rPr>
          <w:rFonts w:ascii="Times New Roman" w:hAnsi="Times New Roman" w:cs="Times New Roman"/>
          <w:sz w:val="24"/>
          <w:szCs w:val="24"/>
        </w:rPr>
        <w:t>–</w:t>
      </w:r>
      <w:r w:rsidRPr="00FA19B3">
        <w:rPr>
          <w:rFonts w:ascii="Times New Roman" w:hAnsi="Times New Roman" w:cs="Times New Roman"/>
          <w:sz w:val="24"/>
          <w:szCs w:val="24"/>
        </w:rPr>
        <w:t>19 make close association; and 1 Esdras comprises 2 Chr 35</w:t>
      </w:r>
      <w:r>
        <w:rPr>
          <w:rFonts w:ascii="Times New Roman" w:hAnsi="Times New Roman" w:cs="Times New Roman"/>
          <w:sz w:val="24"/>
          <w:szCs w:val="24"/>
        </w:rPr>
        <w:t>–</w:t>
      </w:r>
      <w:r w:rsidRPr="00FA19B3">
        <w:rPr>
          <w:rFonts w:ascii="Times New Roman" w:hAnsi="Times New Roman" w:cs="Times New Roman"/>
          <w:sz w:val="24"/>
          <w:szCs w:val="24"/>
        </w:rPr>
        <w:t>36, Ezra 1</w:t>
      </w:r>
      <w:r>
        <w:rPr>
          <w:rFonts w:ascii="Times New Roman" w:hAnsi="Times New Roman" w:cs="Times New Roman"/>
          <w:sz w:val="24"/>
          <w:szCs w:val="24"/>
        </w:rPr>
        <w:t>–</w:t>
      </w:r>
      <w:r w:rsidRPr="00FA19B3">
        <w:rPr>
          <w:rFonts w:ascii="Times New Roman" w:hAnsi="Times New Roman" w:cs="Times New Roman"/>
          <w:sz w:val="24"/>
          <w:szCs w:val="24"/>
        </w:rPr>
        <w:t>10 and Neh 7:72</w:t>
      </w:r>
      <w:r>
        <w:rPr>
          <w:rFonts w:ascii="Times New Roman" w:hAnsi="Times New Roman" w:cs="Times New Roman"/>
          <w:sz w:val="24"/>
          <w:szCs w:val="24"/>
        </w:rPr>
        <w:t>–</w:t>
      </w:r>
      <w:r w:rsidRPr="00FA19B3">
        <w:rPr>
          <w:rFonts w:ascii="Times New Roman" w:hAnsi="Times New Roman" w:cs="Times New Roman"/>
          <w:sz w:val="24"/>
          <w:szCs w:val="24"/>
        </w:rPr>
        <w:t>8:13a. Also, those books seem to share common distinctive words/phrases as well as thematic interests</w:t>
      </w:r>
      <w:r w:rsidRPr="00BE0945">
        <w:rPr>
          <w:rFonts w:ascii="Times New Roman" w:hAnsi="Times New Roman" w:cs="Times New Roman"/>
          <w:sz w:val="24"/>
          <w:szCs w:val="24"/>
        </w:rPr>
        <w:t>:</w:t>
      </w:r>
      <w:r w:rsidRPr="00117F04">
        <w:rPr>
          <w:rStyle w:val="FootnoteReference"/>
        </w:rPr>
        <w:footnoteReference w:id="32"/>
      </w:r>
      <w:r w:rsidRPr="00FA19B3">
        <w:rPr>
          <w:rFonts w:ascii="Times New Roman" w:hAnsi="Times New Roman" w:cs="Times New Roman"/>
          <w:sz w:val="24"/>
          <w:szCs w:val="24"/>
        </w:rPr>
        <w:t xml:space="preserve"> </w:t>
      </w:r>
      <w:r w:rsidRPr="00FA19B3">
        <w:rPr>
          <w:rFonts w:ascii="Times New Roman" w:hAnsi="Times New Roman" w:cs="Times New Roman"/>
          <w:sz w:val="24"/>
          <w:szCs w:val="24"/>
          <w:rtl/>
        </w:rPr>
        <w:t>הִתְיַחֵשׂ</w:t>
      </w:r>
      <w:r w:rsidRPr="00FA19B3">
        <w:rPr>
          <w:rFonts w:ascii="Times New Roman" w:hAnsi="Times New Roman" w:cs="Times New Roman"/>
          <w:sz w:val="24"/>
          <w:szCs w:val="24"/>
        </w:rPr>
        <w:t xml:space="preserve"> (</w:t>
      </w:r>
      <w:r w:rsidRPr="00BE0945">
        <w:rPr>
          <w:rFonts w:ascii="Times New Roman" w:hAnsi="Times New Roman" w:cs="Times New Roman"/>
          <w:sz w:val="24"/>
          <w:szCs w:val="24"/>
        </w:rPr>
        <w:t>“</w:t>
      </w:r>
      <w:r w:rsidRPr="00FA19B3">
        <w:rPr>
          <w:rFonts w:ascii="Times New Roman" w:hAnsi="Times New Roman" w:cs="Times New Roman"/>
          <w:sz w:val="24"/>
          <w:szCs w:val="24"/>
        </w:rPr>
        <w:t xml:space="preserve">to enroll in a genealogy,” 1 Chr 5:1, 7; 7:5; 2 Chr 12:15; 31:16; Ezr 8:1; Neh 7:5); </w:t>
      </w:r>
      <w:r w:rsidRPr="00FA19B3">
        <w:rPr>
          <w:rFonts w:ascii="Times New Roman" w:hAnsi="Times New Roman" w:cs="Times New Roman"/>
          <w:sz w:val="24"/>
          <w:szCs w:val="24"/>
          <w:rtl/>
        </w:rPr>
        <w:t>מָעַל</w:t>
      </w:r>
      <w:r w:rsidRPr="00FA19B3">
        <w:rPr>
          <w:rFonts w:ascii="Times New Roman" w:hAnsi="Times New Roman" w:cs="Times New Roman"/>
          <w:sz w:val="24"/>
          <w:szCs w:val="24"/>
        </w:rPr>
        <w:t xml:space="preserve"> (</w:t>
      </w:r>
      <w:r w:rsidRPr="00BE0945">
        <w:rPr>
          <w:rFonts w:ascii="Times New Roman" w:hAnsi="Times New Roman" w:cs="Times New Roman"/>
          <w:sz w:val="24"/>
          <w:szCs w:val="24"/>
        </w:rPr>
        <w:t>“</w:t>
      </w:r>
      <w:r w:rsidRPr="00FA19B3">
        <w:rPr>
          <w:rFonts w:ascii="Times New Roman" w:hAnsi="Times New Roman" w:cs="Times New Roman"/>
          <w:sz w:val="24"/>
          <w:szCs w:val="24"/>
        </w:rPr>
        <w:t xml:space="preserve">to act unfaithfully; unfaithfulness”); </w:t>
      </w:r>
      <w:r w:rsidRPr="00FA19B3">
        <w:rPr>
          <w:rFonts w:ascii="Times New Roman" w:hAnsi="Times New Roman" w:cs="Times New Roman"/>
          <w:sz w:val="24"/>
          <w:szCs w:val="24"/>
          <w:rtl/>
        </w:rPr>
        <w:t>לְיוֹם בְּיוֹם</w:t>
      </w:r>
      <w:r w:rsidRPr="00FA19B3">
        <w:rPr>
          <w:rFonts w:ascii="Times New Roman" w:hAnsi="Times New Roman" w:cs="Times New Roman"/>
          <w:sz w:val="24"/>
          <w:szCs w:val="24"/>
        </w:rPr>
        <w:t xml:space="preserve"> (</w:t>
      </w:r>
      <w:r w:rsidRPr="00FA19B3">
        <w:rPr>
          <w:rFonts w:ascii="Times New Roman" w:hAnsi="Times New Roman" w:cs="Times New Roman"/>
          <w:sz w:val="24"/>
          <w:szCs w:val="24"/>
          <w:rtl/>
        </w:rPr>
        <w:t>יָמִים עַל־יָמִים</w:t>
      </w:r>
      <w:r w:rsidRPr="00FA19B3">
        <w:rPr>
          <w:rFonts w:ascii="Times New Roman" w:hAnsi="Times New Roman" w:cs="Times New Roman"/>
          <w:sz w:val="24"/>
          <w:szCs w:val="24"/>
        </w:rPr>
        <w:t xml:space="preserve">  “day by day”; 2 Chr 21:15; 24:11; 30:21; Ezr 6:9; Neh 8:18); the building and worship of the Temple; the Levites and musical instruments; the role of Zerubbabel. Some common themes are presented in parallel patterns: the preparations for Solomon’s Temple and the Second Temple (1 Chr 22:2, 4, 15; 2 Chr 2:9, 15–16; Ezr 3:7); the common refrain “he is good, his love endures for ever” (2 Chr 7:3; 20:21; Ezr 3:11); and the pattern of religious infidelity followed by renewal and reform, climaxing in a Passover celebration (cf. 2 Chr 30; 35:1–19; Ezr 6:19–22)</w:t>
      </w:r>
      <w:r w:rsidRPr="00BE0945">
        <w:rPr>
          <w:rFonts w:ascii="Times New Roman" w:hAnsi="Times New Roman" w:cs="Times New Roman"/>
          <w:sz w:val="24"/>
          <w:szCs w:val="24"/>
        </w:rPr>
        <w:t>.</w:t>
      </w:r>
      <w:r w:rsidRPr="00117F04">
        <w:rPr>
          <w:rStyle w:val="FootnoteReference"/>
        </w:rPr>
        <w:footnoteReference w:id="33"/>
      </w:r>
      <w:r w:rsidRPr="00FA19B3">
        <w:rPr>
          <w:rFonts w:ascii="Times New Roman" w:hAnsi="Times New Roman" w:cs="Times New Roman"/>
          <w:sz w:val="24"/>
          <w:szCs w:val="24"/>
        </w:rPr>
        <w:t xml:space="preserve"> Lastly, the analogy of the Deuteronomistic History is </w:t>
      </w:r>
      <w:r w:rsidRPr="00FA19B3">
        <w:rPr>
          <w:rFonts w:ascii="Times New Roman" w:hAnsi="Times New Roman" w:cs="Times New Roman"/>
          <w:sz w:val="24"/>
          <w:szCs w:val="24"/>
        </w:rPr>
        <w:lastRenderedPageBreak/>
        <w:t xml:space="preserve">argued. </w:t>
      </w:r>
      <w:r w:rsidRPr="006F0502">
        <w:rPr>
          <w:rFonts w:ascii="Times New Roman" w:hAnsi="Times New Roman" w:cs="Times New Roman"/>
          <w:sz w:val="24"/>
          <w:szCs w:val="24"/>
        </w:rPr>
        <w:t>According</w:t>
      </w:r>
      <w:r w:rsidRPr="00FA19B3">
        <w:rPr>
          <w:rFonts w:ascii="Times New Roman" w:hAnsi="Times New Roman" w:cs="Times New Roman"/>
          <w:sz w:val="24"/>
          <w:szCs w:val="24"/>
        </w:rPr>
        <w:t xml:space="preserve"> to Noth, “the real pattern for his [the Chronicler’s] composition was the work of </w:t>
      </w:r>
      <w:r w:rsidRPr="00BE0945">
        <w:rPr>
          <w:rFonts w:ascii="Times New Roman" w:hAnsi="Times New Roman" w:cs="Times New Roman"/>
          <w:sz w:val="24"/>
          <w:szCs w:val="24"/>
        </w:rPr>
        <w:t>Dtr”</w:t>
      </w:r>
      <w:r w:rsidRPr="00117F04">
        <w:rPr>
          <w:rStyle w:val="FootnoteReference"/>
        </w:rPr>
        <w:footnoteReference w:id="34"/>
      </w:r>
      <w:r w:rsidRPr="00FA19B3">
        <w:rPr>
          <w:rFonts w:ascii="Times New Roman" w:hAnsi="Times New Roman" w:cs="Times New Roman"/>
          <w:sz w:val="24"/>
          <w:szCs w:val="24"/>
        </w:rPr>
        <w:t xml:space="preserve">. </w:t>
      </w:r>
    </w:p>
    <w:p w14:paraId="5C3AAA28" w14:textId="7F51909C"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However, the situation is now almost completely reversed. The most widely acknowledged view today is that Chronicles was written and inherited as a complete book itself, separate from Ezra-Nehemiah</w:t>
      </w:r>
      <w:r w:rsidRPr="00BE0945">
        <w:rPr>
          <w:rFonts w:ascii="Times New Roman" w:hAnsi="Times New Roman" w:cs="Times New Roman"/>
          <w:sz w:val="24"/>
          <w:szCs w:val="24"/>
        </w:rPr>
        <w:t>.</w:t>
      </w:r>
      <w:r w:rsidRPr="00117F04">
        <w:rPr>
          <w:rStyle w:val="FootnoteReference"/>
        </w:rPr>
        <w:footnoteReference w:id="35"/>
      </w:r>
      <w:r w:rsidRPr="00FA19B3">
        <w:rPr>
          <w:rFonts w:ascii="Times New Roman" w:hAnsi="Times New Roman" w:cs="Times New Roman"/>
          <w:sz w:val="24"/>
          <w:szCs w:val="24"/>
        </w:rPr>
        <w:t xml:space="preserve"> This perspective was persuasively raised by Sara Japhet</w:t>
      </w:r>
      <w:r w:rsidRPr="00117F04">
        <w:rPr>
          <w:rStyle w:val="FootnoteReference"/>
        </w:rPr>
        <w:footnoteReference w:id="36"/>
      </w:r>
      <w:r w:rsidRPr="00FA19B3">
        <w:rPr>
          <w:rFonts w:ascii="Times New Roman" w:hAnsi="Times New Roman" w:cs="Times New Roman"/>
          <w:sz w:val="24"/>
          <w:szCs w:val="24"/>
        </w:rPr>
        <w:t xml:space="preserve"> and H. G. M. Williamson</w:t>
      </w:r>
      <w:r w:rsidR="00BE0945" w:rsidRPr="00BE0945">
        <w:rPr>
          <w:rFonts w:ascii="Times New Roman" w:hAnsi="Times New Roman" w:cs="Times New Roman"/>
          <w:sz w:val="24"/>
          <w:szCs w:val="24"/>
        </w:rPr>
        <w:t>,</w:t>
      </w:r>
      <w:r w:rsidRPr="00117F04">
        <w:rPr>
          <w:rStyle w:val="FootnoteReference"/>
        </w:rPr>
        <w:footnoteReference w:id="37"/>
      </w:r>
      <w:r w:rsidRPr="00FA19B3">
        <w:rPr>
          <w:rFonts w:ascii="Times New Roman" w:hAnsi="Times New Roman" w:cs="Times New Roman"/>
          <w:sz w:val="24"/>
          <w:szCs w:val="24"/>
        </w:rPr>
        <w:t xml:space="preserve"> and has been accepted by most scholars</w:t>
      </w:r>
      <w:r w:rsidRPr="00BE0945">
        <w:rPr>
          <w:rFonts w:ascii="Times New Roman" w:hAnsi="Times New Roman" w:cs="Times New Roman"/>
          <w:sz w:val="24"/>
          <w:szCs w:val="24"/>
        </w:rPr>
        <w:t>.</w:t>
      </w:r>
      <w:r w:rsidRPr="00117F04">
        <w:rPr>
          <w:rStyle w:val="FootnoteReference"/>
        </w:rPr>
        <w:footnoteReference w:id="38"/>
      </w:r>
      <w:r w:rsidRPr="00FA19B3">
        <w:rPr>
          <w:rFonts w:ascii="Times New Roman" w:hAnsi="Times New Roman" w:cs="Times New Roman"/>
          <w:sz w:val="24"/>
          <w:szCs w:val="24"/>
        </w:rPr>
        <w:t xml:space="preserve"> Boda outlines this shift well: </w:t>
      </w:r>
    </w:p>
    <w:p w14:paraId="519E9726" w14:textId="77777777" w:rsidR="00717228" w:rsidRPr="00FA19B3" w:rsidRDefault="00717228" w:rsidP="009E6AD8">
      <w:pPr>
        <w:pStyle w:val="NoSpacing"/>
      </w:pPr>
      <w:r w:rsidRPr="00FA19B3">
        <w:t>Key to this shift are the following developments: First, similarities in language between Chronicles and Ezra-Nehemiah have been reevaluated in light of research on the history of the Hebrew language, which has shown that much of this shared language was merely a reflection of a general linguistic shift in the Hebrew language, a shift that resulted in a new type of Hebrew known as “Late Biblical Hebrew.”</w:t>
      </w:r>
      <w:r w:rsidRPr="00BE0945">
        <w:t xml:space="preserve"> …</w:t>
      </w:r>
      <w:r w:rsidRPr="00FA19B3">
        <w:t xml:space="preserve"> Additionally, Japhet has highlighted the absence in Ezra-Nehemiah of vocabulary key to Chronicles. Second,</w:t>
      </w:r>
      <w:r w:rsidRPr="00BE0945">
        <w:t xml:space="preserve"> …</w:t>
      </w:r>
      <w:r w:rsidRPr="00FA19B3">
        <w:t xml:space="preserve"> several scholars have noted significant differences between Chronicles and Ezra-Nehemiah </w:t>
      </w:r>
      <w:r w:rsidRPr="0089488F">
        <w:t>on</w:t>
      </w:r>
      <w:r w:rsidRPr="00FA19B3">
        <w:t xml:space="preserve"> the thematic level, especially in their treatment of the traditions of David, mixed marriages, the Sabbath, Levites, the northern kingdom, and prophecy. Third, the Chronicler’s historiographic technique contrasts with that of the writer</w:t>
      </w:r>
      <w:r w:rsidRPr="00BE0945">
        <w:t>(</w:t>
      </w:r>
      <w:r w:rsidRPr="00FA19B3">
        <w:t xml:space="preserve">s) of Ezra and Nehemiah, especially in the use of speech material to accentuate theological themes. Fourth, the repetition of the proclamation of Cyrus at the end of Chronicles (2 Chr 36:22–23) and the beginning of Ezra (Ezra 1:1–3) does not strengthen the bond between the books, but rather shows that the Chronicler was abbreviating the longer form in Ezra. Evidence for this can be seen in the way he stopped his citation awkwardly (but purposefully) </w:t>
      </w:r>
      <w:r w:rsidRPr="00BE0945">
        <w:t>midsentence</w:t>
      </w:r>
      <w:r w:rsidRPr="00FA19B3">
        <w:t xml:space="preserve"> (see commentary on 2 Chr 36:22–23); furthermore, by changing the Hebrew phrase </w:t>
      </w:r>
      <w:r w:rsidRPr="00BE0945">
        <w:rPr>
          <w:i/>
        </w:rPr>
        <w:t>mippi</w:t>
      </w:r>
      <w:r w:rsidRPr="00FA19B3">
        <w:t xml:space="preserve"> [</w:t>
      </w:r>
      <w:r w:rsidRPr="00FA19B3">
        <w:rPr>
          <w:vertAlign w:val="superscript"/>
        </w:rPr>
        <w:t>T</w:t>
      </w:r>
      <w:r w:rsidRPr="00117F04">
        <w:rPr>
          <w:rStyle w:val="FootnoteReference"/>
        </w:rPr>
        <w:footnoteReference w:customMarkFollows="1" w:id="39"/>
        <w:t>H</w:t>
      </w:r>
      <w:r w:rsidRPr="00FA19B3">
        <w:t xml:space="preserve">4480/6310, </w:t>
      </w:r>
      <w:r w:rsidRPr="00FA19B3">
        <w:rPr>
          <w:vertAlign w:val="superscript"/>
        </w:rPr>
        <w:t>Z</w:t>
      </w:r>
      <w:r w:rsidRPr="00117F04">
        <w:rPr>
          <w:rStyle w:val="FootnoteReference"/>
        </w:rPr>
        <w:footnoteReference w:customMarkFollows="1" w:id="40"/>
        <w:t>H</w:t>
      </w:r>
      <w:r w:rsidRPr="00FA19B3">
        <w:t xml:space="preserve">4946/7023] (from/through the mouth of) in Ezra 1:1 to </w:t>
      </w:r>
      <w:r w:rsidRPr="00BE0945">
        <w:rPr>
          <w:i/>
        </w:rPr>
        <w:t>bepi</w:t>
      </w:r>
      <w:r w:rsidRPr="00FA19B3">
        <w:t xml:space="preserve"> [</w:t>
      </w:r>
      <w:r w:rsidRPr="00FA19B3">
        <w:rPr>
          <w:vertAlign w:val="superscript"/>
        </w:rPr>
        <w:t>T</w:t>
      </w:r>
      <w:r w:rsidRPr="00117F04">
        <w:rPr>
          <w:rStyle w:val="FootnoteReference"/>
        </w:rPr>
        <w:footnoteReference w:customMarkFollows="1" w:id="41"/>
        <w:t>H</w:t>
      </w:r>
      <w:r w:rsidRPr="00FA19B3">
        <w:t xml:space="preserve">871.2/6310, </w:t>
      </w:r>
      <w:r w:rsidRPr="00FA19B3">
        <w:rPr>
          <w:vertAlign w:val="superscript"/>
        </w:rPr>
        <w:t>Z</w:t>
      </w:r>
      <w:r w:rsidRPr="00117F04">
        <w:rPr>
          <w:rStyle w:val="FootnoteReference"/>
        </w:rPr>
        <w:footnoteReference w:customMarkFollows="1" w:id="42"/>
        <w:t>H</w:t>
      </w:r>
      <w:r w:rsidRPr="00FA19B3">
        <w:t>928/7023] (through the mouth of) in 2 Chronicles 36:22, the Chronicler brought the text into line with the form in 2 Chronicles 36:21 (</w:t>
      </w:r>
      <w:r w:rsidRPr="00BE0945">
        <w:rPr>
          <w:i/>
        </w:rPr>
        <w:t>bepi</w:t>
      </w:r>
      <w:r w:rsidRPr="00FA19B3">
        <w:t xml:space="preserve">). And finally, the evidence of </w:t>
      </w:r>
      <w:r w:rsidRPr="00FA19B3">
        <w:lastRenderedPageBreak/>
        <w:t>1 Esdras does not apply to this discussion because it originated after Chronicles and Ezra-Nehemiah had already reached their final forms</w:t>
      </w:r>
      <w:r w:rsidRPr="00BE0945">
        <w:t>.</w:t>
      </w:r>
      <w:r w:rsidRPr="00117F04">
        <w:rPr>
          <w:rStyle w:val="FootnoteReference"/>
        </w:rPr>
        <w:footnoteReference w:id="43"/>
      </w:r>
    </w:p>
    <w:p w14:paraId="4C1965BF" w14:textId="77777777" w:rsidR="00717228" w:rsidRPr="00FA19B3" w:rsidRDefault="00717228" w:rsidP="004104E7">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As a consequence, today’s scholarship has turned to concentrate on the purpose of Chronicles as a complete and independent work. Regardless of this turn, note that the debate on the similarities and differences between Chronicles and Ezra-Nehemiah continues, since some scholars such as Joseph Blenkinsopp</w:t>
      </w:r>
      <w:r w:rsidRPr="00117F04">
        <w:rPr>
          <w:rStyle w:val="FootnoteReference"/>
        </w:rPr>
        <w:footnoteReference w:id="44"/>
      </w:r>
      <w:r w:rsidRPr="00FA19B3">
        <w:rPr>
          <w:rFonts w:ascii="Times New Roman" w:hAnsi="Times New Roman" w:cs="Times New Roman"/>
          <w:sz w:val="24"/>
          <w:szCs w:val="24"/>
        </w:rPr>
        <w:t xml:space="preserve"> and Zipora </w:t>
      </w:r>
      <w:r w:rsidRPr="00BE0945">
        <w:rPr>
          <w:rFonts w:ascii="Times New Roman" w:hAnsi="Times New Roman" w:cs="Times New Roman"/>
          <w:sz w:val="24"/>
          <w:szCs w:val="24"/>
        </w:rPr>
        <w:t>Talshir</w:t>
      </w:r>
      <w:r w:rsidRPr="00117F04">
        <w:rPr>
          <w:rStyle w:val="FootnoteReference"/>
        </w:rPr>
        <w:footnoteReference w:id="45"/>
      </w:r>
      <w:r w:rsidRPr="00FA19B3">
        <w:rPr>
          <w:rFonts w:ascii="Times New Roman" w:hAnsi="Times New Roman" w:cs="Times New Roman"/>
          <w:sz w:val="24"/>
          <w:szCs w:val="24"/>
        </w:rPr>
        <w:t xml:space="preserve"> still defend the theory of the Chronicler’s History</w:t>
      </w:r>
      <w:r w:rsidRPr="00BE0945">
        <w:rPr>
          <w:rFonts w:ascii="Times New Roman" w:hAnsi="Times New Roman" w:cs="Times New Roman"/>
          <w:sz w:val="24"/>
          <w:szCs w:val="24"/>
        </w:rPr>
        <w:t>.</w:t>
      </w:r>
      <w:r w:rsidRPr="00117F04">
        <w:rPr>
          <w:rStyle w:val="FootnoteReference"/>
        </w:rPr>
        <w:footnoteReference w:id="46"/>
      </w:r>
    </w:p>
    <w:p w14:paraId="05611B2B" w14:textId="77777777" w:rsidR="00717228" w:rsidRPr="00FA19B3" w:rsidRDefault="00717228" w:rsidP="00717228">
      <w:pPr>
        <w:spacing w:after="240" w:line="480" w:lineRule="auto"/>
        <w:rPr>
          <w:rFonts w:ascii="Times New Roman" w:hAnsi="Times New Roman" w:cs="Times New Roman"/>
          <w:sz w:val="24"/>
          <w:szCs w:val="24"/>
        </w:rPr>
      </w:pPr>
    </w:p>
    <w:p w14:paraId="795BFEBC" w14:textId="77777777" w:rsidR="00717228" w:rsidRPr="00FA19B3" w:rsidRDefault="00717228" w:rsidP="00717228">
      <w:pPr>
        <w:pStyle w:val="headingnumbered3"/>
      </w:pPr>
      <w:bookmarkStart w:id="6" w:name="_Toc495167087"/>
      <w:r w:rsidRPr="00FA19B3">
        <w:t>The Unity of Chronicles</w:t>
      </w:r>
      <w:bookmarkEnd w:id="6"/>
    </w:p>
    <w:p w14:paraId="59486263"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The unity of Chronicles is another matter that needs to be taken into consideration in Chronicles research. This issue is complicated, and it raises questions as to whether all materials in the book were unified as a coherent whole in its original composition. In fact, various editorial processes have been proposed, including Priestly, Levitical and Deuteronomistic redactions</w:t>
      </w:r>
      <w:r w:rsidRPr="00BE0945">
        <w:rPr>
          <w:rFonts w:ascii="Times New Roman" w:hAnsi="Times New Roman" w:cs="Times New Roman"/>
          <w:sz w:val="24"/>
          <w:szCs w:val="24"/>
        </w:rPr>
        <w:t>.</w:t>
      </w:r>
      <w:r w:rsidRPr="00117F04">
        <w:rPr>
          <w:rStyle w:val="FootnoteReference"/>
        </w:rPr>
        <w:footnoteReference w:id="47"/>
      </w:r>
      <w:r w:rsidRPr="00FA19B3">
        <w:rPr>
          <w:rFonts w:ascii="Times New Roman" w:hAnsi="Times New Roman" w:cs="Times New Roman"/>
          <w:sz w:val="24"/>
          <w:szCs w:val="24"/>
        </w:rPr>
        <w:t xml:space="preserve"> For several decades, Martin Noth’s proposal that the original text was expanded with pro-Levitical addition was widely accepted</w:t>
      </w:r>
      <w:r w:rsidRPr="00BE0945">
        <w:rPr>
          <w:rFonts w:ascii="Times New Roman" w:hAnsi="Times New Roman" w:cs="Times New Roman"/>
          <w:sz w:val="24"/>
          <w:szCs w:val="24"/>
        </w:rPr>
        <w:t>.</w:t>
      </w:r>
      <w:r w:rsidRPr="00117F04">
        <w:rPr>
          <w:rStyle w:val="FootnoteReference"/>
        </w:rPr>
        <w:footnoteReference w:id="48"/>
      </w:r>
      <w:r w:rsidRPr="00FA19B3">
        <w:rPr>
          <w:rFonts w:ascii="Times New Roman" w:hAnsi="Times New Roman" w:cs="Times New Roman"/>
          <w:sz w:val="24"/>
          <w:szCs w:val="24"/>
        </w:rPr>
        <w:t xml:space="preserve"> He even affirms that “there is no need to start with a demonstration of the work’s literary unity”, accepting Chronicles, Ezra and Nehemiah as a single edited book</w:t>
      </w:r>
      <w:r w:rsidRPr="00BE0945">
        <w:rPr>
          <w:rFonts w:ascii="Times New Roman" w:hAnsi="Times New Roman" w:cs="Times New Roman"/>
          <w:sz w:val="24"/>
          <w:szCs w:val="24"/>
        </w:rPr>
        <w:t>.</w:t>
      </w:r>
      <w:r w:rsidRPr="00117F04">
        <w:rPr>
          <w:rStyle w:val="FootnoteReference"/>
        </w:rPr>
        <w:footnoteReference w:id="49"/>
      </w:r>
      <w:r w:rsidRPr="00FA19B3">
        <w:rPr>
          <w:rFonts w:ascii="Times New Roman" w:hAnsi="Times New Roman" w:cs="Times New Roman"/>
          <w:sz w:val="24"/>
          <w:szCs w:val="24"/>
        </w:rPr>
        <w:t xml:space="preserve"> However, most scholars generally </w:t>
      </w:r>
      <w:r w:rsidRPr="00FA19B3">
        <w:rPr>
          <w:rFonts w:ascii="Times New Roman" w:hAnsi="Times New Roman" w:cs="Times New Roman"/>
          <w:sz w:val="24"/>
          <w:szCs w:val="24"/>
        </w:rPr>
        <w:lastRenderedPageBreak/>
        <w:t>refute this argument today</w:t>
      </w:r>
      <w:r w:rsidRPr="00BE0945">
        <w:rPr>
          <w:rFonts w:ascii="Times New Roman" w:hAnsi="Times New Roman" w:cs="Times New Roman"/>
          <w:sz w:val="24"/>
          <w:szCs w:val="24"/>
        </w:rPr>
        <w:t>.</w:t>
      </w:r>
      <w:r w:rsidRPr="00117F04">
        <w:rPr>
          <w:rStyle w:val="FootnoteReference"/>
        </w:rPr>
        <w:footnoteReference w:id="50"/>
      </w:r>
      <w:r w:rsidRPr="00FA19B3">
        <w:rPr>
          <w:rFonts w:ascii="Times New Roman" w:hAnsi="Times New Roman" w:cs="Times New Roman"/>
          <w:sz w:val="24"/>
          <w:szCs w:val="24"/>
        </w:rPr>
        <w:t xml:space="preserve"> They agree with Japhet that Chronicles should be regarded as ‘one work, composed essentially by a single author’</w:t>
      </w:r>
      <w:r w:rsidRPr="00BE0945">
        <w:rPr>
          <w:rFonts w:ascii="Times New Roman" w:hAnsi="Times New Roman" w:cs="Times New Roman"/>
          <w:sz w:val="24"/>
          <w:szCs w:val="24"/>
        </w:rPr>
        <w:t>.</w:t>
      </w:r>
      <w:r w:rsidRPr="00117F04">
        <w:rPr>
          <w:rStyle w:val="FootnoteReference"/>
        </w:rPr>
        <w:footnoteReference w:id="51"/>
      </w:r>
      <w:r w:rsidRPr="00FA19B3">
        <w:rPr>
          <w:rFonts w:ascii="Times New Roman" w:hAnsi="Times New Roman" w:cs="Times New Roman"/>
          <w:sz w:val="24"/>
          <w:szCs w:val="24"/>
        </w:rPr>
        <w:t xml:space="preserve"> </w:t>
      </w:r>
    </w:p>
    <w:p w14:paraId="48F365FA"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This argument might still be challenged by some redactional researches</w:t>
      </w:r>
      <w:r w:rsidRPr="00BE0945">
        <w:rPr>
          <w:rFonts w:ascii="Times New Roman" w:hAnsi="Times New Roman" w:cs="Times New Roman"/>
          <w:sz w:val="24"/>
          <w:szCs w:val="24"/>
        </w:rPr>
        <w:t>,</w:t>
      </w:r>
      <w:r w:rsidRPr="00117F04">
        <w:rPr>
          <w:rStyle w:val="FootnoteReference"/>
        </w:rPr>
        <w:footnoteReference w:id="52"/>
      </w:r>
      <w:r w:rsidRPr="00FA19B3">
        <w:rPr>
          <w:rFonts w:ascii="Times New Roman" w:hAnsi="Times New Roman" w:cs="Times New Roman"/>
          <w:sz w:val="24"/>
          <w:szCs w:val="24"/>
        </w:rPr>
        <w:t xml:space="preserve"> and, in fact, complete consensus on the matter of unification has not yet been established. </w:t>
      </w:r>
      <w:r>
        <w:rPr>
          <w:rFonts w:ascii="Times New Roman" w:hAnsi="Times New Roman" w:cs="Times New Roman"/>
          <w:sz w:val="24"/>
          <w:szCs w:val="24"/>
        </w:rPr>
        <w:t>Nonetheless, s</w:t>
      </w:r>
      <w:r w:rsidRPr="00FA19B3">
        <w:rPr>
          <w:rFonts w:ascii="Times New Roman" w:hAnsi="Times New Roman" w:cs="Times New Roman"/>
          <w:sz w:val="24"/>
          <w:szCs w:val="24"/>
        </w:rPr>
        <w:t>trong scepticism on such redactional perspectives has been growing</w:t>
      </w:r>
      <w:r w:rsidRPr="00BE0945">
        <w:rPr>
          <w:rFonts w:ascii="Times New Roman" w:hAnsi="Times New Roman" w:cs="Times New Roman"/>
          <w:sz w:val="24"/>
          <w:szCs w:val="24"/>
        </w:rPr>
        <w:t>.</w:t>
      </w:r>
      <w:r w:rsidRPr="00117F04">
        <w:rPr>
          <w:rStyle w:val="FootnoteReference"/>
        </w:rPr>
        <w:footnoteReference w:id="53"/>
      </w:r>
      <w:r w:rsidRPr="00FA19B3">
        <w:rPr>
          <w:rFonts w:ascii="Times New Roman" w:hAnsi="Times New Roman" w:cs="Times New Roman"/>
          <w:sz w:val="24"/>
          <w:szCs w:val="24"/>
        </w:rPr>
        <w:t xml:space="preserve"> </w:t>
      </w:r>
      <w:r w:rsidRPr="006F0502">
        <w:rPr>
          <w:rFonts w:ascii="Times New Roman" w:hAnsi="Times New Roman" w:cs="Times New Roman"/>
          <w:sz w:val="24"/>
          <w:szCs w:val="24"/>
        </w:rPr>
        <w:t>According</w:t>
      </w:r>
      <w:r w:rsidRPr="00FA19B3">
        <w:rPr>
          <w:rFonts w:ascii="Times New Roman" w:hAnsi="Times New Roman" w:cs="Times New Roman"/>
          <w:sz w:val="24"/>
          <w:szCs w:val="24"/>
        </w:rPr>
        <w:t xml:space="preserve"> to Knoppers, the Chronicler’s compositional skill make it almost impossible to identify redactions in the book noting, </w:t>
      </w:r>
      <w:r w:rsidRPr="00FA19B3">
        <w:rPr>
          <w:rFonts w:ascii="Times New Roman" w:hAnsi="Times New Roman" w:cs="Times New Roman"/>
          <w:sz w:val="24"/>
          <w:szCs w:val="24"/>
          <w:lang w:val="en-US"/>
        </w:rPr>
        <w:t xml:space="preserve">“his adroitness in drawing upon originally disparate </w:t>
      </w:r>
      <w:r w:rsidRPr="00BE0945">
        <w:rPr>
          <w:rFonts w:ascii="Times New Roman" w:hAnsi="Times New Roman" w:cs="Times New Roman"/>
          <w:sz w:val="24"/>
          <w:szCs w:val="24"/>
          <w:lang w:val="en-US"/>
        </w:rPr>
        <w:t>lemmata</w:t>
      </w:r>
      <w:r w:rsidRPr="00FA19B3">
        <w:rPr>
          <w:rFonts w:ascii="Times New Roman" w:hAnsi="Times New Roman" w:cs="Times New Roman"/>
          <w:sz w:val="24"/>
          <w:szCs w:val="24"/>
          <w:lang w:val="en-US"/>
        </w:rPr>
        <w:t>, his ability to acknowledge and negotiate different ideological perspectives, and his capacity for pursuing his own agenda as he engages a variety of earlier biblical traditions.</w:t>
      </w:r>
      <w:r w:rsidRPr="00BE0945">
        <w:rPr>
          <w:rFonts w:ascii="Times New Roman" w:hAnsi="Times New Roman" w:cs="Times New Roman"/>
          <w:sz w:val="24"/>
          <w:szCs w:val="24"/>
          <w:lang w:val="en-US"/>
        </w:rPr>
        <w:t>”</w:t>
      </w:r>
      <w:r w:rsidRPr="00117F04">
        <w:rPr>
          <w:rStyle w:val="FootnoteReference"/>
        </w:rPr>
        <w:footnoteReference w:id="54"/>
      </w:r>
      <w:r w:rsidRPr="00FA19B3">
        <w:rPr>
          <w:rFonts w:ascii="Times New Roman" w:hAnsi="Times New Roman" w:cs="Times New Roman"/>
          <w:sz w:val="24"/>
          <w:szCs w:val="24"/>
          <w:lang w:val="en-US"/>
        </w:rPr>
        <w:t xml:space="preserve"> In other words, the Chronicler effectively created a new work, even though he might have used or edited previous material</w:t>
      </w:r>
      <w:r w:rsidRPr="00BE0945">
        <w:rPr>
          <w:rFonts w:ascii="Times New Roman" w:hAnsi="Times New Roman" w:cs="Times New Roman"/>
          <w:sz w:val="24"/>
          <w:szCs w:val="24"/>
          <w:lang w:val="en-US"/>
        </w:rPr>
        <w:t>.</w:t>
      </w:r>
      <w:r w:rsidRPr="00117F04">
        <w:rPr>
          <w:rStyle w:val="FootnoteReference"/>
        </w:rPr>
        <w:footnoteReference w:id="55"/>
      </w:r>
      <w:r w:rsidRPr="00FA19B3">
        <w:rPr>
          <w:rFonts w:ascii="Times New Roman" w:hAnsi="Times New Roman" w:cs="Times New Roman"/>
          <w:sz w:val="24"/>
          <w:szCs w:val="24"/>
          <w:lang w:val="en-US"/>
        </w:rPr>
        <w:t xml:space="preserve"> Thus, </w:t>
      </w:r>
      <w:r w:rsidRPr="00FA19B3">
        <w:rPr>
          <w:rFonts w:ascii="Times New Roman" w:hAnsi="Times New Roman" w:cs="Times New Roman"/>
          <w:sz w:val="24"/>
          <w:szCs w:val="24"/>
        </w:rPr>
        <w:t>the assumption of unity has become the current majority opinion. It is worth noting that this trend has not only been led by the ascendancy of literary analysis, but has also caused the advancement of literary analysis on Chronicles</w:t>
      </w:r>
      <w:r w:rsidRPr="00BE0945">
        <w:rPr>
          <w:rFonts w:ascii="Times New Roman" w:hAnsi="Times New Roman" w:cs="Times New Roman"/>
          <w:sz w:val="24"/>
          <w:szCs w:val="24"/>
        </w:rPr>
        <w:t>.</w:t>
      </w:r>
      <w:r w:rsidRPr="00117F04">
        <w:rPr>
          <w:rStyle w:val="FootnoteReference"/>
        </w:rPr>
        <w:footnoteReference w:id="56"/>
      </w:r>
      <w:r w:rsidRPr="00FA19B3">
        <w:rPr>
          <w:rFonts w:ascii="Times New Roman" w:hAnsi="Times New Roman" w:cs="Times New Roman"/>
          <w:sz w:val="24"/>
          <w:szCs w:val="24"/>
        </w:rPr>
        <w:t xml:space="preserve"> These literary approaches “tend to find the mark of one major compositional hand negotiating different traditions or perspectives into a greater whole.</w:t>
      </w:r>
      <w:r w:rsidRPr="00BE0945">
        <w:rPr>
          <w:rFonts w:ascii="Times New Roman" w:hAnsi="Times New Roman" w:cs="Times New Roman"/>
          <w:sz w:val="24"/>
          <w:szCs w:val="24"/>
        </w:rPr>
        <w:t>”</w:t>
      </w:r>
      <w:r w:rsidRPr="00117F04">
        <w:rPr>
          <w:rStyle w:val="FootnoteReference"/>
        </w:rPr>
        <w:footnoteReference w:id="57"/>
      </w:r>
      <w:r w:rsidRPr="00FA19B3">
        <w:rPr>
          <w:rFonts w:ascii="Times New Roman" w:hAnsi="Times New Roman" w:cs="Times New Roman"/>
          <w:sz w:val="24"/>
          <w:szCs w:val="24"/>
        </w:rPr>
        <w:t xml:space="preserve"> </w:t>
      </w:r>
    </w:p>
    <w:p w14:paraId="3C9C04E2"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lastRenderedPageBreak/>
        <w:t>The discussion on the unity of Chronicles is closely related to the authorship, date, and setting of the narrative</w:t>
      </w:r>
      <w:r w:rsidRPr="00BE0945">
        <w:rPr>
          <w:rFonts w:ascii="Times New Roman" w:hAnsi="Times New Roman" w:cs="Times New Roman"/>
          <w:sz w:val="24"/>
          <w:szCs w:val="24"/>
        </w:rPr>
        <w:t>.</w:t>
      </w:r>
      <w:r w:rsidRPr="00117F04">
        <w:rPr>
          <w:rStyle w:val="FootnoteReference"/>
        </w:rPr>
        <w:footnoteReference w:id="58"/>
      </w:r>
      <w:r w:rsidRPr="00FA19B3">
        <w:rPr>
          <w:rFonts w:ascii="Times New Roman" w:hAnsi="Times New Roman" w:cs="Times New Roman"/>
          <w:sz w:val="24"/>
          <w:szCs w:val="24"/>
        </w:rPr>
        <w:t xml:space="preserve"> </w:t>
      </w:r>
      <w:r>
        <w:rPr>
          <w:rFonts w:ascii="Times New Roman" w:hAnsi="Times New Roman" w:cs="Times New Roman"/>
          <w:sz w:val="24"/>
          <w:szCs w:val="24"/>
        </w:rPr>
        <w:t>To begin with</w:t>
      </w:r>
      <w:r w:rsidRPr="00FA19B3">
        <w:rPr>
          <w:rFonts w:ascii="Times New Roman" w:hAnsi="Times New Roman" w:cs="Times New Roman"/>
          <w:sz w:val="24"/>
          <w:szCs w:val="24"/>
        </w:rPr>
        <w:t xml:space="preserve">, the unity of the book indicates a single author who has organized various materials to become a coherently unified book, yet </w:t>
      </w:r>
      <w:r>
        <w:rPr>
          <w:rFonts w:ascii="Times New Roman" w:hAnsi="Times New Roman" w:cs="Times New Roman"/>
          <w:sz w:val="24"/>
          <w:szCs w:val="24"/>
        </w:rPr>
        <w:t xml:space="preserve">who </w:t>
      </w:r>
      <w:r w:rsidRPr="00FA19B3">
        <w:rPr>
          <w:rFonts w:ascii="Times New Roman" w:hAnsi="Times New Roman" w:cs="Times New Roman"/>
          <w:sz w:val="24"/>
          <w:szCs w:val="24"/>
        </w:rPr>
        <w:t xml:space="preserve">is never identified </w:t>
      </w:r>
      <w:r>
        <w:rPr>
          <w:rFonts w:ascii="Times New Roman" w:hAnsi="Times New Roman" w:cs="Times New Roman"/>
          <w:sz w:val="24"/>
          <w:szCs w:val="24"/>
        </w:rPr>
        <w:t>in the writings</w:t>
      </w:r>
      <w:r w:rsidRPr="00FA19B3">
        <w:rPr>
          <w:rFonts w:ascii="Times New Roman" w:hAnsi="Times New Roman" w:cs="Times New Roman"/>
          <w:sz w:val="24"/>
          <w:szCs w:val="24"/>
        </w:rPr>
        <w:t xml:space="preserve">. What is revealed suggests that the author was closely associated with the Temple and its service, </w:t>
      </w:r>
      <w:r>
        <w:rPr>
          <w:rFonts w:ascii="Times New Roman" w:hAnsi="Times New Roman" w:cs="Times New Roman"/>
          <w:sz w:val="24"/>
          <w:szCs w:val="24"/>
        </w:rPr>
        <w:t>for</w:t>
      </w:r>
      <w:r w:rsidRPr="00FA19B3">
        <w:rPr>
          <w:rFonts w:ascii="Times New Roman" w:hAnsi="Times New Roman" w:cs="Times New Roman"/>
          <w:sz w:val="24"/>
          <w:szCs w:val="24"/>
        </w:rPr>
        <w:t xml:space="preserve"> the provision of extensive detail about the Temple is easily </w:t>
      </w:r>
      <w:r w:rsidRPr="00BE0945">
        <w:rPr>
          <w:rFonts w:ascii="Times New Roman" w:hAnsi="Times New Roman" w:cs="Times New Roman"/>
          <w:sz w:val="24"/>
          <w:szCs w:val="24"/>
        </w:rPr>
        <w:t>noticeable.</w:t>
      </w:r>
      <w:r w:rsidRPr="00117F04">
        <w:rPr>
          <w:rStyle w:val="FootnoteReference"/>
        </w:rPr>
        <w:footnoteReference w:id="59"/>
      </w:r>
      <w:r w:rsidRPr="00FA19B3">
        <w:rPr>
          <w:rFonts w:ascii="Times New Roman" w:hAnsi="Times New Roman" w:cs="Times New Roman"/>
          <w:sz w:val="24"/>
          <w:szCs w:val="24"/>
        </w:rPr>
        <w:t xml:space="preserve"> As to the authorship of Chronicles, most scholars today attribute it to a figure they name ‘the Chronicler’. It is presumed that this Chronicler has formulated the book of Chronicles as it appears in the Masoretic text we have today. </w:t>
      </w:r>
    </w:p>
    <w:p w14:paraId="48741C81"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In terms of the Chronicler, a belief that the figure may have been a scribal school rather than an individual author has grown. </w:t>
      </w:r>
      <w:r w:rsidRPr="006F0502">
        <w:rPr>
          <w:rFonts w:ascii="Times New Roman" w:hAnsi="Times New Roman" w:cs="Times New Roman"/>
          <w:sz w:val="24"/>
          <w:szCs w:val="24"/>
        </w:rPr>
        <w:t>According</w:t>
      </w:r>
      <w:r w:rsidRPr="00FA19B3">
        <w:rPr>
          <w:rFonts w:ascii="Times New Roman" w:hAnsi="Times New Roman" w:cs="Times New Roman"/>
          <w:sz w:val="24"/>
          <w:szCs w:val="24"/>
        </w:rPr>
        <w:t xml:space="preserve"> to Raymond F. Person</w:t>
      </w:r>
      <w:r w:rsidRPr="00BE0945">
        <w:rPr>
          <w:rFonts w:ascii="Times New Roman" w:hAnsi="Times New Roman" w:cs="Times New Roman"/>
          <w:sz w:val="24"/>
          <w:szCs w:val="24"/>
        </w:rPr>
        <w:t>,</w:t>
      </w:r>
      <w:r w:rsidRPr="00117F04">
        <w:rPr>
          <w:rStyle w:val="FootnoteReference"/>
        </w:rPr>
        <w:footnoteReference w:id="60"/>
      </w:r>
      <w:r w:rsidRPr="00FA19B3">
        <w:rPr>
          <w:rFonts w:ascii="Times New Roman" w:hAnsi="Times New Roman" w:cs="Times New Roman"/>
          <w:sz w:val="24"/>
          <w:szCs w:val="24"/>
        </w:rPr>
        <w:t xml:space="preserve"> there were two scribal schools after the return of the exile. The one is the Deuteronomistic scribal school, which came back with Zerubbabel, and the Chronistic scribal school, which returned with Ezra-Nehemiah and wrote the Book of Chronicles</w:t>
      </w:r>
      <w:r w:rsidRPr="00BE0945">
        <w:rPr>
          <w:rFonts w:ascii="Times New Roman" w:hAnsi="Times New Roman" w:cs="Times New Roman"/>
          <w:sz w:val="24"/>
          <w:szCs w:val="24"/>
        </w:rPr>
        <w:t>.</w:t>
      </w:r>
      <w:r w:rsidRPr="00117F04">
        <w:rPr>
          <w:rStyle w:val="FootnoteReference"/>
        </w:rPr>
        <w:footnoteReference w:id="61"/>
      </w:r>
      <w:r w:rsidRPr="00FA19B3">
        <w:rPr>
          <w:rFonts w:ascii="Times New Roman" w:hAnsi="Times New Roman" w:cs="Times New Roman"/>
          <w:sz w:val="24"/>
          <w:szCs w:val="24"/>
        </w:rPr>
        <w:t xml:space="preserve"> The present research also follows this view. Given that scribal traditions played an important role in the transmission of the Hebrew Scriptures, i</w:t>
      </w:r>
      <w:r w:rsidRPr="00FA19B3">
        <w:rPr>
          <w:rFonts w:ascii="Times New Roman" w:hAnsi="Times New Roman" w:cs="Times New Roman"/>
          <w:sz w:val="24"/>
          <w:szCs w:val="24"/>
          <w:lang w:val="en-US"/>
        </w:rPr>
        <w:t>t is more likely that the Chronicler was not a specific individual but the collective voice of a group of scribes who were knowledgeable about the customs, law and worldview of Israel</w:t>
      </w:r>
      <w:r w:rsidRPr="00BE0945">
        <w:rPr>
          <w:rFonts w:ascii="Times New Roman" w:hAnsi="Times New Roman" w:cs="Times New Roman"/>
          <w:sz w:val="24"/>
          <w:szCs w:val="24"/>
          <w:lang w:val="en-US"/>
        </w:rPr>
        <w:t>.</w:t>
      </w:r>
      <w:r w:rsidRPr="00117F04">
        <w:rPr>
          <w:rStyle w:val="FootnoteReference"/>
        </w:rPr>
        <w:footnoteReference w:id="62"/>
      </w:r>
      <w:r w:rsidRPr="00FA19B3">
        <w:rPr>
          <w:rFonts w:ascii="Times New Roman" w:hAnsi="Times New Roman" w:cs="Times New Roman"/>
          <w:sz w:val="24"/>
          <w:szCs w:val="24"/>
          <w:lang w:val="en-US"/>
        </w:rPr>
        <w:t xml:space="preserve"> </w:t>
      </w:r>
      <w:r w:rsidRPr="00FA19B3">
        <w:rPr>
          <w:rFonts w:ascii="Times New Roman" w:hAnsi="Times New Roman" w:cs="Times New Roman"/>
          <w:sz w:val="24"/>
          <w:szCs w:val="24"/>
        </w:rPr>
        <w:t xml:space="preserve"> </w:t>
      </w:r>
    </w:p>
    <w:p w14:paraId="297668DE" w14:textId="77777777" w:rsidR="00717228" w:rsidRPr="00FA19B3" w:rsidRDefault="00717228" w:rsidP="00717228">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Next, t</w:t>
      </w:r>
      <w:r w:rsidRPr="00FA19B3">
        <w:rPr>
          <w:rFonts w:ascii="Times New Roman" w:hAnsi="Times New Roman" w:cs="Times New Roman"/>
          <w:sz w:val="24"/>
          <w:szCs w:val="24"/>
        </w:rPr>
        <w:t xml:space="preserve">he date of Chronicles is also questioned in relation to the unity of Chronicles. A wide range of opinions have been suggested and defended. The broadest possible range of dates would be from Cyrus’ decree in 538 BCE to Eupolemus’ use of Chronicles around 150 BCE. However, there is strong evidence of the use of Chronicles found in several books, such as Daniel, 1 Maccabees, Sirach and </w:t>
      </w:r>
      <w:r>
        <w:rPr>
          <w:rFonts w:ascii="Times New Roman" w:hAnsi="Times New Roman" w:cs="Times New Roman"/>
          <w:sz w:val="24"/>
          <w:szCs w:val="24"/>
        </w:rPr>
        <w:t>various of the Dead Sea Scrolls</w:t>
      </w:r>
      <w:r w:rsidRPr="00FA19B3">
        <w:rPr>
          <w:rFonts w:ascii="Times New Roman" w:hAnsi="Times New Roman" w:cs="Times New Roman"/>
          <w:sz w:val="24"/>
          <w:szCs w:val="24"/>
        </w:rPr>
        <w:t xml:space="preserve"> in the Second Temple period</w:t>
      </w:r>
      <w:r w:rsidRPr="00BE0945">
        <w:rPr>
          <w:rFonts w:ascii="Times New Roman" w:hAnsi="Times New Roman" w:cs="Times New Roman"/>
          <w:sz w:val="24"/>
          <w:szCs w:val="24"/>
        </w:rPr>
        <w:t>.</w:t>
      </w:r>
      <w:r w:rsidRPr="00117F04">
        <w:rPr>
          <w:rStyle w:val="FootnoteReference"/>
        </w:rPr>
        <w:footnoteReference w:id="63"/>
      </w:r>
      <w:r w:rsidRPr="00FA19B3">
        <w:rPr>
          <w:rFonts w:ascii="Times New Roman" w:hAnsi="Times New Roman" w:cs="Times New Roman"/>
          <w:sz w:val="24"/>
          <w:szCs w:val="24"/>
        </w:rPr>
        <w:t xml:space="preserve"> Also, the emphasis of the Temple and its service in Chronicles can be explained by the fact that the Temple, priests and Levites played a key role in the Second Temple period and in identity formation for the post-exilic Jewish community</w:t>
      </w:r>
      <w:r w:rsidRPr="00BE0945">
        <w:rPr>
          <w:rFonts w:ascii="Times New Roman" w:hAnsi="Times New Roman" w:cs="Times New Roman"/>
          <w:sz w:val="24"/>
          <w:szCs w:val="24"/>
        </w:rPr>
        <w:t>.</w:t>
      </w:r>
      <w:r w:rsidRPr="00117F04">
        <w:rPr>
          <w:rStyle w:val="FootnoteReference"/>
        </w:rPr>
        <w:footnoteReference w:id="64"/>
      </w:r>
      <w:r w:rsidRPr="00FA19B3">
        <w:rPr>
          <w:rFonts w:ascii="Times New Roman" w:hAnsi="Times New Roman" w:cs="Times New Roman"/>
          <w:sz w:val="24"/>
          <w:szCs w:val="24"/>
        </w:rPr>
        <w:t xml:space="preserve"> Moreover, the fact that the Septuagint includes Chronicles </w:t>
      </w:r>
      <w:r w:rsidRPr="00FA19B3">
        <w:rPr>
          <w:rFonts w:ascii="Times New Roman" w:hAnsi="Times New Roman" w:cs="Times New Roman"/>
          <w:sz w:val="24"/>
          <w:szCs w:val="24"/>
          <w:lang w:val="en-US"/>
        </w:rPr>
        <w:t>“points to a mid-third century date as the latest reasonable time for composition” (Knoppers 2004:111)</w:t>
      </w:r>
      <w:r w:rsidRPr="00BE0945">
        <w:rPr>
          <w:rFonts w:ascii="Times New Roman" w:hAnsi="Times New Roman" w:cs="Times New Roman"/>
          <w:sz w:val="24"/>
          <w:szCs w:val="24"/>
          <w:lang w:val="en-US"/>
        </w:rPr>
        <w:t>.</w:t>
      </w:r>
      <w:r w:rsidRPr="00117F04">
        <w:rPr>
          <w:rStyle w:val="FootnoteReference"/>
        </w:rPr>
        <w:footnoteReference w:id="65"/>
      </w:r>
      <w:r w:rsidRPr="00FA19B3">
        <w:rPr>
          <w:rFonts w:ascii="Times New Roman" w:hAnsi="Times New Roman" w:cs="Times New Roman"/>
          <w:sz w:val="24"/>
          <w:szCs w:val="24"/>
        </w:rPr>
        <w:t xml:space="preserve"> Thus, the majority opinion today considers that the Book of Chronicles was written somewhere around 350-300 BCE</w:t>
      </w:r>
      <w:r w:rsidRPr="00BE0945">
        <w:rPr>
          <w:rFonts w:ascii="Times New Roman" w:hAnsi="Times New Roman" w:cs="Times New Roman"/>
          <w:sz w:val="24"/>
          <w:szCs w:val="24"/>
        </w:rPr>
        <w:t>.</w:t>
      </w:r>
      <w:r w:rsidRPr="00117F04">
        <w:rPr>
          <w:rStyle w:val="FootnoteReference"/>
        </w:rPr>
        <w:footnoteReference w:id="66"/>
      </w:r>
      <w:r w:rsidRPr="00FA19B3">
        <w:rPr>
          <w:rFonts w:ascii="Times New Roman" w:hAnsi="Times New Roman" w:cs="Times New Roman"/>
          <w:sz w:val="24"/>
          <w:szCs w:val="24"/>
        </w:rPr>
        <w:t xml:space="preserve"> </w:t>
      </w:r>
    </w:p>
    <w:p w14:paraId="3EA1C49F" w14:textId="031061FD" w:rsidR="00717228" w:rsidRPr="00FA19B3" w:rsidRDefault="00717228" w:rsidP="00717228">
      <w:pPr>
        <w:spacing w:after="240" w:line="480" w:lineRule="auto"/>
        <w:ind w:firstLine="720"/>
        <w:rPr>
          <w:rFonts w:ascii="Times New Roman" w:hAnsi="Times New Roman" w:cs="Times New Roman"/>
          <w:sz w:val="24"/>
          <w:szCs w:val="24"/>
        </w:rPr>
      </w:pPr>
      <w:r w:rsidRPr="006F0502">
        <w:rPr>
          <w:rFonts w:ascii="Times New Roman" w:hAnsi="Times New Roman" w:cs="Times New Roman"/>
          <w:sz w:val="24"/>
          <w:szCs w:val="24"/>
        </w:rPr>
        <w:t>Regarding</w:t>
      </w:r>
      <w:r w:rsidRPr="00FA19B3">
        <w:rPr>
          <w:rFonts w:ascii="Times New Roman" w:hAnsi="Times New Roman" w:cs="Times New Roman"/>
          <w:sz w:val="24"/>
          <w:szCs w:val="24"/>
        </w:rPr>
        <w:t xml:space="preserve"> the setting of Chronicles,</w:t>
      </w:r>
      <w:r>
        <w:rPr>
          <w:rFonts w:ascii="Times New Roman" w:hAnsi="Times New Roman" w:cs="Times New Roman"/>
          <w:sz w:val="24"/>
          <w:szCs w:val="24"/>
        </w:rPr>
        <w:t xml:space="preserve"> moreover,</w:t>
      </w:r>
      <w:r w:rsidRPr="00FA19B3">
        <w:rPr>
          <w:rFonts w:ascii="Times New Roman" w:hAnsi="Times New Roman" w:cs="Times New Roman"/>
          <w:sz w:val="24"/>
          <w:szCs w:val="24"/>
        </w:rPr>
        <w:t xml:space="preserve"> it is hard to make a precise assumption due to the lack of historical data on the late-Persian period. What can be inferred is that there were at least four movements of return to the land under Persian control: </w:t>
      </w:r>
      <w:r w:rsidRPr="00FA19B3">
        <w:rPr>
          <w:rFonts w:ascii="Times New Roman" w:hAnsi="Times New Roman" w:cs="Times New Roman"/>
          <w:sz w:val="24"/>
          <w:szCs w:val="24"/>
          <w:lang w:val="en-US"/>
        </w:rPr>
        <w:t xml:space="preserve">first under </w:t>
      </w:r>
      <w:r w:rsidRPr="00BE0945">
        <w:rPr>
          <w:rFonts w:ascii="Times New Roman" w:hAnsi="Times New Roman" w:cs="Times New Roman"/>
          <w:sz w:val="24"/>
          <w:szCs w:val="24"/>
          <w:lang w:val="en-US"/>
        </w:rPr>
        <w:t>Sheshbazzar</w:t>
      </w:r>
      <w:r w:rsidRPr="00FA19B3">
        <w:rPr>
          <w:rFonts w:ascii="Times New Roman" w:hAnsi="Times New Roman" w:cs="Times New Roman"/>
          <w:sz w:val="24"/>
          <w:szCs w:val="24"/>
          <w:lang w:val="en-US"/>
        </w:rPr>
        <w:t xml:space="preserve"> in 539–537, then under Zerubbabel and Jeshua in 522–520, Ezra in 458, and Nehemiah in 445</w:t>
      </w:r>
      <w:r w:rsidRPr="00BE0945">
        <w:rPr>
          <w:rFonts w:ascii="Times New Roman" w:hAnsi="Times New Roman" w:cs="Times New Roman"/>
          <w:sz w:val="24"/>
          <w:szCs w:val="24"/>
          <w:lang w:val="en-US"/>
        </w:rPr>
        <w:t>.</w:t>
      </w:r>
      <w:r w:rsidRPr="00117F04">
        <w:rPr>
          <w:rStyle w:val="FootnoteReference"/>
        </w:rPr>
        <w:footnoteReference w:id="67"/>
      </w:r>
      <w:r w:rsidRPr="00FA19B3">
        <w:rPr>
          <w:rFonts w:ascii="Times New Roman" w:hAnsi="Times New Roman" w:cs="Times New Roman"/>
          <w:sz w:val="24"/>
          <w:szCs w:val="24"/>
        </w:rPr>
        <w:t xml:space="preserve"> Care should therefore be taken to relate the content and purpose of the book to the probable setting of </w:t>
      </w:r>
      <w:r w:rsidRPr="00BE0945">
        <w:rPr>
          <w:rFonts w:ascii="Times New Roman" w:hAnsi="Times New Roman" w:cs="Times New Roman"/>
          <w:sz w:val="24"/>
          <w:szCs w:val="24"/>
        </w:rPr>
        <w:t>Chronicles.</w:t>
      </w:r>
      <w:r w:rsidRPr="00FA19B3">
        <w:rPr>
          <w:rFonts w:ascii="Times New Roman" w:hAnsi="Times New Roman" w:cs="Times New Roman"/>
          <w:sz w:val="24"/>
          <w:szCs w:val="24"/>
        </w:rPr>
        <w:t xml:space="preserve"> For this reason, more attempts are being made to </w:t>
      </w:r>
      <w:r w:rsidRPr="00FA19B3">
        <w:rPr>
          <w:rFonts w:ascii="Times New Roman" w:hAnsi="Times New Roman" w:cs="Times New Roman"/>
          <w:sz w:val="24"/>
          <w:szCs w:val="24"/>
        </w:rPr>
        <w:lastRenderedPageBreak/>
        <w:t>interpret Chronicles through sociological analysis of the text, rather than through the historical setting. These sociological approaches try to reconstruct the post-exilic period based on sociolog</w:t>
      </w:r>
      <w:r>
        <w:rPr>
          <w:rFonts w:ascii="Times New Roman" w:hAnsi="Times New Roman" w:cs="Times New Roman"/>
          <w:sz w:val="24"/>
          <w:szCs w:val="24"/>
        </w:rPr>
        <w:t>y</w:t>
      </w:r>
      <w:r w:rsidRPr="00FA19B3">
        <w:rPr>
          <w:rFonts w:ascii="Times New Roman" w:hAnsi="Times New Roman" w:cs="Times New Roman"/>
          <w:sz w:val="24"/>
          <w:szCs w:val="24"/>
        </w:rPr>
        <w:t xml:space="preserve"> theories</w:t>
      </w:r>
      <w:r w:rsidRPr="00BE0945">
        <w:rPr>
          <w:rFonts w:ascii="Times New Roman" w:hAnsi="Times New Roman" w:cs="Times New Roman"/>
          <w:sz w:val="24"/>
          <w:szCs w:val="24"/>
        </w:rPr>
        <w:t>.</w:t>
      </w:r>
      <w:r w:rsidRPr="00117F04">
        <w:rPr>
          <w:rStyle w:val="FootnoteReference"/>
        </w:rPr>
        <w:footnoteReference w:id="68"/>
      </w:r>
      <w:r w:rsidRPr="00FA19B3">
        <w:rPr>
          <w:rFonts w:ascii="Times New Roman" w:hAnsi="Times New Roman" w:cs="Times New Roman"/>
          <w:sz w:val="24"/>
          <w:szCs w:val="24"/>
        </w:rPr>
        <w:t xml:space="preserve"> For instance, David </w:t>
      </w:r>
      <w:r w:rsidRPr="00BE0945">
        <w:rPr>
          <w:rFonts w:ascii="Times New Roman" w:hAnsi="Times New Roman" w:cs="Times New Roman"/>
          <w:sz w:val="24"/>
          <w:szCs w:val="24"/>
        </w:rPr>
        <w:t>Chalcraft</w:t>
      </w:r>
      <w:r w:rsidRPr="00FA19B3">
        <w:rPr>
          <w:rFonts w:ascii="Times New Roman" w:hAnsi="Times New Roman" w:cs="Times New Roman"/>
          <w:sz w:val="24"/>
          <w:szCs w:val="24"/>
        </w:rPr>
        <w:t xml:space="preserve"> brings Arthur Frank’s sociolog</w:t>
      </w:r>
      <w:r>
        <w:rPr>
          <w:rFonts w:ascii="Times New Roman" w:hAnsi="Times New Roman" w:cs="Times New Roman"/>
          <w:sz w:val="24"/>
          <w:szCs w:val="24"/>
        </w:rPr>
        <w:t>y</w:t>
      </w:r>
      <w:r w:rsidRPr="00FA19B3">
        <w:rPr>
          <w:rFonts w:ascii="Times New Roman" w:hAnsi="Times New Roman" w:cs="Times New Roman"/>
          <w:sz w:val="24"/>
          <w:szCs w:val="24"/>
        </w:rPr>
        <w:t xml:space="preserve"> theory of ideal typical restitution, chaos and quest narratives to account for the possible social issues derived from the text of Chronicles</w:t>
      </w:r>
      <w:r w:rsidRPr="00BE0945">
        <w:rPr>
          <w:rFonts w:ascii="Times New Roman" w:hAnsi="Times New Roman" w:cs="Times New Roman"/>
          <w:sz w:val="24"/>
          <w:szCs w:val="24"/>
        </w:rPr>
        <w:t>.</w:t>
      </w:r>
      <w:r w:rsidRPr="00117F04">
        <w:rPr>
          <w:rStyle w:val="FootnoteReference"/>
        </w:rPr>
        <w:footnoteReference w:id="69"/>
      </w:r>
      <w:r w:rsidRPr="00FA19B3">
        <w:rPr>
          <w:rFonts w:ascii="Times New Roman" w:hAnsi="Times New Roman" w:cs="Times New Roman"/>
          <w:sz w:val="24"/>
          <w:szCs w:val="24"/>
        </w:rPr>
        <w:t xml:space="preserve"> These attempts to find the historical setting of Chronicles are on</w:t>
      </w:r>
      <w:r>
        <w:rPr>
          <w:rFonts w:ascii="Times New Roman" w:hAnsi="Times New Roman" w:cs="Times New Roman"/>
          <w:sz w:val="24"/>
          <w:szCs w:val="24"/>
        </w:rPr>
        <w:t>-</w:t>
      </w:r>
      <w:r w:rsidRPr="00FA19B3">
        <w:rPr>
          <w:rFonts w:ascii="Times New Roman" w:hAnsi="Times New Roman" w:cs="Times New Roman"/>
          <w:sz w:val="24"/>
          <w:szCs w:val="24"/>
        </w:rPr>
        <w:t>going. It is widely agreed that the returned exiles re-inhabited and established a Jewish community at the Persian province of Yehud (</w:t>
      </w:r>
      <w:r w:rsidRPr="00BE0945">
        <w:rPr>
          <w:rFonts w:ascii="Times New Roman" w:hAnsi="Times New Roman" w:cs="Times New Roman"/>
          <w:sz w:val="24"/>
          <w:szCs w:val="24"/>
        </w:rPr>
        <w:t>comprised primarily of</w:t>
      </w:r>
      <w:r w:rsidRPr="00FA19B3">
        <w:rPr>
          <w:rFonts w:ascii="Times New Roman" w:hAnsi="Times New Roman" w:cs="Times New Roman"/>
          <w:sz w:val="24"/>
          <w:szCs w:val="24"/>
        </w:rPr>
        <w:t xml:space="preserve"> Jerusalem and its surrounding suburbs) under the reign of Persia around 350</w:t>
      </w:r>
      <w:r>
        <w:rPr>
          <w:rFonts w:ascii="Times New Roman" w:hAnsi="Times New Roman" w:cs="Times New Roman"/>
          <w:sz w:val="24"/>
          <w:szCs w:val="24"/>
        </w:rPr>
        <w:t>–</w:t>
      </w:r>
      <w:r w:rsidRPr="00FA19B3">
        <w:rPr>
          <w:rFonts w:ascii="Times New Roman" w:hAnsi="Times New Roman" w:cs="Times New Roman"/>
          <w:sz w:val="24"/>
          <w:szCs w:val="24"/>
        </w:rPr>
        <w:t>300 BCE</w:t>
      </w:r>
      <w:r w:rsidRPr="00BE0945">
        <w:rPr>
          <w:rFonts w:ascii="Times New Roman" w:hAnsi="Times New Roman" w:cs="Times New Roman"/>
          <w:sz w:val="24"/>
          <w:szCs w:val="24"/>
        </w:rPr>
        <w:t>.</w:t>
      </w:r>
      <w:r w:rsidRPr="00117F04">
        <w:rPr>
          <w:rStyle w:val="FootnoteReference"/>
        </w:rPr>
        <w:footnoteReference w:id="70"/>
      </w:r>
      <w:r w:rsidR="008261C4">
        <w:rPr>
          <w:rFonts w:ascii="Times New Roman" w:hAnsi="Times New Roman" w:cs="Times New Roman"/>
          <w:sz w:val="24"/>
          <w:szCs w:val="24"/>
        </w:rPr>
        <w:t xml:space="preserve"> T</w:t>
      </w:r>
      <w:r w:rsidRPr="00FA19B3">
        <w:rPr>
          <w:rFonts w:ascii="Times New Roman" w:hAnsi="Times New Roman" w:cs="Times New Roman"/>
          <w:sz w:val="24"/>
          <w:szCs w:val="24"/>
        </w:rPr>
        <w:t>he discussion regarding the date and setting of Chronicles is directly connected to discussions about the purpose of the book. The intent of the Chronicler can be discussed in conjunction with the Chronicler’s perspective towards the future</w:t>
      </w:r>
      <w:r w:rsidRPr="00BE0945">
        <w:rPr>
          <w:rFonts w:ascii="Times New Roman" w:hAnsi="Times New Roman" w:cs="Times New Roman"/>
          <w:sz w:val="24"/>
          <w:szCs w:val="24"/>
        </w:rPr>
        <w:t>,</w:t>
      </w:r>
      <w:r w:rsidRPr="00117F04">
        <w:rPr>
          <w:rStyle w:val="FootnoteReference"/>
        </w:rPr>
        <w:footnoteReference w:id="71"/>
      </w:r>
      <w:r w:rsidRPr="00FA19B3">
        <w:rPr>
          <w:rFonts w:ascii="Times New Roman" w:hAnsi="Times New Roman" w:cs="Times New Roman"/>
          <w:sz w:val="24"/>
          <w:szCs w:val="24"/>
        </w:rPr>
        <w:t xml:space="preserve"> which has to do with the ontological and practical needs of his original audience. </w:t>
      </w:r>
    </w:p>
    <w:p w14:paraId="5F00D589" w14:textId="77777777" w:rsidR="00717228" w:rsidRPr="00FA19B3" w:rsidRDefault="00717228" w:rsidP="00717228">
      <w:pPr>
        <w:spacing w:after="240" w:line="480" w:lineRule="auto"/>
        <w:ind w:firstLine="720"/>
        <w:rPr>
          <w:rFonts w:ascii="Times New Roman" w:hAnsi="Times New Roman" w:cs="Times New Roman"/>
          <w:sz w:val="24"/>
          <w:szCs w:val="24"/>
        </w:rPr>
      </w:pPr>
    </w:p>
    <w:p w14:paraId="3E0CD770" w14:textId="77777777" w:rsidR="00717228" w:rsidRPr="00FA19B3" w:rsidRDefault="00717228" w:rsidP="00717228">
      <w:pPr>
        <w:pStyle w:val="headingnumbered3"/>
      </w:pPr>
      <w:bookmarkStart w:id="7" w:name="_Toc495167088"/>
      <w:r w:rsidRPr="00FA19B3">
        <w:lastRenderedPageBreak/>
        <w:t xml:space="preserve">The Sources of </w:t>
      </w:r>
      <w:r w:rsidRPr="0089488F">
        <w:t>Chronicles</w:t>
      </w:r>
      <w:bookmarkEnd w:id="7"/>
    </w:p>
    <w:p w14:paraId="0DB1C865" w14:textId="7D481EF6"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The Book of Chronicles consists of material drawn from a number of sources derived from written material and oral tradition</w:t>
      </w:r>
      <w:r w:rsidRPr="00BE0945">
        <w:rPr>
          <w:rFonts w:ascii="Times New Roman" w:hAnsi="Times New Roman" w:cs="Times New Roman"/>
          <w:sz w:val="24"/>
          <w:szCs w:val="24"/>
        </w:rPr>
        <w:t>.</w:t>
      </w:r>
      <w:r w:rsidRPr="00117F04">
        <w:rPr>
          <w:rStyle w:val="FootnoteReference"/>
        </w:rPr>
        <w:footnoteReference w:id="72"/>
      </w:r>
      <w:r w:rsidRPr="00FA19B3">
        <w:rPr>
          <w:rFonts w:ascii="Times New Roman" w:hAnsi="Times New Roman" w:cs="Times New Roman"/>
          <w:sz w:val="24"/>
          <w:szCs w:val="24"/>
        </w:rPr>
        <w:t xml:space="preserve"> These sources can be divided largely into two categories: synoptic sources shared with other biblical books, and non-synoptic sources which are unique to Chronicles. In terms of synoptic sources, the most obvious is Samuel-Kings </w:t>
      </w:r>
      <w:r w:rsidRPr="00FA19B3">
        <w:rPr>
          <w:rFonts w:ascii="Times New Roman" w:hAnsi="Times New Roman" w:cs="Times New Roman"/>
          <w:sz w:val="24"/>
          <w:szCs w:val="24"/>
          <w:lang w:val="en-US"/>
        </w:rPr>
        <w:t xml:space="preserve">(about 50 percent of synoptic sources). </w:t>
      </w:r>
      <w:r w:rsidRPr="00FA19B3">
        <w:rPr>
          <w:rFonts w:ascii="Times New Roman" w:hAnsi="Times New Roman" w:cs="Times New Roman"/>
          <w:sz w:val="24"/>
          <w:szCs w:val="24"/>
        </w:rPr>
        <w:t>2 Samuel</w:t>
      </w:r>
      <w:r w:rsidR="00BE0945">
        <w:rPr>
          <w:rFonts w:ascii="Times New Roman" w:hAnsi="Times New Roman" w:cs="Times New Roman"/>
          <w:sz w:val="24"/>
          <w:szCs w:val="24"/>
        </w:rPr>
        <w:t>–</w:t>
      </w:r>
      <w:r w:rsidRPr="00FA19B3">
        <w:rPr>
          <w:rFonts w:ascii="Times New Roman" w:hAnsi="Times New Roman" w:cs="Times New Roman"/>
          <w:sz w:val="24"/>
          <w:szCs w:val="24"/>
        </w:rPr>
        <w:t xml:space="preserve">2 Kings cover the same time period as the narrative sections of 1-2 Chronicles; namely the reigns of David, Solomon and subsequent kings of Judah. Moreover, a wide range of other biblical sources is also found in Chronicles. Kleinig observes: </w:t>
      </w:r>
    </w:p>
    <w:p w14:paraId="786182F6" w14:textId="77777777" w:rsidR="00717228" w:rsidRPr="00FA19B3" w:rsidRDefault="00717228" w:rsidP="009E6AD8">
      <w:pPr>
        <w:pStyle w:val="NoSpacing"/>
      </w:pPr>
      <w:r w:rsidRPr="00FA19B3">
        <w:t>Most of the genealogical data in 1 Chronicles 1 comes from Genesis, and much of the ritual legislation is either cited or presupposed in passages dealing with the temple and its services (Shaver</w:t>
      </w:r>
      <w:r w:rsidRPr="00117F04">
        <w:rPr>
          <w:rStyle w:val="FootnoteReference"/>
        </w:rPr>
        <w:footnoteReference w:id="73"/>
      </w:r>
      <w:r w:rsidRPr="00FA19B3">
        <w:t>). 1 Chron. 4.28</w:t>
      </w:r>
      <w:r>
        <w:t>–</w:t>
      </w:r>
      <w:r w:rsidRPr="00FA19B3">
        <w:t>33 and 6.54</w:t>
      </w:r>
      <w:r>
        <w:t>–</w:t>
      </w:r>
      <w:r w:rsidRPr="00FA19B3">
        <w:t>81 are borrowed from Judges, while portions of the Psalter are incorporated in 1 Chron. 16.8</w:t>
      </w:r>
      <w:r>
        <w:t>–</w:t>
      </w:r>
      <w:r w:rsidRPr="00FA19B3">
        <w:t>36 and 2 Chron. 6.41</w:t>
      </w:r>
      <w:r>
        <w:t>–</w:t>
      </w:r>
      <w:r w:rsidRPr="00FA19B3">
        <w:t>42. The conclusion of the work comes from the opening of Ezra, and 1 Chron. 9.2</w:t>
      </w:r>
      <w:r>
        <w:t>–</w:t>
      </w:r>
      <w:r w:rsidRPr="00FA19B3">
        <w:t>17a is probably derived from Neh. 11.3</w:t>
      </w:r>
      <w:r>
        <w:t>–</w:t>
      </w:r>
      <w:r w:rsidRPr="00FA19B3">
        <w:t>19. The author quotes Jeremiah in 2 Chron. 36.21</w:t>
      </w:r>
      <w:r>
        <w:t>–</w:t>
      </w:r>
      <w:r w:rsidRPr="00FA19B3">
        <w:t>22 and alludes to the writings of other canonical prophets elsewhere</w:t>
      </w:r>
      <w:r w:rsidRPr="00BE0945">
        <w:t>.</w:t>
      </w:r>
      <w:r w:rsidRPr="00117F04">
        <w:rPr>
          <w:rStyle w:val="FootnoteReference"/>
        </w:rPr>
        <w:footnoteReference w:id="74"/>
      </w:r>
      <w:r w:rsidRPr="00FA19B3">
        <w:t xml:space="preserve"> </w:t>
      </w:r>
    </w:p>
    <w:p w14:paraId="4FEA0104"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It is important to note that this merely intends to present the synoptic sources in Chronicles, not to argue that the Chronicler drew on other predating biblical books. Although those synoptic sources may have </w:t>
      </w:r>
      <w:r>
        <w:rPr>
          <w:rFonts w:ascii="Times New Roman" w:hAnsi="Times New Roman" w:cs="Times New Roman"/>
          <w:sz w:val="24"/>
          <w:szCs w:val="24"/>
        </w:rPr>
        <w:t>prompted</w:t>
      </w:r>
      <w:r w:rsidRPr="00FA19B3">
        <w:rPr>
          <w:rFonts w:ascii="Times New Roman" w:hAnsi="Times New Roman" w:cs="Times New Roman"/>
          <w:sz w:val="24"/>
          <w:szCs w:val="24"/>
        </w:rPr>
        <w:t xml:space="preserve"> diachronic and redactional analyses of Chronicles, as discussed in the preceding sections, the focus of research has moved onto the literary implications of Chronicles as a distinct and coherent whole in its final form. The historical relationship between different biblical books cannot be proven clearly, due to the lack of extra-biblical data. Rather, some scholars posit that various authoritative scriptures, sources or traditions existed competitively in the post-exilic period before being settled in their final </w:t>
      </w:r>
      <w:r w:rsidRPr="00FA19B3">
        <w:rPr>
          <w:rFonts w:ascii="Times New Roman" w:hAnsi="Times New Roman" w:cs="Times New Roman"/>
          <w:sz w:val="24"/>
          <w:szCs w:val="24"/>
        </w:rPr>
        <w:lastRenderedPageBreak/>
        <w:t>forms in the Hebrew canon</w:t>
      </w:r>
      <w:r w:rsidRPr="00BE0945">
        <w:rPr>
          <w:rFonts w:ascii="Times New Roman" w:hAnsi="Times New Roman" w:cs="Times New Roman"/>
          <w:sz w:val="24"/>
          <w:szCs w:val="24"/>
        </w:rPr>
        <w:t>.</w:t>
      </w:r>
      <w:r w:rsidRPr="00117F04">
        <w:rPr>
          <w:rStyle w:val="FootnoteReference"/>
        </w:rPr>
        <w:footnoteReference w:id="75"/>
      </w:r>
      <w:r w:rsidRPr="00FA19B3">
        <w:rPr>
          <w:rFonts w:ascii="Times New Roman" w:hAnsi="Times New Roman" w:cs="Times New Roman"/>
          <w:sz w:val="24"/>
          <w:szCs w:val="24"/>
        </w:rPr>
        <w:t xml:space="preserve"> What is important is the Chronicler’s intention, which is to organise those synoptic sources into a unified work, distinctive from other biblical books that seem to include similar </w:t>
      </w:r>
      <w:r w:rsidRPr="00BE0945">
        <w:rPr>
          <w:rFonts w:ascii="Times New Roman" w:hAnsi="Times New Roman" w:cs="Times New Roman"/>
          <w:sz w:val="24"/>
          <w:szCs w:val="24"/>
        </w:rPr>
        <w:t>materials.</w:t>
      </w:r>
      <w:r w:rsidRPr="00FA19B3">
        <w:rPr>
          <w:rFonts w:ascii="Times New Roman" w:hAnsi="Times New Roman" w:cs="Times New Roman"/>
          <w:sz w:val="24"/>
          <w:szCs w:val="24"/>
        </w:rPr>
        <w:t xml:space="preserve"> </w:t>
      </w:r>
    </w:p>
    <w:p w14:paraId="5F35D4C9"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For non-synoptic sources, one issue is whether they come from the Chronicler’s inventiveness or from extra-biblical sources. Chronicles certainly refers to various extra-biblical sources. The names of these sources, which are explicitly cited at several points in Chronicles, show clear differences from those cited in the book of Kings</w:t>
      </w:r>
      <w:r w:rsidRPr="00BE0945">
        <w:rPr>
          <w:rFonts w:ascii="Times New Roman" w:hAnsi="Times New Roman" w:cs="Times New Roman"/>
          <w:sz w:val="24"/>
          <w:szCs w:val="24"/>
        </w:rPr>
        <w:t>.</w:t>
      </w:r>
      <w:r w:rsidRPr="00117F04">
        <w:rPr>
          <w:rStyle w:val="FootnoteReference"/>
        </w:rPr>
        <w:footnoteReference w:id="76"/>
      </w:r>
      <w:r w:rsidRPr="00FA19B3">
        <w:rPr>
          <w:rFonts w:ascii="Times New Roman" w:hAnsi="Times New Roman" w:cs="Times New Roman"/>
          <w:sz w:val="24"/>
          <w:szCs w:val="24"/>
        </w:rPr>
        <w:t xml:space="preserve"> What is important to note again is that the focus of studies on the sources of Chronicles has been on the use made of the sources, rather than on their </w:t>
      </w:r>
      <w:r w:rsidRPr="00BE0945">
        <w:rPr>
          <w:rFonts w:ascii="Times New Roman" w:hAnsi="Times New Roman" w:cs="Times New Roman"/>
          <w:sz w:val="24"/>
          <w:szCs w:val="24"/>
        </w:rPr>
        <w:t>identification.</w:t>
      </w:r>
      <w:r w:rsidRPr="00117F04">
        <w:rPr>
          <w:rStyle w:val="FootnoteReference"/>
        </w:rPr>
        <w:footnoteReference w:id="77"/>
      </w:r>
      <w:r w:rsidRPr="00FA19B3">
        <w:rPr>
          <w:rFonts w:ascii="Times New Roman" w:hAnsi="Times New Roman" w:cs="Times New Roman"/>
          <w:sz w:val="24"/>
          <w:szCs w:val="24"/>
        </w:rPr>
        <w:t xml:space="preserve"> The identification of the sources is related to their historicity: debate continues as to the extent to which Chronicles depicts events that actually happened and refers to sources that actually existed</w:t>
      </w:r>
      <w:r w:rsidRPr="00BE0945">
        <w:rPr>
          <w:rFonts w:ascii="Times New Roman" w:hAnsi="Times New Roman" w:cs="Times New Roman"/>
          <w:sz w:val="24"/>
          <w:szCs w:val="24"/>
        </w:rPr>
        <w:t>.</w:t>
      </w:r>
      <w:r w:rsidRPr="00117F04">
        <w:rPr>
          <w:rStyle w:val="FootnoteReference"/>
        </w:rPr>
        <w:footnoteReference w:id="78"/>
      </w:r>
      <w:r w:rsidRPr="00FA19B3">
        <w:rPr>
          <w:rFonts w:ascii="Times New Roman" w:hAnsi="Times New Roman" w:cs="Times New Roman"/>
          <w:sz w:val="24"/>
          <w:szCs w:val="24"/>
        </w:rPr>
        <w:t xml:space="preserve"> However, due to the lack of comparative data, it is difficult to come to a conclusion over the question of historicity. </w:t>
      </w:r>
    </w:p>
    <w:p w14:paraId="2F311729"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What can be analysed are the distinctive features of the terminology, methodology, and theology in the final form of Chronicles as presented to us in the </w:t>
      </w:r>
      <w:r w:rsidRPr="00BE0945">
        <w:rPr>
          <w:rFonts w:ascii="Times New Roman" w:hAnsi="Times New Roman" w:cs="Times New Roman"/>
          <w:sz w:val="24"/>
          <w:szCs w:val="24"/>
        </w:rPr>
        <w:t>canon.</w:t>
      </w:r>
      <w:r w:rsidRPr="00FA19B3">
        <w:rPr>
          <w:rFonts w:ascii="Times New Roman" w:hAnsi="Times New Roman" w:cs="Times New Roman"/>
          <w:sz w:val="24"/>
          <w:szCs w:val="24"/>
        </w:rPr>
        <w:t xml:space="preserve"> How those sources are used in relation to the Chronicler’s method and intent has come to be the focus of the discussion in Chronicles scholarship, including this thesis</w:t>
      </w:r>
      <w:r w:rsidRPr="00BE0945">
        <w:rPr>
          <w:rFonts w:ascii="Times New Roman" w:hAnsi="Times New Roman" w:cs="Times New Roman"/>
          <w:sz w:val="24"/>
          <w:szCs w:val="24"/>
        </w:rPr>
        <w:t>.</w:t>
      </w:r>
      <w:r w:rsidRPr="00117F04">
        <w:rPr>
          <w:rStyle w:val="FootnoteReference"/>
        </w:rPr>
        <w:footnoteReference w:id="79"/>
      </w:r>
      <w:r w:rsidRPr="00FA19B3">
        <w:rPr>
          <w:rFonts w:ascii="Times New Roman" w:hAnsi="Times New Roman" w:cs="Times New Roman"/>
          <w:sz w:val="24"/>
          <w:szCs w:val="24"/>
        </w:rPr>
        <w:t xml:space="preserve"> Even in the redactional </w:t>
      </w:r>
      <w:r w:rsidRPr="00FA19B3">
        <w:rPr>
          <w:rFonts w:ascii="Times New Roman" w:hAnsi="Times New Roman" w:cs="Times New Roman"/>
          <w:sz w:val="24"/>
          <w:szCs w:val="24"/>
        </w:rPr>
        <w:lastRenderedPageBreak/>
        <w:t>approach, increased attention is being paid to the understanding of the literary or rhetorical use of different sources</w:t>
      </w:r>
      <w:r w:rsidRPr="00BE0945">
        <w:rPr>
          <w:rFonts w:ascii="Times New Roman" w:hAnsi="Times New Roman" w:cs="Times New Roman"/>
          <w:sz w:val="24"/>
          <w:szCs w:val="24"/>
        </w:rPr>
        <w:t>.</w:t>
      </w:r>
      <w:r w:rsidRPr="00117F04">
        <w:rPr>
          <w:rStyle w:val="FootnoteReference"/>
        </w:rPr>
        <w:footnoteReference w:id="80"/>
      </w:r>
      <w:r w:rsidRPr="00FA19B3">
        <w:rPr>
          <w:rFonts w:ascii="Times New Roman" w:hAnsi="Times New Roman" w:cs="Times New Roman"/>
          <w:sz w:val="24"/>
          <w:szCs w:val="24"/>
        </w:rPr>
        <w:t xml:space="preserve"> For instance, redaction critics detect literary </w:t>
      </w:r>
      <w:r>
        <w:rPr>
          <w:rFonts w:ascii="Times New Roman" w:hAnsi="Times New Roman" w:cs="Times New Roman"/>
          <w:sz w:val="24"/>
          <w:szCs w:val="24"/>
        </w:rPr>
        <w:t xml:space="preserve">characteristic </w:t>
      </w:r>
      <w:r w:rsidRPr="00FA19B3">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Pr="00FA19B3">
        <w:rPr>
          <w:rFonts w:ascii="Times New Roman" w:hAnsi="Times New Roman" w:cs="Times New Roman"/>
          <w:sz w:val="24"/>
          <w:szCs w:val="24"/>
        </w:rPr>
        <w:t>Ancient Near East in the use of the sources</w:t>
      </w:r>
      <w:r w:rsidRPr="00BE0945">
        <w:rPr>
          <w:rFonts w:ascii="Times New Roman" w:hAnsi="Times New Roman" w:cs="Times New Roman"/>
          <w:sz w:val="24"/>
          <w:szCs w:val="24"/>
        </w:rPr>
        <w:t>.</w:t>
      </w:r>
      <w:r w:rsidRPr="00117F04">
        <w:rPr>
          <w:rStyle w:val="FootnoteReference"/>
        </w:rPr>
        <w:footnoteReference w:id="81"/>
      </w:r>
    </w:p>
    <w:p w14:paraId="09524834" w14:textId="77777777" w:rsidR="00717228" w:rsidRPr="00FA19B3" w:rsidRDefault="00717228" w:rsidP="00717228">
      <w:pPr>
        <w:spacing w:after="240" w:line="480" w:lineRule="auto"/>
        <w:rPr>
          <w:rFonts w:ascii="Times New Roman" w:hAnsi="Times New Roman" w:cs="Times New Roman"/>
          <w:sz w:val="24"/>
          <w:szCs w:val="24"/>
        </w:rPr>
      </w:pPr>
    </w:p>
    <w:p w14:paraId="34A8B13B" w14:textId="77777777" w:rsidR="00717228" w:rsidRPr="00FA19B3" w:rsidRDefault="00717228" w:rsidP="00717228">
      <w:pPr>
        <w:pStyle w:val="headingnumbered3"/>
      </w:pPr>
      <w:bookmarkStart w:id="8" w:name="_Toc495167089"/>
      <w:r w:rsidRPr="00FA19B3">
        <w:t>Overall Trends</w:t>
      </w:r>
      <w:bookmarkEnd w:id="8"/>
    </w:p>
    <w:p w14:paraId="46A40311" w14:textId="77777777" w:rsidR="00717228" w:rsidRPr="00040955"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As previously stated, research in Chronicles has shifted from studies of the historicity of the book to the literary analysis of the book in its</w:t>
      </w:r>
      <w:r>
        <w:rPr>
          <w:rFonts w:ascii="Times New Roman" w:hAnsi="Times New Roman" w:cs="Times New Roman"/>
          <w:sz w:val="24"/>
          <w:szCs w:val="24"/>
        </w:rPr>
        <w:t xml:space="preserve"> unity, which </w:t>
      </w:r>
      <w:r w:rsidRPr="00FA19B3">
        <w:rPr>
          <w:rFonts w:ascii="Times New Roman" w:hAnsi="Times New Roman" w:cs="Times New Roman"/>
          <w:sz w:val="24"/>
          <w:szCs w:val="24"/>
        </w:rPr>
        <w:t>has become the major trend of Chronicles scholarship today. In fact, Kleinig</w:t>
      </w:r>
      <w:r w:rsidRPr="00117F04">
        <w:rPr>
          <w:rStyle w:val="FootnoteReference"/>
        </w:rPr>
        <w:footnoteReference w:id="82"/>
      </w:r>
      <w:r w:rsidRPr="00FA19B3">
        <w:rPr>
          <w:rFonts w:ascii="Times New Roman" w:hAnsi="Times New Roman" w:cs="Times New Roman"/>
          <w:sz w:val="24"/>
          <w:szCs w:val="24"/>
        </w:rPr>
        <w:t xml:space="preserve"> and Duke</w:t>
      </w:r>
      <w:r w:rsidRPr="00117F04">
        <w:rPr>
          <w:rStyle w:val="FootnoteReference"/>
        </w:rPr>
        <w:footnoteReference w:id="83"/>
      </w:r>
      <w:r w:rsidRPr="00FA19B3">
        <w:rPr>
          <w:rFonts w:ascii="Times New Roman" w:hAnsi="Times New Roman" w:cs="Times New Roman"/>
          <w:sz w:val="24"/>
          <w:szCs w:val="24"/>
        </w:rPr>
        <w:t xml:space="preserve"> organize the trends of Chronicles research over many decades as follows: first, a shift from historical to literary analysis; second, a shift from diachronic source and redactional analyses to more synchronic, canonical analyses; third, a newly forming trend to move from thematic analyses to theological synthesis. </w:t>
      </w:r>
      <w:r>
        <w:rPr>
          <w:rFonts w:ascii="Times New Roman" w:hAnsi="Times New Roman" w:cs="Times New Roman" w:hint="eastAsia"/>
          <w:sz w:val="24"/>
          <w:szCs w:val="24"/>
        </w:rPr>
        <w:t xml:space="preserve"> </w:t>
      </w:r>
    </w:p>
    <w:p w14:paraId="1D168CD4" w14:textId="77777777" w:rsidR="00717228" w:rsidRPr="004021F5" w:rsidRDefault="00717228" w:rsidP="00717228">
      <w:pPr>
        <w:autoSpaceDE w:val="0"/>
        <w:autoSpaceDN w:val="0"/>
        <w:adjustRightInd w:val="0"/>
        <w:spacing w:after="240" w:line="480" w:lineRule="auto"/>
        <w:ind w:firstLine="913"/>
        <w:rPr>
          <w:rFonts w:ascii="Times New Roman" w:eastAsia="Malgun Gothic" w:hAnsi="Times New Roman" w:cs="Times New Roman"/>
          <w:sz w:val="24"/>
          <w:szCs w:val="24"/>
        </w:rPr>
      </w:pPr>
      <w:r w:rsidRPr="004021F5">
        <w:rPr>
          <w:rFonts w:ascii="Times New Roman" w:eastAsia="Malgun Gothic" w:hAnsi="Times New Roman" w:cs="Times New Roman"/>
          <w:sz w:val="24"/>
          <w:szCs w:val="24"/>
        </w:rPr>
        <w:t>This thesis</w:t>
      </w:r>
      <w:r w:rsidRPr="004021F5">
        <w:rPr>
          <w:rFonts w:ascii="Times New Roman" w:hAnsi="Times New Roman" w:cs="Times New Roman"/>
          <w:sz w:val="24"/>
          <w:szCs w:val="24"/>
        </w:rPr>
        <w:t xml:space="preserve">, for the purpose of presenting a methodological framework, </w:t>
      </w:r>
      <w:r w:rsidRPr="004021F5">
        <w:rPr>
          <w:rFonts w:ascii="Times New Roman" w:eastAsia="Malgun Gothic" w:hAnsi="Times New Roman" w:cs="Times New Roman"/>
          <w:sz w:val="24"/>
          <w:szCs w:val="24"/>
        </w:rPr>
        <w:t>initially follows those shifts.</w:t>
      </w:r>
      <w:r w:rsidRPr="004021F5">
        <w:rPr>
          <w:rFonts w:ascii="Times New Roman" w:hAnsi="Times New Roman" w:cs="Times New Roman"/>
          <w:sz w:val="24"/>
          <w:szCs w:val="24"/>
        </w:rPr>
        <w:t xml:space="preserve"> The question of historicity is beyond the scope of this research</w:t>
      </w:r>
      <w:r w:rsidRPr="004021F5">
        <w:rPr>
          <w:rFonts w:ascii="Times New Roman" w:eastAsia="Malgun Gothic" w:hAnsi="Times New Roman" w:cs="Times New Roman"/>
          <w:sz w:val="24"/>
          <w:szCs w:val="24"/>
        </w:rPr>
        <w:t xml:space="preserve">. This research agrees with the majority assumption of literary analysis </w:t>
      </w:r>
      <w:r w:rsidRPr="004021F5">
        <w:rPr>
          <w:rFonts w:ascii="Times New Roman" w:hAnsi="Times New Roman" w:cs="Times New Roman"/>
          <w:sz w:val="24"/>
          <w:szCs w:val="24"/>
        </w:rPr>
        <w:t xml:space="preserve">that Chronicles in its final form </w:t>
      </w:r>
      <w:r>
        <w:rPr>
          <w:rFonts w:ascii="Times New Roman" w:hAnsi="Times New Roman" w:cs="Times New Roman"/>
          <w:sz w:val="24"/>
          <w:szCs w:val="24"/>
        </w:rPr>
        <w:t>as represented in the</w:t>
      </w:r>
      <w:r w:rsidRPr="004021F5">
        <w:rPr>
          <w:rFonts w:ascii="Times New Roman" w:hAnsi="Times New Roman" w:cs="Times New Roman"/>
          <w:sz w:val="24"/>
          <w:szCs w:val="24"/>
        </w:rPr>
        <w:t xml:space="preserve"> Masoretic Text was produced with a unified perspective and intention by a single author</w:t>
      </w:r>
      <w:r>
        <w:rPr>
          <w:rFonts w:ascii="Times New Roman" w:hAnsi="Times New Roman" w:cs="Times New Roman"/>
          <w:sz w:val="24"/>
          <w:szCs w:val="24"/>
        </w:rPr>
        <w:t>ial voice</w:t>
      </w:r>
      <w:r w:rsidRPr="004021F5">
        <w:rPr>
          <w:rFonts w:ascii="Times New Roman" w:hAnsi="Times New Roman" w:cs="Times New Roman"/>
          <w:sz w:val="24"/>
          <w:szCs w:val="24"/>
        </w:rPr>
        <w:t xml:space="preserve">, likely </w:t>
      </w:r>
      <w:r>
        <w:rPr>
          <w:rFonts w:ascii="Times New Roman" w:hAnsi="Times New Roman" w:cs="Times New Roman"/>
          <w:sz w:val="24"/>
          <w:szCs w:val="24"/>
        </w:rPr>
        <w:t xml:space="preserve">that of </w:t>
      </w:r>
      <w:r w:rsidRPr="004021F5">
        <w:rPr>
          <w:rFonts w:ascii="Times New Roman" w:hAnsi="Times New Roman" w:cs="Times New Roman"/>
          <w:sz w:val="24"/>
          <w:szCs w:val="24"/>
        </w:rPr>
        <w:t xml:space="preserve">a scribal </w:t>
      </w:r>
      <w:r w:rsidRPr="00BE0945">
        <w:rPr>
          <w:rFonts w:ascii="Times New Roman" w:hAnsi="Times New Roman" w:cs="Times New Roman"/>
          <w:sz w:val="24"/>
          <w:szCs w:val="24"/>
        </w:rPr>
        <w:t>group,</w:t>
      </w:r>
      <w:r w:rsidRPr="004021F5">
        <w:rPr>
          <w:rFonts w:ascii="Times New Roman" w:hAnsi="Times New Roman" w:cs="Times New Roman"/>
          <w:sz w:val="24"/>
          <w:szCs w:val="24"/>
        </w:rPr>
        <w:t xml:space="preserve"> who lived in a specific temporal-spatial setting. Upon this literary assumption, any information on the historical or </w:t>
      </w:r>
      <w:r w:rsidRPr="004021F5">
        <w:rPr>
          <w:rFonts w:ascii="Times New Roman" w:hAnsi="Times New Roman" w:cs="Times New Roman"/>
          <w:sz w:val="24"/>
          <w:szCs w:val="24"/>
        </w:rPr>
        <w:lastRenderedPageBreak/>
        <w:t xml:space="preserve">social setting of the book is primarily drawn from the text, </w:t>
      </w:r>
      <w:r w:rsidRPr="00BE0945">
        <w:rPr>
          <w:rFonts w:ascii="Times New Roman" w:hAnsi="Times New Roman" w:cs="Times New Roman"/>
          <w:sz w:val="24"/>
          <w:szCs w:val="24"/>
        </w:rPr>
        <w:t>so as to</w:t>
      </w:r>
      <w:r w:rsidRPr="004021F5">
        <w:rPr>
          <w:rFonts w:ascii="Times New Roman" w:hAnsi="Times New Roman" w:cs="Times New Roman"/>
          <w:sz w:val="24"/>
          <w:szCs w:val="24"/>
        </w:rPr>
        <w:t xml:space="preserve"> propose the Chronicler’s intention. Specifically, many scholars speculate that the Chronicler produced the narrative for his contemporary audience living in the Yehud community of the returned exiles inhabiting Jerusalem and its surrounding suburbs under the rule of Persia around the fourth century BCE. </w:t>
      </w:r>
      <w:r w:rsidRPr="004021F5">
        <w:rPr>
          <w:rFonts w:ascii="Times New Roman" w:eastAsia="Malgun Gothic" w:hAnsi="Times New Roman" w:cs="Times New Roman"/>
          <w:sz w:val="24"/>
          <w:szCs w:val="24"/>
        </w:rPr>
        <w:t>Those assumptions mean that this study will have a synchronic and canonical approach to Chronicles, and that the conclusions taken from our reading will become increasingly theological</w:t>
      </w:r>
      <w:r>
        <w:rPr>
          <w:rFonts w:ascii="Times New Roman" w:eastAsia="Malgun Gothic" w:hAnsi="Times New Roman" w:cs="Times New Roman"/>
          <w:sz w:val="24"/>
          <w:szCs w:val="24"/>
        </w:rPr>
        <w:t xml:space="preserve"> rather than thematic. </w:t>
      </w:r>
    </w:p>
    <w:p w14:paraId="052558D7" w14:textId="77777777" w:rsidR="00717228" w:rsidRPr="00FA19B3" w:rsidRDefault="00717228" w:rsidP="00717228">
      <w:pPr>
        <w:spacing w:after="240" w:line="480" w:lineRule="auto"/>
        <w:rPr>
          <w:rFonts w:ascii="Times New Roman" w:hAnsi="Times New Roman" w:cs="Times New Roman"/>
          <w:sz w:val="24"/>
          <w:szCs w:val="24"/>
        </w:rPr>
      </w:pPr>
    </w:p>
    <w:p w14:paraId="04CDEFF3" w14:textId="77777777" w:rsidR="00717228" w:rsidRPr="00FA19B3" w:rsidRDefault="00717228" w:rsidP="00A75E9F">
      <w:pPr>
        <w:pStyle w:val="headingnumbered2"/>
      </w:pPr>
      <w:bookmarkStart w:id="9" w:name="_Toc495167090"/>
      <w:r>
        <w:rPr>
          <w:rFonts w:hint="eastAsia"/>
        </w:rPr>
        <w:t>Chronicler</w:t>
      </w:r>
      <w:r>
        <w:t>’</w:t>
      </w:r>
      <w:r>
        <w:rPr>
          <w:rFonts w:hint="eastAsia"/>
        </w:rPr>
        <w:t>s Reversal Pattern</w:t>
      </w:r>
      <w:bookmarkEnd w:id="9"/>
    </w:p>
    <w:p w14:paraId="6B7AE776" w14:textId="04AB6C54" w:rsidR="00717228" w:rsidRPr="00FA19B3" w:rsidRDefault="00717228" w:rsidP="00717228">
      <w:pPr>
        <w:pStyle w:val="headingnumbered3"/>
      </w:pPr>
      <w:bookmarkStart w:id="10" w:name="_Toc495167091"/>
      <w:r w:rsidRPr="00FA19B3">
        <w:t>Literary Analysis and Macro-Repetition</w:t>
      </w:r>
      <w:bookmarkEnd w:id="10"/>
    </w:p>
    <w:p w14:paraId="650E7DD2"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Literary analysis is now central to current research on Chronicles. This approach is concerned with “the text as a whole, its unity, the time of its writing, questions about its authors, and the intentional changes that may be discovered in it.</w:t>
      </w:r>
      <w:r w:rsidRPr="00BE0945">
        <w:rPr>
          <w:rFonts w:ascii="Times New Roman" w:hAnsi="Times New Roman" w:cs="Times New Roman"/>
          <w:sz w:val="24"/>
          <w:szCs w:val="24"/>
        </w:rPr>
        <w:t>”</w:t>
      </w:r>
      <w:r w:rsidRPr="00117F04">
        <w:rPr>
          <w:rStyle w:val="FootnoteReference"/>
        </w:rPr>
        <w:footnoteReference w:id="84"/>
      </w:r>
      <w:r w:rsidRPr="00FA19B3">
        <w:rPr>
          <w:rFonts w:ascii="Times New Roman" w:hAnsi="Times New Roman" w:cs="Times New Roman"/>
          <w:sz w:val="24"/>
          <w:szCs w:val="24"/>
        </w:rPr>
        <w:t xml:space="preserve"> Accordingly, literary and rhetorical analyses of Chronicles seek to investigate the literary means by which the Chronicler achieved his communicative intention in its unity</w:t>
      </w:r>
      <w:r w:rsidRPr="00BE0945">
        <w:rPr>
          <w:rFonts w:ascii="Times New Roman" w:hAnsi="Times New Roman" w:cs="Times New Roman"/>
          <w:sz w:val="24"/>
          <w:szCs w:val="24"/>
        </w:rPr>
        <w:t>.</w:t>
      </w:r>
      <w:r w:rsidRPr="00117F04">
        <w:rPr>
          <w:rStyle w:val="FootnoteReference"/>
        </w:rPr>
        <w:footnoteReference w:id="85"/>
      </w:r>
      <w:r w:rsidRPr="00FA19B3">
        <w:rPr>
          <w:rFonts w:ascii="Times New Roman" w:hAnsi="Times New Roman" w:cs="Times New Roman"/>
          <w:color w:val="FF0000"/>
          <w:sz w:val="24"/>
          <w:szCs w:val="24"/>
        </w:rPr>
        <w:t xml:space="preserve"> </w:t>
      </w:r>
    </w:p>
    <w:p w14:paraId="77FDC71D" w14:textId="71A07197" w:rsidR="00717228" w:rsidRPr="00FA19B3" w:rsidRDefault="00717228" w:rsidP="00717228">
      <w:pPr>
        <w:spacing w:after="240" w:line="480" w:lineRule="auto"/>
        <w:ind w:firstLine="720"/>
        <w:rPr>
          <w:rFonts w:ascii="Times New Roman" w:hAnsi="Times New Roman" w:cs="Times New Roman"/>
          <w:sz w:val="24"/>
          <w:szCs w:val="24"/>
        </w:rPr>
      </w:pPr>
      <w:r w:rsidRPr="006F0502">
        <w:rPr>
          <w:rFonts w:ascii="Times New Roman" w:hAnsi="Times New Roman" w:cs="Times New Roman"/>
          <w:sz w:val="24"/>
          <w:szCs w:val="24"/>
        </w:rPr>
        <w:t>Regarding</w:t>
      </w:r>
      <w:r w:rsidRPr="00FA19B3">
        <w:rPr>
          <w:rFonts w:ascii="Times New Roman" w:hAnsi="Times New Roman" w:cs="Times New Roman"/>
          <w:sz w:val="24"/>
          <w:szCs w:val="24"/>
        </w:rPr>
        <w:t xml:space="preserve"> the literary techniques used in Chronicles, various studies have been established</w:t>
      </w:r>
      <w:r w:rsidRPr="00BE0945">
        <w:rPr>
          <w:rFonts w:ascii="Times New Roman" w:hAnsi="Times New Roman" w:cs="Times New Roman"/>
          <w:sz w:val="24"/>
          <w:szCs w:val="24"/>
        </w:rPr>
        <w:t>.</w:t>
      </w:r>
      <w:r w:rsidRPr="00117F04">
        <w:rPr>
          <w:rStyle w:val="FootnoteReference"/>
        </w:rPr>
        <w:footnoteReference w:id="86"/>
      </w:r>
      <w:r w:rsidRPr="00FA19B3">
        <w:rPr>
          <w:rFonts w:ascii="Times New Roman" w:hAnsi="Times New Roman" w:cs="Times New Roman"/>
          <w:sz w:val="24"/>
          <w:szCs w:val="24"/>
        </w:rPr>
        <w:t xml:space="preserve"> For instance, </w:t>
      </w:r>
      <w:r w:rsidRPr="00BE0945">
        <w:rPr>
          <w:rFonts w:ascii="Times New Roman" w:hAnsi="Times New Roman" w:cs="Times New Roman"/>
          <w:sz w:val="24"/>
          <w:szCs w:val="24"/>
        </w:rPr>
        <w:t>Kalimi</w:t>
      </w:r>
      <w:r w:rsidRPr="00FA19B3">
        <w:rPr>
          <w:rFonts w:ascii="Times New Roman" w:hAnsi="Times New Roman" w:cs="Times New Roman"/>
          <w:sz w:val="24"/>
          <w:szCs w:val="24"/>
        </w:rPr>
        <w:t xml:space="preserve"> scrutinizes many literary devices in order to detect the </w:t>
      </w:r>
      <w:r w:rsidRPr="00FA19B3">
        <w:rPr>
          <w:rFonts w:ascii="Times New Roman" w:hAnsi="Times New Roman" w:cs="Times New Roman"/>
          <w:sz w:val="24"/>
          <w:szCs w:val="24"/>
        </w:rPr>
        <w:lastRenderedPageBreak/>
        <w:t>Chronicler’s compositional skills</w:t>
      </w:r>
      <w:r w:rsidRPr="00BE0945">
        <w:rPr>
          <w:rFonts w:ascii="Times New Roman" w:hAnsi="Times New Roman" w:cs="Times New Roman"/>
          <w:sz w:val="24"/>
          <w:szCs w:val="24"/>
        </w:rPr>
        <w:t>.</w:t>
      </w:r>
      <w:r w:rsidRPr="00117F04">
        <w:rPr>
          <w:rStyle w:val="FootnoteReference"/>
        </w:rPr>
        <w:footnoteReference w:id="87"/>
      </w:r>
      <w:r w:rsidRPr="00FA19B3">
        <w:rPr>
          <w:rFonts w:ascii="Times New Roman" w:hAnsi="Times New Roman" w:cs="Times New Roman"/>
          <w:sz w:val="24"/>
          <w:szCs w:val="24"/>
        </w:rPr>
        <w:t xml:space="preserve"> He posits that those tactics have been employed by the Chronicler to reshape his sources as a sophisticated historiography in a unifying perspective. Indeed, a wide range of literary or rhetorical devices are involved in the composition of the narrative. The most common rhetorical devices are </w:t>
      </w:r>
      <w:r w:rsidRPr="00BE0945">
        <w:rPr>
          <w:rFonts w:ascii="Times New Roman" w:hAnsi="Times New Roman" w:cs="Times New Roman"/>
          <w:i/>
          <w:iCs/>
          <w:sz w:val="24"/>
          <w:szCs w:val="24"/>
        </w:rPr>
        <w:t>inclusio</w:t>
      </w:r>
      <w:r w:rsidRPr="00FA19B3">
        <w:rPr>
          <w:rFonts w:ascii="Times New Roman" w:hAnsi="Times New Roman" w:cs="Times New Roman"/>
          <w:sz w:val="24"/>
          <w:szCs w:val="24"/>
        </w:rPr>
        <w:t>,</w:t>
      </w:r>
      <w:r w:rsidRPr="00FA19B3">
        <w:rPr>
          <w:rStyle w:val="FootnoteReference"/>
          <w:rFonts w:cs="Times New Roman"/>
          <w:szCs w:val="24"/>
        </w:rPr>
        <w:t xml:space="preserve"> </w:t>
      </w:r>
      <w:r w:rsidRPr="00117F04">
        <w:rPr>
          <w:rStyle w:val="FootnoteReference"/>
        </w:rPr>
        <w:footnoteReference w:id="88"/>
      </w:r>
      <w:r w:rsidRPr="00FA19B3">
        <w:rPr>
          <w:rFonts w:ascii="Times New Roman" w:hAnsi="Times New Roman" w:cs="Times New Roman"/>
          <w:sz w:val="24"/>
          <w:szCs w:val="24"/>
        </w:rPr>
        <w:t xml:space="preserve"> resumptive repetition,</w:t>
      </w:r>
      <w:r w:rsidRPr="00FA19B3">
        <w:rPr>
          <w:rStyle w:val="FootnoteReference"/>
          <w:rFonts w:cs="Times New Roman"/>
          <w:szCs w:val="24"/>
        </w:rPr>
        <w:t xml:space="preserve"> </w:t>
      </w:r>
      <w:r w:rsidRPr="00117F04">
        <w:rPr>
          <w:rStyle w:val="FootnoteReference"/>
        </w:rPr>
        <w:footnoteReference w:id="89"/>
      </w:r>
      <w:r w:rsidRPr="00FA19B3">
        <w:rPr>
          <w:rFonts w:ascii="Times New Roman" w:hAnsi="Times New Roman" w:cs="Times New Roman"/>
          <w:sz w:val="24"/>
          <w:szCs w:val="24"/>
        </w:rPr>
        <w:t xml:space="preserve"> the same correlating word</w:t>
      </w:r>
      <w:r w:rsidRPr="00BE0945">
        <w:rPr>
          <w:rFonts w:ascii="Times New Roman" w:hAnsi="Times New Roman" w:cs="Times New Roman"/>
          <w:sz w:val="24"/>
          <w:szCs w:val="24"/>
        </w:rPr>
        <w:t>,</w:t>
      </w:r>
      <w:r w:rsidRPr="00117F04">
        <w:rPr>
          <w:rStyle w:val="FootnoteReference"/>
        </w:rPr>
        <w:footnoteReference w:id="90"/>
      </w:r>
      <w:r w:rsidRPr="00FA19B3">
        <w:rPr>
          <w:rFonts w:ascii="Times New Roman" w:hAnsi="Times New Roman" w:cs="Times New Roman"/>
          <w:sz w:val="24"/>
          <w:szCs w:val="24"/>
        </w:rPr>
        <w:t xml:space="preserve"> repetition of </w:t>
      </w:r>
      <w:r w:rsidR="00BE0945">
        <w:rPr>
          <w:rFonts w:ascii="Times New Roman" w:hAnsi="Times New Roman" w:cs="Times New Roman"/>
          <w:sz w:val="24"/>
          <w:szCs w:val="24"/>
        </w:rPr>
        <w:t>keywords</w:t>
      </w:r>
      <w:r w:rsidRPr="00117F04">
        <w:rPr>
          <w:rStyle w:val="FootnoteReference"/>
        </w:rPr>
        <w:footnoteReference w:id="91"/>
      </w:r>
      <w:r w:rsidRPr="00FA19B3">
        <w:rPr>
          <w:rFonts w:ascii="Times New Roman" w:hAnsi="Times New Roman" w:cs="Times New Roman"/>
          <w:sz w:val="24"/>
          <w:szCs w:val="24"/>
        </w:rPr>
        <w:t xml:space="preserve"> and </w:t>
      </w:r>
      <w:r w:rsidRPr="00FA19B3">
        <w:rPr>
          <w:rFonts w:ascii="Times New Roman" w:hAnsi="Times New Roman" w:cs="Times New Roman"/>
          <w:i/>
          <w:iCs/>
          <w:sz w:val="24"/>
          <w:szCs w:val="24"/>
        </w:rPr>
        <w:t>chiasm</w:t>
      </w:r>
      <w:r w:rsidRPr="00BE0945">
        <w:rPr>
          <w:rFonts w:ascii="Times New Roman" w:hAnsi="Times New Roman" w:cs="Times New Roman"/>
          <w:sz w:val="24"/>
          <w:szCs w:val="24"/>
        </w:rPr>
        <w:t>.</w:t>
      </w:r>
      <w:r w:rsidRPr="00117F04">
        <w:rPr>
          <w:rStyle w:val="FootnoteReference"/>
        </w:rPr>
        <w:footnoteReference w:id="92"/>
      </w:r>
      <w:r w:rsidRPr="00FA19B3">
        <w:rPr>
          <w:rFonts w:ascii="Times New Roman" w:hAnsi="Times New Roman" w:cs="Times New Roman"/>
          <w:sz w:val="24"/>
          <w:szCs w:val="24"/>
        </w:rPr>
        <w:t xml:space="preserve"> </w:t>
      </w:r>
    </w:p>
    <w:p w14:paraId="5DCC9DF7"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It </w:t>
      </w:r>
      <w:r>
        <w:rPr>
          <w:rFonts w:ascii="Times New Roman" w:hAnsi="Times New Roman" w:cs="Times New Roman"/>
          <w:sz w:val="24"/>
          <w:szCs w:val="24"/>
        </w:rPr>
        <w:t>is important</w:t>
      </w:r>
      <w:r w:rsidRPr="00FA19B3">
        <w:rPr>
          <w:rFonts w:ascii="Times New Roman" w:hAnsi="Times New Roman" w:cs="Times New Roman"/>
          <w:sz w:val="24"/>
          <w:szCs w:val="24"/>
        </w:rPr>
        <w:t xml:space="preserve"> to note that many of these devices, which are called by different names, could be categorized as varieties of repetition. For example, </w:t>
      </w:r>
      <w:r w:rsidRPr="00BE0945">
        <w:rPr>
          <w:rFonts w:ascii="Times New Roman" w:hAnsi="Times New Roman" w:cs="Times New Roman"/>
          <w:i/>
          <w:iCs/>
          <w:sz w:val="24"/>
          <w:szCs w:val="24"/>
        </w:rPr>
        <w:t>Inclusio</w:t>
      </w:r>
      <w:r w:rsidRPr="00FA19B3">
        <w:rPr>
          <w:rFonts w:ascii="Times New Roman" w:hAnsi="Times New Roman" w:cs="Times New Roman"/>
          <w:sz w:val="24"/>
          <w:szCs w:val="24"/>
        </w:rPr>
        <w:t xml:space="preserve"> is “a technical term for a passage of scripture in which the opening phrase or idea is repeated, paraphrased, or otherwise returned to at the close</w:t>
      </w:r>
      <w:r w:rsidRPr="00BE0945">
        <w:rPr>
          <w:rFonts w:ascii="Times New Roman" w:hAnsi="Times New Roman" w:cs="Times New Roman"/>
          <w:sz w:val="24"/>
          <w:szCs w:val="24"/>
        </w:rPr>
        <w:t>”</w:t>
      </w:r>
      <w:r w:rsidRPr="00117F04">
        <w:rPr>
          <w:rStyle w:val="FootnoteReference"/>
        </w:rPr>
        <w:footnoteReference w:id="93"/>
      </w:r>
      <w:r w:rsidRPr="00FA19B3">
        <w:rPr>
          <w:rFonts w:ascii="Times New Roman" w:hAnsi="Times New Roman" w:cs="Times New Roman"/>
          <w:sz w:val="24"/>
          <w:szCs w:val="24"/>
        </w:rPr>
        <w:t xml:space="preserve">; </w:t>
      </w:r>
      <w:r w:rsidRPr="00FA19B3">
        <w:rPr>
          <w:rFonts w:ascii="Times New Roman" w:hAnsi="Times New Roman" w:cs="Times New Roman"/>
          <w:i/>
          <w:iCs/>
          <w:sz w:val="24"/>
          <w:szCs w:val="24"/>
        </w:rPr>
        <w:t>Chiasm</w:t>
      </w:r>
      <w:r w:rsidRPr="00FA19B3">
        <w:rPr>
          <w:rFonts w:ascii="Times New Roman" w:hAnsi="Times New Roman" w:cs="Times New Roman"/>
          <w:sz w:val="24"/>
          <w:szCs w:val="24"/>
        </w:rPr>
        <w:t xml:space="preserve"> or </w:t>
      </w:r>
      <w:r w:rsidRPr="00FA19B3">
        <w:rPr>
          <w:rFonts w:ascii="Times New Roman" w:hAnsi="Times New Roman" w:cs="Times New Roman"/>
          <w:i/>
          <w:iCs/>
          <w:sz w:val="24"/>
          <w:szCs w:val="24"/>
        </w:rPr>
        <w:t>Chiasmus</w:t>
      </w:r>
      <w:r w:rsidRPr="00FA19B3">
        <w:rPr>
          <w:rFonts w:ascii="Times New Roman" w:hAnsi="Times New Roman" w:cs="Times New Roman"/>
          <w:sz w:val="24"/>
          <w:szCs w:val="24"/>
        </w:rPr>
        <w:t xml:space="preserve"> is “a Latinized word based on the Greek letter </w:t>
      </w:r>
      <w:r w:rsidRPr="00BE0945">
        <w:rPr>
          <w:rFonts w:ascii="Times New Roman" w:hAnsi="Times New Roman" w:cs="Times New Roman"/>
          <w:sz w:val="24"/>
          <w:szCs w:val="24"/>
        </w:rPr>
        <w:t>x</w:t>
      </w:r>
      <w:r w:rsidRPr="00FA19B3">
        <w:rPr>
          <w:rFonts w:ascii="Times New Roman" w:hAnsi="Times New Roman" w:cs="Times New Roman"/>
          <w:sz w:val="24"/>
          <w:szCs w:val="24"/>
        </w:rPr>
        <w:t xml:space="preserve"> (Chi) to symbolize the inverted sequence or crossover of parallel words or ideas in a bicolon (distich), sentence, or larger literary unit.</w:t>
      </w:r>
      <w:r w:rsidRPr="00BE0945">
        <w:rPr>
          <w:rFonts w:ascii="Times New Roman" w:hAnsi="Times New Roman" w:cs="Times New Roman"/>
          <w:sz w:val="24"/>
          <w:szCs w:val="24"/>
        </w:rPr>
        <w:t>”</w:t>
      </w:r>
      <w:r w:rsidRPr="00117F04">
        <w:rPr>
          <w:rStyle w:val="FootnoteReference"/>
        </w:rPr>
        <w:footnoteReference w:id="94"/>
      </w:r>
      <w:r w:rsidRPr="00FA19B3">
        <w:rPr>
          <w:rFonts w:ascii="Times New Roman" w:hAnsi="Times New Roman" w:cs="Times New Roman"/>
          <w:sz w:val="24"/>
          <w:szCs w:val="24"/>
        </w:rPr>
        <w:t xml:space="preserve"> Thus, repetition in its various forms should be regarded as a key rhetorical tactic in the construction of a narrative. </w:t>
      </w:r>
    </w:p>
    <w:p w14:paraId="0DD50571" w14:textId="77777777" w:rsidR="00717228"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lastRenderedPageBreak/>
        <w:t xml:space="preserve">Robert Alter, in his discussion of </w:t>
      </w:r>
      <w:r w:rsidRPr="00FA19B3">
        <w:rPr>
          <w:rFonts w:ascii="Times New Roman" w:hAnsi="Times New Roman" w:cs="Times New Roman"/>
          <w:i/>
          <w:iCs/>
          <w:sz w:val="24"/>
          <w:szCs w:val="24"/>
        </w:rPr>
        <w:t>The Art of Biblical Narrative</w:t>
      </w:r>
      <w:r w:rsidRPr="00FA19B3">
        <w:rPr>
          <w:rFonts w:ascii="Times New Roman" w:hAnsi="Times New Roman" w:cs="Times New Roman"/>
          <w:sz w:val="24"/>
          <w:szCs w:val="24"/>
        </w:rPr>
        <w:t>, points to “the extraordinary prominence of verbatim repetition in the Bible.</w:t>
      </w:r>
      <w:r w:rsidRPr="00BE0945">
        <w:rPr>
          <w:rFonts w:ascii="Times New Roman" w:hAnsi="Times New Roman" w:cs="Times New Roman"/>
          <w:sz w:val="24"/>
          <w:szCs w:val="24"/>
        </w:rPr>
        <w:t>”</w:t>
      </w:r>
      <w:r w:rsidRPr="00117F04">
        <w:rPr>
          <w:rStyle w:val="FootnoteReference"/>
        </w:rPr>
        <w:footnoteReference w:id="95"/>
      </w:r>
      <w:r w:rsidRPr="00FA19B3">
        <w:rPr>
          <w:rFonts w:ascii="Times New Roman" w:hAnsi="Times New Roman" w:cs="Times New Roman"/>
          <w:sz w:val="24"/>
          <w:szCs w:val="24"/>
        </w:rPr>
        <w:t xml:space="preserve"> Also, repetitions in biblical narratives are considered </w:t>
      </w:r>
      <w:r w:rsidRPr="00BE0945">
        <w:rPr>
          <w:rFonts w:ascii="Times New Roman" w:hAnsi="Times New Roman" w:cs="Times New Roman"/>
          <w:sz w:val="24"/>
          <w:szCs w:val="24"/>
        </w:rPr>
        <w:t>to be</w:t>
      </w:r>
      <w:r w:rsidRPr="00FA19B3">
        <w:rPr>
          <w:rFonts w:ascii="Times New Roman" w:hAnsi="Times New Roman" w:cs="Times New Roman"/>
          <w:sz w:val="24"/>
          <w:szCs w:val="24"/>
        </w:rPr>
        <w:t xml:space="preserve"> highly intentional. Scribal error might be claimed in occasional verses, “but under scrutiny most instances of repetition prove to be quite purposeful.</w:t>
      </w:r>
      <w:r w:rsidRPr="00BE0945">
        <w:rPr>
          <w:rFonts w:ascii="Times New Roman" w:hAnsi="Times New Roman" w:cs="Times New Roman"/>
          <w:sz w:val="24"/>
          <w:szCs w:val="24"/>
        </w:rPr>
        <w:t>”</w:t>
      </w:r>
      <w:r w:rsidRPr="00117F04">
        <w:rPr>
          <w:rStyle w:val="FootnoteReference"/>
        </w:rPr>
        <w:footnoteReference w:id="96"/>
      </w:r>
      <w:r w:rsidRPr="00FA19B3">
        <w:rPr>
          <w:rFonts w:ascii="Times New Roman" w:hAnsi="Times New Roman" w:cs="Times New Roman"/>
          <w:sz w:val="24"/>
          <w:szCs w:val="24"/>
        </w:rPr>
        <w:t xml:space="preserve"> Yairah Amit even argues that repetitions are “never accidental but always purposeful.</w:t>
      </w:r>
      <w:r w:rsidRPr="00BE0945">
        <w:rPr>
          <w:rFonts w:ascii="Times New Roman" w:hAnsi="Times New Roman" w:cs="Times New Roman"/>
          <w:sz w:val="24"/>
          <w:szCs w:val="24"/>
        </w:rPr>
        <w:t>”</w:t>
      </w:r>
      <w:r w:rsidRPr="00117F04">
        <w:rPr>
          <w:rStyle w:val="FootnoteReference"/>
        </w:rPr>
        <w:footnoteReference w:id="97"/>
      </w:r>
      <w:r w:rsidRPr="00FA19B3">
        <w:rPr>
          <w:rFonts w:ascii="Times New Roman" w:hAnsi="Times New Roman" w:cs="Times New Roman"/>
          <w:sz w:val="24"/>
          <w:szCs w:val="24"/>
        </w:rPr>
        <w:t xml:space="preserve"> </w:t>
      </w:r>
    </w:p>
    <w:p w14:paraId="403E8B6E" w14:textId="2CFF4865"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For the research on Chronicles, much attention has been given to how repetition affects the composition of the narrative. Investigations have been made for specific passages</w:t>
      </w:r>
      <w:r w:rsidRPr="0084666D">
        <w:rPr>
          <w:rFonts w:ascii="Times New Roman" w:hAnsi="Times New Roman" w:cs="Times New Roman"/>
          <w:sz w:val="24"/>
          <w:szCs w:val="24"/>
        </w:rPr>
        <w:t xml:space="preserve"> </w:t>
      </w:r>
      <w:r w:rsidRPr="00FA19B3">
        <w:rPr>
          <w:rFonts w:ascii="Times New Roman" w:hAnsi="Times New Roman" w:cs="Times New Roman"/>
          <w:sz w:val="24"/>
          <w:szCs w:val="24"/>
        </w:rPr>
        <w:t>at the micro level. For instance, the juxtaposition of two units to imply connection, such as discontinuity and contrast</w:t>
      </w:r>
      <w:r w:rsidRPr="00117F04">
        <w:rPr>
          <w:rStyle w:val="FootnoteReference"/>
        </w:rPr>
        <w:footnoteReference w:id="98"/>
      </w:r>
      <w:r w:rsidRPr="00FA19B3">
        <w:rPr>
          <w:rFonts w:ascii="Times New Roman" w:hAnsi="Times New Roman" w:cs="Times New Roman"/>
          <w:sz w:val="24"/>
          <w:szCs w:val="24"/>
        </w:rPr>
        <w:t xml:space="preserve"> or correspondence and contrast</w:t>
      </w:r>
      <w:r w:rsidRPr="00BE0945">
        <w:rPr>
          <w:rFonts w:ascii="Times New Roman" w:hAnsi="Times New Roman" w:cs="Times New Roman"/>
          <w:sz w:val="24"/>
          <w:szCs w:val="24"/>
        </w:rPr>
        <w:t>,</w:t>
      </w:r>
      <w:r w:rsidRPr="00117F04">
        <w:rPr>
          <w:rStyle w:val="FootnoteReference"/>
        </w:rPr>
        <w:footnoteReference w:id="99"/>
      </w:r>
      <w:r w:rsidRPr="00FA19B3">
        <w:rPr>
          <w:rFonts w:ascii="Times New Roman" w:hAnsi="Times New Roman" w:cs="Times New Roman"/>
          <w:sz w:val="24"/>
          <w:szCs w:val="24"/>
        </w:rPr>
        <w:t xml:space="preserve"> has been investigated in the reading of Chronicles. </w:t>
      </w:r>
      <w:r>
        <w:rPr>
          <w:rFonts w:ascii="Times New Roman" w:hAnsi="Times New Roman" w:cs="Times New Roman"/>
          <w:sz w:val="24"/>
          <w:szCs w:val="24"/>
        </w:rPr>
        <w:t>However, various</w:t>
      </w:r>
      <w:r w:rsidRPr="00FA19B3">
        <w:rPr>
          <w:rFonts w:ascii="Times New Roman" w:hAnsi="Times New Roman" w:cs="Times New Roman"/>
          <w:sz w:val="24"/>
          <w:szCs w:val="24"/>
        </w:rPr>
        <w:t xml:space="preserve"> propositions </w:t>
      </w:r>
      <w:r>
        <w:rPr>
          <w:rFonts w:ascii="Times New Roman" w:hAnsi="Times New Roman" w:cs="Times New Roman"/>
          <w:sz w:val="24"/>
          <w:szCs w:val="24"/>
        </w:rPr>
        <w:t>regarding</w:t>
      </w:r>
      <w:r w:rsidRPr="00FA19B3">
        <w:rPr>
          <w:rFonts w:ascii="Times New Roman" w:hAnsi="Times New Roman" w:cs="Times New Roman"/>
          <w:sz w:val="24"/>
          <w:szCs w:val="24"/>
        </w:rPr>
        <w:t xml:space="preserve"> the compositional forms and effects of repetition in the narrative framework as a whole and</w:t>
      </w:r>
      <w:r>
        <w:rPr>
          <w:rFonts w:ascii="Times New Roman" w:hAnsi="Times New Roman" w:cs="Times New Roman"/>
          <w:sz w:val="24"/>
          <w:szCs w:val="24"/>
        </w:rPr>
        <w:t xml:space="preserve"> their</w:t>
      </w:r>
      <w:r w:rsidRPr="00FA19B3">
        <w:rPr>
          <w:rFonts w:ascii="Times New Roman" w:hAnsi="Times New Roman" w:cs="Times New Roman"/>
          <w:sz w:val="24"/>
          <w:szCs w:val="24"/>
        </w:rPr>
        <w:t xml:space="preserve"> purpose</w:t>
      </w:r>
      <w:r>
        <w:rPr>
          <w:rFonts w:ascii="Times New Roman" w:hAnsi="Times New Roman" w:cs="Times New Roman"/>
          <w:sz w:val="24"/>
          <w:szCs w:val="24"/>
        </w:rPr>
        <w:t>s</w:t>
      </w:r>
      <w:r w:rsidRPr="00FA19B3">
        <w:rPr>
          <w:rFonts w:ascii="Times New Roman" w:hAnsi="Times New Roman" w:cs="Times New Roman"/>
          <w:sz w:val="24"/>
          <w:szCs w:val="24"/>
        </w:rPr>
        <w:t xml:space="preserve"> have been made in relation to macro-level repetitions. Widely acknowledg</w:t>
      </w:r>
      <w:r w:rsidR="008A652C">
        <w:rPr>
          <w:rFonts w:ascii="Times New Roman" w:hAnsi="Times New Roman" w:cs="Times New Roman"/>
          <w:sz w:val="24"/>
          <w:szCs w:val="24"/>
        </w:rPr>
        <w:t>ed themes such as Temple</w:t>
      </w:r>
      <w:r w:rsidRPr="00FA19B3">
        <w:rPr>
          <w:rFonts w:ascii="Times New Roman" w:hAnsi="Times New Roman" w:cs="Times New Roman"/>
          <w:sz w:val="24"/>
          <w:szCs w:val="24"/>
        </w:rPr>
        <w:t xml:space="preserve"> service</w:t>
      </w:r>
      <w:r w:rsidRPr="00BE0945">
        <w:rPr>
          <w:rFonts w:ascii="Times New Roman" w:hAnsi="Times New Roman" w:cs="Times New Roman"/>
          <w:sz w:val="24"/>
          <w:szCs w:val="24"/>
        </w:rPr>
        <w:t>,</w:t>
      </w:r>
      <w:r w:rsidRPr="00117F04">
        <w:rPr>
          <w:rStyle w:val="FootnoteReference"/>
        </w:rPr>
        <w:footnoteReference w:id="100"/>
      </w:r>
      <w:r w:rsidRPr="00FA19B3">
        <w:rPr>
          <w:rFonts w:ascii="Times New Roman" w:hAnsi="Times New Roman" w:cs="Times New Roman"/>
          <w:sz w:val="24"/>
          <w:szCs w:val="24"/>
        </w:rPr>
        <w:t xml:space="preserve"> </w:t>
      </w:r>
      <w:r w:rsidRPr="00FA19B3">
        <w:rPr>
          <w:rFonts w:ascii="Times New Roman" w:hAnsi="Times New Roman" w:cs="Times New Roman"/>
          <w:sz w:val="24"/>
          <w:szCs w:val="24"/>
        </w:rPr>
        <w:lastRenderedPageBreak/>
        <w:t>prophecy</w:t>
      </w:r>
      <w:r w:rsidRPr="00BE0945">
        <w:rPr>
          <w:rFonts w:ascii="Times New Roman" w:hAnsi="Times New Roman" w:cs="Times New Roman"/>
          <w:sz w:val="24"/>
          <w:szCs w:val="24"/>
        </w:rPr>
        <w:t>,</w:t>
      </w:r>
      <w:r w:rsidRPr="00117F04">
        <w:rPr>
          <w:rStyle w:val="FootnoteReference"/>
        </w:rPr>
        <w:footnoteReference w:id="101"/>
      </w:r>
      <w:r w:rsidRPr="00FA19B3">
        <w:rPr>
          <w:rFonts w:ascii="Times New Roman" w:hAnsi="Times New Roman" w:cs="Times New Roman"/>
          <w:sz w:val="24"/>
          <w:szCs w:val="24"/>
        </w:rPr>
        <w:t xml:space="preserve"> kingship</w:t>
      </w:r>
      <w:r w:rsidRPr="00BE0945">
        <w:rPr>
          <w:rFonts w:ascii="Times New Roman" w:hAnsi="Times New Roman" w:cs="Times New Roman"/>
          <w:sz w:val="24"/>
          <w:szCs w:val="24"/>
        </w:rPr>
        <w:t>,</w:t>
      </w:r>
      <w:r w:rsidRPr="00117F04">
        <w:rPr>
          <w:rStyle w:val="FootnoteReference"/>
        </w:rPr>
        <w:footnoteReference w:id="102"/>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all Israel</w:t>
      </w:r>
      <w:r w:rsidRPr="00117F04">
        <w:rPr>
          <w:rStyle w:val="FootnoteReference"/>
        </w:rPr>
        <w:footnoteReference w:id="103"/>
      </w:r>
      <w:r w:rsidRPr="00FA19B3">
        <w:rPr>
          <w:rFonts w:ascii="Times New Roman" w:hAnsi="Times New Roman" w:cs="Times New Roman"/>
          <w:sz w:val="24"/>
          <w:szCs w:val="24"/>
          <w:lang w:val="en-US"/>
        </w:rPr>
        <w:t xml:space="preserve"> and</w:t>
      </w:r>
      <w:r w:rsidRPr="00FA19B3">
        <w:rPr>
          <w:rFonts w:ascii="Times New Roman" w:hAnsi="Times New Roman" w:cs="Times New Roman"/>
          <w:sz w:val="24"/>
          <w:szCs w:val="24"/>
        </w:rPr>
        <w:t xml:space="preserve"> seeking the Lord</w:t>
      </w:r>
      <w:r w:rsidRPr="00117F04">
        <w:rPr>
          <w:rStyle w:val="FootnoteReference"/>
        </w:rPr>
        <w:footnoteReference w:id="104"/>
      </w:r>
      <w:r w:rsidRPr="00FA19B3">
        <w:rPr>
          <w:rFonts w:ascii="Times New Roman" w:hAnsi="Times New Roman" w:cs="Times New Roman"/>
          <w:sz w:val="24"/>
          <w:szCs w:val="24"/>
        </w:rPr>
        <w:t xml:space="preserve"> have much to do with repetitions of words, idioms, topics and patterns at a macro level. Thus, it is essential to examine the various effects of macro-level repetition in the interpretation of Chronicles in its unity. This thesis distinguishes such compositional repetition at the macro-level [hereafter, ‘macro-repetition’] from the more local instances of repetition that are detected in the linguistic or textual analysis of a specific passage/scene/section. </w:t>
      </w:r>
    </w:p>
    <w:p w14:paraId="3A77CA76"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Macro-repetition is regarded as a means by which the focus and purpose of the entire narrative can be understood. Two kinds of macro-repetition often occur in particular: a repetition of keywords, also called ‘word-motif’, and a repetition of type-scene, which can be labelled as ‘pattern’. A repetition of certain keywords often proves to convey a thematic idea through their recurrence at different occasions, and this is “one of the most common features of the narrative art of the Bible.</w:t>
      </w:r>
      <w:r w:rsidRPr="00BE0945">
        <w:rPr>
          <w:rFonts w:ascii="Times New Roman" w:hAnsi="Times New Roman" w:cs="Times New Roman"/>
          <w:sz w:val="24"/>
          <w:szCs w:val="24"/>
        </w:rPr>
        <w:t>”</w:t>
      </w:r>
      <w:r w:rsidRPr="00117F04">
        <w:rPr>
          <w:rStyle w:val="FootnoteReference"/>
        </w:rPr>
        <w:footnoteReference w:id="105"/>
      </w:r>
      <w:r w:rsidRPr="00FA19B3">
        <w:rPr>
          <w:rFonts w:ascii="Times New Roman" w:hAnsi="Times New Roman" w:cs="Times New Roman"/>
          <w:sz w:val="24"/>
          <w:szCs w:val="24"/>
        </w:rPr>
        <w:t xml:space="preserve"> In Chronicles, the Hebrew term ‘</w:t>
      </w:r>
      <w:r w:rsidRPr="00FA19B3">
        <w:rPr>
          <w:rFonts w:ascii="Times New Roman" w:hAnsi="Times New Roman" w:cs="Times New Roman"/>
          <w:sz w:val="24"/>
          <w:szCs w:val="24"/>
          <w:rtl/>
          <w:lang w:val="en-US"/>
        </w:rPr>
        <w:t>דרש</w:t>
      </w:r>
      <w:r w:rsidRPr="00FA19B3">
        <w:rPr>
          <w:rFonts w:ascii="Times New Roman" w:hAnsi="Times New Roman" w:cs="Times New Roman"/>
          <w:sz w:val="24"/>
          <w:szCs w:val="24"/>
        </w:rPr>
        <w:t xml:space="preserve">’ and its related phrase ‘seeking the Lord/God’ would be the best example for this. Although this Hebrew word has been translated with different equivalents for the sake of fluency and supposed </w:t>
      </w:r>
      <w:r w:rsidRPr="00FA19B3">
        <w:rPr>
          <w:rFonts w:ascii="Times New Roman" w:hAnsi="Times New Roman" w:cs="Times New Roman"/>
          <w:sz w:val="24"/>
          <w:szCs w:val="24"/>
        </w:rPr>
        <w:lastRenderedPageBreak/>
        <w:t>precision in modern English Bible</w:t>
      </w:r>
      <w:r>
        <w:rPr>
          <w:rFonts w:ascii="Times New Roman" w:hAnsi="Times New Roman" w:cs="Times New Roman"/>
          <w:sz w:val="24"/>
          <w:szCs w:val="24"/>
        </w:rPr>
        <w:t>s</w:t>
      </w:r>
      <w:r w:rsidRPr="00FA19B3">
        <w:rPr>
          <w:rFonts w:ascii="Times New Roman" w:hAnsi="Times New Roman" w:cs="Times New Roman"/>
          <w:sz w:val="24"/>
          <w:szCs w:val="24"/>
        </w:rPr>
        <w:t>, the predominance of the word or the idiom is still highly noticeable. A repetition of type-scene or pattern is usually linked “to the actions, images, and ideas that are part of the world of the narrative we ‘reconstruct’ as readers but that are not necessarily woven into the verbal texture of the narrative.</w:t>
      </w:r>
      <w:r w:rsidRPr="00BE0945">
        <w:rPr>
          <w:rFonts w:ascii="Times New Roman" w:hAnsi="Times New Roman" w:cs="Times New Roman"/>
          <w:sz w:val="24"/>
          <w:szCs w:val="24"/>
        </w:rPr>
        <w:t>”</w:t>
      </w:r>
      <w:r w:rsidRPr="00117F04">
        <w:rPr>
          <w:rStyle w:val="FootnoteReference"/>
        </w:rPr>
        <w:footnoteReference w:id="106"/>
      </w:r>
      <w:r w:rsidRPr="00FA19B3">
        <w:rPr>
          <w:rFonts w:ascii="Times New Roman" w:hAnsi="Times New Roman" w:cs="Times New Roman"/>
          <w:sz w:val="24"/>
          <w:szCs w:val="24"/>
        </w:rPr>
        <w:t xml:space="preserve"> For instance, in Chronicles the retributive pattern and the reversal pattern could be presented. </w:t>
      </w:r>
    </w:p>
    <w:p w14:paraId="209EDFFE"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These two kinds of repetition are entirely different in their forms and effects. </w:t>
      </w:r>
      <w:r w:rsidRPr="006F0502">
        <w:rPr>
          <w:rFonts w:ascii="Times New Roman" w:hAnsi="Times New Roman" w:cs="Times New Roman"/>
          <w:sz w:val="24"/>
          <w:szCs w:val="24"/>
        </w:rPr>
        <w:t>According</w:t>
      </w:r>
      <w:r w:rsidRPr="00FA19B3">
        <w:rPr>
          <w:rFonts w:ascii="Times New Roman" w:hAnsi="Times New Roman" w:cs="Times New Roman"/>
          <w:sz w:val="24"/>
          <w:szCs w:val="24"/>
        </w:rPr>
        <w:t xml:space="preserve"> to Alter, however, “they are often used together by the Hebrew writers to reinforce each other and to produce a concerted whole.</w:t>
      </w:r>
      <w:r w:rsidRPr="00BE0945">
        <w:rPr>
          <w:rFonts w:ascii="Times New Roman" w:hAnsi="Times New Roman" w:cs="Times New Roman"/>
          <w:sz w:val="24"/>
          <w:szCs w:val="24"/>
        </w:rPr>
        <w:t>”</w:t>
      </w:r>
      <w:r w:rsidRPr="00117F04">
        <w:rPr>
          <w:rStyle w:val="FootnoteReference"/>
        </w:rPr>
        <w:footnoteReference w:id="107"/>
      </w:r>
      <w:r w:rsidRPr="00FA19B3">
        <w:rPr>
          <w:rFonts w:ascii="Times New Roman" w:hAnsi="Times New Roman" w:cs="Times New Roman"/>
          <w:sz w:val="24"/>
          <w:szCs w:val="24"/>
        </w:rPr>
        <w:t xml:space="preserve"> That is, the Chronicler might have employed the macro-repetitions of ‘seeking the Lord’ and ‘the reversal pattern within the retributive images’, in order to reinforce each other and to produce a concerted whole. The Chronicler may not explicitly state how they are related to each other. However, as one notices the occurrence of those macro-repetitions, their interrelated implications are unlikely to be ignored in the coherent reading of the narrative as a whole. Glenn E. Schaefer, in his thorough examination of </w:t>
      </w:r>
      <w:r w:rsidRPr="00BE0945">
        <w:rPr>
          <w:rFonts w:ascii="Times New Roman" w:hAnsi="Times New Roman" w:cs="Times New Roman"/>
          <w:sz w:val="24"/>
          <w:szCs w:val="24"/>
        </w:rPr>
        <w:t>‘</w:t>
      </w:r>
      <w:r w:rsidRPr="00FA19B3">
        <w:rPr>
          <w:rFonts w:ascii="Times New Roman" w:hAnsi="Times New Roman" w:cs="Times New Roman"/>
          <w:sz w:val="24"/>
          <w:szCs w:val="24"/>
        </w:rPr>
        <w:t>seeking God’ in Chronicles, attempts to draw particular theological implications from the interrelation between some reversal images and ‘seeking God’</w:t>
      </w:r>
      <w:r w:rsidRPr="00BE0945">
        <w:rPr>
          <w:rFonts w:ascii="Times New Roman" w:hAnsi="Times New Roman" w:cs="Times New Roman"/>
          <w:sz w:val="24"/>
          <w:szCs w:val="24"/>
        </w:rPr>
        <w:t>.</w:t>
      </w:r>
      <w:r w:rsidRPr="00117F04">
        <w:rPr>
          <w:rStyle w:val="FootnoteReference"/>
        </w:rPr>
        <w:footnoteReference w:id="108"/>
      </w:r>
      <w:r w:rsidRPr="00FA19B3">
        <w:rPr>
          <w:rFonts w:ascii="Times New Roman" w:hAnsi="Times New Roman" w:cs="Times New Roman"/>
          <w:sz w:val="24"/>
          <w:szCs w:val="24"/>
        </w:rPr>
        <w:t xml:space="preserve"> </w:t>
      </w:r>
    </w:p>
    <w:p w14:paraId="0A03E5EC" w14:textId="77777777" w:rsidR="00717228" w:rsidRPr="00FA19B3" w:rsidRDefault="00717228" w:rsidP="00717228">
      <w:pPr>
        <w:spacing w:after="240" w:line="480" w:lineRule="auto"/>
        <w:ind w:firstLine="720"/>
        <w:rPr>
          <w:rFonts w:ascii="Times New Roman" w:hAnsi="Times New Roman" w:cs="Times New Roman"/>
          <w:sz w:val="24"/>
          <w:szCs w:val="24"/>
        </w:rPr>
      </w:pPr>
    </w:p>
    <w:p w14:paraId="52984F9F" w14:textId="77777777" w:rsidR="00717228" w:rsidRPr="00FA19B3" w:rsidRDefault="00717228" w:rsidP="00717228">
      <w:pPr>
        <w:pStyle w:val="headingnumbered3"/>
      </w:pPr>
      <w:bookmarkStart w:id="11" w:name="_Toc495167092"/>
      <w:r w:rsidRPr="00FA19B3">
        <w:t>Oral-Tradition</w:t>
      </w:r>
      <w:r>
        <w:rPr>
          <w:rFonts w:hint="eastAsia"/>
        </w:rPr>
        <w:t xml:space="preserve"> and Macro-Repetition</w:t>
      </w:r>
      <w:bookmarkEnd w:id="11"/>
    </w:p>
    <w:p w14:paraId="38336C24"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In his survey of Chronicles research, Duke adds one more notable trend: the interest in literacy and textuality</w:t>
      </w:r>
      <w:r w:rsidRPr="00BE0945">
        <w:rPr>
          <w:rFonts w:ascii="Times New Roman" w:hAnsi="Times New Roman" w:cs="Times New Roman"/>
          <w:sz w:val="24"/>
          <w:szCs w:val="24"/>
        </w:rPr>
        <w:t>.</w:t>
      </w:r>
      <w:r w:rsidRPr="00117F04">
        <w:rPr>
          <w:rStyle w:val="FootnoteReference"/>
        </w:rPr>
        <w:footnoteReference w:id="109"/>
      </w:r>
      <w:r w:rsidRPr="00FA19B3">
        <w:rPr>
          <w:rFonts w:ascii="Times New Roman" w:hAnsi="Times New Roman" w:cs="Times New Roman"/>
          <w:sz w:val="24"/>
          <w:szCs w:val="24"/>
        </w:rPr>
        <w:t xml:space="preserve"> In Old Testament studies, several scholars have discussed the </w:t>
      </w:r>
      <w:r w:rsidRPr="00FA19B3">
        <w:rPr>
          <w:rFonts w:ascii="Times New Roman" w:hAnsi="Times New Roman" w:cs="Times New Roman"/>
          <w:sz w:val="24"/>
          <w:szCs w:val="24"/>
        </w:rPr>
        <w:lastRenderedPageBreak/>
        <w:t>matter of literacy in various periods</w:t>
      </w:r>
      <w:r w:rsidRPr="00BE0945">
        <w:rPr>
          <w:rFonts w:ascii="Times New Roman" w:hAnsi="Times New Roman" w:cs="Times New Roman"/>
          <w:sz w:val="24"/>
          <w:szCs w:val="24"/>
        </w:rPr>
        <w:t>.</w:t>
      </w:r>
      <w:r w:rsidRPr="00117F04">
        <w:rPr>
          <w:rStyle w:val="FootnoteReference"/>
        </w:rPr>
        <w:footnoteReference w:id="110"/>
      </w:r>
      <w:r w:rsidRPr="00FA19B3">
        <w:rPr>
          <w:rFonts w:ascii="Times New Roman" w:hAnsi="Times New Roman" w:cs="Times New Roman"/>
          <w:sz w:val="24"/>
          <w:szCs w:val="24"/>
        </w:rPr>
        <w:t xml:space="preserve"> It has often been noted that biblical narratives were not designed to rely on a written medium because, “the audience may have been listeners with limited literacy and ability to afford a personal scroll.”</w:t>
      </w:r>
      <w:r w:rsidRPr="00FA19B3">
        <w:rPr>
          <w:rStyle w:val="FootnoteReference"/>
          <w:rFonts w:cs="Times New Roman"/>
          <w:b/>
          <w:szCs w:val="24"/>
        </w:rPr>
        <w:t xml:space="preserve"> </w:t>
      </w:r>
      <w:r w:rsidRPr="00117F04">
        <w:rPr>
          <w:rStyle w:val="FootnoteReference"/>
        </w:rPr>
        <w:footnoteReference w:id="111"/>
      </w:r>
      <w:r w:rsidRPr="00FA19B3">
        <w:rPr>
          <w:rFonts w:ascii="Times New Roman" w:hAnsi="Times New Roman" w:cs="Times New Roman"/>
          <w:sz w:val="24"/>
          <w:szCs w:val="24"/>
        </w:rPr>
        <w:t xml:space="preserve"> Interestingly, contrary </w:t>
      </w:r>
      <w:r>
        <w:rPr>
          <w:rFonts w:ascii="Times New Roman" w:hAnsi="Times New Roman" w:cs="Times New Roman"/>
          <w:sz w:val="24"/>
          <w:szCs w:val="24"/>
        </w:rPr>
        <w:t xml:space="preserve">to </w:t>
      </w:r>
      <w:r w:rsidRPr="00FA19B3">
        <w:rPr>
          <w:rFonts w:ascii="Times New Roman" w:hAnsi="Times New Roman" w:cs="Times New Roman"/>
          <w:sz w:val="24"/>
          <w:szCs w:val="24"/>
        </w:rPr>
        <w:t>this common assumption, some believe that literacy in ancient Hebrew society was not limited to the elites, but widely spread among people. Comparing the overall circumstances of writing in the ancient Near East and evidence from its neighbouring nations, Alan R. Millard argues that archaeological evidence in the Holy Land indicates “audiences and probably writers were to be found as commonly.</w:t>
      </w:r>
      <w:r w:rsidRPr="00BE0945">
        <w:rPr>
          <w:rFonts w:ascii="Times New Roman" w:hAnsi="Times New Roman" w:cs="Times New Roman"/>
          <w:sz w:val="24"/>
          <w:szCs w:val="24"/>
        </w:rPr>
        <w:t>”</w:t>
      </w:r>
      <w:r w:rsidRPr="00117F04">
        <w:rPr>
          <w:rStyle w:val="FootnoteReference"/>
        </w:rPr>
        <w:footnoteReference w:id="112"/>
      </w:r>
      <w:r w:rsidRPr="00FA19B3">
        <w:rPr>
          <w:rFonts w:ascii="Times New Roman" w:hAnsi="Times New Roman" w:cs="Times New Roman"/>
          <w:sz w:val="24"/>
          <w:szCs w:val="24"/>
        </w:rPr>
        <w:t xml:space="preserve"> In other words, higher levels of literacy might have been found in ancient Hebrew society, and one may conclude that Chronicles was written with the expectation that it would be read widely and that its audiences could subject it to the kind of analysis appropriate to a written text. </w:t>
      </w:r>
    </w:p>
    <w:p w14:paraId="27C871B4"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However, as Duke rightly points out, even if such levels of literacy could be admitted, the relationship between the original audience and publication should not be ignored</w:t>
      </w:r>
      <w:r w:rsidRPr="00BE0945">
        <w:rPr>
          <w:rFonts w:ascii="Times New Roman" w:hAnsi="Times New Roman" w:cs="Times New Roman"/>
          <w:sz w:val="24"/>
          <w:szCs w:val="24"/>
        </w:rPr>
        <w:t>.</w:t>
      </w:r>
      <w:r w:rsidRPr="00117F04">
        <w:rPr>
          <w:rStyle w:val="FootnoteReference"/>
        </w:rPr>
        <w:footnoteReference w:id="113"/>
      </w:r>
      <w:r w:rsidRPr="00FA19B3">
        <w:rPr>
          <w:rFonts w:ascii="Times New Roman" w:hAnsi="Times New Roman" w:cs="Times New Roman"/>
          <w:sz w:val="24"/>
          <w:szCs w:val="24"/>
        </w:rPr>
        <w:t xml:space="preserve"> It is highly unlikely that the original audiences of Chronicles would have possessed personal copies of their sacred scriptures. Steven L. McKenzie argues that it may not have been the Chronicler’s expectation that his audiences would closely compare his work with Samuel-</w:t>
      </w:r>
      <w:r w:rsidRPr="00FA19B3">
        <w:rPr>
          <w:rFonts w:ascii="Times New Roman" w:hAnsi="Times New Roman" w:cs="Times New Roman"/>
          <w:sz w:val="24"/>
          <w:szCs w:val="24"/>
        </w:rPr>
        <w:lastRenderedPageBreak/>
        <w:t>Kings, as modern audiences do, “given that literacy was less common and books much less readily available than today.</w:t>
      </w:r>
      <w:r w:rsidRPr="00BE0945">
        <w:rPr>
          <w:rFonts w:ascii="Times New Roman" w:hAnsi="Times New Roman" w:cs="Times New Roman"/>
          <w:sz w:val="24"/>
          <w:szCs w:val="24"/>
        </w:rPr>
        <w:t>”</w:t>
      </w:r>
      <w:r w:rsidRPr="00117F04">
        <w:rPr>
          <w:rStyle w:val="FootnoteReference"/>
        </w:rPr>
        <w:footnoteReference w:id="114"/>
      </w:r>
      <w:r w:rsidRPr="00FA19B3">
        <w:rPr>
          <w:rFonts w:ascii="Times New Roman" w:hAnsi="Times New Roman" w:cs="Times New Roman"/>
          <w:sz w:val="24"/>
          <w:szCs w:val="24"/>
        </w:rPr>
        <w:t xml:space="preserve"> In spite of the various possible ranges of the literacy rate, it seems more likely that most people would have had to encounter the text through hearing a public reading, as appeared in Ezra-Nehemiah (Neh 8:2</w:t>
      </w:r>
      <w:r>
        <w:rPr>
          <w:rFonts w:ascii="Times New Roman" w:hAnsi="Times New Roman" w:cs="Times New Roman"/>
          <w:sz w:val="24"/>
          <w:szCs w:val="24"/>
        </w:rPr>
        <w:t>–</w:t>
      </w:r>
      <w:r w:rsidRPr="00FA19B3">
        <w:rPr>
          <w:rFonts w:ascii="Times New Roman" w:hAnsi="Times New Roman" w:cs="Times New Roman"/>
          <w:sz w:val="24"/>
          <w:szCs w:val="24"/>
        </w:rPr>
        <w:t xml:space="preserve">3, 18; 9:3; 13:1). This implies that the fixed text of Chronicles may have been written with the awareness of its oral transmission in public places. </w:t>
      </w:r>
    </w:p>
    <w:p w14:paraId="4FBECAF3"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If this is the case, it is important for us to understand how the oral-aural environment of transmission may have specifically affected the ancient audience of Chronicles. The implied audience of biblical narratives, as reconstructed from its original social context, </w:t>
      </w:r>
      <w:r w:rsidRPr="00FA19B3">
        <w:rPr>
          <w:rFonts w:ascii="Times New Roman" w:eastAsia="Malgun Gothic" w:hAnsi="Times New Roman" w:cs="Times New Roman"/>
          <w:sz w:val="24"/>
          <w:szCs w:val="24"/>
        </w:rPr>
        <w:t>was</w:t>
      </w:r>
      <w:r w:rsidRPr="00FA19B3">
        <w:rPr>
          <w:rFonts w:ascii="Times New Roman" w:hAnsi="Times New Roman" w:cs="Times New Roman"/>
          <w:sz w:val="24"/>
          <w:szCs w:val="24"/>
        </w:rPr>
        <w:t xml:space="preserve"> very different from modern literary experts who can analyse a fixed written text by turning back and forth, rereading and pausing to reflect as many times as necessary. The members of the audience could neither compare a scripture with other scriptures, nor stop to analyse the forms of rhetorical speech or reflect upon the story during its oral narration</w:t>
      </w:r>
      <w:r w:rsidRPr="00BE0945">
        <w:rPr>
          <w:rFonts w:ascii="Times New Roman" w:hAnsi="Times New Roman" w:cs="Times New Roman"/>
          <w:sz w:val="24"/>
          <w:szCs w:val="24"/>
        </w:rPr>
        <w:t>.</w:t>
      </w:r>
      <w:r w:rsidRPr="00117F04">
        <w:rPr>
          <w:rStyle w:val="FootnoteReference"/>
        </w:rPr>
        <w:footnoteReference w:id="115"/>
      </w:r>
      <w:r w:rsidRPr="00FA19B3">
        <w:rPr>
          <w:rFonts w:ascii="Times New Roman" w:hAnsi="Times New Roman" w:cs="Times New Roman"/>
          <w:sz w:val="24"/>
          <w:szCs w:val="24"/>
        </w:rPr>
        <w:t xml:space="preserve"> </w:t>
      </w:r>
    </w:p>
    <w:p w14:paraId="657CADD5" w14:textId="77777777" w:rsidR="00717228" w:rsidRPr="00FA19B3" w:rsidRDefault="00717228" w:rsidP="00717228">
      <w:pPr>
        <w:spacing w:before="120"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The transmission of Chronicles was highly likely to occur in the same way. It may have been primarily written and transmitted as an unchangeable text by scribes. However, the oral-aural environment of communication in its delivery and reception strongly influenced the text to exhibit characteristics that are evidence of oral transmission. Person argues that scribes were not independent artists who created their personal and exquisite text, but members of scribal guilds, who were educated to meet needs in society. He posits that, “they did not identify themselves as authorizing the text or the tradition; in fact, the tradition </w:t>
      </w:r>
      <w:r w:rsidRPr="00FA19B3">
        <w:rPr>
          <w:rFonts w:ascii="Times New Roman" w:hAnsi="Times New Roman" w:cs="Times New Roman"/>
          <w:sz w:val="24"/>
          <w:szCs w:val="24"/>
        </w:rPr>
        <w:lastRenderedPageBreak/>
        <w:t>authorized them” and “the written documents represent the products of this same tradition, which are read aloud and used as the basis of the oral instruction of the people.</w:t>
      </w:r>
      <w:r w:rsidRPr="00BE0945">
        <w:rPr>
          <w:rFonts w:ascii="Times New Roman" w:hAnsi="Times New Roman" w:cs="Times New Roman"/>
          <w:sz w:val="24"/>
          <w:szCs w:val="24"/>
        </w:rPr>
        <w:t>”</w:t>
      </w:r>
      <w:r w:rsidRPr="00117F04">
        <w:rPr>
          <w:rStyle w:val="FootnoteReference"/>
        </w:rPr>
        <w:footnoteReference w:id="116"/>
      </w:r>
      <w:r w:rsidRPr="00FA19B3">
        <w:rPr>
          <w:rFonts w:ascii="Times New Roman" w:hAnsi="Times New Roman" w:cs="Times New Roman"/>
          <w:sz w:val="24"/>
          <w:szCs w:val="24"/>
        </w:rPr>
        <w:t xml:space="preserve"> </w:t>
      </w:r>
    </w:p>
    <w:p w14:paraId="7B25B13F" w14:textId="77777777" w:rsidR="00717228" w:rsidRPr="00FA19B3" w:rsidRDefault="00717228" w:rsidP="00717228">
      <w:pPr>
        <w:spacing w:before="120"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For this reason, the rhetorical devices in the narrative of Chronicles appear to have been devised to ensure the audience’s auditory perception in the understanding of the narrative while it was being orally narrated. Duke states that a rhetorical analysis of Chronicles should be “concerned with the process by which a ‘speaker’ purposely creates a ‘text’ to achieve communication with an intended audience.</w:t>
      </w:r>
      <w:r w:rsidRPr="00BE0945">
        <w:rPr>
          <w:rFonts w:ascii="Times New Roman" w:hAnsi="Times New Roman" w:cs="Times New Roman"/>
          <w:sz w:val="24"/>
          <w:szCs w:val="24"/>
        </w:rPr>
        <w:t>”</w:t>
      </w:r>
      <w:r w:rsidRPr="00117F04">
        <w:rPr>
          <w:rStyle w:val="FootnoteReference"/>
        </w:rPr>
        <w:footnoteReference w:id="117"/>
      </w:r>
      <w:r w:rsidRPr="00FA19B3">
        <w:rPr>
          <w:rFonts w:ascii="Times New Roman" w:hAnsi="Times New Roman" w:cs="Times New Roman"/>
          <w:sz w:val="24"/>
          <w:szCs w:val="24"/>
        </w:rPr>
        <w:t xml:space="preserve"> That is, the images, the plot and interrelationships of parts to the whole were designed by the Chronicler in order to convey his communicative intention clearly to those who were listening to the narrative straight through as a whole. </w:t>
      </w:r>
    </w:p>
    <w:p w14:paraId="700DBB2A" w14:textId="77777777" w:rsidR="00717228" w:rsidRPr="00FA19B3" w:rsidRDefault="00717228" w:rsidP="00717228">
      <w:pPr>
        <w:spacing w:before="120"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In this sense, macro-repetition comes to be very important again. The repetitive mode of exposition in biblical narratives has been generally explained by the oral context</w:t>
      </w:r>
      <w:r w:rsidRPr="00BE0945">
        <w:rPr>
          <w:rFonts w:ascii="Times New Roman" w:hAnsi="Times New Roman" w:cs="Times New Roman"/>
          <w:sz w:val="24"/>
          <w:szCs w:val="24"/>
        </w:rPr>
        <w:t>.</w:t>
      </w:r>
      <w:r w:rsidRPr="00117F04">
        <w:rPr>
          <w:rStyle w:val="FootnoteReference"/>
        </w:rPr>
        <w:footnoteReference w:id="118"/>
      </w:r>
      <w:r w:rsidRPr="00FA19B3">
        <w:rPr>
          <w:rFonts w:ascii="Times New Roman" w:hAnsi="Times New Roman" w:cs="Times New Roman"/>
          <w:sz w:val="24"/>
          <w:szCs w:val="24"/>
        </w:rPr>
        <w:t xml:space="preserve"> Mnemonic patterns and various redundancies are important in oral tradition not only to structure the text</w:t>
      </w:r>
      <w:r>
        <w:rPr>
          <w:rFonts w:ascii="Times New Roman" w:hAnsi="Times New Roman" w:cs="Times New Roman"/>
          <w:sz w:val="24"/>
          <w:szCs w:val="24"/>
        </w:rPr>
        <w:t>,</w:t>
      </w:r>
      <w:r w:rsidRPr="00FA19B3">
        <w:rPr>
          <w:rFonts w:ascii="Times New Roman" w:hAnsi="Times New Roman" w:cs="Times New Roman"/>
          <w:sz w:val="24"/>
          <w:szCs w:val="24"/>
        </w:rPr>
        <w:t xml:space="preserve"> but also to improve the understanding of the audience with their effects</w:t>
      </w:r>
      <w:r>
        <w:rPr>
          <w:rFonts w:ascii="Times New Roman" w:hAnsi="Times New Roman" w:cs="Times New Roman"/>
          <w:sz w:val="24"/>
          <w:szCs w:val="24"/>
        </w:rPr>
        <w:t xml:space="preserve">, that is, </w:t>
      </w:r>
      <w:r w:rsidRPr="00FA19B3">
        <w:rPr>
          <w:rFonts w:ascii="Times New Roman" w:hAnsi="Times New Roman" w:cs="Times New Roman"/>
          <w:sz w:val="24"/>
          <w:szCs w:val="24"/>
        </w:rPr>
        <w:t>to ensure that the listener clearly understands the point that the narrator is making</w:t>
      </w:r>
      <w:r w:rsidRPr="00BE0945">
        <w:rPr>
          <w:rFonts w:ascii="Times New Roman" w:hAnsi="Times New Roman" w:cs="Times New Roman"/>
          <w:sz w:val="24"/>
          <w:szCs w:val="24"/>
        </w:rPr>
        <w:t>.</w:t>
      </w:r>
      <w:r w:rsidRPr="00117F04">
        <w:rPr>
          <w:rStyle w:val="FootnoteReference"/>
        </w:rPr>
        <w:footnoteReference w:id="119"/>
      </w:r>
      <w:r w:rsidRPr="00FA19B3">
        <w:rPr>
          <w:rFonts w:ascii="Times New Roman" w:hAnsi="Times New Roman" w:cs="Times New Roman"/>
          <w:sz w:val="24"/>
          <w:szCs w:val="24"/>
        </w:rPr>
        <w:t xml:space="preserve"> Alter observes, </w:t>
      </w:r>
    </w:p>
    <w:p w14:paraId="59D22F12" w14:textId="77777777" w:rsidR="00717228" w:rsidRPr="00FA19B3" w:rsidRDefault="00717228" w:rsidP="009E6AD8">
      <w:pPr>
        <w:pStyle w:val="NoSpacing"/>
      </w:pPr>
      <w:r w:rsidRPr="00FA19B3">
        <w:t xml:space="preserve">If the requirements of oral delivery and a time-honoured tradition of storytelling may have prescribed a mode of narration in which frequent verbatim repetition was expected, the authors of the biblical narratives astutely discovered how the slightest strategic variations in the pattern of repetitions could serve the purposes of </w:t>
      </w:r>
      <w:r w:rsidRPr="00FA19B3">
        <w:lastRenderedPageBreak/>
        <w:t>commentary, analysis, foreshadowing, thematic assertion, with a wonderful combination of subtle understatement and dramatic force</w:t>
      </w:r>
      <w:r w:rsidRPr="00BE0945">
        <w:t>.</w:t>
      </w:r>
      <w:r w:rsidRPr="00117F04">
        <w:rPr>
          <w:rStyle w:val="FootnoteReference"/>
        </w:rPr>
        <w:footnoteReference w:id="120"/>
      </w:r>
    </w:p>
    <w:p w14:paraId="6F64A645" w14:textId="77777777" w:rsidR="00717228" w:rsidRPr="00FA19B3" w:rsidRDefault="00717228" w:rsidP="00717228">
      <w:pPr>
        <w:spacing w:before="120"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Rhetorical repetitions for oral delivery are more concerned with the macro level. Given that repetitions in oral delivery need to be </w:t>
      </w:r>
      <w:r>
        <w:rPr>
          <w:rFonts w:ascii="Times New Roman" w:hAnsi="Times New Roman" w:cs="Times New Roman"/>
          <w:sz w:val="24"/>
          <w:szCs w:val="24"/>
        </w:rPr>
        <w:t xml:space="preserve">less </w:t>
      </w:r>
      <w:r w:rsidRPr="00FA19B3">
        <w:rPr>
          <w:rFonts w:ascii="Times New Roman" w:hAnsi="Times New Roman" w:cs="Times New Roman"/>
          <w:sz w:val="24"/>
          <w:szCs w:val="24"/>
        </w:rPr>
        <w:t>complicated and easily noticeable (though complicated word-plays might be used in an individual psalm or in a specific scene), oral stories are often characterized by “fixed verbal formulas, even a fixed set of motifs typified by familiar scenes.</w:t>
      </w:r>
      <w:r w:rsidRPr="00BE0945">
        <w:rPr>
          <w:rFonts w:ascii="Times New Roman" w:hAnsi="Times New Roman" w:cs="Times New Roman"/>
          <w:sz w:val="24"/>
          <w:szCs w:val="24"/>
        </w:rPr>
        <w:t>”</w:t>
      </w:r>
      <w:r w:rsidRPr="00117F04">
        <w:rPr>
          <w:rStyle w:val="FootnoteReference"/>
        </w:rPr>
        <w:footnoteReference w:id="121"/>
      </w:r>
      <w:r w:rsidRPr="00FA19B3">
        <w:rPr>
          <w:rFonts w:ascii="Times New Roman" w:hAnsi="Times New Roman" w:cs="Times New Roman"/>
          <w:sz w:val="24"/>
          <w:szCs w:val="24"/>
        </w:rPr>
        <w:t xml:space="preserve"> Amit observes,</w:t>
      </w:r>
    </w:p>
    <w:p w14:paraId="034B9204" w14:textId="77777777" w:rsidR="00717228" w:rsidRPr="00FA19B3" w:rsidRDefault="00717228" w:rsidP="009E6AD8">
      <w:pPr>
        <w:pStyle w:val="NoSpacing"/>
      </w:pPr>
      <w:r w:rsidRPr="00FA19B3">
        <w:t>The storyteller knows that the listeners may lose concentration or miss a detail. Since neither the storyteller nor the listeners can turn back a page, repetitions are inserted that serve as reminders, which enable the listeners to return to the narrative and to remain attentive. These repetitions also enable the late arrival to pick up the thread of the narrative and join the rest of the audience and allow all the listeners to take part in the act of telling. The storyteller is thereby freed from the need constantly to astonish the audience with new motifs</w:t>
      </w:r>
      <w:r w:rsidRPr="00BE0945">
        <w:t>.</w:t>
      </w:r>
      <w:r w:rsidRPr="00117F04">
        <w:rPr>
          <w:rStyle w:val="FootnoteReference"/>
        </w:rPr>
        <w:footnoteReference w:id="122"/>
      </w:r>
      <w:r w:rsidRPr="00FA19B3">
        <w:t xml:space="preserve">  </w:t>
      </w:r>
    </w:p>
    <w:p w14:paraId="052D5B21" w14:textId="77777777" w:rsidR="00717228" w:rsidRPr="00FA19B3" w:rsidRDefault="00717228" w:rsidP="00717228">
      <w:pPr>
        <w:spacing w:before="120" w:after="240" w:line="480" w:lineRule="auto"/>
        <w:rPr>
          <w:rFonts w:ascii="Times New Roman" w:hAnsi="Times New Roman" w:cs="Times New Roman"/>
          <w:sz w:val="24"/>
          <w:szCs w:val="24"/>
        </w:rPr>
      </w:pPr>
      <w:r w:rsidRPr="00FA19B3">
        <w:rPr>
          <w:rFonts w:ascii="Times New Roman" w:hAnsi="Times New Roman" w:cs="Times New Roman"/>
          <w:sz w:val="24"/>
          <w:szCs w:val="24"/>
        </w:rPr>
        <w:t xml:space="preserve">Thus, macro-repetitions allow the audience to pick up the thread of the narrative more effectively and to reflect the communicative meanings or implications conveyed by the impression of those rhetorical devices. A comprehensive reading of Chronicles needs a more thorough investigation of macro-repetitions in the narrative. </w:t>
      </w:r>
    </w:p>
    <w:p w14:paraId="380DB2E5" w14:textId="77777777" w:rsidR="00717228" w:rsidRPr="00FA19B3" w:rsidRDefault="00717228" w:rsidP="00717228">
      <w:pPr>
        <w:spacing w:before="120" w:after="240" w:line="480" w:lineRule="auto"/>
        <w:ind w:firstLine="720"/>
        <w:rPr>
          <w:rFonts w:ascii="Times New Roman" w:hAnsi="Times New Roman" w:cs="Times New Roman"/>
          <w:sz w:val="24"/>
          <w:szCs w:val="24"/>
        </w:rPr>
      </w:pPr>
    </w:p>
    <w:p w14:paraId="0094C49E" w14:textId="77777777" w:rsidR="00717228" w:rsidRPr="00FA19B3" w:rsidRDefault="00717228" w:rsidP="00717228">
      <w:pPr>
        <w:pStyle w:val="headingnumbered3"/>
      </w:pPr>
      <w:bookmarkStart w:id="12" w:name="_Toc495167093"/>
      <w:r w:rsidRPr="00FA19B3">
        <w:t>Convention and Innovation: The Chronicler’s Reversal Pattern</w:t>
      </w:r>
      <w:bookmarkEnd w:id="12"/>
    </w:p>
    <w:p w14:paraId="664785E3"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Macro-repetitions that formulate a coherent interrelationship in a narrative often turn out to rely on a familiar motif, image or scene shared with other Hebrew biblical narratives. For instance, the command-fulfilment pattern or betrothal type-scene</w:t>
      </w:r>
      <w:r w:rsidRPr="00117F04">
        <w:rPr>
          <w:rStyle w:val="FootnoteReference"/>
        </w:rPr>
        <w:footnoteReference w:id="123"/>
      </w:r>
      <w:r w:rsidRPr="00FA19B3">
        <w:rPr>
          <w:rFonts w:ascii="Times New Roman" w:hAnsi="Times New Roman" w:cs="Times New Roman"/>
          <w:sz w:val="24"/>
          <w:szCs w:val="24"/>
        </w:rPr>
        <w:t xml:space="preserve"> appears throughout </w:t>
      </w:r>
      <w:r w:rsidRPr="00FA19B3">
        <w:rPr>
          <w:rFonts w:ascii="Times New Roman" w:hAnsi="Times New Roman" w:cs="Times New Roman"/>
          <w:sz w:val="24"/>
          <w:szCs w:val="24"/>
        </w:rPr>
        <w:lastRenderedPageBreak/>
        <w:t xml:space="preserve">the Hebrew Bible, and comes to be a particularly striking macro-repetition in a specific narrative such as Genesis. This means that some macro-repetitions could be a means of attaching their theological implications to a larger context of Hebrew biblical theology. Thus, Alter points out that some detailed awareness of the grid of conventions is required in a coherent reading of biblical narrative. </w:t>
      </w:r>
    </w:p>
    <w:p w14:paraId="60E840E9" w14:textId="77777777" w:rsidR="00717228" w:rsidRPr="00FA19B3" w:rsidRDefault="00717228" w:rsidP="009E6AD8">
      <w:pPr>
        <w:pStyle w:val="NoSpacing"/>
      </w:pPr>
      <w:r w:rsidRPr="00FA19B3">
        <w:t>Through our awareness of convention we can recognize significant or simply pleasing patterns of repetition, symmetry, contrast; we can discriminate between the verisimilar and the fabulous, pick up directional clues in a narrative work, see what is innovative and what is deliberately traditional at each nexus of the artistic creation</w:t>
      </w:r>
      <w:r w:rsidRPr="00BE0945">
        <w:t>.</w:t>
      </w:r>
      <w:r w:rsidRPr="00117F04">
        <w:rPr>
          <w:rStyle w:val="FootnoteReference"/>
        </w:rPr>
        <w:footnoteReference w:id="124"/>
      </w:r>
    </w:p>
    <w:p w14:paraId="490F2214"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The ancient audience of biblical narrative may have been familiar and accustomed to the convention. They could take “particular pleasure in seeking how in each instance the convention</w:t>
      </w:r>
      <w:r>
        <w:rPr>
          <w:rFonts w:ascii="Times New Roman" w:hAnsi="Times New Roman" w:cs="Times New Roman"/>
          <w:sz w:val="24"/>
          <w:szCs w:val="24"/>
        </w:rPr>
        <w:t xml:space="preserve"> could be, through the narrator’</w:t>
      </w:r>
      <w:r w:rsidRPr="00FA19B3">
        <w:rPr>
          <w:rFonts w:ascii="Times New Roman" w:hAnsi="Times New Roman" w:cs="Times New Roman"/>
          <w:sz w:val="24"/>
          <w:szCs w:val="24"/>
        </w:rPr>
        <w:t>s art, both faithfully followed and renewed.</w:t>
      </w:r>
      <w:r w:rsidRPr="00BE0945">
        <w:rPr>
          <w:rFonts w:ascii="Times New Roman" w:hAnsi="Times New Roman" w:cs="Times New Roman"/>
          <w:sz w:val="24"/>
          <w:szCs w:val="24"/>
        </w:rPr>
        <w:t>”</w:t>
      </w:r>
      <w:r w:rsidRPr="00117F04">
        <w:rPr>
          <w:rStyle w:val="FootnoteReference"/>
        </w:rPr>
        <w:footnoteReference w:id="125"/>
      </w:r>
      <w:r w:rsidRPr="00FA19B3">
        <w:rPr>
          <w:rFonts w:ascii="Times New Roman" w:hAnsi="Times New Roman" w:cs="Times New Roman"/>
          <w:sz w:val="24"/>
          <w:szCs w:val="24"/>
        </w:rPr>
        <w:t xml:space="preserve"> It is important to recognize convention in a biblical narrative, </w:t>
      </w:r>
      <w:r w:rsidRPr="00BE0945">
        <w:rPr>
          <w:rFonts w:ascii="Times New Roman" w:hAnsi="Times New Roman" w:cs="Times New Roman"/>
          <w:sz w:val="24"/>
          <w:szCs w:val="24"/>
        </w:rPr>
        <w:t>so as to</w:t>
      </w:r>
      <w:r w:rsidRPr="00FA19B3">
        <w:rPr>
          <w:rFonts w:ascii="Times New Roman" w:hAnsi="Times New Roman" w:cs="Times New Roman"/>
          <w:sz w:val="24"/>
          <w:szCs w:val="24"/>
        </w:rPr>
        <w:t xml:space="preserve"> understand it more appropriately in relation to the author’s intention. In the study of convention, Alter gives a caution: </w:t>
      </w:r>
    </w:p>
    <w:p w14:paraId="649B47A2" w14:textId="660EBEDE" w:rsidR="00717228" w:rsidRPr="00FA19B3" w:rsidRDefault="00717228" w:rsidP="009E6AD8">
      <w:pPr>
        <w:pStyle w:val="NoSpacing"/>
      </w:pPr>
      <w:r w:rsidRPr="00FA19B3">
        <w:t xml:space="preserve">The professional Bible scholars have not offered much help in this regard, for their closest approximation to the study of convention is form criticism, which is set on finding recurrent regularities of pattern rather than the manifold variations upon a pattern that any system of literary convention elicits; moreover, form criticism uses these patterns for </w:t>
      </w:r>
      <w:r w:rsidRPr="00BE0945">
        <w:t>excavative</w:t>
      </w:r>
      <w:r w:rsidR="00A97299">
        <w:t xml:space="preserve"> ends—</w:t>
      </w:r>
      <w:r w:rsidRPr="00FA19B3">
        <w:t>to support hypotheses about the social functions of the text, its historical evolution, and so forth</w:t>
      </w:r>
      <w:r w:rsidRPr="00BE0945">
        <w:t>.</w:t>
      </w:r>
      <w:r w:rsidRPr="00117F04">
        <w:rPr>
          <w:rStyle w:val="FootnoteReference"/>
        </w:rPr>
        <w:footnoteReference w:id="126"/>
      </w:r>
    </w:p>
    <w:p w14:paraId="3418010C"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That is, the importance of convention is connected to the underlying views of biblical theology, rather than to the regularities of the forms and their social functions. The </w:t>
      </w:r>
      <w:r w:rsidRPr="00FA19B3">
        <w:rPr>
          <w:rFonts w:ascii="Times New Roman" w:hAnsi="Times New Roman" w:cs="Times New Roman"/>
          <w:sz w:val="24"/>
          <w:szCs w:val="24"/>
        </w:rPr>
        <w:lastRenderedPageBreak/>
        <w:t>convention “has been made to serve an eminently monotheistic purpose: to reproduce in narrative the recurrent rhythm of a divinely appointed destiny in Israelite history.</w:t>
      </w:r>
      <w:r w:rsidRPr="00BE0945">
        <w:rPr>
          <w:rFonts w:ascii="Times New Roman" w:hAnsi="Times New Roman" w:cs="Times New Roman"/>
          <w:sz w:val="24"/>
          <w:szCs w:val="24"/>
        </w:rPr>
        <w:t>”</w:t>
      </w:r>
      <w:r w:rsidRPr="00117F04">
        <w:rPr>
          <w:rStyle w:val="FootnoteReference"/>
        </w:rPr>
        <w:footnoteReference w:id="127"/>
      </w:r>
      <w:r w:rsidRPr="00FA19B3">
        <w:rPr>
          <w:rFonts w:ascii="Times New Roman" w:hAnsi="Times New Roman" w:cs="Times New Roman"/>
          <w:sz w:val="24"/>
          <w:szCs w:val="24"/>
        </w:rPr>
        <w:t xml:space="preserve"> </w:t>
      </w:r>
    </w:p>
    <w:p w14:paraId="17ECF21E" w14:textId="7777DC1D"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One of the striking macro-repetitions in Chronicles is the retributive pattern</w:t>
      </w:r>
      <w:r>
        <w:rPr>
          <w:rFonts w:ascii="Times New Roman" w:hAnsi="Times New Roman" w:cs="Times New Roman"/>
          <w:sz w:val="24"/>
          <w:szCs w:val="24"/>
        </w:rPr>
        <w:t xml:space="preserve"> where a character’s fate follows inexorably from his actions; virtue is rewarded with long life and a good death while sin is punished by </w:t>
      </w:r>
      <w:r w:rsidR="00BE0945">
        <w:rPr>
          <w:rFonts w:ascii="Times New Roman" w:hAnsi="Times New Roman" w:cs="Times New Roman"/>
          <w:sz w:val="24"/>
          <w:szCs w:val="24"/>
        </w:rPr>
        <w:t>an early</w:t>
      </w:r>
      <w:r>
        <w:rPr>
          <w:rFonts w:ascii="Times New Roman" w:hAnsi="Times New Roman" w:cs="Times New Roman"/>
          <w:sz w:val="24"/>
          <w:szCs w:val="24"/>
        </w:rPr>
        <w:t xml:space="preserve"> and/or violent or degrading death</w:t>
      </w:r>
      <w:r w:rsidRPr="00FA19B3">
        <w:rPr>
          <w:rFonts w:ascii="Times New Roman" w:hAnsi="Times New Roman" w:cs="Times New Roman"/>
          <w:sz w:val="24"/>
          <w:szCs w:val="24"/>
        </w:rPr>
        <w:t>. This pattern could be considered convention. It appears throughout the Hebrew Bible and confirms the underlying view of biblical causality to serve the monotheistic purpose. It guides the audience to confess that the</w:t>
      </w:r>
      <w:r>
        <w:rPr>
          <w:rFonts w:ascii="Times New Roman" w:hAnsi="Times New Roman" w:cs="Times New Roman"/>
          <w:sz w:val="24"/>
          <w:szCs w:val="24"/>
        </w:rPr>
        <w:t>ir</w:t>
      </w:r>
      <w:r w:rsidRPr="00FA19B3">
        <w:rPr>
          <w:rFonts w:ascii="Times New Roman" w:hAnsi="Times New Roman" w:cs="Times New Roman"/>
          <w:sz w:val="24"/>
          <w:szCs w:val="24"/>
        </w:rPr>
        <w:t xml:space="preserve"> history is dependent on the God of Israel and that obedience to him is the only way to true happiness and blessings in this world. </w:t>
      </w:r>
      <w:r>
        <w:rPr>
          <w:rFonts w:ascii="Times New Roman" w:hAnsi="Times New Roman" w:cs="Times New Roman"/>
          <w:sz w:val="24"/>
          <w:szCs w:val="24"/>
        </w:rPr>
        <w:t xml:space="preserve">The retributive pattern is evidently connected to a larger context of Hebrew theology. </w:t>
      </w:r>
      <w:r w:rsidRPr="00FA19B3">
        <w:rPr>
          <w:rFonts w:ascii="Times New Roman" w:hAnsi="Times New Roman" w:cs="Times New Roman"/>
          <w:sz w:val="24"/>
          <w:szCs w:val="24"/>
        </w:rPr>
        <w:t>Thus, it is natural that the Chronicler as a biblical author includes such a retributive pattern as a striking macro-repetition in his historiography. Indeed, there has been an understanding in Chronicles scholarship that the Chronicler’s retributive pattern represents his intention of conveying moral teaching of the Hebrew Bible by demonstrating the consequences of observance or inobservance of the laws</w:t>
      </w:r>
      <w:r w:rsidRPr="00BE0945">
        <w:rPr>
          <w:rFonts w:ascii="Times New Roman" w:hAnsi="Times New Roman" w:cs="Times New Roman"/>
          <w:sz w:val="24"/>
          <w:szCs w:val="24"/>
        </w:rPr>
        <w:t>.</w:t>
      </w:r>
      <w:r w:rsidRPr="00117F04">
        <w:rPr>
          <w:rStyle w:val="FootnoteReference"/>
        </w:rPr>
        <w:footnoteReference w:id="128"/>
      </w:r>
      <w:r w:rsidRPr="00FA19B3">
        <w:rPr>
          <w:rFonts w:ascii="Times New Roman" w:hAnsi="Times New Roman" w:cs="Times New Roman"/>
          <w:sz w:val="24"/>
          <w:szCs w:val="24"/>
        </w:rPr>
        <w:t xml:space="preserve"> </w:t>
      </w:r>
    </w:p>
    <w:p w14:paraId="78112AAF"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Howeve</w:t>
      </w:r>
      <w:r>
        <w:rPr>
          <w:rFonts w:ascii="Times New Roman" w:hAnsi="Times New Roman" w:cs="Times New Roman"/>
          <w:sz w:val="24"/>
          <w:szCs w:val="24"/>
        </w:rPr>
        <w:t>r</w:t>
      </w:r>
      <w:r w:rsidRPr="00FA19B3">
        <w:rPr>
          <w:rFonts w:ascii="Times New Roman" w:hAnsi="Times New Roman" w:cs="Times New Roman"/>
          <w:sz w:val="24"/>
          <w:szCs w:val="24"/>
        </w:rPr>
        <w:t>, the convention might disturb the communication of a distinct message:</w:t>
      </w:r>
    </w:p>
    <w:p w14:paraId="459F67D8" w14:textId="77777777" w:rsidR="00717228" w:rsidRPr="00FA19B3" w:rsidRDefault="00717228" w:rsidP="009E6AD8">
      <w:pPr>
        <w:pStyle w:val="NoSpacing"/>
      </w:pPr>
      <w:r w:rsidRPr="00FA19B3">
        <w:t xml:space="preserve">The process of literary creation, as criticism has clearly recognized from the Russian Formalists onward, is an unceasing dialectic between the necessity to use established forms in order to be able to communicate coherently and the necessity to break and remake those forms because they are arbitrary restrictions and because what is merely repeated automatically no longer conveys a message. “The greater the probability of a symbol’s occurrence in any given situation,” E. H. Gombrich observes in Art and Illusion, “the smaller will be its information content. Where we can anticipate we need not listen.” (New York, 1961, </w:t>
      </w:r>
      <w:r w:rsidRPr="00BE0945">
        <w:t>p</w:t>
      </w:r>
      <w:r w:rsidRPr="00FA19B3">
        <w:t xml:space="preserve">. 205) </w:t>
      </w:r>
      <w:r w:rsidRPr="00117F04">
        <w:rPr>
          <w:rStyle w:val="FootnoteReference"/>
        </w:rPr>
        <w:footnoteReference w:id="129"/>
      </w:r>
      <w:r w:rsidRPr="00FA19B3">
        <w:t xml:space="preserve"> </w:t>
      </w:r>
    </w:p>
    <w:p w14:paraId="0F5FB572" w14:textId="77777777" w:rsidR="00717228" w:rsidRPr="00FA19B3" w:rsidRDefault="00717228" w:rsidP="00717228">
      <w:pPr>
        <w:spacing w:after="240" w:line="480" w:lineRule="auto"/>
        <w:rPr>
          <w:rFonts w:ascii="Times New Roman" w:hAnsi="Times New Roman" w:cs="Times New Roman"/>
          <w:sz w:val="24"/>
          <w:szCs w:val="24"/>
        </w:rPr>
      </w:pPr>
      <w:r w:rsidRPr="00FA19B3">
        <w:rPr>
          <w:rFonts w:ascii="Times New Roman" w:hAnsi="Times New Roman" w:cs="Times New Roman"/>
          <w:sz w:val="24"/>
          <w:szCs w:val="24"/>
        </w:rPr>
        <w:lastRenderedPageBreak/>
        <w:t xml:space="preserve">Thus, in the use of macro-repetition, the biblical author needed to achieve a two-fold task. On the one hand, he had to present a macro-repetition based on a familiar convention to the audience so that they were able to follow the thread of the narrative without much effort, and to recognize the core views of Hebrew theology. On the other hand, the author had to break and remake those forms to create and convey a distinct message more effectively. That is, the biblical authors may have intended to create a significant and elaborate innovation on and against a conventional anticipation. </w:t>
      </w:r>
    </w:p>
    <w:p w14:paraId="65C08012" w14:textId="77777777" w:rsidR="00717228" w:rsidRPr="00FA19B3"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The Chronicler’s reversal pattern</w:t>
      </w:r>
      <w:r>
        <w:rPr>
          <w:rFonts w:ascii="Times New Roman" w:hAnsi="Times New Roman" w:cs="Times New Roman"/>
          <w:sz w:val="24"/>
          <w:szCs w:val="24"/>
        </w:rPr>
        <w:t xml:space="preserve"> </w:t>
      </w:r>
      <w:r w:rsidRPr="00FA19B3">
        <w:rPr>
          <w:rFonts w:ascii="Times New Roman" w:hAnsi="Times New Roman" w:cs="Times New Roman"/>
          <w:sz w:val="24"/>
          <w:szCs w:val="24"/>
        </w:rPr>
        <w:t xml:space="preserve">interwoven with the retributive pattern may be understood as such an innovation in convention. The mere automatic representation of </w:t>
      </w:r>
      <w:r>
        <w:rPr>
          <w:rFonts w:ascii="Times New Roman" w:hAnsi="Times New Roman" w:cs="Times New Roman"/>
          <w:sz w:val="24"/>
          <w:szCs w:val="24"/>
        </w:rPr>
        <w:t xml:space="preserve">the </w:t>
      </w:r>
      <w:r w:rsidRPr="00FA19B3">
        <w:rPr>
          <w:rFonts w:ascii="Times New Roman" w:hAnsi="Times New Roman" w:cs="Times New Roman"/>
          <w:sz w:val="24"/>
          <w:szCs w:val="24"/>
        </w:rPr>
        <w:t xml:space="preserve">retributive pattern may not have had a crucial impact on his original audience, for the retributive images in the plot were likely to be very familiar and easily anticipated in ancient Hebrew literature. For the purpose of conveying his own distinct intent successfully, the Chronicler had to create an innovation </w:t>
      </w:r>
      <w:r>
        <w:rPr>
          <w:rFonts w:ascii="Times New Roman" w:hAnsi="Times New Roman" w:cs="Times New Roman"/>
          <w:sz w:val="24"/>
          <w:szCs w:val="24"/>
        </w:rPr>
        <w:t>relying on yet working</w:t>
      </w:r>
      <w:r w:rsidRPr="00FA19B3">
        <w:rPr>
          <w:rFonts w:ascii="Times New Roman" w:hAnsi="Times New Roman" w:cs="Times New Roman"/>
          <w:sz w:val="24"/>
          <w:szCs w:val="24"/>
        </w:rPr>
        <w:t xml:space="preserve"> against the audience’s likely anticipation of the retributive pattern.  </w:t>
      </w:r>
    </w:p>
    <w:p w14:paraId="24FE3272" w14:textId="77777777" w:rsidR="00717228" w:rsidRDefault="00717228" w:rsidP="00717228">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Here, the Chronicler’s reversal pattern appears to be an example of innovation. It conventionally represents the retributive images as a pattern, but at the same time breaks and remakes those images. Also, the renewed images or forms inform unexpected content against the conventional anticipation of Israelite kings, as seen in Samuel-Kings. The depiction of the royal annals might seem to follow the conventional retribution pattern at first sight, but it soon proves to be a more complicated and elaborate pattern by reformulating the detailed content. What may have intrigued the audience of the Chronicler was likely to be the surprising inclusion of </w:t>
      </w:r>
      <w:r>
        <w:rPr>
          <w:rFonts w:ascii="Times New Roman" w:hAnsi="Times New Roman" w:cs="Times New Roman"/>
          <w:sz w:val="24"/>
          <w:szCs w:val="24"/>
        </w:rPr>
        <w:t xml:space="preserve">this </w:t>
      </w:r>
      <w:r w:rsidRPr="00FA19B3">
        <w:rPr>
          <w:rFonts w:ascii="Times New Roman" w:hAnsi="Times New Roman" w:cs="Times New Roman"/>
          <w:sz w:val="24"/>
          <w:szCs w:val="24"/>
        </w:rPr>
        <w:t xml:space="preserve">reversal pattern, not the conventional image of </w:t>
      </w:r>
      <w:r>
        <w:rPr>
          <w:rFonts w:ascii="Times New Roman" w:hAnsi="Times New Roman" w:cs="Times New Roman"/>
          <w:sz w:val="24"/>
          <w:szCs w:val="24"/>
        </w:rPr>
        <w:t xml:space="preserve">the </w:t>
      </w:r>
      <w:r w:rsidRPr="00FA19B3">
        <w:rPr>
          <w:rFonts w:ascii="Times New Roman" w:hAnsi="Times New Roman" w:cs="Times New Roman"/>
          <w:sz w:val="24"/>
          <w:szCs w:val="24"/>
        </w:rPr>
        <w:t xml:space="preserve">retributive pattern. Thus, the reversal pattern should be taken into serious consideration in a coherent reading of Chronicles. The Chronicler’s </w:t>
      </w:r>
      <w:r>
        <w:rPr>
          <w:rFonts w:ascii="Times New Roman" w:hAnsi="Times New Roman" w:cs="Times New Roman"/>
          <w:sz w:val="24"/>
          <w:szCs w:val="24"/>
        </w:rPr>
        <w:t>intende</w:t>
      </w:r>
      <w:r w:rsidRPr="00FA19B3">
        <w:rPr>
          <w:rFonts w:ascii="Times New Roman" w:hAnsi="Times New Roman" w:cs="Times New Roman"/>
          <w:sz w:val="24"/>
          <w:szCs w:val="24"/>
        </w:rPr>
        <w:t xml:space="preserve">d audience may have recognised that it has </w:t>
      </w:r>
      <w:r w:rsidRPr="00FA19B3">
        <w:rPr>
          <w:rFonts w:ascii="Times New Roman" w:hAnsi="Times New Roman" w:cs="Times New Roman"/>
          <w:sz w:val="24"/>
          <w:szCs w:val="24"/>
        </w:rPr>
        <w:lastRenderedPageBreak/>
        <w:t>much to do with the di</w:t>
      </w:r>
      <w:r>
        <w:rPr>
          <w:rFonts w:ascii="Times New Roman" w:hAnsi="Times New Roman" w:cs="Times New Roman"/>
          <w:sz w:val="24"/>
          <w:szCs w:val="24"/>
        </w:rPr>
        <w:t>stinct purpose of the narrative, relevant to a larger context in Hebrew theology.</w:t>
      </w:r>
    </w:p>
    <w:p w14:paraId="46E1F536" w14:textId="77777777" w:rsidR="00717228" w:rsidRDefault="00717228" w:rsidP="00717228">
      <w:pPr>
        <w:spacing w:after="240" w:line="480" w:lineRule="auto"/>
        <w:ind w:firstLine="720"/>
        <w:rPr>
          <w:rFonts w:ascii="Times New Roman" w:hAnsi="Times New Roman" w:cs="Times New Roman"/>
          <w:sz w:val="24"/>
          <w:szCs w:val="24"/>
        </w:rPr>
      </w:pPr>
    </w:p>
    <w:p w14:paraId="6589027D" w14:textId="77777777" w:rsidR="00717228" w:rsidRPr="00FA19B3" w:rsidRDefault="00717228" w:rsidP="00717228">
      <w:pPr>
        <w:pStyle w:val="headingnumbered3"/>
      </w:pPr>
      <w:bookmarkStart w:id="13" w:name="_Toc495167094"/>
      <w:r>
        <w:t>The Purpose of the Reversal Pattern</w:t>
      </w:r>
      <w:bookmarkEnd w:id="13"/>
    </w:p>
    <w:p w14:paraId="54316880" w14:textId="77777777" w:rsidR="00717228" w:rsidRDefault="00717228" w:rsidP="00717228">
      <w:pPr>
        <w:spacing w:after="240" w:line="480" w:lineRule="auto"/>
        <w:ind w:firstLine="720"/>
        <w:rPr>
          <w:rFonts w:ascii="Times New Roman" w:eastAsia="Malgun Gothic" w:hAnsi="Times New Roman" w:cs="Times New Roman"/>
          <w:sz w:val="24"/>
          <w:szCs w:val="24"/>
        </w:rPr>
      </w:pPr>
      <w:r w:rsidRPr="006F0502">
        <w:rPr>
          <w:rFonts w:ascii="Times New Roman" w:eastAsia="Malgun Gothic" w:hAnsi="Times New Roman" w:cs="Times New Roman"/>
          <w:sz w:val="24"/>
          <w:szCs w:val="24"/>
        </w:rPr>
        <w:t>Encountering</w:t>
      </w:r>
      <w:r w:rsidRPr="00FA19B3">
        <w:rPr>
          <w:rFonts w:ascii="Times New Roman" w:eastAsia="Malgun Gothic" w:hAnsi="Times New Roman" w:cs="Times New Roman"/>
          <w:sz w:val="24"/>
          <w:szCs w:val="24"/>
        </w:rPr>
        <w:t xml:space="preserve"> the reversal pattern in the royal annals, the audience may ask</w:t>
      </w:r>
      <w:r w:rsidRPr="00FA19B3">
        <w:rPr>
          <w:rFonts w:ascii="Times New Roman" w:hAnsi="Times New Roman" w:cs="Times New Roman"/>
          <w:sz w:val="24"/>
          <w:szCs w:val="24"/>
        </w:rPr>
        <w:t xml:space="preserve"> why the Chronicler chose to include those images. </w:t>
      </w:r>
      <w:r>
        <w:rPr>
          <w:rFonts w:ascii="Times New Roman" w:hAnsi="Times New Roman" w:cs="Times New Roman"/>
          <w:sz w:val="24"/>
          <w:szCs w:val="24"/>
        </w:rPr>
        <w:t>T</w:t>
      </w:r>
      <w:r w:rsidRPr="00FA19B3">
        <w:rPr>
          <w:rFonts w:ascii="Times New Roman" w:hAnsi="Times New Roman" w:cs="Times New Roman"/>
          <w:sz w:val="24"/>
          <w:szCs w:val="24"/>
        </w:rPr>
        <w:t xml:space="preserve">hose reversal depictions of the kings are unique to the narrative, excluding David’s case (2 Sam 24; 1 Chr 21). It is highly likely that the Chronicler formulated such macro-patterns in the royal annals with respect to his specific intention. </w:t>
      </w:r>
      <w:r>
        <w:rPr>
          <w:rFonts w:ascii="Times New Roman" w:eastAsia="Malgun Gothic" w:hAnsi="Times New Roman" w:cs="Times New Roman"/>
          <w:sz w:val="24"/>
          <w:szCs w:val="24"/>
        </w:rPr>
        <w:t>However, the implications of the reversal pattern as an innovative device have not been fully appreciated in the literary analyses of Chronicles.</w:t>
      </w:r>
    </w:p>
    <w:p w14:paraId="0682D058" w14:textId="77777777" w:rsidR="00717228" w:rsidRDefault="00717228" w:rsidP="00717228">
      <w:pPr>
        <w:spacing w:after="240" w:line="480" w:lineRule="auto"/>
        <w:ind w:firstLine="720"/>
        <w:rPr>
          <w:rFonts w:ascii="Times New Roman" w:hAnsi="Times New Roman" w:cs="Times New Roman"/>
          <w:sz w:val="24"/>
          <w:szCs w:val="24"/>
        </w:rPr>
      </w:pPr>
    </w:p>
    <w:p w14:paraId="637F6B47" w14:textId="77777777" w:rsidR="00717228" w:rsidRPr="00FA19B3" w:rsidRDefault="00717228" w:rsidP="00214264">
      <w:pPr>
        <w:pStyle w:val="headingnumbered4"/>
        <w:rPr>
          <w:rFonts w:eastAsia="Malgun Gothic"/>
        </w:rPr>
      </w:pPr>
      <w:bookmarkStart w:id="14" w:name="_Toc495167095"/>
      <w:r w:rsidRPr="00FA19B3">
        <w:t>Retribution Theory and Incomprehensible Images</w:t>
      </w:r>
      <w:bookmarkEnd w:id="14"/>
    </w:p>
    <w:p w14:paraId="2A435C2F" w14:textId="77777777" w:rsidR="00717228" w:rsidRPr="00FA19B3" w:rsidRDefault="00717228" w:rsidP="00717228">
      <w:pPr>
        <w:spacing w:afterLines="200" w:after="48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What has been commonly held to explain this phenomenon is the principle of individual and immediate </w:t>
      </w:r>
      <w:r w:rsidRPr="00BE0945">
        <w:rPr>
          <w:rFonts w:ascii="Times New Roman" w:hAnsi="Times New Roman" w:cs="Times New Roman"/>
          <w:sz w:val="24"/>
          <w:szCs w:val="24"/>
        </w:rPr>
        <w:t>retribution.</w:t>
      </w:r>
      <w:r w:rsidRPr="00117F04">
        <w:rPr>
          <w:rStyle w:val="FootnoteReference"/>
        </w:rPr>
        <w:footnoteReference w:id="130"/>
      </w:r>
      <w:r w:rsidRPr="00FA19B3">
        <w:rPr>
          <w:rFonts w:ascii="Times New Roman" w:hAnsi="Times New Roman" w:cs="Times New Roman"/>
          <w:sz w:val="24"/>
          <w:szCs w:val="24"/>
        </w:rPr>
        <w:t xml:space="preserve"> This explains that this reversal pattern has been chosen to emphasize and expand the retributive principle to the individual and immediate level. Although it comes in contrast with “the notion of delayed retribution with the accumulation of corporate guilt” in the </w:t>
      </w:r>
      <w:r>
        <w:rPr>
          <w:rFonts w:ascii="Times New Roman" w:hAnsi="Times New Roman" w:cs="Times New Roman"/>
          <w:sz w:val="24"/>
          <w:szCs w:val="24"/>
        </w:rPr>
        <w:t>Deuteronomistic tradition</w:t>
      </w:r>
      <w:r w:rsidRPr="00BE0945">
        <w:rPr>
          <w:rFonts w:ascii="Times New Roman" w:hAnsi="Times New Roman" w:cs="Times New Roman"/>
          <w:sz w:val="24"/>
          <w:szCs w:val="24"/>
        </w:rPr>
        <w:t>,</w:t>
      </w:r>
      <w:r w:rsidRPr="00117F04">
        <w:rPr>
          <w:rStyle w:val="FootnoteReference"/>
        </w:rPr>
        <w:footnoteReference w:id="131"/>
      </w:r>
      <w:r w:rsidRPr="00FA19B3">
        <w:rPr>
          <w:rFonts w:ascii="Times New Roman" w:hAnsi="Times New Roman" w:cs="Times New Roman"/>
          <w:sz w:val="24"/>
          <w:szCs w:val="24"/>
        </w:rPr>
        <w:t xml:space="preserve"> this pattern can be </w:t>
      </w:r>
      <w:r w:rsidRPr="00FA19B3">
        <w:rPr>
          <w:rFonts w:ascii="Times New Roman" w:hAnsi="Times New Roman" w:cs="Times New Roman"/>
          <w:sz w:val="24"/>
          <w:szCs w:val="24"/>
        </w:rPr>
        <w:lastRenderedPageBreak/>
        <w:t>regarded as the extension of the retributive pattern with a somewhat distinctive focus</w:t>
      </w:r>
      <w:r w:rsidRPr="00BE0945">
        <w:rPr>
          <w:rFonts w:ascii="Times New Roman" w:hAnsi="Times New Roman" w:cs="Times New Roman"/>
          <w:sz w:val="24"/>
          <w:szCs w:val="24"/>
        </w:rPr>
        <w:t>.</w:t>
      </w:r>
      <w:r w:rsidRPr="00117F04">
        <w:rPr>
          <w:rStyle w:val="FootnoteReference"/>
        </w:rPr>
        <w:footnoteReference w:id="132"/>
      </w:r>
      <w:r w:rsidRPr="00FA19B3">
        <w:rPr>
          <w:rFonts w:ascii="Times New Roman" w:hAnsi="Times New Roman" w:cs="Times New Roman"/>
          <w:sz w:val="24"/>
          <w:szCs w:val="24"/>
        </w:rPr>
        <w:t xml:space="preserve"> Such a view is very </w:t>
      </w:r>
      <w:r w:rsidRPr="00BE0945">
        <w:rPr>
          <w:rFonts w:ascii="Times New Roman" w:hAnsi="Times New Roman" w:cs="Times New Roman"/>
          <w:sz w:val="24"/>
          <w:szCs w:val="24"/>
        </w:rPr>
        <w:t>plausible,</w:t>
      </w:r>
      <w:r w:rsidRPr="00FA19B3">
        <w:rPr>
          <w:rFonts w:ascii="Times New Roman" w:hAnsi="Times New Roman" w:cs="Times New Roman"/>
          <w:sz w:val="24"/>
          <w:szCs w:val="24"/>
        </w:rPr>
        <w:t xml:space="preserve"> and supported by many instances in the narrative. </w:t>
      </w:r>
    </w:p>
    <w:p w14:paraId="7534454C" w14:textId="4E6537AC" w:rsidR="00717228" w:rsidRPr="00FA19B3" w:rsidRDefault="00717228" w:rsidP="00717228">
      <w:pPr>
        <w:spacing w:afterLines="200" w:after="48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However, upon closer inspection, this view is not so straightforward. The Chronicler also includes substantial instances that subvert the principle. Kleinig is sceptical in explaining those reversal images by the term of retribution</w:t>
      </w:r>
      <w:r w:rsidRPr="00BE0945">
        <w:rPr>
          <w:rFonts w:ascii="Times New Roman" w:hAnsi="Times New Roman" w:cs="Times New Roman"/>
          <w:sz w:val="24"/>
          <w:szCs w:val="24"/>
        </w:rPr>
        <w:t>.</w:t>
      </w:r>
      <w:r w:rsidRPr="00117F04">
        <w:rPr>
          <w:rStyle w:val="FootnoteReference"/>
        </w:rPr>
        <w:footnoteReference w:id="133"/>
      </w:r>
      <w:r w:rsidRPr="00FA19B3">
        <w:rPr>
          <w:rFonts w:ascii="Times New Roman" w:hAnsi="Times New Roman" w:cs="Times New Roman"/>
          <w:color w:val="FF0000"/>
          <w:sz w:val="24"/>
          <w:szCs w:val="24"/>
        </w:rPr>
        <w:t xml:space="preserve"> </w:t>
      </w:r>
      <w:r w:rsidRPr="006F0502">
        <w:rPr>
          <w:rFonts w:ascii="Times New Roman" w:hAnsi="Times New Roman" w:cs="Times New Roman"/>
          <w:sz w:val="24"/>
          <w:szCs w:val="24"/>
        </w:rPr>
        <w:t>According</w:t>
      </w:r>
      <w:r w:rsidRPr="00FA19B3">
        <w:rPr>
          <w:rFonts w:ascii="Times New Roman" w:hAnsi="Times New Roman" w:cs="Times New Roman"/>
          <w:sz w:val="24"/>
          <w:szCs w:val="24"/>
        </w:rPr>
        <w:t xml:space="preserve"> to him, “the common terminology for retribution in classical Hebrew is entirely absent from Chronicles.</w:t>
      </w:r>
      <w:r w:rsidRPr="00BE0945">
        <w:rPr>
          <w:rFonts w:ascii="Times New Roman" w:hAnsi="Times New Roman" w:cs="Times New Roman"/>
          <w:sz w:val="24"/>
          <w:szCs w:val="24"/>
        </w:rPr>
        <w:t>”</w:t>
      </w:r>
      <w:r w:rsidRPr="00117F04">
        <w:rPr>
          <w:rStyle w:val="FootnoteReference"/>
        </w:rPr>
        <w:footnoteReference w:id="134"/>
      </w:r>
      <w:r w:rsidRPr="00FA19B3">
        <w:rPr>
          <w:rFonts w:ascii="Times New Roman" w:hAnsi="Times New Roman" w:cs="Times New Roman"/>
          <w:sz w:val="24"/>
          <w:szCs w:val="24"/>
        </w:rPr>
        <w:t xml:space="preserve"> Kleinig also points to the fact that such a pattern of retribution only explicitly came into operation after the dedication of Solomon’s temple. </w:t>
      </w:r>
      <w:r w:rsidR="004104E7" w:rsidRPr="00BE0945">
        <w:rPr>
          <w:rFonts w:ascii="Times New Roman" w:hAnsi="Times New Roman" w:cs="Times New Roman"/>
          <w:sz w:val="24"/>
          <w:szCs w:val="24"/>
        </w:rPr>
        <w:t>Interestingly</w:t>
      </w:r>
      <w:r w:rsidRPr="00FA19B3">
        <w:rPr>
          <w:rFonts w:ascii="Times New Roman" w:hAnsi="Times New Roman" w:cs="Times New Roman"/>
          <w:sz w:val="24"/>
          <w:szCs w:val="24"/>
        </w:rPr>
        <w:t>, the temple offers the means to avert it, as there is always the possibility of inverting the consequent retribution. Kleinig, reminding us that different consequences could be made according to a king’s response to the words of a prophet, argues that what has been categorized as retribution could make better sense within a theology of holiness proposed by Johnstone</w:t>
      </w:r>
      <w:r w:rsidRPr="00BE0945">
        <w:rPr>
          <w:rFonts w:ascii="Times New Roman" w:hAnsi="Times New Roman" w:cs="Times New Roman"/>
          <w:sz w:val="24"/>
          <w:szCs w:val="24"/>
        </w:rPr>
        <w:t>:</w:t>
      </w:r>
      <w:r w:rsidRPr="00117F04">
        <w:rPr>
          <w:rStyle w:val="FootnoteReference"/>
        </w:rPr>
        <w:footnoteReference w:id="135"/>
      </w:r>
      <w:r w:rsidRPr="00FA19B3">
        <w:rPr>
          <w:rFonts w:ascii="Times New Roman" w:hAnsi="Times New Roman" w:cs="Times New Roman"/>
          <w:sz w:val="24"/>
          <w:szCs w:val="24"/>
        </w:rPr>
        <w:t xml:space="preserve"> </w:t>
      </w:r>
    </w:p>
    <w:p w14:paraId="715366B9" w14:textId="77777777" w:rsidR="00717228" w:rsidRPr="00FA19B3" w:rsidRDefault="00717228" w:rsidP="009E6AD8">
      <w:pPr>
        <w:pStyle w:val="NoSpacing"/>
      </w:pPr>
      <w:r w:rsidRPr="00FA19B3">
        <w:t xml:space="preserve">Respect for the holy things of God in the cult and the holy word of God as spoken by Moses and the prophets results in blessing and </w:t>
      </w:r>
      <w:r w:rsidRPr="00BE0945">
        <w:t>prosperity,</w:t>
      </w:r>
      <w:r w:rsidRPr="00FA19B3">
        <w:t xml:space="preserve"> whereas sacrilegious contempt for them brings wrath and disaster in its train</w:t>
      </w:r>
      <w:r w:rsidRPr="00BE0945">
        <w:t>.</w:t>
      </w:r>
      <w:r w:rsidRPr="00117F04">
        <w:rPr>
          <w:rStyle w:val="FootnoteReference"/>
        </w:rPr>
        <w:footnoteReference w:id="136"/>
      </w:r>
      <w:r w:rsidRPr="00FA19B3">
        <w:t xml:space="preserve"> </w:t>
      </w:r>
    </w:p>
    <w:p w14:paraId="2798B9A0" w14:textId="77777777" w:rsidR="00717228" w:rsidRPr="00FA19B3" w:rsidRDefault="00717228" w:rsidP="000B132B">
      <w:pPr>
        <w:spacing w:afterLines="200" w:after="480" w:line="480" w:lineRule="auto"/>
        <w:ind w:firstLine="720"/>
        <w:rPr>
          <w:rFonts w:ascii="Times New Roman" w:hAnsi="Times New Roman" w:cs="Times New Roman"/>
          <w:color w:val="FF0000"/>
          <w:sz w:val="24"/>
          <w:szCs w:val="24"/>
        </w:rPr>
      </w:pPr>
      <w:r w:rsidRPr="00FA19B3">
        <w:rPr>
          <w:rFonts w:ascii="Times New Roman" w:hAnsi="Times New Roman" w:cs="Times New Roman"/>
          <w:sz w:val="24"/>
          <w:szCs w:val="24"/>
        </w:rPr>
        <w:t xml:space="preserve">The possibility of inverting the consequent retribution seems to be critical. Kelly doubts whether retribution is really ‘immediate’ and always ‘inevitable’. He observes, “far from stressing the outworking of a strict theodicy in the world, the Chronicler is concerned primarily to highlight the offer of God’s prevenient and undeserved mercy to a sinful yet </w:t>
      </w:r>
      <w:r w:rsidRPr="00FA19B3">
        <w:rPr>
          <w:rFonts w:ascii="Times New Roman" w:hAnsi="Times New Roman" w:cs="Times New Roman"/>
          <w:sz w:val="24"/>
          <w:szCs w:val="24"/>
        </w:rPr>
        <w:lastRenderedPageBreak/>
        <w:t>penitent people.</w:t>
      </w:r>
      <w:r w:rsidRPr="00BE0945">
        <w:rPr>
          <w:rFonts w:ascii="Times New Roman" w:hAnsi="Times New Roman" w:cs="Times New Roman"/>
          <w:sz w:val="24"/>
          <w:szCs w:val="24"/>
        </w:rPr>
        <w:t>”</w:t>
      </w:r>
      <w:r w:rsidRPr="00117F04">
        <w:rPr>
          <w:rStyle w:val="FootnoteReference"/>
        </w:rPr>
        <w:footnoteReference w:id="137"/>
      </w:r>
      <w:r w:rsidRPr="00FA19B3">
        <w:rPr>
          <w:rFonts w:ascii="Times New Roman" w:hAnsi="Times New Roman" w:cs="Times New Roman"/>
          <w:sz w:val="24"/>
          <w:szCs w:val="24"/>
        </w:rPr>
        <w:t xml:space="preserve"> McKenzie also warns against the mechanical or rigid use of the principle</w:t>
      </w:r>
      <w:r w:rsidRPr="00BE0945">
        <w:rPr>
          <w:rFonts w:ascii="Times New Roman" w:hAnsi="Times New Roman" w:cs="Times New Roman"/>
          <w:sz w:val="24"/>
          <w:szCs w:val="24"/>
        </w:rPr>
        <w:t>,</w:t>
      </w:r>
      <w:r w:rsidRPr="00117F04">
        <w:rPr>
          <w:rStyle w:val="FootnoteReference"/>
        </w:rPr>
        <w:footnoteReference w:id="138"/>
      </w:r>
      <w:r w:rsidRPr="00FA19B3">
        <w:rPr>
          <w:rFonts w:ascii="Times New Roman" w:hAnsi="Times New Roman" w:cs="Times New Roman"/>
          <w:sz w:val="24"/>
          <w:szCs w:val="24"/>
        </w:rPr>
        <w:t xml:space="preserve"> as a chance for repentance and forgiveness (thereby avoiding punishment) is always at hand, typically signalled by a prophetic warning. Moreover, some disasters defy easy explanation, and so “the Chronicler would likely agree that ultimately God’s ways are inscrutable to human comprehension.</w:t>
      </w:r>
      <w:r w:rsidRPr="00BE0945">
        <w:rPr>
          <w:rFonts w:ascii="Times New Roman" w:hAnsi="Times New Roman" w:cs="Times New Roman"/>
          <w:sz w:val="24"/>
          <w:szCs w:val="24"/>
        </w:rPr>
        <w:t>”</w:t>
      </w:r>
      <w:r w:rsidRPr="00117F04">
        <w:rPr>
          <w:rStyle w:val="FootnoteReference"/>
        </w:rPr>
        <w:footnoteReference w:id="139"/>
      </w:r>
      <w:r w:rsidRPr="00FA19B3">
        <w:rPr>
          <w:rFonts w:ascii="Times New Roman" w:hAnsi="Times New Roman" w:cs="Times New Roman"/>
          <w:color w:val="FF0000"/>
          <w:sz w:val="24"/>
          <w:szCs w:val="24"/>
        </w:rPr>
        <w:t xml:space="preserve"> </w:t>
      </w:r>
    </w:p>
    <w:p w14:paraId="2915F0B0" w14:textId="77777777" w:rsidR="00717228" w:rsidRPr="00FA19B3" w:rsidRDefault="00717228" w:rsidP="00717228">
      <w:pPr>
        <w:spacing w:afterLines="200" w:after="48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With respect to the view of immediate and individual retribution in Chronicles, Ehud Ben Zvi’s argument is specifically worthy to be considered. He observes, </w:t>
      </w:r>
    </w:p>
    <w:p w14:paraId="49BF674E" w14:textId="77777777" w:rsidR="00717228" w:rsidRPr="00FA19B3" w:rsidRDefault="00717228" w:rsidP="009E6AD8">
      <w:pPr>
        <w:pStyle w:val="NoSpacing"/>
      </w:pPr>
      <w:r w:rsidRPr="00FA19B3">
        <w:t xml:space="preserve">The book reflects and shapes a worldview that is strongly framed around, and actually governed by, a concept of </w:t>
      </w:r>
      <w:r w:rsidRPr="00BE0945">
        <w:t>individually-assessed</w:t>
      </w:r>
      <w:r w:rsidRPr="00FA19B3">
        <w:t xml:space="preserve"> coherence between actions and effects regulated by YHWH, which at times is called the Chronicler’s doctrine of retribution, or the imperative of reward and punishment</w:t>
      </w:r>
      <w:r w:rsidRPr="00BE0945">
        <w:t xml:space="preserve"> … …</w:t>
      </w:r>
      <w:r w:rsidRPr="00FA19B3">
        <w:t xml:space="preserve"> But it is also true that the same (hi</w:t>
      </w:r>
      <w:r w:rsidRPr="00BE0945">
        <w:t>)</w:t>
      </w:r>
      <w:r w:rsidRPr="00FA19B3">
        <w:t>story contains a very substantial number of instances that unequivocally show a lack of this coherence</w:t>
      </w:r>
      <w:r w:rsidRPr="00BE0945">
        <w:t>.</w:t>
      </w:r>
      <w:r w:rsidRPr="00117F04">
        <w:rPr>
          <w:rStyle w:val="FootnoteReference"/>
        </w:rPr>
        <w:footnoteReference w:id="140"/>
      </w:r>
      <w:r w:rsidRPr="00FA19B3">
        <w:t xml:space="preserve"> </w:t>
      </w:r>
    </w:p>
    <w:p w14:paraId="4EEAED3B" w14:textId="77777777" w:rsidR="00717228" w:rsidRPr="00FA19B3" w:rsidRDefault="00717228" w:rsidP="000B132B">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Those instances that show a lack of the coherence follow. Firstly, “not all pious people enjoy blessings” in the book</w:t>
      </w:r>
      <w:r w:rsidRPr="00BE0945">
        <w:rPr>
          <w:rFonts w:ascii="Times New Roman" w:hAnsi="Times New Roman" w:cs="Times New Roman"/>
          <w:sz w:val="24"/>
          <w:szCs w:val="24"/>
        </w:rPr>
        <w:t>.</w:t>
      </w:r>
      <w:r w:rsidRPr="00117F04">
        <w:rPr>
          <w:rStyle w:val="FootnoteReference"/>
        </w:rPr>
        <w:footnoteReference w:id="141"/>
      </w:r>
      <w:r w:rsidRPr="00FA19B3">
        <w:rPr>
          <w:rFonts w:ascii="Times New Roman" w:hAnsi="Times New Roman" w:cs="Times New Roman"/>
          <w:sz w:val="24"/>
          <w:szCs w:val="24"/>
        </w:rPr>
        <w:t xml:space="preserve"> Ben Zvi draws our attention to what often happens to the prophets in </w:t>
      </w:r>
      <w:r w:rsidRPr="00BE0945">
        <w:rPr>
          <w:rFonts w:ascii="Times New Roman" w:hAnsi="Times New Roman" w:cs="Times New Roman"/>
          <w:sz w:val="24"/>
          <w:szCs w:val="24"/>
        </w:rPr>
        <w:t>Chronicles,</w:t>
      </w:r>
      <w:r w:rsidRPr="00FA19B3">
        <w:rPr>
          <w:rFonts w:ascii="Times New Roman" w:hAnsi="Times New Roman" w:cs="Times New Roman"/>
          <w:sz w:val="24"/>
          <w:szCs w:val="24"/>
        </w:rPr>
        <w:t xml:space="preserve"> though one may argue that the </w:t>
      </w:r>
      <w:r w:rsidRPr="00BE0945">
        <w:rPr>
          <w:rFonts w:ascii="Times New Roman" w:hAnsi="Times New Roman" w:cs="Times New Roman"/>
          <w:sz w:val="24"/>
          <w:szCs w:val="24"/>
        </w:rPr>
        <w:t>main focus</w:t>
      </w:r>
      <w:r w:rsidRPr="00FA19B3">
        <w:rPr>
          <w:rFonts w:ascii="Times New Roman" w:hAnsi="Times New Roman" w:cs="Times New Roman"/>
          <w:sz w:val="24"/>
          <w:szCs w:val="24"/>
        </w:rPr>
        <w:t xml:space="preserve"> of the story (the royal annals) is on a king’s response to the prophet: Hanani and Micaiah are put in prison (2 Chr 16:10 and 18:1</w:t>
      </w:r>
      <w:r>
        <w:rPr>
          <w:rFonts w:ascii="Times New Roman" w:hAnsi="Times New Roman" w:cs="Times New Roman"/>
          <w:sz w:val="24"/>
          <w:szCs w:val="24"/>
        </w:rPr>
        <w:t>–</w:t>
      </w:r>
      <w:r w:rsidRPr="00FA19B3">
        <w:rPr>
          <w:rFonts w:ascii="Times New Roman" w:hAnsi="Times New Roman" w:cs="Times New Roman"/>
          <w:sz w:val="24"/>
          <w:szCs w:val="24"/>
        </w:rPr>
        <w:t xml:space="preserve">27); Zechariah the son of </w:t>
      </w:r>
      <w:r w:rsidRPr="00BE0945">
        <w:rPr>
          <w:rFonts w:ascii="Times New Roman" w:hAnsi="Times New Roman" w:cs="Times New Roman"/>
          <w:sz w:val="24"/>
          <w:szCs w:val="24"/>
        </w:rPr>
        <w:t>Yehoiada</w:t>
      </w:r>
      <w:r w:rsidRPr="00FA19B3">
        <w:rPr>
          <w:rFonts w:ascii="Times New Roman" w:hAnsi="Times New Roman" w:cs="Times New Roman"/>
          <w:sz w:val="24"/>
          <w:szCs w:val="24"/>
        </w:rPr>
        <w:t xml:space="preserve"> is killed by Joash (2 Chr 24:20</w:t>
      </w:r>
      <w:r>
        <w:rPr>
          <w:rFonts w:ascii="Times New Roman" w:hAnsi="Times New Roman" w:cs="Times New Roman"/>
          <w:sz w:val="24"/>
          <w:szCs w:val="24"/>
        </w:rPr>
        <w:t>–</w:t>
      </w:r>
      <w:r w:rsidRPr="00FA19B3">
        <w:rPr>
          <w:rFonts w:ascii="Times New Roman" w:hAnsi="Times New Roman" w:cs="Times New Roman"/>
          <w:sz w:val="24"/>
          <w:szCs w:val="24"/>
        </w:rPr>
        <w:t>22); and other prophets delivering God’s warning are confronted with a bad king’s anger (2 Chr 25:14</w:t>
      </w:r>
      <w:r>
        <w:rPr>
          <w:rFonts w:ascii="Times New Roman" w:hAnsi="Times New Roman" w:cs="Times New Roman"/>
          <w:sz w:val="24"/>
          <w:szCs w:val="24"/>
        </w:rPr>
        <w:t>–</w:t>
      </w:r>
      <w:r w:rsidRPr="00FA19B3">
        <w:rPr>
          <w:rFonts w:ascii="Times New Roman" w:hAnsi="Times New Roman" w:cs="Times New Roman"/>
          <w:sz w:val="24"/>
          <w:szCs w:val="24"/>
        </w:rPr>
        <w:t xml:space="preserve">16). Ben Zvi also presents such instances with respect to pious kings confronted with foreign invasion: </w:t>
      </w:r>
    </w:p>
    <w:p w14:paraId="259BDEBB" w14:textId="77777777" w:rsidR="00717228" w:rsidRPr="00FA19B3" w:rsidRDefault="00717228" w:rsidP="009E6AD8">
      <w:pPr>
        <w:pStyle w:val="NoSpacing"/>
      </w:pPr>
      <w:r w:rsidRPr="00FA19B3">
        <w:t>Bad kings may have to go through a foreign invasion, but the same holds true for good kings (Asa, Jehoshaphat, Hezekiah; see 2 Chron. 14:8</w:t>
      </w:r>
      <w:r>
        <w:t>–</w:t>
      </w:r>
      <w:r w:rsidRPr="00FA19B3">
        <w:t>14; 16:1</w:t>
      </w:r>
      <w:r>
        <w:t>–</w:t>
      </w:r>
      <w:r w:rsidRPr="00FA19B3">
        <w:t>17; 20:1</w:t>
      </w:r>
      <w:r>
        <w:t>–</w:t>
      </w:r>
      <w:r w:rsidRPr="00FA19B3">
        <w:t xml:space="preserve">30; </w:t>
      </w:r>
      <w:r w:rsidRPr="00FA19B3">
        <w:lastRenderedPageBreak/>
        <w:t>32:1</w:t>
      </w:r>
      <w:r>
        <w:t>–</w:t>
      </w:r>
      <w:r w:rsidRPr="00FA19B3">
        <w:t>21). Whether the invasion is to be understood as a “divine test” when pious kings come under foreign attack, as often claimed (e.g., Japhet 1989: 191</w:t>
      </w:r>
      <w:r>
        <w:t>–</w:t>
      </w:r>
      <w:r w:rsidRPr="00FA19B3">
        <w:t xml:space="preserve">98), but as “divine punishment” when sinful kings are confronted with the same situation, as at times the text explicitly claims (2 Chron. 12:2), the fact remains that the same </w:t>
      </w:r>
      <w:r w:rsidRPr="00BE0945">
        <w:t>divinely-caused</w:t>
      </w:r>
      <w:r w:rsidRPr="00FA19B3">
        <w:t xml:space="preserve"> but worldly results follow polar opposite human behaviours. Thus the concept of a necessary coherence between the foreign invasions and sinful behaviour is strongly and unequivocally subverted by the text, and not once but four times (2 Chron. 14:8</w:t>
      </w:r>
      <w:r>
        <w:t>–</w:t>
      </w:r>
      <w:r w:rsidRPr="00FA19B3">
        <w:t>14; 16:1</w:t>
      </w:r>
      <w:r>
        <w:t>–</w:t>
      </w:r>
      <w:r w:rsidRPr="00FA19B3">
        <w:t>7; 20:1</w:t>
      </w:r>
      <w:r>
        <w:t>–</w:t>
      </w:r>
      <w:r w:rsidRPr="00FA19B3">
        <w:t>30; 32:1</w:t>
      </w:r>
      <w:r>
        <w:t>–</w:t>
      </w:r>
      <w:r w:rsidRPr="00FA19B3">
        <w:t>21)</w:t>
      </w:r>
      <w:r w:rsidRPr="00BE0945">
        <w:t>.</w:t>
      </w:r>
      <w:r w:rsidRPr="00117F04">
        <w:rPr>
          <w:rStyle w:val="FootnoteReference"/>
        </w:rPr>
        <w:footnoteReference w:id="142"/>
      </w:r>
      <w:r w:rsidRPr="00FA19B3">
        <w:t xml:space="preserve"> </w:t>
      </w:r>
    </w:p>
    <w:p w14:paraId="67BC6DCB" w14:textId="77777777" w:rsidR="00717228" w:rsidRPr="00FA19B3" w:rsidRDefault="00717228" w:rsidP="00717228">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Secondly, some individuals “may receive even incommensurable blessings without ever doing anything to deserve them.</w:t>
      </w:r>
      <w:r w:rsidRPr="00BE0945">
        <w:rPr>
          <w:rFonts w:ascii="Times New Roman" w:hAnsi="Times New Roman" w:cs="Times New Roman"/>
          <w:sz w:val="24"/>
          <w:szCs w:val="24"/>
        </w:rPr>
        <w:t>”</w:t>
      </w:r>
      <w:r w:rsidRPr="00117F04">
        <w:rPr>
          <w:rStyle w:val="FootnoteReference"/>
        </w:rPr>
        <w:footnoteReference w:id="143"/>
      </w:r>
      <w:r w:rsidRPr="00FA19B3">
        <w:rPr>
          <w:rFonts w:ascii="Times New Roman" w:hAnsi="Times New Roman" w:cs="Times New Roman"/>
          <w:sz w:val="24"/>
          <w:szCs w:val="24"/>
        </w:rPr>
        <w:t xml:space="preserve"> Ben Zvi points out that there have been no pious actions of Solomon or David prior to the divine blessings or choices given to them. Such blessings and choices contradict “a doctrine of an </w:t>
      </w:r>
      <w:r w:rsidRPr="00BE0945">
        <w:rPr>
          <w:rFonts w:ascii="Times New Roman" w:hAnsi="Times New Roman" w:cs="Times New Roman"/>
          <w:sz w:val="24"/>
          <w:szCs w:val="24"/>
        </w:rPr>
        <w:t>individually-assessed</w:t>
      </w:r>
      <w:r w:rsidRPr="00FA19B3">
        <w:rPr>
          <w:rFonts w:ascii="Times New Roman" w:hAnsi="Times New Roman" w:cs="Times New Roman"/>
          <w:sz w:val="24"/>
          <w:szCs w:val="24"/>
        </w:rPr>
        <w:t xml:space="preserve"> coherence between actions and effects regulated by God.</w:t>
      </w:r>
      <w:r w:rsidRPr="00BE0945">
        <w:rPr>
          <w:rFonts w:ascii="Times New Roman" w:hAnsi="Times New Roman" w:cs="Times New Roman"/>
          <w:sz w:val="24"/>
          <w:szCs w:val="24"/>
        </w:rPr>
        <w:t>”</w:t>
      </w:r>
      <w:r w:rsidRPr="00117F04">
        <w:rPr>
          <w:rStyle w:val="FootnoteReference"/>
        </w:rPr>
        <w:footnoteReference w:id="144"/>
      </w:r>
      <w:r w:rsidRPr="00FA19B3">
        <w:rPr>
          <w:rFonts w:ascii="Times New Roman" w:hAnsi="Times New Roman" w:cs="Times New Roman"/>
          <w:sz w:val="24"/>
          <w:szCs w:val="24"/>
        </w:rPr>
        <w:t xml:space="preserve"> On the contrary, the scale relating human actions and divine retributions is irretrievable in some cases. Ahaz, the worst possible king of Judah, is not killed despite being defeated in war, and meanwhile his people are killed (2 Chr 28:6). </w:t>
      </w:r>
    </w:p>
    <w:p w14:paraId="42CCF7FC" w14:textId="77777777" w:rsidR="00717228" w:rsidRPr="00FA19B3" w:rsidRDefault="00717228" w:rsidP="00717228">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Thirdly, “many accounts in Chronicles obviously imply a hereditary concept, and the same holds true for the general world-view conveyed by the book.</w:t>
      </w:r>
      <w:r w:rsidRPr="00BE0945">
        <w:rPr>
          <w:rFonts w:ascii="Times New Roman" w:hAnsi="Times New Roman" w:cs="Times New Roman"/>
          <w:sz w:val="24"/>
          <w:szCs w:val="24"/>
        </w:rPr>
        <w:t>”</w:t>
      </w:r>
      <w:r w:rsidRPr="00117F04">
        <w:rPr>
          <w:rStyle w:val="FootnoteReference"/>
        </w:rPr>
        <w:footnoteReference w:id="145"/>
      </w:r>
      <w:r w:rsidRPr="00FA19B3">
        <w:rPr>
          <w:rFonts w:ascii="Times New Roman" w:hAnsi="Times New Roman" w:cs="Times New Roman"/>
          <w:sz w:val="24"/>
          <w:szCs w:val="24"/>
        </w:rPr>
        <w:t xml:space="preserve"> In Chronicles, for instance, the potential blessings of being a king, a priest and Israel are not available to others, but only inherited. Also, the Chronicler attests certain cases where children are punished for the sins of their fathers, and this is “absolutely inconsistent with a categorical principle of </w:t>
      </w:r>
      <w:r w:rsidRPr="00BE0945">
        <w:rPr>
          <w:rFonts w:ascii="Times New Roman" w:hAnsi="Times New Roman" w:cs="Times New Roman"/>
          <w:sz w:val="24"/>
          <w:szCs w:val="24"/>
        </w:rPr>
        <w:t>individually-assessed</w:t>
      </w:r>
      <w:r w:rsidRPr="00FA19B3">
        <w:rPr>
          <w:rFonts w:ascii="Times New Roman" w:hAnsi="Times New Roman" w:cs="Times New Roman"/>
          <w:sz w:val="24"/>
          <w:szCs w:val="24"/>
        </w:rPr>
        <w:t xml:space="preserve"> coherence between human deeds and divine responses.</w:t>
      </w:r>
      <w:r w:rsidRPr="00BE0945">
        <w:rPr>
          <w:rFonts w:ascii="Times New Roman" w:hAnsi="Times New Roman" w:cs="Times New Roman"/>
          <w:sz w:val="24"/>
          <w:szCs w:val="24"/>
        </w:rPr>
        <w:t>”</w:t>
      </w:r>
      <w:r w:rsidRPr="00117F04">
        <w:rPr>
          <w:rStyle w:val="FootnoteReference"/>
        </w:rPr>
        <w:footnoteReference w:id="146"/>
      </w:r>
      <w:r w:rsidRPr="00FA19B3">
        <w:rPr>
          <w:rFonts w:ascii="Times New Roman" w:hAnsi="Times New Roman" w:cs="Times New Roman"/>
          <w:sz w:val="24"/>
          <w:szCs w:val="24"/>
        </w:rPr>
        <w:t xml:space="preserve"> Hezekiah says, “for our fathers have been unfaithful and have done what was evil in the sight of the Lord our God</w:t>
      </w:r>
      <w:r w:rsidRPr="00BE0945">
        <w:rPr>
          <w:rFonts w:ascii="Times New Roman" w:hAnsi="Times New Roman" w:cs="Times New Roman"/>
          <w:sz w:val="24"/>
          <w:szCs w:val="24"/>
        </w:rPr>
        <w:t>…</w:t>
      </w:r>
      <w:r w:rsidRPr="00FA19B3">
        <w:rPr>
          <w:rFonts w:ascii="Times New Roman" w:hAnsi="Times New Roman" w:cs="Times New Roman"/>
          <w:sz w:val="24"/>
          <w:szCs w:val="24"/>
        </w:rPr>
        <w:t>our sons and our daughters and our wives are in captivity for this.” (2 Chr 29:6</w:t>
      </w:r>
      <w:r>
        <w:rPr>
          <w:rFonts w:ascii="Times New Roman" w:hAnsi="Times New Roman" w:cs="Times New Roman"/>
          <w:sz w:val="24"/>
          <w:szCs w:val="24"/>
        </w:rPr>
        <w:t>–</w:t>
      </w:r>
      <w:r w:rsidRPr="00FA19B3">
        <w:rPr>
          <w:rFonts w:ascii="Times New Roman" w:hAnsi="Times New Roman" w:cs="Times New Roman"/>
          <w:sz w:val="24"/>
          <w:szCs w:val="24"/>
        </w:rPr>
        <w:t xml:space="preserve">9). Ben Zvi brings this idea also to the readership of Chronicles who “were clearly </w:t>
      </w:r>
      <w:r w:rsidRPr="00FA19B3">
        <w:rPr>
          <w:rFonts w:ascii="Times New Roman" w:hAnsi="Times New Roman" w:cs="Times New Roman"/>
          <w:sz w:val="24"/>
          <w:szCs w:val="24"/>
        </w:rPr>
        <w:lastRenderedPageBreak/>
        <w:t>forced to live in exile from their land for the sins of their ancestors (2 Chr 36:20</w:t>
      </w:r>
      <w:r>
        <w:rPr>
          <w:rFonts w:ascii="Times New Roman" w:hAnsi="Times New Roman" w:cs="Times New Roman"/>
          <w:sz w:val="24"/>
          <w:szCs w:val="24"/>
        </w:rPr>
        <w:t>–</w:t>
      </w:r>
      <w:r w:rsidRPr="00FA19B3">
        <w:rPr>
          <w:rFonts w:ascii="Times New Roman" w:hAnsi="Times New Roman" w:cs="Times New Roman"/>
          <w:sz w:val="24"/>
          <w:szCs w:val="24"/>
        </w:rPr>
        <w:t>21; cf. 1 Chr 9:1),</w:t>
      </w:r>
      <w:r w:rsidRPr="00BE0945">
        <w:rPr>
          <w:rFonts w:ascii="Times New Roman" w:hAnsi="Times New Roman" w:cs="Times New Roman"/>
          <w:sz w:val="24"/>
          <w:szCs w:val="24"/>
        </w:rPr>
        <w:t>”</w:t>
      </w:r>
      <w:r w:rsidRPr="00117F04">
        <w:rPr>
          <w:rStyle w:val="FootnoteReference"/>
        </w:rPr>
        <w:footnoteReference w:id="147"/>
      </w:r>
      <w:r w:rsidRPr="00FA19B3">
        <w:rPr>
          <w:rFonts w:ascii="Times New Roman" w:hAnsi="Times New Roman" w:cs="Times New Roman"/>
          <w:sz w:val="24"/>
          <w:szCs w:val="24"/>
        </w:rPr>
        <w:t xml:space="preserve"> and to 70,000 men killed for the consequent punishment of David’s census. </w:t>
      </w:r>
    </w:p>
    <w:p w14:paraId="4C526652" w14:textId="77777777" w:rsidR="00717228" w:rsidRPr="00FA19B3" w:rsidRDefault="00717228" w:rsidP="00717228">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rPr>
        <w:t>Ben Zvi deals with other instances in his other writing where the inexplicable and incomprehensible descriptions in the secession of the Northern Kingdom in Chronicles, which “</w:t>
      </w:r>
      <w:r w:rsidRPr="00FA19B3">
        <w:rPr>
          <w:rFonts w:ascii="Times New Roman" w:hAnsi="Times New Roman" w:cs="Times New Roman"/>
          <w:sz w:val="24"/>
          <w:szCs w:val="24"/>
          <w:lang w:val="en-US"/>
        </w:rPr>
        <w:t xml:space="preserve">raise serious questions for the so-called </w:t>
      </w:r>
      <w:r w:rsidRPr="00BE0945">
        <w:rPr>
          <w:rFonts w:ascii="Times New Roman" w:hAnsi="Times New Roman" w:cs="Times New Roman"/>
          <w:sz w:val="24"/>
          <w:szCs w:val="24"/>
          <w:lang w:val="en-US"/>
        </w:rPr>
        <w:t>chronistic</w:t>
      </w:r>
      <w:r w:rsidRPr="00FA19B3">
        <w:rPr>
          <w:rFonts w:ascii="Times New Roman" w:hAnsi="Times New Roman" w:cs="Times New Roman"/>
          <w:sz w:val="24"/>
          <w:szCs w:val="24"/>
          <w:lang w:val="en-US"/>
        </w:rPr>
        <w:t xml:space="preserve"> reward and punishment theology”</w:t>
      </w:r>
      <w:r w:rsidRPr="00FA19B3">
        <w:rPr>
          <w:rStyle w:val="FootnoteReference"/>
          <w:rFonts w:cs="Times New Roman"/>
          <w:szCs w:val="24"/>
        </w:rPr>
        <w:t xml:space="preserve"> </w:t>
      </w:r>
      <w:r w:rsidRPr="00117F04">
        <w:rPr>
          <w:rStyle w:val="FootnoteReference"/>
        </w:rPr>
        <w:footnoteReference w:id="148"/>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and “in which common expectations of rational or normal behavior or evaluation are thwarted.</w:t>
      </w:r>
      <w:r w:rsidRPr="00BE0945">
        <w:rPr>
          <w:rFonts w:ascii="Times New Roman" w:hAnsi="Times New Roman" w:cs="Times New Roman"/>
          <w:sz w:val="24"/>
          <w:szCs w:val="24"/>
          <w:lang w:val="en-US"/>
        </w:rPr>
        <w:t>”</w:t>
      </w:r>
      <w:r w:rsidRPr="00117F04">
        <w:rPr>
          <w:rStyle w:val="FootnoteReference"/>
        </w:rPr>
        <w:footnoteReference w:id="149"/>
      </w:r>
      <w:r w:rsidRPr="00FA19B3">
        <w:rPr>
          <w:rFonts w:ascii="Times New Roman" w:hAnsi="Times New Roman" w:cs="Times New Roman"/>
          <w:sz w:val="24"/>
          <w:szCs w:val="24"/>
          <w:lang w:val="en-US"/>
        </w:rPr>
        <w:t xml:space="preserve"> The Lord causes the establishment of the Northern Kingdom and forbids Rehoboam from attempting to reunite the divided kingdoms. No proper justifications for the behaviours of main characters, including God, are presented in the process of secession. In this sense, fighting against Jeroboam and Israel, Abijah the son of Rehoboam means to be waging war against the Lord (2 Chr 13). No pious Judean king after Rehoboam, in fact, makes any attempt to re-establish the Davidic united kingdom, “even when the narrative implies that such would have been possible.</w:t>
      </w:r>
      <w:r w:rsidRPr="00BE0945">
        <w:rPr>
          <w:rFonts w:ascii="Times New Roman" w:hAnsi="Times New Roman" w:cs="Times New Roman"/>
          <w:sz w:val="24"/>
          <w:szCs w:val="24"/>
          <w:lang w:val="en-US"/>
        </w:rPr>
        <w:t>”</w:t>
      </w:r>
      <w:r w:rsidRPr="00117F04">
        <w:rPr>
          <w:rStyle w:val="FootnoteReference"/>
        </w:rPr>
        <w:footnoteReference w:id="150"/>
      </w:r>
      <w:r w:rsidRPr="00FA19B3">
        <w:rPr>
          <w:rFonts w:ascii="Times New Roman" w:hAnsi="Times New Roman" w:cs="Times New Roman"/>
          <w:sz w:val="24"/>
          <w:szCs w:val="24"/>
          <w:lang w:val="en-US"/>
        </w:rPr>
        <w:t xml:space="preserve">  Ben Zvi, thus, concludes that the story “suggests that historical events may be unpredictable and people may behave in incomprehensible ways, and that incomprehensibility may extend to </w:t>
      </w:r>
      <w:r w:rsidRPr="00FA19B3">
        <w:rPr>
          <w:rFonts w:ascii="Times New Roman" w:hAnsi="Times New Roman" w:cs="Times New Roman"/>
          <w:smallCaps/>
          <w:sz w:val="24"/>
          <w:szCs w:val="24"/>
          <w:lang w:val="en-US"/>
        </w:rPr>
        <w:t>Yhwh</w:t>
      </w:r>
      <w:r w:rsidRPr="00FA19B3">
        <w:rPr>
          <w:rFonts w:ascii="Times New Roman" w:hAnsi="Times New Roman" w:cs="Times New Roman"/>
          <w:sz w:val="24"/>
          <w:szCs w:val="24"/>
          <w:lang w:val="en-US"/>
        </w:rPr>
        <w:t xml:space="preserve"> too.</w:t>
      </w:r>
      <w:r w:rsidRPr="00BE0945">
        <w:rPr>
          <w:rFonts w:ascii="Times New Roman" w:hAnsi="Times New Roman" w:cs="Times New Roman"/>
          <w:sz w:val="24"/>
          <w:szCs w:val="24"/>
          <w:lang w:val="en-US"/>
        </w:rPr>
        <w:t>”</w:t>
      </w:r>
      <w:r w:rsidRPr="00117F04">
        <w:rPr>
          <w:rStyle w:val="FootnoteReference"/>
        </w:rPr>
        <w:footnoteReference w:id="151"/>
      </w:r>
      <w:r w:rsidRPr="00FA19B3">
        <w:rPr>
          <w:rFonts w:ascii="Times New Roman" w:hAnsi="Times New Roman" w:cs="Times New Roman"/>
          <w:sz w:val="24"/>
          <w:szCs w:val="24"/>
          <w:lang w:val="en-US"/>
        </w:rPr>
        <w:t xml:space="preserve"> </w:t>
      </w:r>
    </w:p>
    <w:p w14:paraId="102C4796" w14:textId="77777777" w:rsidR="00717228" w:rsidRPr="00FA19B3" w:rsidRDefault="00717228" w:rsidP="00717228">
      <w:pPr>
        <w:spacing w:before="24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Although some of his arguments could be debated, Ben Zvi’s observations bring a valuable contribution to the reading of Chronicles. He suggests that those noticeable images lead us to the need of “another look” or “a balanced viewpoint,</w:t>
      </w:r>
      <w:r w:rsidRPr="00BE0945">
        <w:rPr>
          <w:rFonts w:ascii="Times New Roman" w:hAnsi="Times New Roman" w:cs="Times New Roman"/>
          <w:sz w:val="24"/>
          <w:szCs w:val="24"/>
        </w:rPr>
        <w:t>”</w:t>
      </w:r>
      <w:r w:rsidRPr="00117F04">
        <w:rPr>
          <w:rStyle w:val="FootnoteReference"/>
        </w:rPr>
        <w:footnoteReference w:id="152"/>
      </w:r>
      <w:r w:rsidRPr="00FA19B3">
        <w:rPr>
          <w:rFonts w:ascii="Times New Roman" w:hAnsi="Times New Roman" w:cs="Times New Roman"/>
          <w:sz w:val="24"/>
          <w:szCs w:val="24"/>
        </w:rPr>
        <w:t xml:space="preserve"> along with the retributive perspective in the understanding of Chronicles. I strongly agree with this point. It does not seem that the Chronicler has formulated these reversal images only for the purpose of </w:t>
      </w:r>
      <w:r w:rsidRPr="00FA19B3">
        <w:rPr>
          <w:rFonts w:ascii="Times New Roman" w:hAnsi="Times New Roman" w:cs="Times New Roman"/>
          <w:sz w:val="24"/>
          <w:szCs w:val="24"/>
        </w:rPr>
        <w:lastRenderedPageBreak/>
        <w:t xml:space="preserve">emphasizing the retribution principle. If that was the case, he should have removed or minimized the incomprehensible images that are inconsistent to the principle. Rather, the Chronicler is more likely to use them in the construction of his narrative, for many of those images are uniquely included in it. </w:t>
      </w:r>
    </w:p>
    <w:p w14:paraId="0DC2F945" w14:textId="77777777" w:rsidR="00717228" w:rsidRPr="00FA19B3" w:rsidRDefault="00717228" w:rsidP="00717228">
      <w:pPr>
        <w:spacing w:before="24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In summary, the comprehensive reading of the narrative shows that the immediate and individual application of retribution principle is not strong enough to be the purpose of the reversal pattern. In fact, immediate and individual retribution is apparently found in 1-2 Kings. Although it is true that some punishments are delayed (e.g. 2 Kgs 10:30), most cases clearly indicate the immediate and individual connection between the faithfulness of the king and consequent reward or punishment. However, one may argue that along with the examples depicting children punished for the sins of their fathers (2 Chr 29:6</w:t>
      </w:r>
      <w:r>
        <w:rPr>
          <w:rFonts w:ascii="Times New Roman" w:hAnsi="Times New Roman" w:cs="Times New Roman"/>
          <w:sz w:val="24"/>
          <w:szCs w:val="24"/>
        </w:rPr>
        <w:t>–</w:t>
      </w:r>
      <w:r w:rsidRPr="00FA19B3">
        <w:rPr>
          <w:rFonts w:ascii="Times New Roman" w:hAnsi="Times New Roman" w:cs="Times New Roman"/>
          <w:sz w:val="24"/>
          <w:szCs w:val="24"/>
        </w:rPr>
        <w:t>9; 36:20</w:t>
      </w:r>
      <w:r>
        <w:rPr>
          <w:rFonts w:ascii="Times New Roman" w:hAnsi="Times New Roman" w:cs="Times New Roman"/>
          <w:sz w:val="24"/>
          <w:szCs w:val="24"/>
        </w:rPr>
        <w:t>–</w:t>
      </w:r>
      <w:r w:rsidRPr="00FA19B3">
        <w:rPr>
          <w:rFonts w:ascii="Times New Roman" w:hAnsi="Times New Roman" w:cs="Times New Roman"/>
          <w:sz w:val="24"/>
          <w:szCs w:val="24"/>
        </w:rPr>
        <w:t xml:space="preserve">21), the Chronicler explicitly presents a view of delayed retribution: </w:t>
      </w:r>
    </w:p>
    <w:p w14:paraId="0BE19340" w14:textId="77777777" w:rsidR="00717228" w:rsidRPr="00BE0945" w:rsidRDefault="00717228" w:rsidP="009E6AD8">
      <w:pPr>
        <w:pStyle w:val="NoSpacing"/>
      </w:pPr>
      <w:r w:rsidRPr="00FA19B3">
        <w:t>But Hezekiah humbled himself for the pride of his heart, both he and the inhabitants of Jerusalem, so that the wrath of the LORD did not come upon them in the days of Hezekiah. (2 Chr 32:26 ESV)</w:t>
      </w:r>
    </w:p>
    <w:p w14:paraId="67DAC727" w14:textId="77777777" w:rsidR="00717228" w:rsidRPr="00FA19B3" w:rsidRDefault="00717228" w:rsidP="007249CB">
      <w:pPr>
        <w:pStyle w:val="NoSpacing"/>
      </w:pPr>
      <w:r w:rsidRPr="00BE0945">
        <w:t>…</w:t>
      </w:r>
      <w:r w:rsidRPr="00FA19B3">
        <w:t>to fulfil the word of the LORD by the mouth of Jeremiah, until the land had enjoyed its Sabbaths. All the days that it lay desolate it kept Sabbath, to fulfil seventy years. (2 Chr 36:21 ESV)</w:t>
      </w:r>
    </w:p>
    <w:p w14:paraId="4F171941" w14:textId="77777777" w:rsidR="00717228" w:rsidRPr="00FA19B3" w:rsidRDefault="00717228" w:rsidP="00717228">
      <w:pPr>
        <w:spacing w:before="100" w:beforeAutospacing="1" w:after="240" w:line="480" w:lineRule="auto"/>
        <w:ind w:firstLine="720"/>
        <w:rPr>
          <w:rFonts w:ascii="Times New Roman" w:hAnsi="Times New Roman" w:cs="Times New Roman"/>
          <w:sz w:val="24"/>
          <w:szCs w:val="24"/>
        </w:rPr>
      </w:pPr>
    </w:p>
    <w:p w14:paraId="4430B6A5" w14:textId="77777777" w:rsidR="00717228" w:rsidRPr="00FA19B3" w:rsidRDefault="00717228" w:rsidP="00214264">
      <w:pPr>
        <w:pStyle w:val="headingnumbered4"/>
      </w:pPr>
      <w:bookmarkStart w:id="15" w:name="_Toc495167096"/>
      <w:r w:rsidRPr="00FA19B3">
        <w:t>The Call for Repentance or Present Status</w:t>
      </w:r>
      <w:bookmarkEnd w:id="15"/>
    </w:p>
    <w:p w14:paraId="1BDB9E3A" w14:textId="77777777" w:rsidR="00717228" w:rsidRPr="00FA19B3" w:rsidRDefault="00717228" w:rsidP="00717228">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Another attempt to explain the reversal pattern has been made as scholars have focused on either aspect of the pattern. Some have given attention to a punished king’s restoration</w:t>
      </w:r>
      <w:r w:rsidRPr="00BE0945">
        <w:rPr>
          <w:rFonts w:ascii="Times New Roman" w:hAnsi="Times New Roman" w:cs="Times New Roman"/>
          <w:sz w:val="24"/>
          <w:szCs w:val="24"/>
        </w:rPr>
        <w:t>.</w:t>
      </w:r>
      <w:r w:rsidRPr="00117F04">
        <w:rPr>
          <w:rStyle w:val="FootnoteReference"/>
        </w:rPr>
        <w:footnoteReference w:id="153"/>
      </w:r>
      <w:r w:rsidRPr="00FA19B3">
        <w:rPr>
          <w:rFonts w:ascii="Times New Roman" w:hAnsi="Times New Roman" w:cs="Times New Roman"/>
          <w:sz w:val="24"/>
          <w:szCs w:val="24"/>
        </w:rPr>
        <w:t xml:space="preserve"> Some believe that the Chronicler wanted to convey a message of repentance </w:t>
      </w:r>
      <w:r w:rsidRPr="00FA19B3">
        <w:rPr>
          <w:rFonts w:ascii="Times New Roman" w:hAnsi="Times New Roman" w:cs="Times New Roman"/>
          <w:sz w:val="24"/>
          <w:szCs w:val="24"/>
        </w:rPr>
        <w:lastRenderedPageBreak/>
        <w:t xml:space="preserve">and restoration. Some kings were able to avert a punishment </w:t>
      </w:r>
      <w:r>
        <w:rPr>
          <w:rFonts w:ascii="Times New Roman" w:hAnsi="Times New Roman" w:cs="Times New Roman"/>
          <w:sz w:val="24"/>
          <w:szCs w:val="24"/>
        </w:rPr>
        <w:t>from</w:t>
      </w:r>
      <w:r w:rsidRPr="00FA19B3">
        <w:rPr>
          <w:rFonts w:ascii="Times New Roman" w:hAnsi="Times New Roman" w:cs="Times New Roman"/>
          <w:sz w:val="24"/>
          <w:szCs w:val="24"/>
        </w:rPr>
        <w:t xml:space="preserve"> </w:t>
      </w:r>
      <w:r w:rsidRPr="00BE0945">
        <w:rPr>
          <w:rFonts w:ascii="Times New Roman" w:hAnsi="Times New Roman" w:cs="Times New Roman"/>
          <w:sz w:val="24"/>
          <w:szCs w:val="24"/>
        </w:rPr>
        <w:t>God,</w:t>
      </w:r>
      <w:r w:rsidRPr="00FA19B3">
        <w:rPr>
          <w:rFonts w:ascii="Times New Roman" w:hAnsi="Times New Roman" w:cs="Times New Roman"/>
          <w:sz w:val="24"/>
          <w:szCs w:val="24"/>
        </w:rPr>
        <w:t xml:space="preserve"> as they repented (2 Chr 32:25</w:t>
      </w:r>
      <w:r>
        <w:rPr>
          <w:rFonts w:ascii="Times New Roman" w:hAnsi="Times New Roman" w:cs="Times New Roman"/>
          <w:sz w:val="24"/>
          <w:szCs w:val="24"/>
        </w:rPr>
        <w:t>–</w:t>
      </w:r>
      <w:r w:rsidRPr="00FA19B3">
        <w:rPr>
          <w:rFonts w:ascii="Times New Roman" w:hAnsi="Times New Roman" w:cs="Times New Roman"/>
          <w:sz w:val="24"/>
          <w:szCs w:val="24"/>
        </w:rPr>
        <w:t>26; 34:23</w:t>
      </w:r>
      <w:r>
        <w:rPr>
          <w:rFonts w:ascii="Times New Roman" w:hAnsi="Times New Roman" w:cs="Times New Roman"/>
          <w:sz w:val="24"/>
          <w:szCs w:val="24"/>
        </w:rPr>
        <w:t>–</w:t>
      </w:r>
      <w:r w:rsidRPr="00FA19B3">
        <w:rPr>
          <w:rFonts w:ascii="Times New Roman" w:hAnsi="Times New Roman" w:cs="Times New Roman"/>
          <w:sz w:val="24"/>
          <w:szCs w:val="24"/>
        </w:rPr>
        <w:t xml:space="preserve">28), and others were restored as they repented by humbling themselves </w:t>
      </w:r>
      <w:r w:rsidRPr="00FA19B3">
        <w:rPr>
          <w:rFonts w:ascii="Times New Roman" w:eastAsia="Malgun Gothic" w:hAnsi="Times New Roman" w:cs="Times New Roman"/>
          <w:sz w:val="24"/>
          <w:szCs w:val="24"/>
          <w:lang w:val="en-US"/>
        </w:rPr>
        <w:t>(</w:t>
      </w:r>
      <w:r w:rsidRPr="00FA19B3">
        <w:rPr>
          <w:rFonts w:ascii="Times New Roman" w:hAnsi="Times New Roman" w:cs="Times New Roman"/>
          <w:sz w:val="24"/>
          <w:szCs w:val="24"/>
          <w:rtl/>
          <w:lang w:val="en-US"/>
        </w:rPr>
        <w:t>כּנע</w:t>
      </w:r>
      <w:r w:rsidRPr="00FA19B3">
        <w:rPr>
          <w:rFonts w:ascii="Times New Roman" w:eastAsia="Malgun Gothic" w:hAnsi="Times New Roman" w:cs="Times New Roman"/>
          <w:sz w:val="24"/>
          <w:szCs w:val="24"/>
          <w:lang w:val="en-US"/>
        </w:rPr>
        <w:t xml:space="preserve">) </w:t>
      </w:r>
      <w:r w:rsidRPr="00FA19B3">
        <w:rPr>
          <w:rFonts w:ascii="Times New Roman" w:hAnsi="Times New Roman" w:cs="Times New Roman"/>
          <w:sz w:val="24"/>
          <w:szCs w:val="24"/>
        </w:rPr>
        <w:t>in the midst of punishment (1 Chr 21; 2 Chr 12:2</w:t>
      </w:r>
      <w:r>
        <w:rPr>
          <w:rFonts w:ascii="Times New Roman" w:hAnsi="Times New Roman" w:cs="Times New Roman"/>
          <w:sz w:val="24"/>
          <w:szCs w:val="24"/>
        </w:rPr>
        <w:t>–</w:t>
      </w:r>
      <w:r w:rsidRPr="00FA19B3">
        <w:rPr>
          <w:rFonts w:ascii="Times New Roman" w:hAnsi="Times New Roman" w:cs="Times New Roman"/>
          <w:sz w:val="24"/>
          <w:szCs w:val="24"/>
        </w:rPr>
        <w:t>12; 33:11</w:t>
      </w:r>
      <w:r>
        <w:rPr>
          <w:rFonts w:ascii="Times New Roman" w:hAnsi="Times New Roman" w:cs="Times New Roman"/>
          <w:sz w:val="24"/>
          <w:szCs w:val="24"/>
        </w:rPr>
        <w:t>–</w:t>
      </w:r>
      <w:r w:rsidRPr="00FA19B3">
        <w:rPr>
          <w:rFonts w:ascii="Times New Roman" w:hAnsi="Times New Roman" w:cs="Times New Roman"/>
          <w:sz w:val="24"/>
          <w:szCs w:val="24"/>
        </w:rPr>
        <w:t>13). Thus, the Chronicler seems to invite his audience to the hope of restoration subsequently promised to the act of repentance</w:t>
      </w:r>
      <w:r w:rsidRPr="00BE0945">
        <w:rPr>
          <w:rFonts w:ascii="Times New Roman" w:hAnsi="Times New Roman" w:cs="Times New Roman"/>
          <w:sz w:val="24"/>
          <w:szCs w:val="24"/>
        </w:rPr>
        <w:t>.</w:t>
      </w:r>
      <w:r w:rsidRPr="00117F04">
        <w:rPr>
          <w:rStyle w:val="FootnoteReference"/>
        </w:rPr>
        <w:footnoteReference w:id="154"/>
      </w:r>
      <w:r w:rsidRPr="00FA19B3">
        <w:rPr>
          <w:rFonts w:ascii="Times New Roman" w:hAnsi="Times New Roman" w:cs="Times New Roman"/>
          <w:sz w:val="24"/>
          <w:szCs w:val="24"/>
        </w:rPr>
        <w:t xml:space="preserve"> The dedication of the Temple, which is one of striking parts in the narrative, also illustrates that the Temple is built to be the place of mercy through which God hears those who repent and seek forgiveness (2 Chr </w:t>
      </w:r>
      <w:r w:rsidRPr="00FA19B3">
        <w:rPr>
          <w:rFonts w:ascii="Times New Roman" w:hAnsi="Times New Roman" w:cs="Times New Roman"/>
          <w:sz w:val="24"/>
          <w:szCs w:val="24"/>
          <w:lang w:val="en-US"/>
        </w:rPr>
        <w:t>6)</w:t>
      </w:r>
      <w:r w:rsidRPr="00BE0945">
        <w:rPr>
          <w:rFonts w:ascii="Times New Roman" w:hAnsi="Times New Roman" w:cs="Times New Roman"/>
          <w:sz w:val="24"/>
          <w:szCs w:val="24"/>
        </w:rPr>
        <w:t>.</w:t>
      </w:r>
      <w:r w:rsidRPr="00117F04">
        <w:rPr>
          <w:rStyle w:val="FootnoteReference"/>
        </w:rPr>
        <w:footnoteReference w:id="155"/>
      </w:r>
      <w:r w:rsidRPr="00FA19B3">
        <w:rPr>
          <w:rFonts w:ascii="Times New Roman" w:hAnsi="Times New Roman" w:cs="Times New Roman"/>
          <w:sz w:val="24"/>
          <w:szCs w:val="24"/>
        </w:rPr>
        <w:t xml:space="preserve"> </w:t>
      </w:r>
    </w:p>
    <w:p w14:paraId="5351D915" w14:textId="77777777" w:rsidR="00717228" w:rsidRPr="00FA19B3" w:rsidRDefault="00717228" w:rsidP="00717228">
      <w:pPr>
        <w:spacing w:before="100" w:beforeAutospacing="1"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Manasseh’s case may specifically draw our attention to this view (2 Chr 33:11</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13)</w:t>
      </w:r>
      <w:r w:rsidRPr="00BE0945">
        <w:rPr>
          <w:rFonts w:ascii="Times New Roman" w:eastAsia="Malgun Gothic" w:hAnsi="Times New Roman" w:cs="Times New Roman"/>
          <w:sz w:val="24"/>
          <w:szCs w:val="24"/>
        </w:rPr>
        <w:t>.</w:t>
      </w:r>
      <w:r w:rsidRPr="00117F04">
        <w:rPr>
          <w:rStyle w:val="FootnoteReference"/>
        </w:rPr>
        <w:footnoteReference w:id="156"/>
      </w:r>
      <w:r w:rsidRPr="00FA19B3">
        <w:rPr>
          <w:rFonts w:ascii="Times New Roman" w:eastAsia="Malgun Gothic" w:hAnsi="Times New Roman" w:cs="Times New Roman"/>
          <w:sz w:val="24"/>
          <w:szCs w:val="24"/>
        </w:rPr>
        <w:t xml:space="preserve"> His case seems to be considerably manipulated by the Chronicler, </w:t>
      </w:r>
      <w:r w:rsidRPr="00BE0945">
        <w:rPr>
          <w:rFonts w:ascii="Times New Roman" w:eastAsia="Malgun Gothic" w:hAnsi="Times New Roman" w:cs="Times New Roman"/>
          <w:sz w:val="24"/>
          <w:szCs w:val="24"/>
        </w:rPr>
        <w:t>so as to</w:t>
      </w:r>
      <w:r w:rsidRPr="00FA19B3">
        <w:rPr>
          <w:rFonts w:ascii="Times New Roman" w:eastAsia="Malgun Gothic" w:hAnsi="Times New Roman" w:cs="Times New Roman"/>
          <w:sz w:val="24"/>
          <w:szCs w:val="24"/>
        </w:rPr>
        <w:t xml:space="preserve"> make an ideal example </w:t>
      </w:r>
      <w:r>
        <w:rPr>
          <w:rFonts w:ascii="Times New Roman" w:eastAsia="Malgun Gothic" w:hAnsi="Times New Roman" w:cs="Times New Roman"/>
          <w:sz w:val="24"/>
          <w:szCs w:val="24"/>
        </w:rPr>
        <w:t>of</w:t>
      </w:r>
      <w:r w:rsidRPr="00FA19B3">
        <w:rPr>
          <w:rFonts w:ascii="Times New Roman" w:eastAsia="Malgun Gothic" w:hAnsi="Times New Roman" w:cs="Times New Roman"/>
          <w:sz w:val="24"/>
          <w:szCs w:val="24"/>
        </w:rPr>
        <w:t xml:space="preserve"> the restoration of a punished and repentant king. Moreover, with other common textual figures (being defeated, captured and exiled by a foreign army), the story of Manasseh is more relevantly modified for the Chronicler’s intended audience: Manasseh was taken to Babylon, though it was the Assyrians who had defeated him</w:t>
      </w:r>
      <w:r w:rsidRPr="00BE0945">
        <w:rPr>
          <w:rFonts w:ascii="Times New Roman" w:eastAsia="Malgun Gothic" w:hAnsi="Times New Roman" w:cs="Times New Roman"/>
          <w:sz w:val="24"/>
          <w:szCs w:val="24"/>
        </w:rPr>
        <w:t>.</w:t>
      </w:r>
      <w:r w:rsidRPr="00117F04">
        <w:rPr>
          <w:rStyle w:val="FootnoteReference"/>
        </w:rPr>
        <w:footnoteReference w:id="157"/>
      </w:r>
      <w:r w:rsidRPr="00FA19B3">
        <w:rPr>
          <w:rFonts w:ascii="Times New Roman" w:eastAsia="Malgun Gothic" w:hAnsi="Times New Roman" w:cs="Times New Roman"/>
          <w:sz w:val="24"/>
          <w:szCs w:val="24"/>
        </w:rPr>
        <w:t xml:space="preserve"> The audience may have synchronized themselves with the story of Manasseh</w:t>
      </w:r>
      <w:r w:rsidRPr="00BE0945">
        <w:rPr>
          <w:rFonts w:ascii="Times New Roman" w:eastAsia="Malgun Gothic" w:hAnsi="Times New Roman" w:cs="Times New Roman"/>
          <w:sz w:val="24"/>
          <w:szCs w:val="24"/>
        </w:rPr>
        <w:t>.</w:t>
      </w:r>
      <w:r w:rsidRPr="00117F04">
        <w:rPr>
          <w:rStyle w:val="FootnoteReference"/>
        </w:rPr>
        <w:footnoteReference w:id="158"/>
      </w:r>
      <w:r w:rsidRPr="00FA19B3">
        <w:rPr>
          <w:rFonts w:ascii="Times New Roman" w:eastAsia="Malgun Gothic" w:hAnsi="Times New Roman" w:cs="Times New Roman"/>
          <w:sz w:val="24"/>
          <w:szCs w:val="24"/>
        </w:rPr>
        <w:t xml:space="preserve"> </w:t>
      </w:r>
    </w:p>
    <w:p w14:paraId="0601D572" w14:textId="77777777" w:rsidR="00717228" w:rsidRPr="00FA19B3" w:rsidRDefault="00717228" w:rsidP="00717228">
      <w:pPr>
        <w:spacing w:before="100" w:beforeAutospacing="1"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Thus, his audience may have inferred </w:t>
      </w:r>
      <w:r>
        <w:rPr>
          <w:rFonts w:ascii="Times New Roman" w:eastAsia="Malgun Gothic" w:hAnsi="Times New Roman" w:cs="Times New Roman"/>
          <w:sz w:val="24"/>
          <w:szCs w:val="24"/>
        </w:rPr>
        <w:t xml:space="preserve">that </w:t>
      </w:r>
      <w:r w:rsidRPr="00FA19B3">
        <w:rPr>
          <w:rFonts w:ascii="Times New Roman" w:eastAsia="Malgun Gothic" w:hAnsi="Times New Roman" w:cs="Times New Roman"/>
          <w:sz w:val="24"/>
          <w:szCs w:val="24"/>
        </w:rPr>
        <w:t xml:space="preserve">the Chronicler’s communicative purpose </w:t>
      </w:r>
      <w:r>
        <w:rPr>
          <w:rFonts w:ascii="Times New Roman" w:eastAsia="Malgun Gothic" w:hAnsi="Times New Roman" w:cs="Times New Roman"/>
          <w:sz w:val="24"/>
          <w:szCs w:val="24"/>
        </w:rPr>
        <w:t xml:space="preserve">is to reassure them that </w:t>
      </w:r>
      <w:r w:rsidRPr="00FA19B3">
        <w:rPr>
          <w:rFonts w:ascii="Times New Roman" w:eastAsia="Malgun Gothic" w:hAnsi="Times New Roman" w:cs="Times New Roman"/>
          <w:sz w:val="24"/>
          <w:szCs w:val="24"/>
        </w:rPr>
        <w:t xml:space="preserve">they themselves could be restored from the harsh circumstances of the exilic and post-exilic life by the act of humbling themselves (Lev 26:41; cf. 2 Chr 7:14). God apparently punishes one’s unfaithfulness. However, Manasseh’s restoration and prosperity </w:t>
      </w:r>
      <w:r w:rsidRPr="00FA19B3">
        <w:rPr>
          <w:rFonts w:ascii="Times New Roman" w:eastAsia="Malgun Gothic" w:hAnsi="Times New Roman" w:cs="Times New Roman"/>
          <w:sz w:val="24"/>
          <w:szCs w:val="24"/>
        </w:rPr>
        <w:lastRenderedPageBreak/>
        <w:t>proves “God’s surprising willingness to bless even those who must repent of serious sins.</w:t>
      </w:r>
      <w:r w:rsidRPr="00BE0945">
        <w:rPr>
          <w:rFonts w:ascii="Times New Roman" w:eastAsia="Malgun Gothic" w:hAnsi="Times New Roman" w:cs="Times New Roman"/>
          <w:sz w:val="24"/>
          <w:szCs w:val="24"/>
        </w:rPr>
        <w:t>”</w:t>
      </w:r>
      <w:r w:rsidRPr="00117F04">
        <w:rPr>
          <w:rStyle w:val="FootnoteReference"/>
        </w:rPr>
        <w:footnoteReference w:id="159"/>
      </w:r>
      <w:r w:rsidRPr="00FA19B3">
        <w:rPr>
          <w:rFonts w:ascii="Times New Roman" w:eastAsia="Malgun Gothic" w:hAnsi="Times New Roman" w:cs="Times New Roman"/>
          <w:sz w:val="24"/>
          <w:szCs w:val="24"/>
        </w:rPr>
        <w:t xml:space="preserve"> Thus, it can be said that the Chronicler’s primary concern is “the offer of God’s prevenient and undeserved mercy to a sinful yet penitent people.</w:t>
      </w:r>
      <w:r w:rsidRPr="00BE0945">
        <w:rPr>
          <w:rFonts w:ascii="Times New Roman" w:eastAsia="Malgun Gothic" w:hAnsi="Times New Roman" w:cs="Times New Roman"/>
          <w:sz w:val="24"/>
          <w:szCs w:val="24"/>
        </w:rPr>
        <w:t>”</w:t>
      </w:r>
      <w:r w:rsidRPr="00117F04">
        <w:rPr>
          <w:rStyle w:val="FootnoteReference"/>
        </w:rPr>
        <w:footnoteReference w:id="160"/>
      </w:r>
      <w:r w:rsidRPr="00FA19B3">
        <w:rPr>
          <w:rFonts w:ascii="Times New Roman" w:eastAsia="Malgun Gothic" w:hAnsi="Times New Roman" w:cs="Times New Roman"/>
          <w:sz w:val="24"/>
          <w:szCs w:val="24"/>
        </w:rPr>
        <w:t xml:space="preserve"> The audience may hear the Chronicler’s voice directly in the exhortation of Hezekiah in 2 Chr 30:6</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9:  </w:t>
      </w:r>
    </w:p>
    <w:p w14:paraId="0F662F96" w14:textId="77777777" w:rsidR="00717228" w:rsidRPr="00FA19B3" w:rsidRDefault="00717228" w:rsidP="009E6AD8">
      <w:pPr>
        <w:pStyle w:val="NoSpacing"/>
      </w:pPr>
      <w:r w:rsidRPr="00FA19B3">
        <w:t>Sons of Israel, return to the LORD</w:t>
      </w:r>
      <w:r w:rsidRPr="00BE0945">
        <w:t xml:space="preserve"> …</w:t>
      </w:r>
      <w:r w:rsidRPr="00FA19B3">
        <w:t xml:space="preserve"> and he will return to those among you who are left, those who have escaped from the grip of the kings of Assyria</w:t>
      </w:r>
      <w:r w:rsidRPr="00BE0945">
        <w:t xml:space="preserve"> …</w:t>
      </w:r>
      <w:r w:rsidRPr="00FA19B3">
        <w:t xml:space="preserve"> Because it is by your return to the LORD that your brothers and your sons will be able to find compassion from those who deported them. And they will be able to return to this country, because the LORD, your God, is merciful and compassionate and he will not turn his face from you, if you return to him.</w:t>
      </w:r>
    </w:p>
    <w:p w14:paraId="5E3C57AB" w14:textId="77777777" w:rsidR="00717228" w:rsidRPr="00FA19B3" w:rsidRDefault="00717228" w:rsidP="00717228">
      <w:pPr>
        <w:spacing w:before="100" w:beforeAutospacing="1"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Very few scholars have given attention to the other aspect of the reversal pattern, </w:t>
      </w:r>
      <w:r>
        <w:rPr>
          <w:rFonts w:ascii="Times New Roman" w:eastAsia="Malgun Gothic" w:hAnsi="Times New Roman" w:cs="Times New Roman"/>
          <w:sz w:val="24"/>
          <w:szCs w:val="24"/>
        </w:rPr>
        <w:t xml:space="preserve">however, </w:t>
      </w:r>
      <w:r w:rsidRPr="00FA19B3">
        <w:rPr>
          <w:rFonts w:ascii="Times New Roman" w:eastAsia="Malgun Gothic" w:hAnsi="Times New Roman" w:cs="Times New Roman"/>
          <w:sz w:val="24"/>
          <w:szCs w:val="24"/>
        </w:rPr>
        <w:t>though this occurs more frequently in Chronicles: the failure of a rewarded king</w:t>
      </w:r>
      <w:r w:rsidRPr="00BE0945">
        <w:rPr>
          <w:rFonts w:ascii="Times New Roman" w:eastAsia="Malgun Gothic" w:hAnsi="Times New Roman" w:cs="Times New Roman"/>
          <w:sz w:val="24"/>
          <w:szCs w:val="24"/>
        </w:rPr>
        <w:t>.</w:t>
      </w:r>
      <w:r w:rsidRPr="00117F04">
        <w:rPr>
          <w:rStyle w:val="FootnoteReference"/>
        </w:rPr>
        <w:footnoteReference w:id="161"/>
      </w:r>
      <w:r w:rsidRPr="00FA19B3">
        <w:rPr>
          <w:rFonts w:ascii="Times New Roman" w:eastAsia="Malgun Gothic" w:hAnsi="Times New Roman" w:cs="Times New Roman"/>
          <w:sz w:val="24"/>
          <w:szCs w:val="24"/>
        </w:rPr>
        <w:t xml:space="preserve"> </w:t>
      </w:r>
      <w:r w:rsidRPr="006F0502">
        <w:rPr>
          <w:rFonts w:ascii="Times New Roman" w:eastAsia="Malgun Gothic" w:hAnsi="Times New Roman" w:cs="Times New Roman"/>
          <w:sz w:val="24"/>
          <w:szCs w:val="24"/>
        </w:rPr>
        <w:t>According</w:t>
      </w:r>
      <w:r w:rsidRPr="00FA19B3">
        <w:rPr>
          <w:rFonts w:ascii="Times New Roman" w:eastAsia="Malgun Gothic" w:hAnsi="Times New Roman" w:cs="Times New Roman"/>
          <w:sz w:val="24"/>
          <w:szCs w:val="24"/>
        </w:rPr>
        <w:t xml:space="preserve"> to this aspect, such a repetition of the reversal images seems to be presented as a kind of alert. Success in the past does not guarantee continuance in the future. One may be faithful and rewarded today, yet not know if it will be the same tomorrow. Be alert to stay humble continuously. Therefore, one’s present relationship with the Lord is his/her only security and past relationships are valid only as reminders of the mercy and grace of God that must be received continuously</w:t>
      </w:r>
      <w:r w:rsidRPr="00BE0945">
        <w:rPr>
          <w:rFonts w:ascii="Times New Roman" w:eastAsia="Malgun Gothic" w:hAnsi="Times New Roman" w:cs="Times New Roman"/>
          <w:sz w:val="24"/>
          <w:szCs w:val="24"/>
        </w:rPr>
        <w:t>.</w:t>
      </w:r>
      <w:r w:rsidRPr="00117F04">
        <w:rPr>
          <w:rStyle w:val="FootnoteReference"/>
        </w:rPr>
        <w:footnoteReference w:id="162"/>
      </w:r>
      <w:r w:rsidRPr="00FA19B3">
        <w:rPr>
          <w:rFonts w:ascii="Times New Roman" w:eastAsia="Malgun Gothic" w:hAnsi="Times New Roman" w:cs="Times New Roman"/>
          <w:sz w:val="24"/>
          <w:szCs w:val="24"/>
        </w:rPr>
        <w:t xml:space="preserve"> The audience may have inferred the Chronicler’s conscious intention from this aspect of the reversal pattern that they are required to have a present moment of action in seeking the Lord</w:t>
      </w:r>
      <w:r w:rsidRPr="00BE0945">
        <w:rPr>
          <w:rFonts w:ascii="Times New Roman" w:eastAsia="Malgun Gothic" w:hAnsi="Times New Roman" w:cs="Times New Roman"/>
          <w:sz w:val="24"/>
          <w:szCs w:val="24"/>
        </w:rPr>
        <w:t>.</w:t>
      </w:r>
      <w:r w:rsidRPr="00117F04">
        <w:rPr>
          <w:rStyle w:val="FootnoteReference"/>
        </w:rPr>
        <w:footnoteReference w:id="163"/>
      </w:r>
      <w:r w:rsidRPr="00FA19B3">
        <w:rPr>
          <w:rFonts w:ascii="Times New Roman" w:eastAsia="Malgun Gothic" w:hAnsi="Times New Roman" w:cs="Times New Roman"/>
          <w:sz w:val="24"/>
          <w:szCs w:val="24"/>
        </w:rPr>
        <w:t xml:space="preserve"> </w:t>
      </w:r>
    </w:p>
    <w:p w14:paraId="4BFC3494" w14:textId="6978B917" w:rsidR="00717228" w:rsidRDefault="004104E7" w:rsidP="00717228">
      <w:pPr>
        <w:spacing w:before="100" w:beforeAutospacing="1" w:after="24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lastRenderedPageBreak/>
        <w:t>Both implications</w:t>
      </w:r>
      <w:r w:rsidR="00717228">
        <w:rPr>
          <w:rFonts w:ascii="Times New Roman" w:eastAsia="Malgun Gothic" w:hAnsi="Times New Roman" w:cs="Times New Roman"/>
          <w:sz w:val="24"/>
          <w:szCs w:val="24"/>
        </w:rPr>
        <w:t xml:space="preserve"> of the reversal motif are undeniably to be found in Chronicles</w:t>
      </w:r>
      <w:r w:rsidR="00717228" w:rsidRPr="00FA19B3">
        <w:rPr>
          <w:rFonts w:ascii="Times New Roman" w:eastAsia="Malgun Gothic" w:hAnsi="Times New Roman" w:cs="Times New Roman"/>
          <w:sz w:val="24"/>
          <w:szCs w:val="24"/>
        </w:rPr>
        <w:t xml:space="preserve">. </w:t>
      </w:r>
      <w:r w:rsidR="00717228">
        <w:rPr>
          <w:rFonts w:ascii="Times New Roman" w:eastAsia="Malgun Gothic" w:hAnsi="Times New Roman" w:cs="Times New Roman"/>
          <w:sz w:val="24"/>
          <w:szCs w:val="24"/>
        </w:rPr>
        <w:t>They</w:t>
      </w:r>
      <w:r w:rsidR="00717228" w:rsidRPr="00FA19B3">
        <w:rPr>
          <w:rFonts w:ascii="Times New Roman" w:eastAsia="Malgun Gothic" w:hAnsi="Times New Roman" w:cs="Times New Roman"/>
          <w:sz w:val="24"/>
          <w:szCs w:val="24"/>
        </w:rPr>
        <w:t xml:space="preserve"> offer valuable insights into the understanding of Chronicles</w:t>
      </w:r>
      <w:r w:rsidR="00717228">
        <w:rPr>
          <w:rFonts w:ascii="Times New Roman" w:eastAsia="Malgun Gothic" w:hAnsi="Times New Roman" w:cs="Times New Roman"/>
          <w:sz w:val="24"/>
          <w:szCs w:val="24"/>
        </w:rPr>
        <w:t xml:space="preserve"> as far as they go</w:t>
      </w:r>
      <w:r w:rsidR="00717228" w:rsidRPr="00FA19B3">
        <w:rPr>
          <w:rFonts w:ascii="Times New Roman" w:eastAsia="Malgun Gothic" w:hAnsi="Times New Roman" w:cs="Times New Roman"/>
          <w:sz w:val="24"/>
          <w:szCs w:val="24"/>
        </w:rPr>
        <w:t xml:space="preserve">. However, despite their plausibility and contribution, what should not be ignored is that each aspect is incorporated with the other aspect of the reversal. The reversal images of the royal annals are perceived as the combination of two aspects. The Chronicler presents the subverted images of those known to be pious and those known to be wicked in the broader context of his reversal pattern. A rewarded king’s failure appears too often to focus only on the rehabilitation of punished kings. Moreover, as perceived as a pattern, what may have intrigued the audience was likely to be the fact that a king’s image is often subverted in Chronicles, differently from the </w:t>
      </w:r>
      <w:r w:rsidR="00717228">
        <w:rPr>
          <w:rFonts w:ascii="Times New Roman" w:eastAsia="Malgun Gothic" w:hAnsi="Times New Roman" w:cs="Times New Roman"/>
          <w:sz w:val="24"/>
          <w:szCs w:val="24"/>
        </w:rPr>
        <w:t>Deuteronomistic tradition</w:t>
      </w:r>
      <w:r w:rsidR="00717228" w:rsidRPr="00FA19B3">
        <w:rPr>
          <w:rFonts w:ascii="Times New Roman" w:eastAsia="Malgun Gothic" w:hAnsi="Times New Roman" w:cs="Times New Roman"/>
          <w:sz w:val="24"/>
          <w:szCs w:val="24"/>
        </w:rPr>
        <w:t xml:space="preserve">. Thus, it is important to comprehend the effects of the reversal pattern in the reading of the narrative.  </w:t>
      </w:r>
    </w:p>
    <w:p w14:paraId="2579FC77" w14:textId="77777777" w:rsidR="00717228" w:rsidRDefault="00717228" w:rsidP="00717228">
      <w:pPr>
        <w:spacing w:before="100" w:beforeAutospacing="1" w:after="240" w:line="480" w:lineRule="auto"/>
        <w:ind w:firstLine="720"/>
        <w:rPr>
          <w:rFonts w:ascii="Times New Roman" w:eastAsia="Malgun Gothic" w:hAnsi="Times New Roman" w:cs="Times New Roman"/>
          <w:sz w:val="24"/>
          <w:szCs w:val="24"/>
        </w:rPr>
      </w:pPr>
    </w:p>
    <w:p w14:paraId="53D72DE2" w14:textId="1A8F980B" w:rsidR="00717228" w:rsidRPr="00FA19B3" w:rsidRDefault="00FD6874" w:rsidP="00A75E9F">
      <w:pPr>
        <w:pStyle w:val="headingnumbered2"/>
      </w:pPr>
      <w:bookmarkStart w:id="16" w:name="_Toc495167097"/>
      <w:r>
        <w:t>Justification</w:t>
      </w:r>
      <w:r w:rsidR="00717228">
        <w:t xml:space="preserve"> for</w:t>
      </w:r>
      <w:r>
        <w:t xml:space="preserve"> the Use of Narrative Film Theory</w:t>
      </w:r>
      <w:bookmarkEnd w:id="16"/>
    </w:p>
    <w:p w14:paraId="010809FA" w14:textId="77777777" w:rsidR="00717228" w:rsidRDefault="00717228" w:rsidP="00717228">
      <w:pPr>
        <w:tabs>
          <w:tab w:val="left" w:pos="2579"/>
        </w:tabs>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If the immediate, individual retribution theory or the meaning of one side is not enough to illustrate the</w:t>
      </w:r>
      <w:r>
        <w:rPr>
          <w:rFonts w:ascii="Times New Roman" w:hAnsi="Times New Roman" w:cs="Times New Roman"/>
          <w:sz w:val="24"/>
          <w:szCs w:val="24"/>
        </w:rPr>
        <w:t xml:space="preserve"> innovative</w:t>
      </w:r>
      <w:r w:rsidRPr="00FA19B3">
        <w:rPr>
          <w:rFonts w:ascii="Times New Roman" w:hAnsi="Times New Roman" w:cs="Times New Roman"/>
          <w:sz w:val="24"/>
          <w:szCs w:val="24"/>
        </w:rPr>
        <w:t xml:space="preserve"> implications of the reversal pattern, how should the pattern be approached?</w:t>
      </w:r>
      <w:r>
        <w:rPr>
          <w:rFonts w:ascii="Times New Roman" w:hAnsi="Times New Roman" w:cs="Times New Roman"/>
          <w:sz w:val="24"/>
          <w:szCs w:val="24"/>
        </w:rPr>
        <w:t xml:space="preserve"> </w:t>
      </w:r>
      <w:r w:rsidRPr="00FA19B3">
        <w:rPr>
          <w:rFonts w:ascii="Times New Roman" w:hAnsi="Times New Roman" w:cs="Times New Roman"/>
          <w:sz w:val="24"/>
          <w:szCs w:val="24"/>
        </w:rPr>
        <w:t xml:space="preserve"> In fact, the Chronicler’s reversal pattern functions in a certain way in </w:t>
      </w:r>
      <w:r>
        <w:rPr>
          <w:rFonts w:ascii="Times New Roman" w:hAnsi="Times New Roman" w:cs="Times New Roman"/>
          <w:sz w:val="24"/>
          <w:szCs w:val="24"/>
        </w:rPr>
        <w:t xml:space="preserve">shaping </w:t>
      </w:r>
      <w:r w:rsidRPr="00FA19B3">
        <w:rPr>
          <w:rFonts w:ascii="Times New Roman" w:hAnsi="Times New Roman" w:cs="Times New Roman"/>
          <w:sz w:val="24"/>
          <w:szCs w:val="24"/>
        </w:rPr>
        <w:t>the audience’s perception of the narrative. Repeated appearances of such reversal images throughout the royal annals give rise to specific impressions, provoking the audie</w:t>
      </w:r>
      <w:r>
        <w:rPr>
          <w:rFonts w:ascii="Times New Roman" w:hAnsi="Times New Roman" w:cs="Times New Roman"/>
          <w:sz w:val="24"/>
          <w:szCs w:val="24"/>
        </w:rPr>
        <w:t xml:space="preserve">nce to make certain inferences. Those impressions are generated progressively and retroactively on the underlying </w:t>
      </w:r>
      <w:r w:rsidRPr="00BE0945">
        <w:rPr>
          <w:rFonts w:ascii="Times New Roman" w:hAnsi="Times New Roman" w:cs="Times New Roman"/>
          <w:sz w:val="24"/>
          <w:szCs w:val="24"/>
        </w:rPr>
        <w:t>level,</w:t>
      </w:r>
      <w:r>
        <w:rPr>
          <w:rFonts w:ascii="Times New Roman" w:hAnsi="Times New Roman" w:cs="Times New Roman"/>
          <w:sz w:val="24"/>
          <w:szCs w:val="24"/>
        </w:rPr>
        <w:t xml:space="preserve"> as the reversal images prove to be a pattern throughout the public reading.</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How then can we describe such effect theoretically? </w:t>
      </w:r>
    </w:p>
    <w:p w14:paraId="2C736B40" w14:textId="1B4D6A5C" w:rsidR="00717228" w:rsidRDefault="00717228" w:rsidP="00717228">
      <w:pPr>
        <w:tabs>
          <w:tab w:val="left" w:pos="2579"/>
        </w:tabs>
        <w:spacing w:after="240" w:line="480" w:lineRule="auto"/>
        <w:ind w:firstLine="720"/>
      </w:pPr>
      <w:r w:rsidRPr="00FA19B3">
        <w:rPr>
          <w:rFonts w:ascii="Times New Roman" w:hAnsi="Times New Roman" w:cs="Times New Roman"/>
          <w:sz w:val="24"/>
          <w:szCs w:val="24"/>
        </w:rPr>
        <w:t xml:space="preserve">Chronicles scholarship </w:t>
      </w:r>
      <w:r w:rsidR="00ED1FB2">
        <w:rPr>
          <w:rFonts w:ascii="Times New Roman" w:hAnsi="Times New Roman" w:cs="Times New Roman"/>
          <w:sz w:val="24"/>
          <w:szCs w:val="24"/>
        </w:rPr>
        <w:t xml:space="preserve">may </w:t>
      </w:r>
      <w:r w:rsidRPr="00FA19B3">
        <w:rPr>
          <w:rFonts w:ascii="Times New Roman" w:hAnsi="Times New Roman" w:cs="Times New Roman"/>
          <w:sz w:val="24"/>
          <w:szCs w:val="24"/>
        </w:rPr>
        <w:t xml:space="preserve">need to explore a hitherto unexplored methodological framework by which we can appreciate the innovative implication of reversal pattern in the </w:t>
      </w:r>
      <w:r w:rsidRPr="00FA19B3">
        <w:rPr>
          <w:rFonts w:ascii="Times New Roman" w:hAnsi="Times New Roman" w:cs="Times New Roman"/>
          <w:sz w:val="24"/>
          <w:szCs w:val="24"/>
        </w:rPr>
        <w:lastRenderedPageBreak/>
        <w:t>conventional anticipation of retributive pattern. Moreover, as we remember the importance of macro-repetition in the oral transmission of Chronicles, a new methodological approach should be able to offer more insight into the audience’s comprehension of narrative in an oral environment. For this purpose, the present researc</w:t>
      </w:r>
      <w:r>
        <w:rPr>
          <w:rFonts w:ascii="Times New Roman" w:hAnsi="Times New Roman" w:cs="Times New Roman"/>
          <w:sz w:val="24"/>
          <w:szCs w:val="24"/>
        </w:rPr>
        <w:t xml:space="preserve">h adopts narrative film theory. </w:t>
      </w:r>
    </w:p>
    <w:p w14:paraId="26B4DA07" w14:textId="257B2FC8" w:rsidR="00D85C2C" w:rsidRPr="00FA19B3" w:rsidRDefault="00D85C2C" w:rsidP="00D85C2C">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Today, biblical researchers are encouraged to engage with various voices from other disciplines, in hope that they may offer new and complementary insights to interpret the Bible. </w:t>
      </w:r>
      <w:r w:rsidR="00FD6874">
        <w:rPr>
          <w:rFonts w:ascii="Times New Roman" w:hAnsi="Times New Roman" w:cs="Times New Roman"/>
          <w:sz w:val="24"/>
          <w:szCs w:val="24"/>
        </w:rPr>
        <w:t>S</w:t>
      </w:r>
      <w:r w:rsidRPr="00FA19B3">
        <w:rPr>
          <w:rFonts w:ascii="Times New Roman" w:hAnsi="Times New Roman" w:cs="Times New Roman"/>
          <w:sz w:val="24"/>
          <w:szCs w:val="24"/>
        </w:rPr>
        <w:t xml:space="preserve">ome scholars have </w:t>
      </w:r>
      <w:r w:rsidR="00FD6874">
        <w:rPr>
          <w:rFonts w:ascii="Times New Roman" w:hAnsi="Times New Roman" w:cs="Times New Roman"/>
          <w:sz w:val="24"/>
          <w:szCs w:val="24"/>
        </w:rPr>
        <w:t xml:space="preserve">already </w:t>
      </w:r>
      <w:r w:rsidRPr="00FA19B3">
        <w:rPr>
          <w:rFonts w:ascii="Times New Roman" w:hAnsi="Times New Roman" w:cs="Times New Roman"/>
          <w:sz w:val="24"/>
          <w:szCs w:val="24"/>
        </w:rPr>
        <w:t>explored the use of narrative film theory for just such a purpose</w:t>
      </w:r>
      <w:r w:rsidR="00FD6874">
        <w:rPr>
          <w:rFonts w:ascii="Times New Roman" w:hAnsi="Times New Roman" w:cs="Times New Roman"/>
          <w:sz w:val="24"/>
          <w:szCs w:val="24"/>
        </w:rPr>
        <w:t>, as we will see in the subsequent chapter</w:t>
      </w:r>
      <w:r w:rsidRPr="00FA19B3">
        <w:rPr>
          <w:rFonts w:ascii="Times New Roman" w:hAnsi="Times New Roman" w:cs="Times New Roman"/>
          <w:sz w:val="24"/>
          <w:szCs w:val="24"/>
        </w:rPr>
        <w:t xml:space="preserve">. Although individual work has been limited, such explorations have shown a possibility for the effectiveness of using narrative film theory in the field of biblical narrative. </w:t>
      </w:r>
    </w:p>
    <w:p w14:paraId="031D044E" w14:textId="138E03C8" w:rsidR="00D85C2C" w:rsidRPr="00FA19B3" w:rsidRDefault="00FD6874" w:rsidP="00D85C2C">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Greville </w:t>
      </w:r>
      <w:r w:rsidR="00D85C2C" w:rsidRPr="00FA19B3">
        <w:rPr>
          <w:rFonts w:ascii="Times New Roman" w:hAnsi="Times New Roman" w:cs="Times New Roman"/>
          <w:sz w:val="24"/>
          <w:szCs w:val="24"/>
        </w:rPr>
        <w:t>Kent, himself a filmmaker,</w:t>
      </w:r>
      <w:r w:rsidR="00D85C2C" w:rsidRPr="00FA19B3">
        <w:rPr>
          <w:rFonts w:ascii="Times New Roman" w:hAnsi="Times New Roman" w:cs="Times New Roman"/>
          <w:bCs/>
          <w:sz w:val="24"/>
          <w:szCs w:val="24"/>
        </w:rPr>
        <w:t xml:space="preserve"> </w:t>
      </w:r>
      <w:r w:rsidR="00D85C2C" w:rsidRPr="00FA19B3">
        <w:rPr>
          <w:rFonts w:ascii="Times New Roman" w:hAnsi="Times New Roman" w:cs="Times New Roman"/>
          <w:sz w:val="24"/>
          <w:szCs w:val="24"/>
        </w:rPr>
        <w:t xml:space="preserve">admits that it could be problematic to transfer film theory to </w:t>
      </w:r>
      <w:r w:rsidR="00D85C2C">
        <w:rPr>
          <w:rFonts w:ascii="Times New Roman" w:hAnsi="Times New Roman" w:cs="Times New Roman"/>
          <w:sz w:val="24"/>
          <w:szCs w:val="24"/>
        </w:rPr>
        <w:t>ancient</w:t>
      </w:r>
      <w:r w:rsidR="00D85C2C" w:rsidRPr="00FA19B3">
        <w:rPr>
          <w:rFonts w:ascii="Times New Roman" w:hAnsi="Times New Roman" w:cs="Times New Roman"/>
          <w:sz w:val="24"/>
          <w:szCs w:val="24"/>
        </w:rPr>
        <w:t xml:space="preserve"> narratives recorded in very different media. However, he claims that “it does at least offer analogies and insights which can be adapted and applied across the constraints of either medium,” for storytelling is the common basis of them</w:t>
      </w:r>
      <w:r w:rsidR="00D85C2C" w:rsidRPr="00BE0945">
        <w:rPr>
          <w:rFonts w:ascii="Times New Roman" w:hAnsi="Times New Roman" w:cs="Times New Roman"/>
          <w:sz w:val="24"/>
          <w:szCs w:val="24"/>
        </w:rPr>
        <w:t>.</w:t>
      </w:r>
      <w:r w:rsidR="00D85C2C" w:rsidRPr="00117F04">
        <w:rPr>
          <w:rStyle w:val="FootnoteReference"/>
        </w:rPr>
        <w:footnoteReference w:id="164"/>
      </w:r>
      <w:r w:rsidR="00D85C2C" w:rsidRPr="00FA19B3">
        <w:rPr>
          <w:rFonts w:ascii="Times New Roman" w:hAnsi="Times New Roman" w:cs="Times New Roman"/>
          <w:sz w:val="24"/>
          <w:szCs w:val="24"/>
        </w:rPr>
        <w:t xml:space="preserve"> That is, both films and biblical narratives share an innate talent of storytelling in their communication. A distinction may need to be made between the textual analysis of narrative film and the narrative-filmic analysis of biblical narrative. When a narrative film is analysed as text, various other aspects such as montage, mise-en-scene, costumes, lighting, colour, sound and music as presented by a filmmaker deserve considerable attention. Contrary to this, when we adopt narrative film theory into the reading of biblical narrative, not all aspects need to be considered. Only the narrative aspect of film needs to be discussed in relation to the mechanics of storytelling. </w:t>
      </w:r>
    </w:p>
    <w:p w14:paraId="0B3ADBF0" w14:textId="01E4D77D" w:rsidR="00D85C2C" w:rsidRPr="00FA19B3" w:rsidRDefault="00D85C2C" w:rsidP="00D85C2C">
      <w:pPr>
        <w:spacing w:before="120"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lastRenderedPageBreak/>
        <w:t xml:space="preserve">Also, the environment of film transmission offers another reason for utilising narrative film theory, helping to illuminate biblical narratives more appropriately. </w:t>
      </w:r>
      <w:r w:rsidR="00FD6874">
        <w:rPr>
          <w:rFonts w:ascii="Times New Roman" w:hAnsi="Times New Roman" w:cs="Times New Roman"/>
          <w:sz w:val="24"/>
          <w:szCs w:val="24"/>
        </w:rPr>
        <w:t>B</w:t>
      </w:r>
      <w:r w:rsidRPr="00FA19B3">
        <w:rPr>
          <w:rFonts w:ascii="Times New Roman" w:hAnsi="Times New Roman" w:cs="Times New Roman"/>
          <w:sz w:val="24"/>
          <w:szCs w:val="24"/>
        </w:rPr>
        <w:t xml:space="preserve">iblical narratives were originally transmitted in an oral-aural environment of communication. Such an environment of transmission, for the ancient audience, may be relatively similar to a modern audience’s experience of watching a film at the cinema. In fact, Alter, in his discussion about repetitions in biblical narrative, mentions film several times. For instance, he observes, </w:t>
      </w:r>
    </w:p>
    <w:p w14:paraId="6C14311F" w14:textId="77777777" w:rsidR="00D85C2C" w:rsidRPr="00FA19B3" w:rsidRDefault="00D85C2C" w:rsidP="00D85C2C">
      <w:pPr>
        <w:pStyle w:val="NoSpacing"/>
      </w:pPr>
      <w:r w:rsidRPr="00FA19B3">
        <w:t>The unrolling scroll, then, was in one respect like the unrolling spool of a film projector, for time and the sequence of events presented in it could not ordinarily be halted or altered, and the only convenient way of fixing a particular action or statement for special inspection was by repeating it</w:t>
      </w:r>
      <w:r w:rsidRPr="00BE0945">
        <w:t>.</w:t>
      </w:r>
      <w:r w:rsidRPr="00117F04">
        <w:rPr>
          <w:rStyle w:val="FootnoteReference"/>
        </w:rPr>
        <w:footnoteReference w:id="165"/>
      </w:r>
    </w:p>
    <w:p w14:paraId="5DAD662A" w14:textId="77777777" w:rsidR="00D85C2C" w:rsidRDefault="00D85C2C" w:rsidP="00D85C2C">
      <w:pPr>
        <w:spacing w:before="120"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One film theorist, R. Bellour, argues that “film representation is constituted by a printed text, the identity of which, ideally, is repeated absolutely unchanged,” asserting that its representation is influenced by the communication environment</w:t>
      </w:r>
      <w:r w:rsidRPr="00BE0945">
        <w:rPr>
          <w:rFonts w:ascii="Times New Roman" w:hAnsi="Times New Roman" w:cs="Times New Roman"/>
          <w:sz w:val="24"/>
          <w:szCs w:val="24"/>
        </w:rPr>
        <w:t>.</w:t>
      </w:r>
      <w:r w:rsidRPr="00117F04">
        <w:rPr>
          <w:rStyle w:val="FootnoteReference"/>
        </w:rPr>
        <w:footnoteReference w:id="166"/>
      </w:r>
      <w:r w:rsidRPr="00FA19B3">
        <w:rPr>
          <w:rFonts w:ascii="Times New Roman" w:hAnsi="Times New Roman" w:cs="Times New Roman"/>
          <w:sz w:val="24"/>
          <w:szCs w:val="24"/>
        </w:rPr>
        <w:t xml:space="preserve"> Marshall </w:t>
      </w:r>
      <w:r w:rsidRPr="00BE0945">
        <w:rPr>
          <w:rFonts w:ascii="Times New Roman" w:hAnsi="Times New Roman" w:cs="Times New Roman"/>
          <w:sz w:val="24"/>
          <w:szCs w:val="24"/>
        </w:rPr>
        <w:t>Deutelbaum</w:t>
      </w:r>
      <w:r w:rsidRPr="00FA19B3">
        <w:rPr>
          <w:rFonts w:ascii="Times New Roman" w:hAnsi="Times New Roman" w:cs="Times New Roman"/>
          <w:sz w:val="24"/>
          <w:szCs w:val="24"/>
        </w:rPr>
        <w:t xml:space="preserve"> points out that in the performance of a film there are no breaks for the viewer to think or review the narrative. As such, there is “a greater necessity for film narrative to ensure that the viewer immediately and clearly understands what happens..</w:t>
      </w:r>
      <w:r w:rsidRPr="00BE0945">
        <w:rPr>
          <w:rFonts w:ascii="Times New Roman" w:hAnsi="Times New Roman" w:cs="Times New Roman"/>
          <w:sz w:val="24"/>
          <w:szCs w:val="24"/>
        </w:rPr>
        <w:t>.</w:t>
      </w:r>
      <w:r w:rsidRPr="00FA19B3">
        <w:rPr>
          <w:rFonts w:ascii="Times New Roman" w:hAnsi="Times New Roman" w:cs="Times New Roman"/>
          <w:sz w:val="24"/>
          <w:szCs w:val="24"/>
        </w:rPr>
        <w:t>and since film is not purely intellectual, the narrative content must be embodied in some satisfying form.</w:t>
      </w:r>
      <w:r w:rsidRPr="00BE0945">
        <w:rPr>
          <w:rFonts w:ascii="Times New Roman" w:hAnsi="Times New Roman" w:cs="Times New Roman"/>
          <w:sz w:val="24"/>
          <w:szCs w:val="24"/>
        </w:rPr>
        <w:t>”</w:t>
      </w:r>
      <w:r w:rsidRPr="00117F04">
        <w:rPr>
          <w:rStyle w:val="FootnoteReference"/>
        </w:rPr>
        <w:footnoteReference w:id="167"/>
      </w:r>
      <w:r>
        <w:rPr>
          <w:rFonts w:ascii="Times New Roman" w:hAnsi="Times New Roman" w:cs="Times New Roman"/>
          <w:sz w:val="24"/>
          <w:szCs w:val="24"/>
        </w:rPr>
        <w:t xml:space="preserve"> </w:t>
      </w:r>
    </w:p>
    <w:p w14:paraId="60354A2C" w14:textId="77777777" w:rsidR="00D85C2C" w:rsidRPr="00B366CC" w:rsidRDefault="00D85C2C" w:rsidP="00D85C2C">
      <w:pPr>
        <w:spacing w:before="120" w:after="240" w:line="480" w:lineRule="auto"/>
        <w:ind w:firstLine="720"/>
        <w:rPr>
          <w:rFonts w:ascii="Times New Roman" w:hAnsi="Times New Roman" w:cs="Times New Roman"/>
          <w:sz w:val="24"/>
          <w:szCs w:val="24"/>
        </w:rPr>
      </w:pPr>
      <w:r>
        <w:rPr>
          <w:rFonts w:ascii="Times New Roman" w:hAnsi="Times New Roman" w:cs="Times New Roman" w:hint="eastAsia"/>
          <w:sz w:val="24"/>
          <w:szCs w:val="24"/>
        </w:rPr>
        <w:t>I</w:t>
      </w:r>
      <w:r>
        <w:rPr>
          <w:rFonts w:ascii="Times New Roman" w:hAnsi="Times New Roman" w:cs="Times New Roman"/>
          <w:sz w:val="24"/>
          <w:szCs w:val="24"/>
        </w:rPr>
        <w:t>n this sense, n</w:t>
      </w:r>
      <w:r w:rsidRPr="00FA19B3">
        <w:rPr>
          <w:rFonts w:ascii="Times New Roman" w:hAnsi="Times New Roman" w:cs="Times New Roman"/>
          <w:sz w:val="24"/>
          <w:szCs w:val="24"/>
        </w:rPr>
        <w:t xml:space="preserve">arrative film theory may offer valuable insights into the effects of rhetorical devices, particularly macro-repetition, in biblical narrative. We have discussed to what extent macro-repetition may be a key factor in the comprehension of biblical narrative. If film </w:t>
      </w:r>
      <w:r>
        <w:rPr>
          <w:rFonts w:ascii="Times New Roman" w:hAnsi="Times New Roman" w:cs="Times New Roman"/>
          <w:sz w:val="24"/>
          <w:szCs w:val="24"/>
        </w:rPr>
        <w:t>is</w:t>
      </w:r>
      <w:r w:rsidRPr="00FA19B3">
        <w:rPr>
          <w:rFonts w:ascii="Times New Roman" w:hAnsi="Times New Roman" w:cs="Times New Roman"/>
          <w:sz w:val="24"/>
          <w:szCs w:val="24"/>
        </w:rPr>
        <w:t xml:space="preserve"> also to be transmitted in a similar environment, narrative film theory is likely to be very much aware of such a restraint of delivery. It is concerned with how repetition on a </w:t>
      </w:r>
      <w:r w:rsidRPr="00FA19B3">
        <w:rPr>
          <w:rFonts w:ascii="Times New Roman" w:hAnsi="Times New Roman" w:cs="Times New Roman"/>
          <w:sz w:val="24"/>
          <w:szCs w:val="24"/>
        </w:rPr>
        <w:lastRenderedPageBreak/>
        <w:t>macro level could affect the audience’s comprehension.</w:t>
      </w:r>
      <w:r>
        <w:rPr>
          <w:rFonts w:ascii="Times New Roman" w:hAnsi="Times New Roman" w:cs="Times New Roman"/>
          <w:sz w:val="24"/>
          <w:szCs w:val="24"/>
        </w:rPr>
        <w:t xml:space="preserve"> To be more specific, the meaning of a type-scene repeated on a macro level should be understood in its abstract implications on the underlying level as well as in its physical implications on the immediate level. Such implications are progressively and retroactively perceived in the coherent reading of a narrative as a whole.  </w:t>
      </w:r>
      <w:r>
        <w:rPr>
          <w:rFonts w:ascii="Times New Roman" w:hAnsi="Times New Roman" w:cs="Times New Roman" w:hint="eastAsia"/>
          <w:sz w:val="24"/>
          <w:szCs w:val="24"/>
        </w:rPr>
        <w:t xml:space="preserve">As posited by </w:t>
      </w:r>
      <w:r>
        <w:rPr>
          <w:rFonts w:ascii="Times New Roman" w:hAnsi="Times New Roman" w:cs="Times New Roman"/>
          <w:sz w:val="24"/>
          <w:szCs w:val="24"/>
        </w:rPr>
        <w:t>Frolov,</w:t>
      </w:r>
      <w:r w:rsidRPr="00FA19B3">
        <w:rPr>
          <w:rFonts w:ascii="Times New Roman" w:hAnsi="Times New Roman" w:cs="Times New Roman"/>
          <w:sz w:val="24"/>
          <w:szCs w:val="24"/>
        </w:rPr>
        <w:t xml:space="preserve"> a narrative may contain indexes or references that are “made in a way designed to prevent most audiences from identifying them as such until much later,</w:t>
      </w:r>
      <w:r w:rsidRPr="00BE0945">
        <w:rPr>
          <w:rFonts w:ascii="Times New Roman" w:hAnsi="Times New Roman" w:cs="Times New Roman"/>
          <w:sz w:val="24"/>
          <w:szCs w:val="24"/>
        </w:rPr>
        <w:t>”</w:t>
      </w:r>
      <w:r w:rsidRPr="00117F04">
        <w:rPr>
          <w:rStyle w:val="FootnoteReference"/>
        </w:rPr>
        <w:footnoteReference w:id="168"/>
      </w:r>
      <w:r>
        <w:rPr>
          <w:rFonts w:ascii="Times New Roman" w:hAnsi="Times New Roman" w:cs="Times New Roman"/>
          <w:sz w:val="24"/>
          <w:szCs w:val="24"/>
        </w:rPr>
        <w:t xml:space="preserve">  Thus, narrative film theory could offer useful views on the effects of macro-</w:t>
      </w:r>
      <w:r w:rsidRPr="00B366CC">
        <w:rPr>
          <w:rFonts w:ascii="Times New Roman" w:hAnsi="Times New Roman" w:cs="Times New Roman"/>
          <w:sz w:val="24"/>
          <w:szCs w:val="24"/>
        </w:rPr>
        <w:t xml:space="preserve">repetition, such as pattern or keyword, in the comprehension of a biblical narrative.   </w:t>
      </w:r>
    </w:p>
    <w:p w14:paraId="62E64F44" w14:textId="66AC08F0" w:rsidR="00717228" w:rsidRDefault="00FD6874" w:rsidP="00FD6874">
      <w:pPr>
        <w:tabs>
          <w:tab w:val="left" w:pos="2579"/>
        </w:tabs>
        <w:spacing w:after="240" w:line="480" w:lineRule="auto"/>
        <w:ind w:firstLine="720"/>
        <w:rPr>
          <w:rFonts w:ascii="Times New Roman" w:hAnsi="Times New Roman" w:cs="Times New Roman"/>
          <w:sz w:val="24"/>
          <w:szCs w:val="24"/>
        </w:rPr>
      </w:pPr>
      <w:r w:rsidRPr="00B366CC">
        <w:rPr>
          <w:rFonts w:ascii="Times New Roman" w:hAnsi="Times New Roman" w:cs="Times New Roman"/>
          <w:sz w:val="24"/>
          <w:szCs w:val="24"/>
        </w:rPr>
        <w:t xml:space="preserve">Moreover, the </w:t>
      </w:r>
      <w:r w:rsidR="00B366CC">
        <w:rPr>
          <w:rFonts w:ascii="Times New Roman" w:hAnsi="Times New Roman" w:cs="Times New Roman"/>
          <w:sz w:val="24"/>
          <w:szCs w:val="24"/>
        </w:rPr>
        <w:t>use</w:t>
      </w:r>
      <w:r w:rsidRPr="00B366CC">
        <w:rPr>
          <w:rFonts w:ascii="Times New Roman" w:hAnsi="Times New Roman" w:cs="Times New Roman"/>
          <w:sz w:val="24"/>
          <w:szCs w:val="24"/>
        </w:rPr>
        <w:t xml:space="preserve"> of narrative film theory in the interpretation of 1-2 Chronicles as biblical narrative may require a further justification, since there have been various methodological approaches to biblical narrative in biblical scholarship. </w:t>
      </w:r>
      <w:r w:rsidR="00717228" w:rsidRPr="00B366CC">
        <w:rPr>
          <w:rFonts w:ascii="Times New Roman" w:hAnsi="Times New Roman" w:cs="Times New Roman"/>
          <w:sz w:val="24"/>
          <w:szCs w:val="24"/>
        </w:rPr>
        <w:t xml:space="preserve">As we will </w:t>
      </w:r>
      <w:r w:rsidRPr="00B366CC">
        <w:rPr>
          <w:rFonts w:ascii="Times New Roman" w:hAnsi="Times New Roman" w:cs="Times New Roman"/>
          <w:sz w:val="24"/>
          <w:szCs w:val="24"/>
        </w:rPr>
        <w:t>see</w:t>
      </w:r>
      <w:r w:rsidR="00717228" w:rsidRPr="00B366CC">
        <w:rPr>
          <w:rFonts w:ascii="Times New Roman" w:hAnsi="Times New Roman" w:cs="Times New Roman"/>
          <w:sz w:val="24"/>
          <w:szCs w:val="24"/>
        </w:rPr>
        <w:t xml:space="preserve"> in chapter 5, the Chronicler’s reversal images, emerging as a pattern, surprisingly</w:t>
      </w:r>
      <w:r w:rsidR="00717228">
        <w:rPr>
          <w:rFonts w:ascii="Times New Roman" w:hAnsi="Times New Roman" w:cs="Times New Roman"/>
          <w:sz w:val="24"/>
          <w:szCs w:val="24"/>
        </w:rPr>
        <w:t xml:space="preserve"> give rise to specific questions contrasted to the viewpoint of </w:t>
      </w:r>
      <w:r w:rsidR="006C297D">
        <w:rPr>
          <w:rFonts w:ascii="Times New Roman" w:hAnsi="Times New Roman" w:cs="Times New Roman"/>
          <w:sz w:val="24"/>
          <w:szCs w:val="24"/>
        </w:rPr>
        <w:t>retribution theology which is apparent of the surface</w:t>
      </w:r>
      <w:r w:rsidR="00717228">
        <w:rPr>
          <w:rFonts w:ascii="Times New Roman" w:hAnsi="Times New Roman" w:cs="Times New Roman"/>
          <w:sz w:val="24"/>
          <w:szCs w:val="24"/>
        </w:rPr>
        <w:t xml:space="preserve"> of the plot. The reversal pattern introduces a new trope that </w:t>
      </w:r>
      <w:r w:rsidR="00717228" w:rsidRPr="00FA19B3">
        <w:rPr>
          <w:rFonts w:ascii="Times New Roman" w:hAnsi="Times New Roman" w:cs="Times New Roman"/>
          <w:bCs/>
          <w:sz w:val="24"/>
          <w:szCs w:val="24"/>
        </w:rPr>
        <w:t xml:space="preserve">obedience and reward come to imply the potential of </w:t>
      </w:r>
      <w:r w:rsidR="00717228" w:rsidRPr="00BE0945">
        <w:rPr>
          <w:rFonts w:ascii="Times New Roman" w:hAnsi="Times New Roman" w:cs="Times New Roman"/>
          <w:bCs/>
          <w:sz w:val="24"/>
          <w:szCs w:val="24"/>
        </w:rPr>
        <w:t>failure,</w:t>
      </w:r>
      <w:r w:rsidR="00717228" w:rsidRPr="00FA19B3">
        <w:rPr>
          <w:rFonts w:ascii="Times New Roman" w:hAnsi="Times New Roman" w:cs="Times New Roman"/>
          <w:bCs/>
          <w:sz w:val="24"/>
          <w:szCs w:val="24"/>
        </w:rPr>
        <w:t xml:space="preserve"> while disobedience and punishment come to connote the potential of repentance or restoration. </w:t>
      </w:r>
      <w:r w:rsidR="00717228">
        <w:rPr>
          <w:rFonts w:ascii="Times New Roman" w:hAnsi="Times New Roman" w:cs="Times New Roman"/>
          <w:bCs/>
          <w:sz w:val="24"/>
          <w:szCs w:val="24"/>
        </w:rPr>
        <w:t xml:space="preserve">Also, as </w:t>
      </w:r>
      <w:r w:rsidR="00717228" w:rsidRPr="00FA19B3">
        <w:rPr>
          <w:rFonts w:ascii="Times New Roman" w:hAnsi="Times New Roman" w:cs="Times New Roman"/>
          <w:sz w:val="24"/>
          <w:szCs w:val="24"/>
        </w:rPr>
        <w:t xml:space="preserve">the reversal images create two heterogeneous images in the same king’s identity, </w:t>
      </w:r>
      <w:r w:rsidR="00717228" w:rsidRPr="00FA19B3">
        <w:rPr>
          <w:rFonts w:ascii="Times New Roman" w:eastAsia="Malgun Gothic" w:hAnsi="Times New Roman" w:cs="Times New Roman"/>
          <w:sz w:val="24"/>
          <w:szCs w:val="24"/>
        </w:rPr>
        <w:t>presenting the audience with images that confusingly liken faithful kings to u</w:t>
      </w:r>
      <w:r w:rsidR="00717228">
        <w:rPr>
          <w:rFonts w:ascii="Times New Roman" w:eastAsia="Malgun Gothic" w:hAnsi="Times New Roman" w:cs="Times New Roman"/>
          <w:sz w:val="24"/>
          <w:szCs w:val="24"/>
        </w:rPr>
        <w:t>nfaithful kings, and vice versa</w:t>
      </w:r>
      <w:r w:rsidR="00717228">
        <w:rPr>
          <w:rFonts w:ascii="Times New Roman" w:hAnsi="Times New Roman" w:cs="Times New Roman"/>
          <w:bCs/>
          <w:sz w:val="24"/>
          <w:szCs w:val="24"/>
        </w:rPr>
        <w:t xml:space="preserve">, his identity becomes indeterminable. This challenges the conventional view of retribution theology in which one can be identified to be good or bad. Thus, </w:t>
      </w:r>
      <w:r w:rsidR="00717228">
        <w:rPr>
          <w:rFonts w:ascii="Times New Roman" w:hAnsi="Times New Roman" w:cs="Times New Roman"/>
          <w:sz w:val="24"/>
          <w:szCs w:val="24"/>
        </w:rPr>
        <w:t xml:space="preserve">the reversal pattern provokes progressively and retroactively the counter-view to the retributive view on the underlying level of the audience’s perception.  </w:t>
      </w:r>
    </w:p>
    <w:p w14:paraId="387BC0F4" w14:textId="7B52612E" w:rsidR="00717228" w:rsidRDefault="00FD6874" w:rsidP="00B366CC">
      <w:pPr>
        <w:tabs>
          <w:tab w:val="left" w:pos="2579"/>
        </w:tabs>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w:t>
      </w:r>
      <w:r w:rsidR="00B366CC">
        <w:rPr>
          <w:rFonts w:ascii="Times New Roman" w:hAnsi="Times New Roman" w:cs="Times New Roman"/>
          <w:sz w:val="24"/>
          <w:szCs w:val="24"/>
        </w:rPr>
        <w:t xml:space="preserve">fact, </w:t>
      </w:r>
      <w:r w:rsidR="00D85C2C">
        <w:rPr>
          <w:rFonts w:ascii="Times New Roman" w:hAnsi="Times New Roman" w:cs="Times New Roman"/>
          <w:sz w:val="24"/>
          <w:szCs w:val="24"/>
        </w:rPr>
        <w:t>t</w:t>
      </w:r>
      <w:r w:rsidR="00717228">
        <w:rPr>
          <w:rFonts w:ascii="Times New Roman" w:hAnsi="Times New Roman" w:cs="Times New Roman"/>
          <w:sz w:val="24"/>
          <w:szCs w:val="24"/>
        </w:rPr>
        <w:t>he contrast between the retributive view and its counter view can also be found in a book such as the Book of Job. Job’s suffering and desolation give rise to a serious problem on the view of retribution theology, in which the pious expects to be rewarded and the wicked to be punished. Job is introduced as one who is perfect and upright, and fears God (Job 1-2). His suffering cannot be comprehended in the paradigm of retribution theology, and by so doing leads to serious debates with his friends (Job 3-26). The poetic dialogue between Job and his friends presents two distinct views of the world: both rooted in human experience, both presented as deeply felt viewpoints. The friends’ world</w:t>
      </w:r>
      <w:r w:rsidR="006C297D">
        <w:rPr>
          <w:rFonts w:ascii="Times New Roman" w:hAnsi="Times New Roman" w:cs="Times New Roman"/>
          <w:sz w:val="24"/>
          <w:szCs w:val="24"/>
        </w:rPr>
        <w:t>view</w:t>
      </w:r>
      <w:r w:rsidR="00717228">
        <w:rPr>
          <w:rFonts w:ascii="Times New Roman" w:hAnsi="Times New Roman" w:cs="Times New Roman"/>
          <w:sz w:val="24"/>
          <w:szCs w:val="24"/>
        </w:rPr>
        <w:t xml:space="preserve"> is based on a consistent picture of the divine-human relationship. Their vision is expressed in proverbs, narrative anecdotes, and rule-governed conduct. A sharp contrast is presented in Job’s speech. His speech is not reducible to conventional proverbs and is driven by grievance against God and his reign over the world. </w:t>
      </w:r>
    </w:p>
    <w:p w14:paraId="7EA61951" w14:textId="77777777" w:rsidR="00717228" w:rsidRPr="00DB4E18" w:rsidRDefault="00717228" w:rsidP="00717228">
      <w:pPr>
        <w:tabs>
          <w:tab w:val="left" w:pos="2579"/>
        </w:tabs>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might be argued that those conflicting voices are merged into one final voice in the last scene of the narrative. God reveals himself to Job from the whirlwind and authoritatively argues for his wisdom, which is too wondrous for human beings to access or illustrate, over the world and all things in it </w:t>
      </w:r>
      <w:r w:rsidRPr="00282B5F">
        <w:rPr>
          <w:rFonts w:ascii="Times New Roman" w:hAnsi="Times New Roman" w:cs="Times New Roman"/>
          <w:sz w:val="24"/>
          <w:szCs w:val="24"/>
        </w:rPr>
        <w:t xml:space="preserve">(Job 38-41). </w:t>
      </w:r>
      <w:r>
        <w:rPr>
          <w:rFonts w:ascii="Times New Roman" w:hAnsi="Times New Roman" w:cs="Times New Roman"/>
          <w:sz w:val="24"/>
          <w:szCs w:val="24"/>
        </w:rPr>
        <w:t xml:space="preserve">However, the resonance of the sharp debates between Job </w:t>
      </w:r>
      <w:r w:rsidRPr="00DB4E18">
        <w:rPr>
          <w:rFonts w:ascii="Times New Roman" w:hAnsi="Times New Roman" w:cs="Times New Roman"/>
          <w:sz w:val="24"/>
          <w:szCs w:val="24"/>
        </w:rPr>
        <w:t>and friends still lingers. God does not actually provide a clear illustration to the debates.</w:t>
      </w:r>
    </w:p>
    <w:p w14:paraId="45263FF9" w14:textId="77777777" w:rsidR="00717228" w:rsidRDefault="00717228" w:rsidP="00717228">
      <w:pPr>
        <w:tabs>
          <w:tab w:val="left" w:pos="2579"/>
        </w:tabs>
        <w:spacing w:after="240" w:line="480" w:lineRule="auto"/>
        <w:ind w:firstLine="720"/>
        <w:rPr>
          <w:rFonts w:ascii="Times New Roman" w:hAnsi="Times New Roman" w:cs="Times New Roman"/>
          <w:sz w:val="24"/>
          <w:szCs w:val="24"/>
        </w:rPr>
      </w:pPr>
      <w:r w:rsidRPr="00DB4E18">
        <w:rPr>
          <w:rFonts w:ascii="Times New Roman" w:hAnsi="Times New Roman" w:cs="Times New Roman"/>
          <w:sz w:val="24"/>
          <w:szCs w:val="24"/>
        </w:rPr>
        <w:t>One of the most striking studies on the conflicting voices in Job is Carol A. Newsom’s</w:t>
      </w:r>
      <w:r w:rsidRPr="00BE0945">
        <w:rPr>
          <w:rFonts w:ascii="Times New Roman" w:hAnsi="Times New Roman" w:cs="Times New Roman"/>
          <w:sz w:val="24"/>
          <w:szCs w:val="24"/>
        </w:rPr>
        <w:t>.</w:t>
      </w:r>
      <w:r w:rsidRPr="00117F04">
        <w:rPr>
          <w:rStyle w:val="FootnoteReference"/>
        </w:rPr>
        <w:footnoteReference w:id="169"/>
      </w:r>
      <w:r w:rsidRPr="00DB4E18">
        <w:rPr>
          <w:rFonts w:ascii="Times New Roman" w:hAnsi="Times New Roman" w:cs="Times New Roman"/>
          <w:sz w:val="24"/>
          <w:szCs w:val="24"/>
        </w:rPr>
        <w:t xml:space="preserve"> </w:t>
      </w:r>
      <w:r w:rsidRPr="006F0502">
        <w:rPr>
          <w:rFonts w:ascii="Times New Roman" w:hAnsi="Times New Roman" w:cs="Times New Roman"/>
          <w:sz w:val="24"/>
          <w:szCs w:val="24"/>
        </w:rPr>
        <w:t>Adopting</w:t>
      </w:r>
      <w:r w:rsidRPr="00DB4E18">
        <w:rPr>
          <w:rFonts w:ascii="Times New Roman" w:hAnsi="Times New Roman" w:cs="Times New Roman"/>
          <w:sz w:val="24"/>
          <w:szCs w:val="24"/>
        </w:rPr>
        <w:t xml:space="preserve"> Mikhail Bakhtin’s theories of genres and polyphony, Newsom posits that Job is a polyphonic work in which various voices compete with one another in an </w:t>
      </w:r>
      <w:r w:rsidRPr="00BE0945">
        <w:rPr>
          <w:rFonts w:ascii="Times New Roman" w:hAnsi="Times New Roman" w:cs="Times New Roman"/>
          <w:sz w:val="24"/>
          <w:szCs w:val="24"/>
        </w:rPr>
        <w:t>unfinalized</w:t>
      </w:r>
      <w:r>
        <w:rPr>
          <w:rFonts w:ascii="Times New Roman" w:hAnsi="Times New Roman" w:cs="Times New Roman"/>
          <w:sz w:val="24"/>
          <w:szCs w:val="24"/>
        </w:rPr>
        <w:t xml:space="preserve"> </w:t>
      </w:r>
      <w:r w:rsidRPr="00DB4E18">
        <w:rPr>
          <w:rFonts w:ascii="Times New Roman" w:hAnsi="Times New Roman" w:cs="Times New Roman"/>
          <w:sz w:val="24"/>
          <w:szCs w:val="24"/>
        </w:rPr>
        <w:t>dialogue</w:t>
      </w:r>
      <w:r w:rsidRPr="00BE0945">
        <w:rPr>
          <w:rFonts w:ascii="Times New Roman" w:hAnsi="Times New Roman" w:cs="Times New Roman"/>
          <w:sz w:val="24"/>
          <w:szCs w:val="24"/>
        </w:rPr>
        <w:t>.</w:t>
      </w:r>
      <w:r w:rsidRPr="00117F04">
        <w:rPr>
          <w:rStyle w:val="FootnoteReference"/>
        </w:rPr>
        <w:footnoteReference w:id="170"/>
      </w:r>
      <w:r w:rsidRPr="00DB4E18">
        <w:rPr>
          <w:rFonts w:ascii="Times New Roman" w:hAnsi="Times New Roman" w:cs="Times New Roman"/>
          <w:sz w:val="24"/>
          <w:szCs w:val="24"/>
        </w:rPr>
        <w:t xml:space="preserve"> Job consists of multiple genres which include didactic narrative in </w:t>
      </w:r>
      <w:r w:rsidRPr="00DB4E18">
        <w:rPr>
          <w:rFonts w:ascii="Times New Roman" w:hAnsi="Times New Roman" w:cs="Times New Roman"/>
          <w:sz w:val="24"/>
          <w:szCs w:val="24"/>
        </w:rPr>
        <w:lastRenderedPageBreak/>
        <w:t>prologue and epilogue, a poetic wisdom dialogue between Job and friends, a wisdom hymn in chapter 28, and a dialogue between God and Job. Newsom argues that each of these literary forms communicates a distinct moral vision of the world which remain irreconcilable with one another, thereby contributing to the “contest of moral imaginations.”</w:t>
      </w:r>
      <w:r w:rsidRPr="00DB4E18">
        <w:rPr>
          <w:rStyle w:val="FootnoteReference"/>
          <w:rFonts w:cs="Times New Roman"/>
          <w:szCs w:val="24"/>
        </w:rPr>
        <w:t xml:space="preserve"> </w:t>
      </w:r>
      <w:r w:rsidRPr="006F0502">
        <w:rPr>
          <w:rFonts w:ascii="Times New Roman" w:hAnsi="Times New Roman" w:cs="Times New Roman"/>
          <w:sz w:val="24"/>
          <w:szCs w:val="24"/>
        </w:rPr>
        <w:t>Competing</w:t>
      </w:r>
      <w:r w:rsidRPr="00DB4E18">
        <w:rPr>
          <w:rFonts w:ascii="Times New Roman" w:hAnsi="Times New Roman" w:cs="Times New Roman"/>
          <w:sz w:val="24"/>
          <w:szCs w:val="24"/>
        </w:rPr>
        <w:t xml:space="preserve"> discourses of piety and contradictory ways to imagine moral relations on earth and in heaven stand side by side. Newsom believes that Job does not mediate among its moral visions. Rather, it draws readers into the characters’ own struggles, urging them to draw their own conclusions and make their own meaning of Job’s desolation, and challenging their own moral worlds</w:t>
      </w:r>
      <w:r w:rsidRPr="00BE0945">
        <w:rPr>
          <w:rFonts w:ascii="Times New Roman" w:hAnsi="Times New Roman" w:cs="Times New Roman"/>
          <w:sz w:val="24"/>
          <w:szCs w:val="24"/>
        </w:rPr>
        <w:t>.</w:t>
      </w:r>
      <w:r w:rsidRPr="00117F04">
        <w:rPr>
          <w:rStyle w:val="FootnoteReference"/>
        </w:rPr>
        <w:footnoteReference w:id="171"/>
      </w:r>
      <w:r w:rsidRPr="00DB4E18">
        <w:rPr>
          <w:rFonts w:ascii="Times New Roman" w:hAnsi="Times New Roman" w:cs="Times New Roman"/>
          <w:sz w:val="24"/>
          <w:szCs w:val="24"/>
        </w:rPr>
        <w:t xml:space="preserve"> </w:t>
      </w:r>
    </w:p>
    <w:p w14:paraId="6770FD8F" w14:textId="6B475F96" w:rsidR="00717228" w:rsidRDefault="00717228" w:rsidP="00717228">
      <w:pPr>
        <w:tabs>
          <w:tab w:val="left" w:pos="2579"/>
        </w:tabs>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Newsom’s study is a good example of biblical scholarship which attempts to deal with the combination of the retribution view and its counter-view in a narrative. This may lead us to conclude that our discussion of the effect of the Chronicler’s reversal pattern can be approached using the same methodological lens. However, one point critically needs to be noted. In Job, it is not difficult to demonstrate the tension between the retributive voice and the reversal voice, as those voices are presented on the text level, for instance, in the prologue (Job 1</w:t>
      </w:r>
      <w:r w:rsidR="00BE0945" w:rsidRPr="00BE0945">
        <w:rPr>
          <w:rFonts w:ascii="Times New Roman" w:hAnsi="Times New Roman" w:cs="Times New Roman"/>
          <w:sz w:val="24"/>
          <w:szCs w:val="24"/>
        </w:rPr>
        <w:t>:</w:t>
      </w:r>
      <w:r>
        <w:rPr>
          <w:rFonts w:ascii="Times New Roman" w:hAnsi="Times New Roman" w:cs="Times New Roman"/>
          <w:sz w:val="24"/>
          <w:szCs w:val="24"/>
        </w:rPr>
        <w:t xml:space="preserve">1, 5, 8, 9-12; 2:5) and in the debate between Job and </w:t>
      </w:r>
      <w:r w:rsidR="00F30238">
        <w:rPr>
          <w:rFonts w:ascii="Times New Roman" w:hAnsi="Times New Roman" w:cs="Times New Roman"/>
          <w:sz w:val="24"/>
          <w:szCs w:val="24"/>
        </w:rPr>
        <w:t xml:space="preserve">his </w:t>
      </w:r>
      <w:r>
        <w:rPr>
          <w:rFonts w:ascii="Times New Roman" w:hAnsi="Times New Roman" w:cs="Times New Roman"/>
          <w:sz w:val="24"/>
          <w:szCs w:val="24"/>
        </w:rPr>
        <w:t xml:space="preserve">friends (e.g. Friends’ argument 4:7-8; 5:17; 8:3-4, 5-7, 20 and Job’s refutation 6:10, 24; 7:20-21; 9:17, 20-24; 10:2-3, 7-8; 12:4, 6; 13:23-24). </w:t>
      </w:r>
    </w:p>
    <w:p w14:paraId="28A7E86C" w14:textId="77777777" w:rsidR="00D85C2C" w:rsidRDefault="00717228" w:rsidP="00717228">
      <w:pPr>
        <w:tabs>
          <w:tab w:val="left" w:pos="2579"/>
        </w:tabs>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Unlike this clear contrast, the Chronicler’s reversal images can, with some ingenuity, be understood in the view of retributive implication as discussed above. The text does not ostensively present any specific textual contradiction of the retribution theology. As part of a king’s reversal image, he</w:t>
      </w:r>
      <w:r w:rsidRPr="00FA19B3">
        <w:rPr>
          <w:rFonts w:ascii="Times New Roman" w:hAnsi="Times New Roman" w:cs="Times New Roman"/>
          <w:sz w:val="24"/>
          <w:szCs w:val="24"/>
        </w:rPr>
        <w:t xml:space="preserve"> is immediately punished or restored a</w:t>
      </w:r>
      <w:r>
        <w:rPr>
          <w:rFonts w:ascii="Times New Roman" w:hAnsi="Times New Roman" w:cs="Times New Roman"/>
          <w:sz w:val="24"/>
          <w:szCs w:val="24"/>
        </w:rPr>
        <w:t>fter his failure or repentance</w:t>
      </w:r>
      <w:r w:rsidRPr="00FA19B3">
        <w:rPr>
          <w:rFonts w:ascii="Times New Roman" w:hAnsi="Times New Roman" w:cs="Times New Roman"/>
          <w:sz w:val="24"/>
          <w:szCs w:val="24"/>
        </w:rPr>
        <w:t>.</w:t>
      </w:r>
      <w:r>
        <w:rPr>
          <w:rFonts w:ascii="Times New Roman" w:hAnsi="Times New Roman" w:cs="Times New Roman"/>
          <w:sz w:val="24"/>
          <w:szCs w:val="24"/>
        </w:rPr>
        <w:t xml:space="preserve"> However, as these reversal images emerge as a repeated pattern, the counter-view to simple </w:t>
      </w:r>
      <w:r>
        <w:rPr>
          <w:rFonts w:ascii="Times New Roman" w:hAnsi="Times New Roman" w:cs="Times New Roman"/>
          <w:sz w:val="24"/>
          <w:szCs w:val="24"/>
        </w:rPr>
        <w:lastRenderedPageBreak/>
        <w:t xml:space="preserve">retribution is progressively and retroactively provoked on the underlying level. While the audience listens to the narrative straight through as a whole, in other words, various questions about the Chronicler’s innovative and underlying intent arise from the presence of the reversal images that put in question the conventional depiction of those kings’ annals. </w:t>
      </w:r>
    </w:p>
    <w:p w14:paraId="74BC4970" w14:textId="4DDDCC82" w:rsidR="00717228" w:rsidRDefault="00717228" w:rsidP="00717228">
      <w:pPr>
        <w:tabs>
          <w:tab w:val="left" w:pos="2579"/>
        </w:tabs>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Therefore, it is not proper to adopt the same methodological approach into the Chronicler’s reversal pattern as into the reversal view in Job. </w:t>
      </w:r>
      <w:r w:rsidRPr="00BE0945">
        <w:rPr>
          <w:rFonts w:ascii="Times New Roman" w:hAnsi="Times New Roman" w:cs="Times New Roman"/>
          <w:sz w:val="24"/>
          <w:szCs w:val="24"/>
        </w:rPr>
        <w:t>First</w:t>
      </w:r>
      <w:r>
        <w:rPr>
          <w:rFonts w:ascii="Times New Roman" w:hAnsi="Times New Roman" w:cs="Times New Roman"/>
          <w:sz w:val="24"/>
          <w:szCs w:val="24"/>
        </w:rPr>
        <w:t xml:space="preserve"> we need to prove logically and theoretically the emergence of counter-implications to the retributive viewpoint from the macro-repetition of the immediate retribution images. Thereafter, it</w:t>
      </w:r>
      <w:r w:rsidR="00D85C2C">
        <w:rPr>
          <w:rFonts w:ascii="Times New Roman" w:hAnsi="Times New Roman" w:cs="Times New Roman"/>
          <w:sz w:val="24"/>
          <w:szCs w:val="24"/>
        </w:rPr>
        <w:t xml:space="preserve"> will</w:t>
      </w:r>
      <w:r>
        <w:rPr>
          <w:rFonts w:ascii="Times New Roman" w:hAnsi="Times New Roman" w:cs="Times New Roman"/>
          <w:sz w:val="24"/>
          <w:szCs w:val="24"/>
        </w:rPr>
        <w:t xml:space="preserve"> be possible to discuss the </w:t>
      </w:r>
      <w:r w:rsidR="00D85C2C">
        <w:rPr>
          <w:rFonts w:ascii="Times New Roman" w:hAnsi="Times New Roman" w:cs="Times New Roman"/>
          <w:sz w:val="24"/>
          <w:szCs w:val="24"/>
        </w:rPr>
        <w:t xml:space="preserve">practical </w:t>
      </w:r>
      <w:r>
        <w:rPr>
          <w:rFonts w:ascii="Times New Roman" w:hAnsi="Times New Roman" w:cs="Times New Roman"/>
          <w:sz w:val="24"/>
          <w:szCs w:val="24"/>
        </w:rPr>
        <w:t>effect</w:t>
      </w:r>
      <w:r w:rsidR="00D85C2C">
        <w:rPr>
          <w:rFonts w:ascii="Times New Roman" w:hAnsi="Times New Roman" w:cs="Times New Roman"/>
          <w:sz w:val="24"/>
          <w:szCs w:val="24"/>
        </w:rPr>
        <w:t>s</w:t>
      </w:r>
      <w:r>
        <w:rPr>
          <w:rFonts w:ascii="Times New Roman" w:hAnsi="Times New Roman" w:cs="Times New Roman"/>
          <w:sz w:val="24"/>
          <w:szCs w:val="24"/>
        </w:rPr>
        <w:t xml:space="preserve"> of the polyphonic voices in the comprehensive reading of Chronicles in a similar way to Newsom’s reading of Job. </w:t>
      </w:r>
      <w:r w:rsidR="00D85C2C">
        <w:rPr>
          <w:rFonts w:ascii="Times New Roman" w:hAnsi="Times New Roman" w:cs="Times New Roman"/>
          <w:sz w:val="24"/>
          <w:szCs w:val="24"/>
        </w:rPr>
        <w:t>Thus</w:t>
      </w:r>
      <w:r>
        <w:rPr>
          <w:rFonts w:ascii="Times New Roman" w:hAnsi="Times New Roman" w:cs="Times New Roman"/>
          <w:sz w:val="24"/>
          <w:szCs w:val="24"/>
        </w:rPr>
        <w:t xml:space="preserve">, a different sort of theoretical work is essential in order to illustrate and justify the claim that the counter-view to retribution theology emerges as the effect of the reversal pattern in the reading of Chronicles. </w:t>
      </w:r>
    </w:p>
    <w:p w14:paraId="16E90A3B" w14:textId="2D5770EF" w:rsidR="00717228" w:rsidRDefault="00717228" w:rsidP="007656FC">
      <w:pPr>
        <w:tabs>
          <w:tab w:val="left" w:pos="2579"/>
        </w:tabs>
        <w:spacing w:after="240" w:line="480" w:lineRule="auto"/>
        <w:ind w:firstLine="720"/>
        <w:rPr>
          <w:rFonts w:ascii="Times New Roman" w:hAnsi="Times New Roman" w:cs="Times New Roman"/>
          <w:caps/>
          <w:sz w:val="40"/>
          <w:szCs w:val="24"/>
        </w:rPr>
      </w:pPr>
      <w:r w:rsidRPr="006F0502">
        <w:rPr>
          <w:rFonts w:ascii="Times New Roman" w:hAnsi="Times New Roman" w:cs="Times New Roman"/>
          <w:sz w:val="24"/>
          <w:szCs w:val="24"/>
        </w:rPr>
        <w:t>Describing</w:t>
      </w:r>
      <w:r>
        <w:rPr>
          <w:rFonts w:ascii="Times New Roman" w:hAnsi="Times New Roman" w:cs="Times New Roman"/>
          <w:sz w:val="24"/>
          <w:szCs w:val="24"/>
        </w:rPr>
        <w:t xml:space="preserve"> theoretically the effect that a pattern could bring in the comprehension of a narrative, the present research believes that narrative film theory can provide very useful insights. </w:t>
      </w:r>
      <w:r w:rsidR="00D85C2C">
        <w:rPr>
          <w:rFonts w:ascii="Times New Roman" w:hAnsi="Times New Roman" w:cs="Times New Roman"/>
          <w:sz w:val="24"/>
          <w:szCs w:val="24"/>
        </w:rPr>
        <w:t>In particular</w:t>
      </w:r>
      <w:r w:rsidR="00D85C2C" w:rsidRPr="00FA19B3">
        <w:rPr>
          <w:rFonts w:ascii="Times New Roman" w:hAnsi="Times New Roman" w:cs="Times New Roman"/>
          <w:sz w:val="24"/>
          <w:szCs w:val="24"/>
        </w:rPr>
        <w:t>, one of the most influential narrative film theories today seems to offer</w:t>
      </w:r>
      <w:r w:rsidR="00D85C2C">
        <w:rPr>
          <w:rFonts w:ascii="Times New Roman" w:hAnsi="Times New Roman" w:cs="Times New Roman"/>
          <w:sz w:val="24"/>
          <w:szCs w:val="24"/>
        </w:rPr>
        <w:t xml:space="preserve"> but</w:t>
      </w:r>
      <w:r w:rsidR="00D85C2C" w:rsidRPr="00FA19B3">
        <w:rPr>
          <w:rFonts w:ascii="Times New Roman" w:hAnsi="Times New Roman" w:cs="Times New Roman"/>
          <w:sz w:val="24"/>
          <w:szCs w:val="24"/>
        </w:rPr>
        <w:t xml:space="preserve"> very useful insight into the interpretation of the reversal pattern. </w:t>
      </w:r>
      <w:r w:rsidR="00D85C2C">
        <w:rPr>
          <w:rFonts w:hint="eastAsia"/>
        </w:rPr>
        <w:t xml:space="preserve"> </w:t>
      </w:r>
      <w:r>
        <w:rPr>
          <w:rFonts w:ascii="Times New Roman" w:hAnsi="Times New Roman" w:cs="Times New Roman"/>
          <w:sz w:val="24"/>
          <w:szCs w:val="24"/>
        </w:rPr>
        <w:t>As will be deeply examined in the following chapters (chs. 3-5), narrative film theor</w:t>
      </w:r>
      <w:r w:rsidR="00A412EE">
        <w:rPr>
          <w:rFonts w:ascii="Times New Roman" w:hAnsi="Times New Roman" w:cs="Times New Roman"/>
          <w:sz w:val="24"/>
          <w:szCs w:val="24"/>
        </w:rPr>
        <w:t>y</w:t>
      </w:r>
      <w:r>
        <w:rPr>
          <w:rFonts w:ascii="Times New Roman" w:hAnsi="Times New Roman" w:cs="Times New Roman"/>
          <w:sz w:val="24"/>
          <w:szCs w:val="24"/>
        </w:rPr>
        <w:t xml:space="preserve"> can offer hitherto unexplored and useful insights into our interpretation of the Chronicler’s reversal pattern.  It could be argued that these insights could be derived in other ways and that the use of narrative film theory is not crucial.  While this is technically </w:t>
      </w:r>
      <w:r w:rsidRPr="00BE0945">
        <w:rPr>
          <w:rFonts w:ascii="Times New Roman" w:hAnsi="Times New Roman" w:cs="Times New Roman"/>
          <w:sz w:val="24"/>
          <w:szCs w:val="24"/>
        </w:rPr>
        <w:t>true,</w:t>
      </w:r>
      <w:r>
        <w:rPr>
          <w:rFonts w:ascii="Times New Roman" w:hAnsi="Times New Roman" w:cs="Times New Roman"/>
          <w:sz w:val="24"/>
          <w:szCs w:val="24"/>
        </w:rPr>
        <w:t xml:space="preserve"> that is not in itself an argument against the heuristic use of film theory to point out intriguing parallels between the disruptive narrative techniques of contemporary filmmakers and this ancient text. </w:t>
      </w:r>
      <w:r w:rsidRPr="006F0502">
        <w:rPr>
          <w:rFonts w:ascii="Times New Roman" w:hAnsi="Times New Roman" w:cs="Times New Roman"/>
          <w:sz w:val="24"/>
          <w:szCs w:val="24"/>
        </w:rPr>
        <w:t>Examining</w:t>
      </w:r>
      <w:r>
        <w:rPr>
          <w:rFonts w:ascii="Times New Roman" w:hAnsi="Times New Roman" w:cs="Times New Roman"/>
          <w:sz w:val="24"/>
          <w:szCs w:val="24"/>
        </w:rPr>
        <w:t xml:space="preserve"> these parallels may lead to new ways of understanding the communicative purpose of the Chronicler which can then be tested and confirmed by other analytical methods.  Thus, before </w:t>
      </w:r>
      <w:r>
        <w:rPr>
          <w:rFonts w:ascii="Times New Roman" w:hAnsi="Times New Roman" w:cs="Times New Roman"/>
          <w:sz w:val="24"/>
          <w:szCs w:val="24"/>
        </w:rPr>
        <w:lastRenderedPageBreak/>
        <w:t>discussing the theological</w:t>
      </w:r>
      <w:r w:rsidR="004D1A9E">
        <w:rPr>
          <w:rFonts w:ascii="Times New Roman" w:hAnsi="Times New Roman" w:cs="Times New Roman"/>
          <w:sz w:val="24"/>
          <w:szCs w:val="24"/>
        </w:rPr>
        <w:t xml:space="preserve"> and practical</w:t>
      </w:r>
      <w:r>
        <w:rPr>
          <w:rFonts w:ascii="Times New Roman" w:hAnsi="Times New Roman" w:cs="Times New Roman"/>
          <w:sz w:val="24"/>
          <w:szCs w:val="24"/>
        </w:rPr>
        <w:t xml:space="preserve"> effect of the unresolved tension between the retributive voice and its counter-voice in the comprehensive reading of Chro</w:t>
      </w:r>
      <w:r w:rsidR="004D1A9E">
        <w:rPr>
          <w:rFonts w:ascii="Times New Roman" w:hAnsi="Times New Roman" w:cs="Times New Roman"/>
          <w:sz w:val="24"/>
          <w:szCs w:val="24"/>
        </w:rPr>
        <w:t>nicles (chs. 6-8), we will explore</w:t>
      </w:r>
      <w:r>
        <w:rPr>
          <w:rFonts w:ascii="Times New Roman" w:hAnsi="Times New Roman" w:cs="Times New Roman"/>
          <w:sz w:val="24"/>
          <w:szCs w:val="24"/>
        </w:rPr>
        <w:t xml:space="preserve"> narrative film theory as a methodological</w:t>
      </w:r>
      <w:r w:rsidR="004E069D">
        <w:rPr>
          <w:rFonts w:ascii="Times New Roman" w:hAnsi="Times New Roman" w:cs="Times New Roman" w:hint="eastAsia"/>
          <w:sz w:val="24"/>
          <w:szCs w:val="24"/>
        </w:rPr>
        <w:t xml:space="preserve"> and theoretical </w:t>
      </w:r>
      <w:r>
        <w:rPr>
          <w:rFonts w:ascii="Times New Roman" w:hAnsi="Times New Roman" w:cs="Times New Roman"/>
          <w:sz w:val="24"/>
          <w:szCs w:val="24"/>
        </w:rPr>
        <w:t>lens to prove more persuasively that the Chronicler’s reversal pattern could convey a specific theological viewpoint.</w:t>
      </w:r>
      <w:r>
        <w:br w:type="page"/>
      </w:r>
    </w:p>
    <w:p w14:paraId="181953BD" w14:textId="77777777" w:rsidR="00617B06" w:rsidRPr="00FA19B3" w:rsidRDefault="00617B06" w:rsidP="00B031CF">
      <w:pPr>
        <w:pStyle w:val="Headingnumber1"/>
        <w:numPr>
          <w:ilvl w:val="0"/>
          <w:numId w:val="0"/>
        </w:numPr>
        <w:ind w:left="360"/>
      </w:pPr>
    </w:p>
    <w:p w14:paraId="053A3ED2" w14:textId="77777777" w:rsidR="008B2A3E" w:rsidRPr="00FA19B3" w:rsidRDefault="00015B09" w:rsidP="00B031CF">
      <w:pPr>
        <w:pStyle w:val="Headingnumber1"/>
        <w:ind w:left="360" w:hanging="360"/>
      </w:pPr>
      <w:bookmarkStart w:id="17" w:name="_Toc495167098"/>
      <w:r w:rsidRPr="00FA19B3">
        <w:t>Narrative Film Theory</w:t>
      </w:r>
      <w:r w:rsidR="00396F26" w:rsidRPr="00FA19B3">
        <w:t xml:space="preserve"> and Macro-Repetition</w:t>
      </w:r>
      <w:bookmarkEnd w:id="17"/>
    </w:p>
    <w:p w14:paraId="2688B969" w14:textId="77777777" w:rsidR="00DA3D07" w:rsidRPr="00FA19B3" w:rsidRDefault="00DA3D07" w:rsidP="00413DB6">
      <w:pPr>
        <w:spacing w:after="240" w:line="480" w:lineRule="auto"/>
        <w:ind w:firstLine="720"/>
        <w:rPr>
          <w:rFonts w:ascii="Times New Roman" w:hAnsi="Times New Roman" w:cs="Times New Roman"/>
          <w:sz w:val="24"/>
          <w:szCs w:val="24"/>
        </w:rPr>
      </w:pPr>
    </w:p>
    <w:p w14:paraId="663DB0AF" w14:textId="77777777" w:rsidR="00F343ED" w:rsidRPr="00FA19B3" w:rsidRDefault="00F309B8" w:rsidP="00A75E9F">
      <w:pPr>
        <w:pStyle w:val="headingnumbered2"/>
      </w:pPr>
      <w:r w:rsidRPr="00FA19B3">
        <w:t xml:space="preserve"> </w:t>
      </w:r>
      <w:bookmarkStart w:id="18" w:name="_Toc495167099"/>
      <w:r w:rsidRPr="00FA19B3">
        <w:t>The Bible and Films</w:t>
      </w:r>
      <w:bookmarkEnd w:id="18"/>
    </w:p>
    <w:p w14:paraId="67B0049C" w14:textId="5280D4EB" w:rsidR="004971BA" w:rsidRPr="00FA19B3" w:rsidRDefault="005030E1" w:rsidP="0089488F">
      <w:pPr>
        <w:pStyle w:val="headingnumbered3"/>
      </w:pPr>
      <w:bookmarkStart w:id="19" w:name="_Toc495167100"/>
      <w:r w:rsidRPr="00FA19B3">
        <w:t>Biblical Approaches to Film</w:t>
      </w:r>
      <w:bookmarkEnd w:id="19"/>
    </w:p>
    <w:p w14:paraId="66ADC91C" w14:textId="77777777" w:rsidR="00CC3662" w:rsidRPr="00FA19B3" w:rsidRDefault="00720C6F"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Over the </w:t>
      </w:r>
      <w:r w:rsidR="0003620D" w:rsidRPr="00FA19B3">
        <w:rPr>
          <w:rFonts w:ascii="Times New Roman" w:hAnsi="Times New Roman" w:cs="Times New Roman"/>
          <w:sz w:val="24"/>
          <w:szCs w:val="24"/>
        </w:rPr>
        <w:t xml:space="preserve">past </w:t>
      </w:r>
      <w:r w:rsidRPr="00FA19B3">
        <w:rPr>
          <w:rFonts w:ascii="Times New Roman" w:hAnsi="Times New Roman" w:cs="Times New Roman"/>
          <w:sz w:val="24"/>
          <w:szCs w:val="24"/>
        </w:rPr>
        <w:t xml:space="preserve">few </w:t>
      </w:r>
      <w:r w:rsidR="008429BC" w:rsidRPr="00FA19B3">
        <w:rPr>
          <w:rFonts w:ascii="Times New Roman" w:hAnsi="Times New Roman" w:cs="Times New Roman"/>
          <w:sz w:val="24"/>
          <w:szCs w:val="24"/>
        </w:rPr>
        <w:t>decades</w:t>
      </w:r>
      <w:r w:rsidRPr="00FA19B3">
        <w:rPr>
          <w:rFonts w:ascii="Times New Roman" w:hAnsi="Times New Roman" w:cs="Times New Roman"/>
          <w:sz w:val="24"/>
          <w:szCs w:val="24"/>
        </w:rPr>
        <w:t xml:space="preserve">, there has been </w:t>
      </w:r>
      <w:r w:rsidR="0003620D" w:rsidRPr="00FA19B3">
        <w:rPr>
          <w:rFonts w:ascii="Times New Roman" w:hAnsi="Times New Roman" w:cs="Times New Roman"/>
          <w:sz w:val="24"/>
          <w:szCs w:val="24"/>
        </w:rPr>
        <w:t xml:space="preserve">a </w:t>
      </w:r>
      <w:r w:rsidRPr="00FA19B3">
        <w:rPr>
          <w:rFonts w:ascii="Times New Roman" w:hAnsi="Times New Roman" w:cs="Times New Roman"/>
          <w:sz w:val="24"/>
          <w:szCs w:val="24"/>
        </w:rPr>
        <w:t>growing interest in films</w:t>
      </w:r>
      <w:r w:rsidR="00B1622C" w:rsidRPr="00FA19B3">
        <w:rPr>
          <w:rFonts w:ascii="Times New Roman" w:hAnsi="Times New Roman" w:cs="Times New Roman"/>
          <w:sz w:val="24"/>
          <w:szCs w:val="24"/>
        </w:rPr>
        <w:t xml:space="preserve"> </w:t>
      </w:r>
      <w:r w:rsidRPr="00FA19B3">
        <w:rPr>
          <w:rFonts w:ascii="Times New Roman" w:hAnsi="Times New Roman" w:cs="Times New Roman"/>
          <w:sz w:val="24"/>
          <w:szCs w:val="24"/>
        </w:rPr>
        <w:t>among biblical scholars</w:t>
      </w:r>
      <w:r w:rsidR="0003620D" w:rsidRPr="00FA19B3">
        <w:rPr>
          <w:rFonts w:ascii="Times New Roman" w:hAnsi="Times New Roman" w:cs="Times New Roman"/>
          <w:sz w:val="24"/>
          <w:szCs w:val="24"/>
        </w:rPr>
        <w:t>, and</w:t>
      </w:r>
      <w:r w:rsidR="00B1622C" w:rsidRPr="00FA19B3">
        <w:rPr>
          <w:rFonts w:ascii="Times New Roman" w:hAnsi="Times New Roman" w:cs="Times New Roman"/>
          <w:sz w:val="24"/>
          <w:szCs w:val="24"/>
        </w:rPr>
        <w:t xml:space="preserve"> </w:t>
      </w:r>
      <w:r w:rsidR="0003620D" w:rsidRPr="00FA19B3">
        <w:rPr>
          <w:rFonts w:ascii="Times New Roman" w:hAnsi="Times New Roman" w:cs="Times New Roman"/>
          <w:sz w:val="24"/>
          <w:szCs w:val="24"/>
        </w:rPr>
        <w:t>t</w:t>
      </w:r>
      <w:r w:rsidRPr="00FA19B3">
        <w:rPr>
          <w:rFonts w:ascii="Times New Roman" w:hAnsi="Times New Roman" w:cs="Times New Roman"/>
          <w:sz w:val="24"/>
          <w:szCs w:val="24"/>
        </w:rPr>
        <w:t>his interest can be</w:t>
      </w:r>
      <w:r w:rsidR="00575FA3" w:rsidRPr="00FA19B3">
        <w:rPr>
          <w:rFonts w:ascii="Times New Roman" w:hAnsi="Times New Roman" w:cs="Times New Roman"/>
          <w:sz w:val="24"/>
          <w:szCs w:val="24"/>
        </w:rPr>
        <w:t xml:space="preserve"> classified into smaller groups.</w:t>
      </w:r>
      <w:r w:rsidR="006D7F45" w:rsidRPr="00FA19B3">
        <w:rPr>
          <w:rFonts w:ascii="Times New Roman" w:hAnsi="Times New Roman" w:cs="Times New Roman"/>
          <w:sz w:val="24"/>
          <w:szCs w:val="24"/>
        </w:rPr>
        <w:t xml:space="preserve"> </w:t>
      </w:r>
      <w:r w:rsidR="002866ED" w:rsidRPr="00FA19B3">
        <w:rPr>
          <w:rFonts w:ascii="Times New Roman" w:hAnsi="Times New Roman" w:cs="Times New Roman"/>
          <w:sz w:val="24"/>
          <w:szCs w:val="24"/>
        </w:rPr>
        <w:t>William R. Telford</w:t>
      </w:r>
      <w:r w:rsidR="006D7F45" w:rsidRPr="00FA19B3">
        <w:rPr>
          <w:rFonts w:ascii="Times New Roman" w:hAnsi="Times New Roman" w:cs="Times New Roman"/>
          <w:sz w:val="24"/>
          <w:szCs w:val="24"/>
        </w:rPr>
        <w:t xml:space="preserve">’s </w:t>
      </w:r>
      <w:r w:rsidR="0003620D" w:rsidRPr="00FA19B3">
        <w:rPr>
          <w:rFonts w:ascii="Times New Roman" w:hAnsi="Times New Roman" w:cs="Times New Roman"/>
          <w:sz w:val="24"/>
          <w:szCs w:val="24"/>
        </w:rPr>
        <w:t>essay on this classification provides an overview of this,</w:t>
      </w:r>
      <w:r w:rsidR="006D7F45" w:rsidRPr="00FA19B3">
        <w:rPr>
          <w:rFonts w:ascii="Times New Roman" w:hAnsi="Times New Roman" w:cs="Times New Roman"/>
          <w:sz w:val="24"/>
          <w:szCs w:val="24"/>
        </w:rPr>
        <w:t xml:space="preserve"> </w:t>
      </w:r>
      <w:r w:rsidR="0003620D" w:rsidRPr="00FA19B3">
        <w:rPr>
          <w:rFonts w:ascii="Times New Roman" w:hAnsi="Times New Roman" w:cs="Times New Roman"/>
          <w:sz w:val="24"/>
          <w:szCs w:val="24"/>
        </w:rPr>
        <w:t>and he demonstrates</w:t>
      </w:r>
      <w:r w:rsidR="002866ED" w:rsidRPr="00FA19B3">
        <w:rPr>
          <w:rFonts w:ascii="Times New Roman" w:hAnsi="Times New Roman" w:cs="Times New Roman"/>
          <w:sz w:val="24"/>
          <w:szCs w:val="24"/>
        </w:rPr>
        <w:t xml:space="preserve"> a wide range of approaches to film </w:t>
      </w:r>
      <w:r w:rsidR="006D7F45" w:rsidRPr="00FA19B3">
        <w:rPr>
          <w:rFonts w:ascii="Times New Roman" w:hAnsi="Times New Roman" w:cs="Times New Roman"/>
          <w:sz w:val="24"/>
          <w:szCs w:val="24"/>
        </w:rPr>
        <w:t xml:space="preserve">in relation to the interdisciplinary concern </w:t>
      </w:r>
      <w:r w:rsidR="002866ED" w:rsidRPr="00FA19B3">
        <w:rPr>
          <w:rFonts w:ascii="Times New Roman" w:hAnsi="Times New Roman" w:cs="Times New Roman"/>
          <w:sz w:val="24"/>
          <w:szCs w:val="24"/>
        </w:rPr>
        <w:t>of biblical studies or theology</w:t>
      </w:r>
      <w:r w:rsidR="002866ED" w:rsidRPr="00BE0945">
        <w:rPr>
          <w:rFonts w:ascii="Times New Roman" w:hAnsi="Times New Roman" w:cs="Times New Roman"/>
          <w:sz w:val="24"/>
          <w:szCs w:val="24"/>
        </w:rPr>
        <w:t>.</w:t>
      </w:r>
      <w:r w:rsidR="002866ED" w:rsidRPr="00117F04">
        <w:rPr>
          <w:rStyle w:val="FootnoteReference"/>
        </w:rPr>
        <w:footnoteReference w:id="172"/>
      </w:r>
      <w:r w:rsidR="002866ED" w:rsidRPr="00FA19B3">
        <w:rPr>
          <w:rFonts w:ascii="Times New Roman" w:hAnsi="Times New Roman" w:cs="Times New Roman"/>
          <w:sz w:val="24"/>
          <w:szCs w:val="24"/>
        </w:rPr>
        <w:t xml:space="preserve"> </w:t>
      </w:r>
      <w:r w:rsidR="00524A36" w:rsidRPr="00FA19B3">
        <w:rPr>
          <w:rFonts w:ascii="Times New Roman" w:hAnsi="Times New Roman" w:cs="Times New Roman"/>
          <w:sz w:val="24"/>
          <w:szCs w:val="24"/>
        </w:rPr>
        <w:t xml:space="preserve">In the present work, </w:t>
      </w:r>
      <w:r w:rsidR="001C0F52" w:rsidRPr="00FA19B3">
        <w:rPr>
          <w:rFonts w:ascii="Times New Roman" w:hAnsi="Times New Roman" w:cs="Times New Roman"/>
          <w:sz w:val="24"/>
          <w:szCs w:val="24"/>
        </w:rPr>
        <w:t xml:space="preserve">however, </w:t>
      </w:r>
      <w:r w:rsidR="00524A36" w:rsidRPr="00FA19B3">
        <w:rPr>
          <w:rFonts w:ascii="Times New Roman" w:hAnsi="Times New Roman" w:cs="Times New Roman"/>
          <w:sz w:val="24"/>
          <w:szCs w:val="24"/>
        </w:rPr>
        <w:t>five categories are suggested</w:t>
      </w:r>
      <w:r w:rsidR="0003620D" w:rsidRPr="00FA19B3">
        <w:rPr>
          <w:rFonts w:ascii="Times New Roman" w:hAnsi="Times New Roman" w:cs="Times New Roman"/>
          <w:sz w:val="24"/>
          <w:szCs w:val="24"/>
        </w:rPr>
        <w:t>.</w:t>
      </w:r>
    </w:p>
    <w:p w14:paraId="5C6B1FEA" w14:textId="77777777" w:rsidR="00FC220E" w:rsidRPr="00FA19B3" w:rsidRDefault="00B1622C"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First</w:t>
      </w:r>
      <w:r w:rsidR="0003620D" w:rsidRPr="00FA19B3">
        <w:rPr>
          <w:rFonts w:ascii="Times New Roman" w:hAnsi="Times New Roman" w:cs="Times New Roman"/>
          <w:sz w:val="24"/>
          <w:szCs w:val="24"/>
        </w:rPr>
        <w:t>ly</w:t>
      </w:r>
      <w:r w:rsidRPr="00FA19B3">
        <w:rPr>
          <w:rFonts w:ascii="Times New Roman" w:hAnsi="Times New Roman" w:cs="Times New Roman"/>
          <w:sz w:val="24"/>
          <w:szCs w:val="24"/>
        </w:rPr>
        <w:t xml:space="preserve">, </w:t>
      </w:r>
      <w:r w:rsidR="002939BB" w:rsidRPr="00FA19B3">
        <w:rPr>
          <w:rFonts w:ascii="Times New Roman" w:hAnsi="Times New Roman" w:cs="Times New Roman"/>
          <w:sz w:val="24"/>
          <w:szCs w:val="24"/>
        </w:rPr>
        <w:t>b</w:t>
      </w:r>
      <w:r w:rsidR="004073A5" w:rsidRPr="00FA19B3">
        <w:rPr>
          <w:rFonts w:ascii="Times New Roman" w:hAnsi="Times New Roman" w:cs="Times New Roman"/>
          <w:sz w:val="24"/>
          <w:szCs w:val="24"/>
        </w:rPr>
        <w:t xml:space="preserve">iblical scholars </w:t>
      </w:r>
      <w:r w:rsidR="002939BB" w:rsidRPr="00FA19B3">
        <w:rPr>
          <w:rFonts w:ascii="Times New Roman" w:hAnsi="Times New Roman" w:cs="Times New Roman"/>
          <w:sz w:val="24"/>
          <w:szCs w:val="24"/>
        </w:rPr>
        <w:t>have begun to recognize</w:t>
      </w:r>
      <w:r w:rsidR="004073A5" w:rsidRPr="00FA19B3">
        <w:rPr>
          <w:rFonts w:ascii="Times New Roman" w:hAnsi="Times New Roman" w:cs="Times New Roman"/>
          <w:sz w:val="24"/>
          <w:szCs w:val="24"/>
        </w:rPr>
        <w:t xml:space="preserve"> that </w:t>
      </w:r>
      <w:r w:rsidR="002939BB" w:rsidRPr="00FA19B3">
        <w:rPr>
          <w:rFonts w:ascii="Times New Roman" w:hAnsi="Times New Roman" w:cs="Times New Roman"/>
          <w:sz w:val="24"/>
          <w:szCs w:val="24"/>
        </w:rPr>
        <w:t>the visualization of a biblical text in films</w:t>
      </w:r>
      <w:r w:rsidR="004073A5" w:rsidRPr="00FA19B3">
        <w:rPr>
          <w:rFonts w:ascii="Times New Roman" w:hAnsi="Times New Roman" w:cs="Times New Roman"/>
          <w:sz w:val="24"/>
          <w:szCs w:val="24"/>
        </w:rPr>
        <w:t xml:space="preserve"> has to do cl</w:t>
      </w:r>
      <w:r w:rsidR="00EE2CBC" w:rsidRPr="00FA19B3">
        <w:rPr>
          <w:rFonts w:ascii="Times New Roman" w:hAnsi="Times New Roman" w:cs="Times New Roman"/>
          <w:sz w:val="24"/>
          <w:szCs w:val="24"/>
        </w:rPr>
        <w:t xml:space="preserve">osely with </w:t>
      </w:r>
      <w:r w:rsidR="0003620D" w:rsidRPr="00FA19B3">
        <w:rPr>
          <w:rFonts w:ascii="Times New Roman" w:hAnsi="Times New Roman" w:cs="Times New Roman"/>
          <w:sz w:val="24"/>
          <w:szCs w:val="24"/>
        </w:rPr>
        <w:t xml:space="preserve">a </w:t>
      </w:r>
      <w:r w:rsidR="008429BC" w:rsidRPr="00FA19B3">
        <w:rPr>
          <w:rFonts w:ascii="Times New Roman" w:hAnsi="Times New Roman" w:cs="Times New Roman"/>
          <w:sz w:val="24"/>
          <w:szCs w:val="24"/>
        </w:rPr>
        <w:t>contemporary</w:t>
      </w:r>
      <w:r w:rsidR="00EE2CBC" w:rsidRPr="00FA19B3">
        <w:rPr>
          <w:rFonts w:ascii="Times New Roman" w:hAnsi="Times New Roman" w:cs="Times New Roman"/>
          <w:sz w:val="24"/>
          <w:szCs w:val="24"/>
        </w:rPr>
        <w:t xml:space="preserve"> understanding</w:t>
      </w:r>
      <w:r w:rsidR="004073A5" w:rsidRPr="00FA19B3">
        <w:rPr>
          <w:rFonts w:ascii="Times New Roman" w:hAnsi="Times New Roman" w:cs="Times New Roman"/>
          <w:sz w:val="24"/>
          <w:szCs w:val="24"/>
        </w:rPr>
        <w:t xml:space="preserve"> of </w:t>
      </w:r>
      <w:r w:rsidR="002939BB" w:rsidRPr="00FA19B3">
        <w:rPr>
          <w:rFonts w:ascii="Times New Roman" w:hAnsi="Times New Roman" w:cs="Times New Roman"/>
          <w:sz w:val="24"/>
          <w:szCs w:val="24"/>
        </w:rPr>
        <w:t xml:space="preserve">the </w:t>
      </w:r>
      <w:r w:rsidR="0003620D" w:rsidRPr="00FA19B3">
        <w:rPr>
          <w:rFonts w:ascii="Times New Roman" w:hAnsi="Times New Roman" w:cs="Times New Roman"/>
          <w:sz w:val="24"/>
          <w:szCs w:val="24"/>
        </w:rPr>
        <w:t>B</w:t>
      </w:r>
      <w:r w:rsidR="002939BB" w:rsidRPr="00FA19B3">
        <w:rPr>
          <w:rFonts w:ascii="Times New Roman" w:hAnsi="Times New Roman" w:cs="Times New Roman"/>
          <w:sz w:val="24"/>
          <w:szCs w:val="24"/>
        </w:rPr>
        <w:t>ible</w:t>
      </w:r>
      <w:r w:rsidR="004073A5" w:rsidRPr="00BE0945">
        <w:rPr>
          <w:rFonts w:ascii="Times New Roman" w:hAnsi="Times New Roman" w:cs="Times New Roman"/>
          <w:sz w:val="24"/>
          <w:szCs w:val="24"/>
        </w:rPr>
        <w:t>.</w:t>
      </w:r>
      <w:r w:rsidR="002939BB" w:rsidRPr="00117F04">
        <w:rPr>
          <w:rStyle w:val="FootnoteReference"/>
        </w:rPr>
        <w:footnoteReference w:id="173"/>
      </w:r>
      <w:r w:rsidR="004073A5" w:rsidRPr="00FA19B3">
        <w:rPr>
          <w:rFonts w:ascii="Times New Roman" w:hAnsi="Times New Roman" w:cs="Times New Roman"/>
          <w:sz w:val="24"/>
          <w:szCs w:val="24"/>
        </w:rPr>
        <w:t xml:space="preserve"> In other </w:t>
      </w:r>
      <w:r w:rsidR="004073A5" w:rsidRPr="00FA19B3">
        <w:rPr>
          <w:rFonts w:ascii="Times New Roman" w:hAnsi="Times New Roman" w:cs="Times New Roman"/>
          <w:sz w:val="24"/>
          <w:szCs w:val="24"/>
        </w:rPr>
        <w:lastRenderedPageBreak/>
        <w:t xml:space="preserve">words, what a filmic appearance of a biblical text demonstrates is not </w:t>
      </w:r>
      <w:r w:rsidR="00EE2CBC" w:rsidRPr="00FA19B3">
        <w:rPr>
          <w:rFonts w:ascii="Times New Roman" w:hAnsi="Times New Roman" w:cs="Times New Roman"/>
          <w:sz w:val="24"/>
          <w:szCs w:val="24"/>
        </w:rPr>
        <w:t xml:space="preserve">only </w:t>
      </w:r>
      <w:r w:rsidR="004073A5" w:rsidRPr="00FA19B3">
        <w:rPr>
          <w:rFonts w:ascii="Times New Roman" w:hAnsi="Times New Roman" w:cs="Times New Roman"/>
          <w:sz w:val="24"/>
          <w:szCs w:val="24"/>
        </w:rPr>
        <w:t>the actualization of the</w:t>
      </w:r>
      <w:r w:rsidR="00EE2CBC" w:rsidRPr="00FA19B3">
        <w:rPr>
          <w:rFonts w:ascii="Times New Roman" w:hAnsi="Times New Roman" w:cs="Times New Roman"/>
          <w:sz w:val="24"/>
          <w:szCs w:val="24"/>
        </w:rPr>
        <w:t xml:space="preserve"> ancient</w:t>
      </w:r>
      <w:r w:rsidR="004073A5" w:rsidRPr="00FA19B3">
        <w:rPr>
          <w:rFonts w:ascii="Times New Roman" w:hAnsi="Times New Roman" w:cs="Times New Roman"/>
          <w:sz w:val="24"/>
          <w:szCs w:val="24"/>
        </w:rPr>
        <w:t xml:space="preserve"> world in the text, but </w:t>
      </w:r>
      <w:r w:rsidR="00EE2CBC" w:rsidRPr="00FA19B3">
        <w:rPr>
          <w:rFonts w:ascii="Times New Roman" w:hAnsi="Times New Roman" w:cs="Times New Roman"/>
          <w:sz w:val="24"/>
          <w:szCs w:val="24"/>
        </w:rPr>
        <w:t>also the reception of the filmmaker in his</w:t>
      </w:r>
      <w:r w:rsidR="0003620D" w:rsidRPr="00FA19B3">
        <w:rPr>
          <w:rFonts w:ascii="Times New Roman" w:hAnsi="Times New Roman" w:cs="Times New Roman"/>
          <w:sz w:val="24"/>
          <w:szCs w:val="24"/>
        </w:rPr>
        <w:t xml:space="preserve"> or </w:t>
      </w:r>
      <w:r w:rsidR="00EE2CBC" w:rsidRPr="00FA19B3">
        <w:rPr>
          <w:rFonts w:ascii="Times New Roman" w:hAnsi="Times New Roman" w:cs="Times New Roman"/>
          <w:sz w:val="24"/>
          <w:szCs w:val="24"/>
        </w:rPr>
        <w:t>her political or cultural context</w:t>
      </w:r>
      <w:r w:rsidR="004073A5" w:rsidRPr="00FA19B3">
        <w:rPr>
          <w:rFonts w:ascii="Times New Roman" w:hAnsi="Times New Roman" w:cs="Times New Roman"/>
          <w:sz w:val="24"/>
          <w:szCs w:val="24"/>
        </w:rPr>
        <w:t xml:space="preserve">. </w:t>
      </w:r>
      <w:r w:rsidR="001521A3" w:rsidRPr="00FA19B3">
        <w:rPr>
          <w:rFonts w:ascii="Times New Roman" w:hAnsi="Times New Roman" w:cs="Times New Roman"/>
          <w:sz w:val="24"/>
          <w:szCs w:val="24"/>
        </w:rPr>
        <w:t xml:space="preserve">J. </w:t>
      </w:r>
      <w:r w:rsidRPr="00FA19B3">
        <w:rPr>
          <w:rFonts w:ascii="Times New Roman" w:hAnsi="Times New Roman" w:cs="Times New Roman"/>
          <w:sz w:val="24"/>
          <w:szCs w:val="24"/>
        </w:rPr>
        <w:t xml:space="preserve">Cheryl Exum has </w:t>
      </w:r>
      <w:r w:rsidR="00EE2CBC" w:rsidRPr="00FA19B3">
        <w:rPr>
          <w:rFonts w:ascii="Times New Roman" w:hAnsi="Times New Roman" w:cs="Times New Roman"/>
          <w:sz w:val="24"/>
          <w:szCs w:val="24"/>
        </w:rPr>
        <w:t>been playing a</w:t>
      </w:r>
      <w:r w:rsidRPr="00FA19B3">
        <w:rPr>
          <w:rFonts w:ascii="Times New Roman" w:hAnsi="Times New Roman" w:cs="Times New Roman"/>
          <w:sz w:val="24"/>
          <w:szCs w:val="24"/>
        </w:rPr>
        <w:t xml:space="preserve"> </w:t>
      </w:r>
      <w:r w:rsidR="00EE2CBC" w:rsidRPr="00FA19B3">
        <w:rPr>
          <w:rFonts w:ascii="Times New Roman" w:hAnsi="Times New Roman" w:cs="Times New Roman"/>
          <w:sz w:val="24"/>
          <w:szCs w:val="24"/>
        </w:rPr>
        <w:t>prominent</w:t>
      </w:r>
      <w:r w:rsidRPr="00FA19B3">
        <w:rPr>
          <w:rFonts w:ascii="Times New Roman" w:hAnsi="Times New Roman" w:cs="Times New Roman"/>
          <w:sz w:val="24"/>
          <w:szCs w:val="24"/>
        </w:rPr>
        <w:t xml:space="preserve"> role </w:t>
      </w:r>
      <w:r w:rsidR="00EE2CBC" w:rsidRPr="00FA19B3">
        <w:rPr>
          <w:rFonts w:ascii="Times New Roman" w:hAnsi="Times New Roman" w:cs="Times New Roman"/>
          <w:sz w:val="24"/>
          <w:szCs w:val="24"/>
        </w:rPr>
        <w:t>in this interest</w:t>
      </w:r>
      <w:r w:rsidR="00A22D5E" w:rsidRPr="00FA19B3">
        <w:rPr>
          <w:rFonts w:ascii="Times New Roman" w:hAnsi="Times New Roman" w:cs="Times New Roman"/>
          <w:sz w:val="24"/>
          <w:szCs w:val="24"/>
        </w:rPr>
        <w:t xml:space="preserve">. Her edited books, </w:t>
      </w:r>
      <w:r w:rsidR="00136F66" w:rsidRPr="00FA19B3">
        <w:rPr>
          <w:rFonts w:ascii="Times New Roman" w:hAnsi="Times New Roman" w:cs="Times New Roman"/>
          <w:i/>
          <w:iCs/>
          <w:sz w:val="24"/>
          <w:szCs w:val="24"/>
        </w:rPr>
        <w:t>The Bible in Film</w:t>
      </w:r>
      <w:r w:rsidR="00136F66" w:rsidRPr="00BE0945">
        <w:rPr>
          <w:rFonts w:ascii="Times New Roman" w:hAnsi="Times New Roman" w:cs="Times New Roman"/>
          <w:sz w:val="24"/>
          <w:szCs w:val="24"/>
        </w:rPr>
        <w:t>,</w:t>
      </w:r>
      <w:r w:rsidR="00425F7D" w:rsidRPr="00117F04">
        <w:rPr>
          <w:rStyle w:val="FootnoteReference"/>
        </w:rPr>
        <w:footnoteReference w:id="174"/>
      </w:r>
      <w:r w:rsidR="00136F66" w:rsidRPr="00FA19B3">
        <w:rPr>
          <w:rFonts w:ascii="Times New Roman" w:hAnsi="Times New Roman" w:cs="Times New Roman"/>
          <w:sz w:val="24"/>
          <w:szCs w:val="24"/>
        </w:rPr>
        <w:t xml:space="preserve"> </w:t>
      </w:r>
      <w:r w:rsidR="00136F66" w:rsidRPr="00FA19B3">
        <w:rPr>
          <w:rFonts w:ascii="Times New Roman" w:hAnsi="Times New Roman" w:cs="Times New Roman"/>
          <w:i/>
          <w:iCs/>
          <w:sz w:val="24"/>
          <w:szCs w:val="24"/>
        </w:rPr>
        <w:t>Retellings: The Bi</w:t>
      </w:r>
      <w:r w:rsidR="00EE2CBC" w:rsidRPr="00FA19B3">
        <w:rPr>
          <w:rFonts w:ascii="Times New Roman" w:hAnsi="Times New Roman" w:cs="Times New Roman"/>
          <w:i/>
          <w:iCs/>
          <w:sz w:val="24"/>
          <w:szCs w:val="24"/>
        </w:rPr>
        <w:t>b</w:t>
      </w:r>
      <w:r w:rsidR="00136F66" w:rsidRPr="00FA19B3">
        <w:rPr>
          <w:rFonts w:ascii="Times New Roman" w:hAnsi="Times New Roman" w:cs="Times New Roman"/>
          <w:i/>
          <w:iCs/>
          <w:sz w:val="24"/>
          <w:szCs w:val="24"/>
        </w:rPr>
        <w:t>le in Literature, Music, Art and Film</w:t>
      </w:r>
      <w:r w:rsidR="004568C9" w:rsidRPr="00117F04">
        <w:rPr>
          <w:rStyle w:val="FootnoteReference"/>
        </w:rPr>
        <w:footnoteReference w:id="175"/>
      </w:r>
      <w:r w:rsidR="00136F66" w:rsidRPr="00FA19B3">
        <w:rPr>
          <w:rFonts w:ascii="Times New Roman" w:hAnsi="Times New Roman" w:cs="Times New Roman"/>
          <w:sz w:val="24"/>
          <w:szCs w:val="24"/>
        </w:rPr>
        <w:t xml:space="preserve"> </w:t>
      </w:r>
      <w:r w:rsidR="0003620D" w:rsidRPr="00FA19B3">
        <w:rPr>
          <w:rFonts w:ascii="Times New Roman" w:hAnsi="Times New Roman" w:cs="Times New Roman"/>
          <w:sz w:val="24"/>
          <w:szCs w:val="24"/>
        </w:rPr>
        <w:t xml:space="preserve">and </w:t>
      </w:r>
      <w:r w:rsidR="00136F66" w:rsidRPr="00FA19B3">
        <w:rPr>
          <w:rFonts w:ascii="Times New Roman" w:hAnsi="Times New Roman" w:cs="Times New Roman"/>
          <w:i/>
          <w:iCs/>
          <w:sz w:val="24"/>
          <w:szCs w:val="24"/>
        </w:rPr>
        <w:t xml:space="preserve">Beyond the Biblical </w:t>
      </w:r>
      <w:r w:rsidR="00EE2CBC" w:rsidRPr="00FA19B3">
        <w:rPr>
          <w:rFonts w:ascii="Times New Roman" w:hAnsi="Times New Roman" w:cs="Times New Roman"/>
          <w:i/>
          <w:iCs/>
          <w:sz w:val="24"/>
          <w:szCs w:val="24"/>
        </w:rPr>
        <w:t>Horizon: The Bible and the Arts</w:t>
      </w:r>
      <w:r w:rsidR="00EE2CBC" w:rsidRPr="00BE0945">
        <w:rPr>
          <w:rFonts w:ascii="Times New Roman" w:hAnsi="Times New Roman" w:cs="Times New Roman"/>
          <w:i/>
          <w:iCs/>
          <w:sz w:val="24"/>
          <w:szCs w:val="24"/>
        </w:rPr>
        <w:t>,</w:t>
      </w:r>
      <w:r w:rsidR="004568C9" w:rsidRPr="00117F04">
        <w:rPr>
          <w:rStyle w:val="FootnoteReference"/>
        </w:rPr>
        <w:footnoteReference w:id="176"/>
      </w:r>
      <w:r w:rsidR="00136F66" w:rsidRPr="00FA19B3">
        <w:rPr>
          <w:rFonts w:ascii="Times New Roman" w:hAnsi="Times New Roman" w:cs="Times New Roman"/>
          <w:sz w:val="24"/>
          <w:szCs w:val="24"/>
        </w:rPr>
        <w:t xml:space="preserve"> </w:t>
      </w:r>
      <w:r w:rsidR="0003620D" w:rsidRPr="00FA19B3">
        <w:rPr>
          <w:rFonts w:ascii="Times New Roman" w:hAnsi="Times New Roman" w:cs="Times New Roman"/>
          <w:sz w:val="24"/>
          <w:szCs w:val="24"/>
        </w:rPr>
        <w:t xml:space="preserve">give </w:t>
      </w:r>
      <w:r w:rsidR="00A22D5E" w:rsidRPr="00FA19B3">
        <w:rPr>
          <w:rFonts w:ascii="Times New Roman" w:hAnsi="Times New Roman" w:cs="Times New Roman"/>
          <w:sz w:val="24"/>
          <w:szCs w:val="24"/>
        </w:rPr>
        <w:t xml:space="preserve">attention to how the </w:t>
      </w:r>
      <w:r w:rsidR="0003620D" w:rsidRPr="00FA19B3">
        <w:rPr>
          <w:rFonts w:ascii="Times New Roman" w:hAnsi="Times New Roman" w:cs="Times New Roman"/>
          <w:sz w:val="24"/>
          <w:szCs w:val="24"/>
        </w:rPr>
        <w:t>B</w:t>
      </w:r>
      <w:r w:rsidR="00A22D5E" w:rsidRPr="00FA19B3">
        <w:rPr>
          <w:rFonts w:ascii="Times New Roman" w:hAnsi="Times New Roman" w:cs="Times New Roman"/>
          <w:sz w:val="24"/>
          <w:szCs w:val="24"/>
        </w:rPr>
        <w:t xml:space="preserve">ible has </w:t>
      </w:r>
      <w:r w:rsidR="00524A36" w:rsidRPr="00FA19B3">
        <w:rPr>
          <w:rFonts w:ascii="Times New Roman" w:hAnsi="Times New Roman" w:cs="Times New Roman"/>
          <w:sz w:val="24"/>
          <w:szCs w:val="24"/>
        </w:rPr>
        <w:t>been filmed</w:t>
      </w:r>
      <w:r w:rsidR="0003620D" w:rsidRPr="00FA19B3">
        <w:rPr>
          <w:rFonts w:ascii="Times New Roman" w:hAnsi="Times New Roman" w:cs="Times New Roman"/>
          <w:sz w:val="24"/>
          <w:szCs w:val="24"/>
        </w:rPr>
        <w:t>,</w:t>
      </w:r>
      <w:r w:rsidR="00A22D5E" w:rsidRPr="00FA19B3">
        <w:rPr>
          <w:rFonts w:ascii="Times New Roman" w:hAnsi="Times New Roman" w:cs="Times New Roman"/>
          <w:sz w:val="24"/>
          <w:szCs w:val="24"/>
        </w:rPr>
        <w:t xml:space="preserve"> how a </w:t>
      </w:r>
      <w:r w:rsidR="00524A36" w:rsidRPr="00FA19B3">
        <w:rPr>
          <w:rFonts w:ascii="Times New Roman" w:hAnsi="Times New Roman" w:cs="Times New Roman"/>
          <w:sz w:val="24"/>
          <w:szCs w:val="24"/>
        </w:rPr>
        <w:t>biblical story is reconstructed and</w:t>
      </w:r>
      <w:r w:rsidR="00A22D5E" w:rsidRPr="00FA19B3">
        <w:rPr>
          <w:rFonts w:ascii="Times New Roman" w:hAnsi="Times New Roman" w:cs="Times New Roman"/>
          <w:sz w:val="24"/>
          <w:szCs w:val="24"/>
        </w:rPr>
        <w:t xml:space="preserve"> how biblical themes or images are</w:t>
      </w:r>
      <w:r w:rsidR="00524A36" w:rsidRPr="00FA19B3">
        <w:rPr>
          <w:rFonts w:ascii="Times New Roman" w:hAnsi="Times New Roman" w:cs="Times New Roman"/>
          <w:sz w:val="24"/>
          <w:szCs w:val="24"/>
        </w:rPr>
        <w:t xml:space="preserve"> explicitly</w:t>
      </w:r>
      <w:r w:rsidR="00A22D5E" w:rsidRPr="00FA19B3">
        <w:rPr>
          <w:rFonts w:ascii="Times New Roman" w:hAnsi="Times New Roman" w:cs="Times New Roman"/>
          <w:sz w:val="24"/>
          <w:szCs w:val="24"/>
        </w:rPr>
        <w:t xml:space="preserve"> implied.</w:t>
      </w:r>
      <w:r w:rsidR="0003620D" w:rsidRPr="00FA19B3">
        <w:rPr>
          <w:rFonts w:ascii="Times New Roman" w:hAnsi="Times New Roman" w:cs="Times New Roman"/>
          <w:sz w:val="24"/>
          <w:szCs w:val="24"/>
        </w:rPr>
        <w:t xml:space="preserve"> I</w:t>
      </w:r>
      <w:r w:rsidR="00A22D5E" w:rsidRPr="00FA19B3">
        <w:rPr>
          <w:rFonts w:ascii="Times New Roman" w:hAnsi="Times New Roman" w:cs="Times New Roman"/>
          <w:sz w:val="24"/>
          <w:szCs w:val="24"/>
        </w:rPr>
        <w:t xml:space="preserve">n </w:t>
      </w:r>
      <w:r w:rsidR="000860BD" w:rsidRPr="00FA19B3">
        <w:rPr>
          <w:rFonts w:ascii="Times New Roman" w:hAnsi="Times New Roman" w:cs="Times New Roman"/>
          <w:i/>
          <w:iCs/>
          <w:sz w:val="24"/>
          <w:szCs w:val="24"/>
        </w:rPr>
        <w:t>Bible and Cinema: An Introduction</w:t>
      </w:r>
      <w:r w:rsidR="00A22D5E" w:rsidRPr="00BE0945">
        <w:rPr>
          <w:rFonts w:ascii="Times New Roman" w:hAnsi="Times New Roman" w:cs="Times New Roman"/>
          <w:sz w:val="24"/>
          <w:szCs w:val="24"/>
        </w:rPr>
        <w:t>,</w:t>
      </w:r>
      <w:r w:rsidR="00A22D5E" w:rsidRPr="00117F04">
        <w:rPr>
          <w:rStyle w:val="FootnoteReference"/>
        </w:rPr>
        <w:footnoteReference w:id="177"/>
      </w:r>
      <w:r w:rsidR="00A22D5E" w:rsidRPr="00FA19B3">
        <w:rPr>
          <w:rFonts w:ascii="Times New Roman" w:hAnsi="Times New Roman" w:cs="Times New Roman"/>
          <w:sz w:val="24"/>
          <w:szCs w:val="24"/>
        </w:rPr>
        <w:t xml:space="preserve"> </w:t>
      </w:r>
      <w:r w:rsidR="0003620D" w:rsidRPr="00FA19B3">
        <w:rPr>
          <w:rFonts w:ascii="Times New Roman" w:hAnsi="Times New Roman" w:cs="Times New Roman"/>
          <w:sz w:val="24"/>
          <w:szCs w:val="24"/>
        </w:rPr>
        <w:t xml:space="preserve">Adele Reinhartz </w:t>
      </w:r>
      <w:r w:rsidR="00A22D5E" w:rsidRPr="00FA19B3">
        <w:rPr>
          <w:rFonts w:ascii="Times New Roman" w:hAnsi="Times New Roman" w:cs="Times New Roman"/>
          <w:sz w:val="24"/>
          <w:szCs w:val="24"/>
        </w:rPr>
        <w:t xml:space="preserve">presents a comprehensive introduction to how the </w:t>
      </w:r>
      <w:r w:rsidR="0003620D" w:rsidRPr="00FA19B3">
        <w:rPr>
          <w:rFonts w:ascii="Times New Roman" w:hAnsi="Times New Roman" w:cs="Times New Roman"/>
          <w:sz w:val="24"/>
          <w:szCs w:val="24"/>
        </w:rPr>
        <w:t>B</w:t>
      </w:r>
      <w:r w:rsidR="00A22D5E" w:rsidRPr="00FA19B3">
        <w:rPr>
          <w:rFonts w:ascii="Times New Roman" w:hAnsi="Times New Roman" w:cs="Times New Roman"/>
          <w:sz w:val="24"/>
          <w:szCs w:val="24"/>
        </w:rPr>
        <w:t>ible has been used and repres</w:t>
      </w:r>
      <w:r w:rsidR="0004314E" w:rsidRPr="00FA19B3">
        <w:rPr>
          <w:rFonts w:ascii="Times New Roman" w:hAnsi="Times New Roman" w:cs="Times New Roman"/>
          <w:sz w:val="24"/>
          <w:szCs w:val="24"/>
        </w:rPr>
        <w:t>ented in mainstream films. Sh</w:t>
      </w:r>
      <w:r w:rsidR="00A22D5E" w:rsidRPr="00FA19B3">
        <w:rPr>
          <w:rFonts w:ascii="Times New Roman" w:hAnsi="Times New Roman" w:cs="Times New Roman"/>
          <w:sz w:val="24"/>
          <w:szCs w:val="24"/>
        </w:rPr>
        <w:t>e rightly observes that film should be conside</w:t>
      </w:r>
      <w:r w:rsidR="00FC220E" w:rsidRPr="00FA19B3">
        <w:rPr>
          <w:rFonts w:ascii="Times New Roman" w:hAnsi="Times New Roman" w:cs="Times New Roman"/>
          <w:sz w:val="24"/>
          <w:szCs w:val="24"/>
        </w:rPr>
        <w:t>red as an important part in the reception history of the Bible</w:t>
      </w:r>
      <w:r w:rsidR="00FC220E" w:rsidRPr="00BE0945">
        <w:rPr>
          <w:rFonts w:ascii="Times New Roman" w:hAnsi="Times New Roman" w:cs="Times New Roman"/>
          <w:sz w:val="24"/>
          <w:szCs w:val="24"/>
        </w:rPr>
        <w:t>.</w:t>
      </w:r>
      <w:r w:rsidR="00FC220E" w:rsidRPr="00117F04">
        <w:rPr>
          <w:rStyle w:val="FootnoteReference"/>
        </w:rPr>
        <w:footnoteReference w:id="178"/>
      </w:r>
      <w:r w:rsidR="00FC220E" w:rsidRPr="00FA19B3">
        <w:rPr>
          <w:rFonts w:ascii="Times New Roman" w:hAnsi="Times New Roman" w:cs="Times New Roman"/>
          <w:sz w:val="24"/>
          <w:szCs w:val="24"/>
        </w:rPr>
        <w:t xml:space="preserve"> </w:t>
      </w:r>
      <w:r w:rsidR="000860BD" w:rsidRPr="00FA19B3">
        <w:rPr>
          <w:rFonts w:ascii="Times New Roman" w:hAnsi="Times New Roman" w:cs="Times New Roman"/>
          <w:sz w:val="24"/>
          <w:szCs w:val="24"/>
        </w:rPr>
        <w:t>David Shepherd,</w:t>
      </w:r>
      <w:r w:rsidR="0003620D" w:rsidRPr="00FA19B3">
        <w:rPr>
          <w:rFonts w:ascii="Times New Roman" w:hAnsi="Times New Roman" w:cs="Times New Roman"/>
          <w:sz w:val="24"/>
          <w:szCs w:val="24"/>
        </w:rPr>
        <w:t xml:space="preserve"> author of</w:t>
      </w:r>
      <w:r w:rsidR="000860BD" w:rsidRPr="00FA19B3">
        <w:rPr>
          <w:rFonts w:ascii="Times New Roman" w:hAnsi="Times New Roman" w:cs="Times New Roman"/>
          <w:sz w:val="24"/>
          <w:szCs w:val="24"/>
        </w:rPr>
        <w:t xml:space="preserve"> </w:t>
      </w:r>
      <w:r w:rsidR="000860BD" w:rsidRPr="00FA19B3">
        <w:rPr>
          <w:rFonts w:ascii="Times New Roman" w:hAnsi="Times New Roman" w:cs="Times New Roman"/>
          <w:i/>
          <w:iCs/>
          <w:sz w:val="24"/>
          <w:szCs w:val="24"/>
        </w:rPr>
        <w:t xml:space="preserve">Images of the Word: </w:t>
      </w:r>
      <w:r w:rsidR="00FC220E" w:rsidRPr="00FA19B3">
        <w:rPr>
          <w:rFonts w:ascii="Times New Roman" w:hAnsi="Times New Roman" w:cs="Times New Roman"/>
          <w:i/>
          <w:iCs/>
          <w:sz w:val="24"/>
          <w:szCs w:val="24"/>
        </w:rPr>
        <w:t>Hollywood’s Bible and Beyond</w:t>
      </w:r>
      <w:r w:rsidR="00FC220E" w:rsidRPr="00BE0945">
        <w:rPr>
          <w:rFonts w:ascii="Times New Roman" w:hAnsi="Times New Roman" w:cs="Times New Roman"/>
          <w:sz w:val="24"/>
          <w:szCs w:val="24"/>
        </w:rPr>
        <w:t>,</w:t>
      </w:r>
      <w:r w:rsidR="00FC220E" w:rsidRPr="00117F04">
        <w:rPr>
          <w:rStyle w:val="FootnoteReference"/>
        </w:rPr>
        <w:footnoteReference w:id="179"/>
      </w:r>
      <w:r w:rsidR="000860BD" w:rsidRPr="00FA19B3">
        <w:rPr>
          <w:rFonts w:ascii="Times New Roman" w:hAnsi="Times New Roman" w:cs="Times New Roman"/>
          <w:sz w:val="24"/>
          <w:szCs w:val="24"/>
        </w:rPr>
        <w:t xml:space="preserve"> </w:t>
      </w:r>
      <w:r w:rsidR="00FC220E" w:rsidRPr="00FA19B3">
        <w:rPr>
          <w:rFonts w:ascii="Times New Roman" w:hAnsi="Times New Roman" w:cs="Times New Roman"/>
          <w:sz w:val="24"/>
          <w:szCs w:val="24"/>
        </w:rPr>
        <w:t>focuses on the methods of interpretation and visualization of the Bible in films</w:t>
      </w:r>
      <w:r w:rsidR="0003620D" w:rsidRPr="00FA19B3">
        <w:rPr>
          <w:rFonts w:ascii="Times New Roman" w:hAnsi="Times New Roman" w:cs="Times New Roman"/>
          <w:sz w:val="24"/>
          <w:szCs w:val="24"/>
        </w:rPr>
        <w:t>,</w:t>
      </w:r>
      <w:r w:rsidR="00FC220E" w:rsidRPr="00FA19B3">
        <w:rPr>
          <w:rFonts w:ascii="Times New Roman" w:hAnsi="Times New Roman" w:cs="Times New Roman"/>
          <w:sz w:val="24"/>
          <w:szCs w:val="24"/>
        </w:rPr>
        <w:t xml:space="preserve"> and effectively discusses how such visualization</w:t>
      </w:r>
      <w:r w:rsidR="0003620D" w:rsidRPr="00FA19B3">
        <w:rPr>
          <w:rFonts w:ascii="Times New Roman" w:hAnsi="Times New Roman" w:cs="Times New Roman"/>
          <w:sz w:val="24"/>
          <w:szCs w:val="24"/>
        </w:rPr>
        <w:t>s</w:t>
      </w:r>
      <w:r w:rsidR="00FC220E" w:rsidRPr="00FA19B3">
        <w:rPr>
          <w:rFonts w:ascii="Times New Roman" w:hAnsi="Times New Roman" w:cs="Times New Roman"/>
          <w:sz w:val="24"/>
          <w:szCs w:val="24"/>
        </w:rPr>
        <w:t xml:space="preserve"> of the Bible show the relationship between the perception of the Bible and a </w:t>
      </w:r>
      <w:r w:rsidR="008429BC" w:rsidRPr="00FA19B3">
        <w:rPr>
          <w:rFonts w:ascii="Times New Roman" w:hAnsi="Times New Roman" w:cs="Times New Roman"/>
          <w:sz w:val="24"/>
          <w:szCs w:val="24"/>
        </w:rPr>
        <w:t>specific</w:t>
      </w:r>
      <w:r w:rsidR="00FC220E" w:rsidRPr="00FA19B3">
        <w:rPr>
          <w:rFonts w:ascii="Times New Roman" w:hAnsi="Times New Roman" w:cs="Times New Roman"/>
          <w:sz w:val="24"/>
          <w:szCs w:val="24"/>
        </w:rPr>
        <w:t xml:space="preserve"> culture. </w:t>
      </w:r>
    </w:p>
    <w:p w14:paraId="7582A4BF" w14:textId="77777777" w:rsidR="0015589D" w:rsidRPr="00FA19B3" w:rsidRDefault="00466E36"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Second</w:t>
      </w:r>
      <w:r w:rsidR="0003620D" w:rsidRPr="00FA19B3">
        <w:rPr>
          <w:rFonts w:ascii="Times New Roman" w:hAnsi="Times New Roman" w:cs="Times New Roman"/>
          <w:sz w:val="24"/>
          <w:szCs w:val="24"/>
        </w:rPr>
        <w:t>ly</w:t>
      </w:r>
      <w:r w:rsidRPr="00FA19B3">
        <w:rPr>
          <w:rFonts w:ascii="Times New Roman" w:hAnsi="Times New Roman" w:cs="Times New Roman"/>
          <w:sz w:val="24"/>
          <w:szCs w:val="24"/>
        </w:rPr>
        <w:t>, many</w:t>
      </w:r>
      <w:r w:rsidR="00783B51" w:rsidRPr="00FA19B3">
        <w:rPr>
          <w:rFonts w:ascii="Times New Roman" w:hAnsi="Times New Roman" w:cs="Times New Roman"/>
          <w:sz w:val="24"/>
          <w:szCs w:val="24"/>
        </w:rPr>
        <w:t xml:space="preserve"> biblical</w:t>
      </w:r>
      <w:r w:rsidRPr="00FA19B3">
        <w:rPr>
          <w:rFonts w:ascii="Times New Roman" w:hAnsi="Times New Roman" w:cs="Times New Roman"/>
          <w:sz w:val="24"/>
          <w:szCs w:val="24"/>
        </w:rPr>
        <w:t xml:space="preserve"> scholars</w:t>
      </w:r>
      <w:r w:rsidR="00783B51" w:rsidRPr="00FA19B3">
        <w:rPr>
          <w:rFonts w:ascii="Times New Roman" w:hAnsi="Times New Roman" w:cs="Times New Roman"/>
          <w:sz w:val="24"/>
          <w:szCs w:val="24"/>
        </w:rPr>
        <w:t xml:space="preserve"> and ministry practitioners</w:t>
      </w:r>
      <w:r w:rsidRPr="00FA19B3">
        <w:rPr>
          <w:rFonts w:ascii="Times New Roman" w:hAnsi="Times New Roman" w:cs="Times New Roman"/>
          <w:sz w:val="24"/>
          <w:szCs w:val="24"/>
        </w:rPr>
        <w:t xml:space="preserve"> </w:t>
      </w:r>
      <w:r w:rsidR="0074724C" w:rsidRPr="00FA19B3">
        <w:rPr>
          <w:rFonts w:ascii="Times New Roman" w:hAnsi="Times New Roman" w:cs="Times New Roman"/>
          <w:sz w:val="24"/>
          <w:szCs w:val="24"/>
        </w:rPr>
        <w:t>perform thematic analysis of contemporary commercial films with an eye to establishing the Jewish or Christian perspective</w:t>
      </w:r>
      <w:r w:rsidR="0074724C" w:rsidRPr="00BE0945">
        <w:rPr>
          <w:rFonts w:ascii="Times New Roman" w:hAnsi="Times New Roman" w:cs="Times New Roman"/>
          <w:sz w:val="24"/>
          <w:szCs w:val="24"/>
        </w:rPr>
        <w:t>.</w:t>
      </w:r>
      <w:r w:rsidR="0074724C" w:rsidRPr="00117F04">
        <w:rPr>
          <w:rStyle w:val="FootnoteReference"/>
        </w:rPr>
        <w:footnoteReference w:id="180"/>
      </w:r>
      <w:r w:rsidRPr="00FA19B3">
        <w:rPr>
          <w:rFonts w:ascii="Times New Roman" w:hAnsi="Times New Roman" w:cs="Times New Roman"/>
          <w:sz w:val="24"/>
          <w:szCs w:val="24"/>
        </w:rPr>
        <w:t xml:space="preserve"> </w:t>
      </w:r>
      <w:r w:rsidR="0003620D" w:rsidRPr="00FA19B3">
        <w:rPr>
          <w:rFonts w:ascii="Times New Roman" w:hAnsi="Times New Roman" w:cs="Times New Roman"/>
          <w:sz w:val="24"/>
          <w:szCs w:val="24"/>
        </w:rPr>
        <w:t>Regardless of</w:t>
      </w:r>
      <w:r w:rsidRPr="00FA19B3">
        <w:rPr>
          <w:rFonts w:ascii="Times New Roman" w:hAnsi="Times New Roman" w:cs="Times New Roman"/>
          <w:sz w:val="24"/>
          <w:szCs w:val="24"/>
        </w:rPr>
        <w:t xml:space="preserve"> whether or not a film </w:t>
      </w:r>
      <w:r w:rsidR="00783B51" w:rsidRPr="00FA19B3">
        <w:rPr>
          <w:rFonts w:ascii="Times New Roman" w:hAnsi="Times New Roman" w:cs="Times New Roman"/>
          <w:sz w:val="24"/>
          <w:szCs w:val="24"/>
        </w:rPr>
        <w:t xml:space="preserve">purports to be in a </w:t>
      </w:r>
      <w:r w:rsidRPr="00FA19B3">
        <w:rPr>
          <w:rFonts w:ascii="Times New Roman" w:hAnsi="Times New Roman" w:cs="Times New Roman"/>
          <w:sz w:val="24"/>
          <w:szCs w:val="24"/>
        </w:rPr>
        <w:t xml:space="preserve">biblical or religious </w:t>
      </w:r>
      <w:r w:rsidRPr="00FA19B3">
        <w:rPr>
          <w:rFonts w:ascii="Times New Roman" w:hAnsi="Times New Roman" w:cs="Times New Roman"/>
          <w:sz w:val="24"/>
          <w:szCs w:val="24"/>
        </w:rPr>
        <w:lastRenderedPageBreak/>
        <w:t>tradition, various theological, biblical and religious themes are</w:t>
      </w:r>
      <w:r w:rsidR="0074724C" w:rsidRPr="00FA19B3">
        <w:rPr>
          <w:rFonts w:ascii="Times New Roman" w:hAnsi="Times New Roman" w:cs="Times New Roman"/>
          <w:sz w:val="24"/>
          <w:szCs w:val="24"/>
        </w:rPr>
        <w:t xml:space="preserve"> detected and</w:t>
      </w:r>
      <w:r w:rsidRPr="00FA19B3">
        <w:rPr>
          <w:rFonts w:ascii="Times New Roman" w:hAnsi="Times New Roman" w:cs="Times New Roman"/>
          <w:sz w:val="24"/>
          <w:szCs w:val="24"/>
        </w:rPr>
        <w:t xml:space="preserve"> </w:t>
      </w:r>
      <w:r w:rsidR="00783B51" w:rsidRPr="00FA19B3">
        <w:rPr>
          <w:rFonts w:ascii="Times New Roman" w:hAnsi="Times New Roman" w:cs="Times New Roman"/>
          <w:sz w:val="24"/>
          <w:szCs w:val="24"/>
        </w:rPr>
        <w:t>discussed in their recognition</w:t>
      </w:r>
      <w:r w:rsidRPr="00FA19B3">
        <w:rPr>
          <w:rFonts w:ascii="Times New Roman" w:hAnsi="Times New Roman" w:cs="Times New Roman"/>
          <w:sz w:val="24"/>
          <w:szCs w:val="24"/>
        </w:rPr>
        <w:t xml:space="preserve">. For instance, </w:t>
      </w:r>
      <w:r w:rsidR="00B567E7" w:rsidRPr="00FA19B3">
        <w:rPr>
          <w:rFonts w:ascii="Times New Roman" w:hAnsi="Times New Roman" w:cs="Times New Roman"/>
          <w:sz w:val="24"/>
          <w:szCs w:val="24"/>
        </w:rPr>
        <w:t xml:space="preserve">Catherine M. </w:t>
      </w:r>
      <w:r w:rsidRPr="00FA19B3">
        <w:rPr>
          <w:rFonts w:ascii="Times New Roman" w:hAnsi="Times New Roman" w:cs="Times New Roman"/>
          <w:sz w:val="24"/>
          <w:szCs w:val="24"/>
        </w:rPr>
        <w:t xml:space="preserve">Barsotti </w:t>
      </w:r>
      <w:r w:rsidR="00DB22BD" w:rsidRPr="00FA19B3">
        <w:rPr>
          <w:rFonts w:ascii="Times New Roman" w:hAnsi="Times New Roman" w:cs="Times New Roman"/>
          <w:sz w:val="24"/>
          <w:szCs w:val="24"/>
        </w:rPr>
        <w:t>introduce</w:t>
      </w:r>
      <w:r w:rsidR="00B567E7" w:rsidRPr="00FA19B3">
        <w:rPr>
          <w:rFonts w:ascii="Times New Roman" w:hAnsi="Times New Roman" w:cs="Times New Roman"/>
          <w:sz w:val="24"/>
          <w:szCs w:val="24"/>
        </w:rPr>
        <w:t>s</w:t>
      </w:r>
      <w:r w:rsidR="00DB22BD" w:rsidRPr="00FA19B3">
        <w:rPr>
          <w:rFonts w:ascii="Times New Roman" w:hAnsi="Times New Roman" w:cs="Times New Roman"/>
          <w:sz w:val="24"/>
          <w:szCs w:val="24"/>
        </w:rPr>
        <w:t xml:space="preserve"> thirty-three films</w:t>
      </w:r>
      <w:r w:rsidR="0003620D" w:rsidRPr="00FA19B3">
        <w:rPr>
          <w:rFonts w:ascii="Times New Roman" w:hAnsi="Times New Roman" w:cs="Times New Roman"/>
          <w:sz w:val="24"/>
          <w:szCs w:val="24"/>
        </w:rPr>
        <w:t>,</w:t>
      </w:r>
      <w:r w:rsidR="00DB22BD" w:rsidRPr="00FA19B3">
        <w:rPr>
          <w:rFonts w:ascii="Times New Roman" w:hAnsi="Times New Roman" w:cs="Times New Roman"/>
          <w:sz w:val="24"/>
          <w:szCs w:val="24"/>
        </w:rPr>
        <w:t xml:space="preserve"> from </w:t>
      </w:r>
      <w:r w:rsidR="00DB22BD" w:rsidRPr="00FA19B3">
        <w:rPr>
          <w:rFonts w:ascii="Times New Roman" w:hAnsi="Times New Roman" w:cs="Times New Roman"/>
          <w:i/>
          <w:sz w:val="24"/>
          <w:szCs w:val="24"/>
        </w:rPr>
        <w:t>Tender Mercies</w:t>
      </w:r>
      <w:r w:rsidR="00DB22BD" w:rsidRPr="00FA19B3">
        <w:rPr>
          <w:rFonts w:ascii="Times New Roman" w:hAnsi="Times New Roman" w:cs="Times New Roman"/>
          <w:sz w:val="24"/>
          <w:szCs w:val="24"/>
        </w:rPr>
        <w:t xml:space="preserve"> to </w:t>
      </w:r>
      <w:r w:rsidR="00DB22BD" w:rsidRPr="00FA19B3">
        <w:rPr>
          <w:rFonts w:ascii="Times New Roman" w:hAnsi="Times New Roman" w:cs="Times New Roman"/>
          <w:i/>
          <w:sz w:val="24"/>
          <w:szCs w:val="24"/>
        </w:rPr>
        <w:t>X-men</w:t>
      </w:r>
      <w:r w:rsidR="00DB22BD" w:rsidRPr="00FA19B3">
        <w:rPr>
          <w:rFonts w:ascii="Times New Roman" w:hAnsi="Times New Roman" w:cs="Times New Roman"/>
          <w:sz w:val="24"/>
          <w:szCs w:val="24"/>
        </w:rPr>
        <w:t xml:space="preserve">, </w:t>
      </w:r>
      <w:r w:rsidR="0003620D" w:rsidRPr="00FA19B3">
        <w:rPr>
          <w:rFonts w:ascii="Times New Roman" w:hAnsi="Times New Roman" w:cs="Times New Roman"/>
          <w:sz w:val="24"/>
          <w:szCs w:val="24"/>
        </w:rPr>
        <w:t>detecting</w:t>
      </w:r>
      <w:r w:rsidR="00DB22BD" w:rsidRPr="00FA19B3">
        <w:rPr>
          <w:rFonts w:ascii="Times New Roman" w:hAnsi="Times New Roman" w:cs="Times New Roman"/>
          <w:sz w:val="24"/>
          <w:szCs w:val="24"/>
        </w:rPr>
        <w:t xml:space="preserve"> </w:t>
      </w:r>
      <w:r w:rsidR="008429BC" w:rsidRPr="00FA19B3">
        <w:rPr>
          <w:rFonts w:ascii="Times New Roman" w:hAnsi="Times New Roman" w:cs="Times New Roman"/>
          <w:sz w:val="24"/>
          <w:szCs w:val="24"/>
        </w:rPr>
        <w:t>various</w:t>
      </w:r>
      <w:r w:rsidR="00DB22BD" w:rsidRPr="00FA19B3">
        <w:rPr>
          <w:rFonts w:ascii="Times New Roman" w:hAnsi="Times New Roman" w:cs="Times New Roman"/>
          <w:sz w:val="24"/>
          <w:szCs w:val="24"/>
        </w:rPr>
        <w:t xml:space="preserve"> biblical themes such as forgiveness, faith</w:t>
      </w:r>
      <w:r w:rsidR="0003620D" w:rsidRPr="00FA19B3">
        <w:rPr>
          <w:rFonts w:ascii="Times New Roman" w:hAnsi="Times New Roman" w:cs="Times New Roman"/>
          <w:sz w:val="24"/>
          <w:szCs w:val="24"/>
        </w:rPr>
        <w:t xml:space="preserve"> and</w:t>
      </w:r>
      <w:r w:rsidR="00DB22BD" w:rsidRPr="00FA19B3">
        <w:rPr>
          <w:rFonts w:ascii="Times New Roman" w:hAnsi="Times New Roman" w:cs="Times New Roman"/>
          <w:sz w:val="24"/>
          <w:szCs w:val="24"/>
        </w:rPr>
        <w:t xml:space="preserve"> repentance</w:t>
      </w:r>
      <w:r w:rsidR="00E43AC0" w:rsidRPr="00BE0945">
        <w:rPr>
          <w:rFonts w:ascii="Times New Roman" w:hAnsi="Times New Roman" w:cs="Times New Roman"/>
          <w:sz w:val="24"/>
          <w:szCs w:val="24"/>
        </w:rPr>
        <w:t>.</w:t>
      </w:r>
      <w:r w:rsidR="00E43AC0" w:rsidRPr="00117F04">
        <w:rPr>
          <w:rStyle w:val="FootnoteReference"/>
        </w:rPr>
        <w:footnoteReference w:id="181"/>
      </w:r>
      <w:r w:rsidR="00E43AC0" w:rsidRPr="00FA19B3">
        <w:rPr>
          <w:rFonts w:ascii="Times New Roman" w:hAnsi="Times New Roman" w:cs="Times New Roman"/>
          <w:sz w:val="24"/>
          <w:szCs w:val="24"/>
        </w:rPr>
        <w:t xml:space="preserve"> </w:t>
      </w:r>
      <w:r w:rsidR="00DB22BD" w:rsidRPr="00FA19B3">
        <w:rPr>
          <w:rFonts w:ascii="Times New Roman" w:hAnsi="Times New Roman" w:cs="Times New Roman"/>
          <w:sz w:val="24"/>
          <w:szCs w:val="24"/>
        </w:rPr>
        <w:t xml:space="preserve">In </w:t>
      </w:r>
      <w:r w:rsidR="00E43AC0" w:rsidRPr="00FA19B3">
        <w:rPr>
          <w:rFonts w:ascii="Times New Roman" w:hAnsi="Times New Roman" w:cs="Times New Roman"/>
          <w:i/>
          <w:iCs/>
          <w:sz w:val="24"/>
          <w:szCs w:val="24"/>
        </w:rPr>
        <w:t>Faith, Film, and Philosophy</w:t>
      </w:r>
      <w:r w:rsidR="00DB22BD" w:rsidRPr="00FA19B3">
        <w:rPr>
          <w:rFonts w:ascii="Times New Roman" w:hAnsi="Times New Roman" w:cs="Times New Roman"/>
          <w:sz w:val="24"/>
          <w:szCs w:val="24"/>
        </w:rPr>
        <w:t xml:space="preserve">, edited by </w:t>
      </w:r>
      <w:r w:rsidR="00B567E7" w:rsidRPr="00FA19B3">
        <w:rPr>
          <w:rFonts w:ascii="Times New Roman" w:hAnsi="Times New Roman" w:cs="Times New Roman"/>
          <w:sz w:val="24"/>
          <w:szCs w:val="24"/>
        </w:rPr>
        <w:t xml:space="preserve">R. Douglas </w:t>
      </w:r>
      <w:r w:rsidR="00DB22BD" w:rsidRPr="00FA19B3">
        <w:rPr>
          <w:rFonts w:ascii="Times New Roman" w:hAnsi="Times New Roman" w:cs="Times New Roman"/>
          <w:sz w:val="24"/>
          <w:szCs w:val="24"/>
        </w:rPr>
        <w:t xml:space="preserve">Geivett and </w:t>
      </w:r>
      <w:r w:rsidR="00B567E7" w:rsidRPr="00FA19B3">
        <w:rPr>
          <w:rFonts w:ascii="Times New Roman" w:hAnsi="Times New Roman" w:cs="Times New Roman"/>
          <w:sz w:val="24"/>
          <w:szCs w:val="24"/>
        </w:rPr>
        <w:t xml:space="preserve">James S. </w:t>
      </w:r>
      <w:r w:rsidR="00DB22BD" w:rsidRPr="00FA19B3">
        <w:rPr>
          <w:rFonts w:ascii="Times New Roman" w:hAnsi="Times New Roman" w:cs="Times New Roman"/>
          <w:sz w:val="24"/>
          <w:szCs w:val="24"/>
        </w:rPr>
        <w:t>Spiegel,</w:t>
      </w:r>
      <w:r w:rsidR="00E43AC0" w:rsidRPr="00FA19B3">
        <w:rPr>
          <w:rFonts w:ascii="Times New Roman" w:hAnsi="Times New Roman" w:cs="Times New Roman"/>
          <w:sz w:val="24"/>
          <w:szCs w:val="24"/>
        </w:rPr>
        <w:t xml:space="preserve"> </w:t>
      </w:r>
      <w:r w:rsidR="00DB22BD" w:rsidRPr="00FA19B3">
        <w:rPr>
          <w:rFonts w:ascii="Times New Roman" w:hAnsi="Times New Roman" w:cs="Times New Roman"/>
          <w:sz w:val="24"/>
          <w:szCs w:val="24"/>
        </w:rPr>
        <w:t xml:space="preserve">fourteen writers explore </w:t>
      </w:r>
      <w:r w:rsidR="00E43AC0" w:rsidRPr="00FA19B3">
        <w:rPr>
          <w:rFonts w:ascii="Times New Roman" w:hAnsi="Times New Roman" w:cs="Times New Roman"/>
          <w:sz w:val="24"/>
          <w:szCs w:val="24"/>
        </w:rPr>
        <w:t>the human condition, the human mind and the nature of knowing, the moral life, faith and religion</w:t>
      </w:r>
      <w:r w:rsidR="00DB22BD" w:rsidRPr="00FA19B3">
        <w:rPr>
          <w:rFonts w:ascii="Times New Roman" w:hAnsi="Times New Roman" w:cs="Times New Roman"/>
          <w:sz w:val="24"/>
          <w:szCs w:val="24"/>
        </w:rPr>
        <w:t xml:space="preserve"> in their Christian context</w:t>
      </w:r>
      <w:r w:rsidR="00DB22BD" w:rsidRPr="00BE0945">
        <w:rPr>
          <w:rFonts w:ascii="Times New Roman" w:hAnsi="Times New Roman" w:cs="Times New Roman"/>
          <w:sz w:val="24"/>
          <w:szCs w:val="24"/>
        </w:rPr>
        <w:t>.</w:t>
      </w:r>
      <w:r w:rsidR="00CA3D68" w:rsidRPr="00117F04">
        <w:rPr>
          <w:rStyle w:val="FootnoteReference"/>
        </w:rPr>
        <w:footnoteReference w:id="182"/>
      </w:r>
      <w:r w:rsidR="00E43AC0" w:rsidRPr="00FA19B3">
        <w:rPr>
          <w:rFonts w:ascii="Times New Roman" w:hAnsi="Times New Roman" w:cs="Times New Roman"/>
          <w:sz w:val="24"/>
          <w:szCs w:val="24"/>
        </w:rPr>
        <w:t xml:space="preserve"> </w:t>
      </w:r>
      <w:r w:rsidR="00B567E7" w:rsidRPr="00FA19B3">
        <w:rPr>
          <w:rFonts w:ascii="Times New Roman" w:hAnsi="Times New Roman" w:cs="Times New Roman"/>
          <w:sz w:val="24"/>
          <w:szCs w:val="24"/>
        </w:rPr>
        <w:t xml:space="preserve">L. Joseph </w:t>
      </w:r>
      <w:r w:rsidR="00E43AC0" w:rsidRPr="00FA19B3">
        <w:rPr>
          <w:rFonts w:ascii="Times New Roman" w:hAnsi="Times New Roman" w:cs="Times New Roman"/>
          <w:sz w:val="24"/>
          <w:szCs w:val="24"/>
        </w:rPr>
        <w:t>Kreizer</w:t>
      </w:r>
      <w:r w:rsidR="00DB22BD" w:rsidRPr="00FA19B3">
        <w:rPr>
          <w:rFonts w:ascii="Times New Roman" w:hAnsi="Times New Roman" w:cs="Times New Roman"/>
          <w:sz w:val="24"/>
          <w:szCs w:val="24"/>
        </w:rPr>
        <w:t>’s series</w:t>
      </w:r>
      <w:r w:rsidR="00CA3D68" w:rsidRPr="00FA19B3">
        <w:rPr>
          <w:rFonts w:ascii="Times New Roman" w:hAnsi="Times New Roman" w:cs="Times New Roman"/>
          <w:sz w:val="24"/>
          <w:szCs w:val="24"/>
        </w:rPr>
        <w:t xml:space="preserve">, </w:t>
      </w:r>
      <w:r w:rsidR="00CA3D68" w:rsidRPr="00FA19B3">
        <w:rPr>
          <w:rFonts w:ascii="Times New Roman" w:hAnsi="Times New Roman" w:cs="Times New Roman"/>
          <w:i/>
          <w:iCs/>
          <w:sz w:val="24"/>
          <w:szCs w:val="24"/>
        </w:rPr>
        <w:t>The Old Testament in Fiction and Film: On Reversing the Hermeneutical Flow</w:t>
      </w:r>
      <w:r w:rsidR="00CA3D68" w:rsidRPr="00BE0945">
        <w:rPr>
          <w:rFonts w:ascii="Times New Roman" w:hAnsi="Times New Roman" w:cs="Times New Roman"/>
          <w:sz w:val="24"/>
          <w:szCs w:val="24"/>
        </w:rPr>
        <w:t>,</w:t>
      </w:r>
      <w:r w:rsidR="00DB22BD" w:rsidRPr="00117F04">
        <w:rPr>
          <w:rStyle w:val="FootnoteReference"/>
        </w:rPr>
        <w:footnoteReference w:id="183"/>
      </w:r>
      <w:r w:rsidR="00CA3D68" w:rsidRPr="00FA19B3">
        <w:rPr>
          <w:rFonts w:ascii="Times New Roman" w:hAnsi="Times New Roman" w:cs="Times New Roman"/>
          <w:sz w:val="24"/>
          <w:szCs w:val="24"/>
        </w:rPr>
        <w:t xml:space="preserve"> </w:t>
      </w:r>
      <w:r w:rsidR="00CA3D68" w:rsidRPr="00FA19B3">
        <w:rPr>
          <w:rFonts w:ascii="Times New Roman" w:hAnsi="Times New Roman" w:cs="Times New Roman"/>
          <w:i/>
          <w:iCs/>
          <w:sz w:val="24"/>
          <w:szCs w:val="24"/>
        </w:rPr>
        <w:t>Pauline Images in Fiction and Film: On Reversing the Hermeneutical Flow</w:t>
      </w:r>
      <w:r w:rsidR="00DB22BD" w:rsidRPr="00117F04">
        <w:rPr>
          <w:rStyle w:val="FootnoteReference"/>
        </w:rPr>
        <w:footnoteReference w:id="184"/>
      </w:r>
      <w:r w:rsidR="00CA3D68" w:rsidRPr="00FA19B3">
        <w:rPr>
          <w:rFonts w:ascii="Times New Roman" w:hAnsi="Times New Roman" w:cs="Times New Roman"/>
          <w:sz w:val="24"/>
          <w:szCs w:val="24"/>
        </w:rPr>
        <w:t xml:space="preserve"> and </w:t>
      </w:r>
      <w:r w:rsidR="00CA3D68" w:rsidRPr="00FA19B3">
        <w:rPr>
          <w:rFonts w:ascii="Times New Roman" w:hAnsi="Times New Roman" w:cs="Times New Roman"/>
          <w:i/>
          <w:iCs/>
          <w:sz w:val="24"/>
          <w:szCs w:val="24"/>
        </w:rPr>
        <w:t>Gospel Images in Fiction and Film: On Reversing the Hermeneutical Flow</w:t>
      </w:r>
      <w:r w:rsidR="0003620D" w:rsidRPr="00BE0945">
        <w:rPr>
          <w:rFonts w:ascii="Times New Roman" w:hAnsi="Times New Roman" w:cs="Times New Roman"/>
          <w:sz w:val="24"/>
          <w:szCs w:val="24"/>
        </w:rPr>
        <w:t>,</w:t>
      </w:r>
      <w:r w:rsidR="00DB22BD" w:rsidRPr="00117F04">
        <w:rPr>
          <w:rStyle w:val="FootnoteReference"/>
        </w:rPr>
        <w:footnoteReference w:id="185"/>
      </w:r>
      <w:r w:rsidR="00DB22BD" w:rsidRPr="00FA19B3">
        <w:rPr>
          <w:rFonts w:ascii="Times New Roman" w:hAnsi="Times New Roman" w:cs="Times New Roman"/>
          <w:sz w:val="24"/>
          <w:szCs w:val="24"/>
        </w:rPr>
        <w:t xml:space="preserve"> discuss a range of theologic</w:t>
      </w:r>
      <w:r w:rsidR="00C46D8B" w:rsidRPr="00FA19B3">
        <w:rPr>
          <w:rFonts w:ascii="Times New Roman" w:hAnsi="Times New Roman" w:cs="Times New Roman"/>
          <w:sz w:val="24"/>
          <w:szCs w:val="24"/>
        </w:rPr>
        <w:t>al topics in various films. In this sense, this approach might be regarded as a performance of cultural apologetics.</w:t>
      </w:r>
      <w:r w:rsidR="00DB22BD" w:rsidRPr="00FA19B3">
        <w:rPr>
          <w:rFonts w:ascii="Times New Roman" w:hAnsi="Times New Roman" w:cs="Times New Roman"/>
          <w:sz w:val="24"/>
          <w:szCs w:val="24"/>
        </w:rPr>
        <w:t xml:space="preserve"> </w:t>
      </w:r>
      <w:r w:rsidR="00E43AC0" w:rsidRPr="00FA19B3">
        <w:rPr>
          <w:rFonts w:ascii="Times New Roman" w:hAnsi="Times New Roman" w:cs="Times New Roman"/>
          <w:sz w:val="24"/>
          <w:szCs w:val="24"/>
        </w:rPr>
        <w:t xml:space="preserve"> </w:t>
      </w:r>
    </w:p>
    <w:p w14:paraId="75DFCDFC" w14:textId="3C63F31B" w:rsidR="006E2B65" w:rsidRPr="00FA19B3" w:rsidRDefault="00DB22BD"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lastRenderedPageBreak/>
        <w:t>Third</w:t>
      </w:r>
      <w:r w:rsidR="0003620D" w:rsidRPr="00FA19B3">
        <w:rPr>
          <w:rFonts w:ascii="Times New Roman" w:hAnsi="Times New Roman" w:cs="Times New Roman"/>
          <w:sz w:val="24"/>
          <w:szCs w:val="24"/>
        </w:rPr>
        <w:t>ly</w:t>
      </w:r>
      <w:r w:rsidRPr="00FA19B3">
        <w:rPr>
          <w:rFonts w:ascii="Times New Roman" w:hAnsi="Times New Roman" w:cs="Times New Roman"/>
          <w:sz w:val="24"/>
          <w:szCs w:val="24"/>
        </w:rPr>
        <w:t>, there is a</w:t>
      </w:r>
      <w:r w:rsidR="00C46D8B" w:rsidRPr="00FA19B3">
        <w:rPr>
          <w:rFonts w:ascii="Times New Roman" w:hAnsi="Times New Roman" w:cs="Times New Roman"/>
          <w:sz w:val="24"/>
          <w:szCs w:val="24"/>
        </w:rPr>
        <w:t>n</w:t>
      </w:r>
      <w:r w:rsidRPr="00FA19B3">
        <w:rPr>
          <w:rFonts w:ascii="Times New Roman" w:hAnsi="Times New Roman" w:cs="Times New Roman"/>
          <w:sz w:val="24"/>
          <w:szCs w:val="24"/>
        </w:rPr>
        <w:t xml:space="preserve"> </w:t>
      </w:r>
      <w:r w:rsidR="00C46D8B" w:rsidRPr="00FA19B3">
        <w:rPr>
          <w:rFonts w:ascii="Times New Roman" w:hAnsi="Times New Roman" w:cs="Times New Roman"/>
          <w:sz w:val="24"/>
          <w:szCs w:val="24"/>
        </w:rPr>
        <w:t>increasing</w:t>
      </w:r>
      <w:r w:rsidRPr="00FA19B3">
        <w:rPr>
          <w:rFonts w:ascii="Times New Roman" w:hAnsi="Times New Roman" w:cs="Times New Roman"/>
          <w:sz w:val="24"/>
          <w:szCs w:val="24"/>
        </w:rPr>
        <w:t xml:space="preserve"> methodological concern </w:t>
      </w:r>
      <w:r w:rsidR="006647D4" w:rsidRPr="00FA19B3">
        <w:rPr>
          <w:rFonts w:ascii="Times New Roman" w:hAnsi="Times New Roman" w:cs="Times New Roman"/>
          <w:sz w:val="24"/>
          <w:szCs w:val="24"/>
        </w:rPr>
        <w:t xml:space="preserve">in how </w:t>
      </w:r>
      <w:r w:rsidR="00C46D8B" w:rsidRPr="00FA19B3">
        <w:rPr>
          <w:rFonts w:ascii="Times New Roman" w:hAnsi="Times New Roman" w:cs="Times New Roman"/>
          <w:sz w:val="24"/>
          <w:szCs w:val="24"/>
        </w:rPr>
        <w:t>film</w:t>
      </w:r>
      <w:r w:rsidR="006647D4" w:rsidRPr="00FA19B3">
        <w:rPr>
          <w:rFonts w:ascii="Times New Roman" w:hAnsi="Times New Roman" w:cs="Times New Roman"/>
          <w:sz w:val="24"/>
          <w:szCs w:val="24"/>
        </w:rPr>
        <w:t xml:space="preserve"> can be an academic or practical discipline in the field of theologic</w:t>
      </w:r>
      <w:r w:rsidR="00C46D8B" w:rsidRPr="00FA19B3">
        <w:rPr>
          <w:rFonts w:ascii="Times New Roman" w:hAnsi="Times New Roman" w:cs="Times New Roman"/>
          <w:sz w:val="24"/>
          <w:szCs w:val="24"/>
        </w:rPr>
        <w:t xml:space="preserve">al or religious studies. </w:t>
      </w:r>
      <w:r w:rsidR="0003620D" w:rsidRPr="00FA19B3">
        <w:rPr>
          <w:rFonts w:ascii="Times New Roman" w:hAnsi="Times New Roman" w:cs="Times New Roman"/>
          <w:sz w:val="24"/>
          <w:szCs w:val="24"/>
        </w:rPr>
        <w:t>S</w:t>
      </w:r>
      <w:r w:rsidR="006647D4" w:rsidRPr="00FA19B3">
        <w:rPr>
          <w:rFonts w:ascii="Times New Roman" w:hAnsi="Times New Roman" w:cs="Times New Roman"/>
          <w:sz w:val="24"/>
          <w:szCs w:val="24"/>
        </w:rPr>
        <w:t>pecific</w:t>
      </w:r>
      <w:r w:rsidR="0003620D" w:rsidRPr="00FA19B3">
        <w:rPr>
          <w:rFonts w:ascii="Times New Roman" w:hAnsi="Times New Roman" w:cs="Times New Roman"/>
          <w:sz w:val="24"/>
          <w:szCs w:val="24"/>
        </w:rPr>
        <w:t>ally</w:t>
      </w:r>
      <w:r w:rsidR="006647D4" w:rsidRPr="00FA19B3">
        <w:rPr>
          <w:rFonts w:ascii="Times New Roman" w:hAnsi="Times New Roman" w:cs="Times New Roman"/>
          <w:sz w:val="24"/>
          <w:szCs w:val="24"/>
        </w:rPr>
        <w:t xml:space="preserve">, </w:t>
      </w:r>
      <w:r w:rsidR="0003620D" w:rsidRPr="00FA19B3">
        <w:rPr>
          <w:rFonts w:ascii="Times New Roman" w:hAnsi="Times New Roman" w:cs="Times New Roman"/>
          <w:sz w:val="24"/>
          <w:szCs w:val="24"/>
        </w:rPr>
        <w:t xml:space="preserve">this addresses </w:t>
      </w:r>
      <w:r w:rsidR="006647D4" w:rsidRPr="00FA19B3">
        <w:rPr>
          <w:rFonts w:ascii="Times New Roman" w:hAnsi="Times New Roman" w:cs="Times New Roman"/>
          <w:sz w:val="24"/>
          <w:szCs w:val="24"/>
        </w:rPr>
        <w:t>how films can be</w:t>
      </w:r>
      <w:r w:rsidR="004F5553" w:rsidRPr="00FA19B3">
        <w:rPr>
          <w:rFonts w:ascii="Times New Roman" w:hAnsi="Times New Roman" w:cs="Times New Roman"/>
          <w:sz w:val="24"/>
          <w:szCs w:val="24"/>
        </w:rPr>
        <w:t xml:space="preserve"> used in church study</w:t>
      </w:r>
      <w:r w:rsidR="006647D4" w:rsidRPr="00117F04">
        <w:rPr>
          <w:rStyle w:val="FootnoteReference"/>
        </w:rPr>
        <w:footnoteReference w:id="186"/>
      </w:r>
      <w:r w:rsidR="004F5553" w:rsidRPr="00FA19B3">
        <w:rPr>
          <w:rFonts w:ascii="Times New Roman" w:hAnsi="Times New Roman" w:cs="Times New Roman"/>
          <w:sz w:val="24"/>
          <w:szCs w:val="24"/>
        </w:rPr>
        <w:t xml:space="preserve"> or</w:t>
      </w:r>
      <w:r w:rsidR="006647D4" w:rsidRPr="00FA19B3">
        <w:rPr>
          <w:rFonts w:ascii="Times New Roman" w:hAnsi="Times New Roman" w:cs="Times New Roman"/>
          <w:sz w:val="24"/>
          <w:szCs w:val="24"/>
        </w:rPr>
        <w:t xml:space="preserve"> </w:t>
      </w:r>
      <w:r w:rsidR="004F5553" w:rsidRPr="00FA19B3">
        <w:rPr>
          <w:rFonts w:ascii="Times New Roman" w:hAnsi="Times New Roman" w:cs="Times New Roman"/>
          <w:sz w:val="24"/>
          <w:szCs w:val="24"/>
        </w:rPr>
        <w:t xml:space="preserve">in an academic </w:t>
      </w:r>
      <w:r w:rsidR="006647D4" w:rsidRPr="00FA19B3">
        <w:rPr>
          <w:rFonts w:ascii="Times New Roman" w:hAnsi="Times New Roman" w:cs="Times New Roman"/>
          <w:sz w:val="24"/>
          <w:szCs w:val="24"/>
        </w:rPr>
        <w:t>course such as ‘world religions’</w:t>
      </w:r>
      <w:r w:rsidR="006647D4" w:rsidRPr="00BE0945">
        <w:rPr>
          <w:rFonts w:ascii="Times New Roman" w:hAnsi="Times New Roman" w:cs="Times New Roman"/>
          <w:sz w:val="24"/>
          <w:szCs w:val="24"/>
        </w:rPr>
        <w:t>,</w:t>
      </w:r>
      <w:r w:rsidR="006647D4" w:rsidRPr="00117F04">
        <w:rPr>
          <w:rStyle w:val="FootnoteReference"/>
        </w:rPr>
        <w:footnoteReference w:id="187"/>
      </w:r>
      <w:r w:rsidR="006647D4" w:rsidRPr="00FA19B3">
        <w:rPr>
          <w:rFonts w:ascii="Times New Roman" w:hAnsi="Times New Roman" w:cs="Times New Roman"/>
          <w:sz w:val="24"/>
          <w:szCs w:val="24"/>
        </w:rPr>
        <w:t xml:space="preserve"> and how they may contribute as a means</w:t>
      </w:r>
      <w:r w:rsidR="004F5553" w:rsidRPr="00FA19B3">
        <w:rPr>
          <w:rFonts w:ascii="Times New Roman" w:hAnsi="Times New Roman" w:cs="Times New Roman"/>
          <w:sz w:val="24"/>
          <w:szCs w:val="24"/>
        </w:rPr>
        <w:t xml:space="preserve"> </w:t>
      </w:r>
      <w:r w:rsidR="00C46D8B" w:rsidRPr="00FA19B3">
        <w:rPr>
          <w:rFonts w:ascii="Times New Roman" w:hAnsi="Times New Roman" w:cs="Times New Roman"/>
          <w:sz w:val="24"/>
          <w:szCs w:val="24"/>
        </w:rPr>
        <w:t>by which</w:t>
      </w:r>
      <w:r w:rsidR="006647D4" w:rsidRPr="00FA19B3">
        <w:rPr>
          <w:rFonts w:ascii="Times New Roman" w:hAnsi="Times New Roman" w:cs="Times New Roman"/>
          <w:sz w:val="24"/>
          <w:szCs w:val="24"/>
        </w:rPr>
        <w:t xml:space="preserve"> </w:t>
      </w:r>
      <w:r w:rsidR="00C46D8B" w:rsidRPr="00FA19B3">
        <w:rPr>
          <w:rFonts w:ascii="Times New Roman" w:hAnsi="Times New Roman" w:cs="Times New Roman"/>
          <w:sz w:val="24"/>
          <w:szCs w:val="24"/>
        </w:rPr>
        <w:t>t</w:t>
      </w:r>
      <w:r w:rsidR="006647D4" w:rsidRPr="00FA19B3">
        <w:rPr>
          <w:rFonts w:ascii="Times New Roman" w:hAnsi="Times New Roman" w:cs="Times New Roman"/>
          <w:sz w:val="24"/>
          <w:szCs w:val="24"/>
        </w:rPr>
        <w:t>he</w:t>
      </w:r>
      <w:r w:rsidR="004F5553" w:rsidRPr="00FA19B3">
        <w:rPr>
          <w:rFonts w:ascii="Times New Roman" w:hAnsi="Times New Roman" w:cs="Times New Roman"/>
          <w:sz w:val="24"/>
          <w:szCs w:val="24"/>
        </w:rPr>
        <w:t xml:space="preserve"> </w:t>
      </w:r>
      <w:r w:rsidR="006647D4" w:rsidRPr="00FA19B3">
        <w:rPr>
          <w:rFonts w:ascii="Times New Roman" w:hAnsi="Times New Roman" w:cs="Times New Roman"/>
          <w:sz w:val="24"/>
          <w:szCs w:val="24"/>
        </w:rPr>
        <w:t xml:space="preserve">relationship between religion and other disciplines such as psychology, cultural theory, feminist </w:t>
      </w:r>
      <w:r w:rsidR="00C46D8B" w:rsidRPr="00FA19B3">
        <w:rPr>
          <w:rFonts w:ascii="Times New Roman" w:hAnsi="Times New Roman" w:cs="Times New Roman"/>
          <w:sz w:val="24"/>
          <w:szCs w:val="24"/>
        </w:rPr>
        <w:t xml:space="preserve">and </w:t>
      </w:r>
      <w:r w:rsidR="006647D4" w:rsidRPr="00FA19B3">
        <w:rPr>
          <w:rFonts w:ascii="Times New Roman" w:hAnsi="Times New Roman" w:cs="Times New Roman"/>
          <w:sz w:val="24"/>
          <w:szCs w:val="24"/>
        </w:rPr>
        <w:t>reception theory</w:t>
      </w:r>
      <w:r w:rsidR="00C46D8B" w:rsidRPr="00FA19B3">
        <w:rPr>
          <w:rFonts w:ascii="Times New Roman" w:hAnsi="Times New Roman" w:cs="Times New Roman"/>
          <w:sz w:val="24"/>
          <w:szCs w:val="24"/>
        </w:rPr>
        <w:t xml:space="preserve"> can be </w:t>
      </w:r>
      <w:r w:rsidR="004F5553" w:rsidRPr="00FA19B3">
        <w:rPr>
          <w:rFonts w:ascii="Times New Roman" w:hAnsi="Times New Roman" w:cs="Times New Roman"/>
          <w:sz w:val="24"/>
          <w:szCs w:val="24"/>
        </w:rPr>
        <w:t xml:space="preserve">examined and </w:t>
      </w:r>
      <w:r w:rsidR="00C46D8B" w:rsidRPr="00FA19B3">
        <w:rPr>
          <w:rFonts w:ascii="Times New Roman" w:hAnsi="Times New Roman" w:cs="Times New Roman"/>
          <w:sz w:val="24"/>
          <w:szCs w:val="24"/>
        </w:rPr>
        <w:t>understood</w:t>
      </w:r>
      <w:r w:rsidR="006647D4" w:rsidRPr="00BE0945">
        <w:rPr>
          <w:rFonts w:ascii="Times New Roman" w:hAnsi="Times New Roman" w:cs="Times New Roman"/>
          <w:sz w:val="24"/>
          <w:szCs w:val="24"/>
        </w:rPr>
        <w:t>.</w:t>
      </w:r>
      <w:r w:rsidR="006647D4" w:rsidRPr="00117F04">
        <w:rPr>
          <w:rStyle w:val="FootnoteReference"/>
        </w:rPr>
        <w:footnoteReference w:id="188"/>
      </w:r>
      <w:r w:rsidR="006647D4" w:rsidRPr="00FA19B3">
        <w:rPr>
          <w:rFonts w:ascii="Times New Roman" w:hAnsi="Times New Roman" w:cs="Times New Roman"/>
          <w:sz w:val="24"/>
          <w:szCs w:val="24"/>
        </w:rPr>
        <w:t xml:space="preserve"> </w:t>
      </w:r>
      <w:r w:rsidR="00073B9E" w:rsidRPr="00FA19B3">
        <w:rPr>
          <w:rFonts w:ascii="Times New Roman" w:hAnsi="Times New Roman" w:cs="Times New Roman"/>
          <w:sz w:val="24"/>
          <w:szCs w:val="24"/>
        </w:rPr>
        <w:t xml:space="preserve">Conrad E. </w:t>
      </w:r>
      <w:r w:rsidR="00E80120" w:rsidRPr="00FA19B3">
        <w:rPr>
          <w:rFonts w:ascii="Times New Roman" w:hAnsi="Times New Roman" w:cs="Times New Roman"/>
          <w:sz w:val="24"/>
          <w:szCs w:val="24"/>
        </w:rPr>
        <w:t>Os</w:t>
      </w:r>
      <w:r w:rsidR="00EB3C94" w:rsidRPr="00FA19B3">
        <w:rPr>
          <w:rFonts w:ascii="Times New Roman" w:hAnsi="Times New Roman" w:cs="Times New Roman"/>
          <w:sz w:val="24"/>
          <w:szCs w:val="24"/>
        </w:rPr>
        <w:t>t</w:t>
      </w:r>
      <w:r w:rsidR="00E80120" w:rsidRPr="00FA19B3">
        <w:rPr>
          <w:rFonts w:ascii="Times New Roman" w:hAnsi="Times New Roman" w:cs="Times New Roman"/>
          <w:sz w:val="24"/>
          <w:szCs w:val="24"/>
        </w:rPr>
        <w:t xml:space="preserve">walt’s survey </w:t>
      </w:r>
      <w:r w:rsidR="00EB3C94" w:rsidRPr="00FA19B3">
        <w:rPr>
          <w:rFonts w:ascii="Times New Roman" w:hAnsi="Times New Roman" w:cs="Times New Roman"/>
          <w:sz w:val="24"/>
          <w:szCs w:val="24"/>
        </w:rPr>
        <w:t xml:space="preserve">deals </w:t>
      </w:r>
      <w:r w:rsidR="00E80120" w:rsidRPr="00FA19B3">
        <w:rPr>
          <w:rFonts w:ascii="Times New Roman" w:hAnsi="Times New Roman" w:cs="Times New Roman"/>
          <w:sz w:val="24"/>
          <w:szCs w:val="24"/>
        </w:rPr>
        <w:t>with this concern</w:t>
      </w:r>
      <w:r w:rsidR="00EB3C94" w:rsidRPr="00FA19B3">
        <w:rPr>
          <w:rFonts w:ascii="Times New Roman" w:hAnsi="Times New Roman" w:cs="Times New Roman"/>
          <w:sz w:val="24"/>
          <w:szCs w:val="24"/>
        </w:rPr>
        <w:t xml:space="preserve"> well</w:t>
      </w:r>
      <w:r w:rsidR="00E80120" w:rsidRPr="00FA19B3">
        <w:rPr>
          <w:rFonts w:ascii="Times New Roman" w:hAnsi="Times New Roman" w:cs="Times New Roman"/>
          <w:sz w:val="24"/>
          <w:szCs w:val="24"/>
        </w:rPr>
        <w:t xml:space="preserve">. He surveys the debates and status of </w:t>
      </w:r>
      <w:r w:rsidR="00E80120" w:rsidRPr="00BE0945">
        <w:rPr>
          <w:rFonts w:ascii="Times New Roman" w:hAnsi="Times New Roman" w:cs="Times New Roman"/>
          <w:sz w:val="24"/>
          <w:szCs w:val="24"/>
        </w:rPr>
        <w:t>‘</w:t>
      </w:r>
      <w:r w:rsidR="00E80120" w:rsidRPr="00FA19B3">
        <w:rPr>
          <w:rFonts w:ascii="Times New Roman" w:hAnsi="Times New Roman" w:cs="Times New Roman"/>
          <w:sz w:val="24"/>
          <w:szCs w:val="24"/>
        </w:rPr>
        <w:t xml:space="preserve">religion and film’ as a </w:t>
      </w:r>
      <w:r w:rsidR="00E80120" w:rsidRPr="00BE0945">
        <w:rPr>
          <w:rFonts w:ascii="Times New Roman" w:hAnsi="Times New Roman" w:cs="Times New Roman"/>
          <w:sz w:val="24"/>
          <w:szCs w:val="24"/>
        </w:rPr>
        <w:t>discipline,</w:t>
      </w:r>
      <w:r w:rsidR="00E80120" w:rsidRPr="00FA19B3">
        <w:rPr>
          <w:rFonts w:ascii="Times New Roman" w:hAnsi="Times New Roman" w:cs="Times New Roman"/>
          <w:sz w:val="24"/>
          <w:szCs w:val="24"/>
        </w:rPr>
        <w:t xml:space="preserve"> and examines its potential as a</w:t>
      </w:r>
      <w:r w:rsidR="00073B9E" w:rsidRPr="00FA19B3">
        <w:rPr>
          <w:rFonts w:ascii="Times New Roman" w:hAnsi="Times New Roman" w:cs="Times New Roman"/>
          <w:sz w:val="24"/>
          <w:szCs w:val="24"/>
        </w:rPr>
        <w:t>n</w:t>
      </w:r>
      <w:r w:rsidR="00E80120" w:rsidRPr="00FA19B3">
        <w:rPr>
          <w:rFonts w:ascii="Times New Roman" w:hAnsi="Times New Roman" w:cs="Times New Roman"/>
          <w:sz w:val="24"/>
          <w:szCs w:val="24"/>
        </w:rPr>
        <w:t xml:space="preserve"> educational methodology in biblical or religious study curriculum</w:t>
      </w:r>
      <w:r w:rsidR="00EB3C94" w:rsidRPr="00FA19B3">
        <w:rPr>
          <w:rFonts w:ascii="Times New Roman" w:hAnsi="Times New Roman" w:cs="Times New Roman"/>
          <w:sz w:val="24"/>
          <w:szCs w:val="24"/>
        </w:rPr>
        <w:t>s</w:t>
      </w:r>
      <w:r w:rsidR="00E80120" w:rsidRPr="00BE0945">
        <w:rPr>
          <w:rFonts w:ascii="Times New Roman" w:hAnsi="Times New Roman" w:cs="Times New Roman"/>
          <w:sz w:val="24"/>
          <w:szCs w:val="24"/>
        </w:rPr>
        <w:t>.</w:t>
      </w:r>
      <w:r w:rsidR="00CA3D68" w:rsidRPr="00117F04">
        <w:rPr>
          <w:rStyle w:val="FootnoteReference"/>
        </w:rPr>
        <w:footnoteReference w:id="189"/>
      </w:r>
      <w:r w:rsidR="00CA3D68" w:rsidRPr="00FA19B3">
        <w:rPr>
          <w:rFonts w:ascii="Times New Roman" w:hAnsi="Times New Roman" w:cs="Times New Roman"/>
          <w:sz w:val="24"/>
          <w:szCs w:val="24"/>
        </w:rPr>
        <w:t xml:space="preserve"> </w:t>
      </w:r>
      <w:r w:rsidR="00E80120" w:rsidRPr="00FA19B3">
        <w:rPr>
          <w:rFonts w:ascii="Times New Roman" w:hAnsi="Times New Roman" w:cs="Times New Roman"/>
          <w:sz w:val="24"/>
          <w:szCs w:val="24"/>
        </w:rPr>
        <w:t xml:space="preserve">In </w:t>
      </w:r>
      <w:r w:rsidR="00B728BA" w:rsidRPr="00FA19B3">
        <w:rPr>
          <w:rFonts w:ascii="Times New Roman" w:hAnsi="Times New Roman" w:cs="Times New Roman"/>
          <w:i/>
          <w:iCs/>
          <w:sz w:val="24"/>
          <w:szCs w:val="24"/>
        </w:rPr>
        <w:t>Exploration</w:t>
      </w:r>
      <w:r w:rsidR="00E80120" w:rsidRPr="00FA19B3">
        <w:rPr>
          <w:rFonts w:ascii="Times New Roman" w:hAnsi="Times New Roman" w:cs="Times New Roman"/>
          <w:i/>
          <w:iCs/>
          <w:sz w:val="24"/>
          <w:szCs w:val="24"/>
        </w:rPr>
        <w:t>s in Theology and Film</w:t>
      </w:r>
      <w:r w:rsidR="00E80120" w:rsidRPr="00FA19B3">
        <w:rPr>
          <w:rFonts w:ascii="Times New Roman" w:hAnsi="Times New Roman" w:cs="Times New Roman"/>
          <w:sz w:val="24"/>
          <w:szCs w:val="24"/>
        </w:rPr>
        <w:t>, edited by</w:t>
      </w:r>
      <w:r w:rsidR="004F5553" w:rsidRPr="00FA19B3">
        <w:rPr>
          <w:rFonts w:ascii="Times New Roman" w:hAnsi="Times New Roman" w:cs="Times New Roman"/>
          <w:sz w:val="24"/>
          <w:szCs w:val="24"/>
        </w:rPr>
        <w:t xml:space="preserve"> Clive</w:t>
      </w:r>
      <w:r w:rsidR="00E80120" w:rsidRPr="00FA19B3">
        <w:rPr>
          <w:rFonts w:ascii="Times New Roman" w:hAnsi="Times New Roman" w:cs="Times New Roman"/>
          <w:sz w:val="24"/>
          <w:szCs w:val="24"/>
        </w:rPr>
        <w:t xml:space="preserve"> Marsh and </w:t>
      </w:r>
      <w:r w:rsidR="004F5553" w:rsidRPr="00FA19B3">
        <w:rPr>
          <w:rFonts w:ascii="Times New Roman" w:hAnsi="Times New Roman" w:cs="Times New Roman"/>
          <w:sz w:val="24"/>
          <w:szCs w:val="24"/>
        </w:rPr>
        <w:t xml:space="preserve">Gaye </w:t>
      </w:r>
      <w:r w:rsidR="00E80120" w:rsidRPr="00FA19B3">
        <w:rPr>
          <w:rFonts w:ascii="Times New Roman" w:hAnsi="Times New Roman" w:cs="Times New Roman"/>
          <w:sz w:val="24"/>
          <w:szCs w:val="24"/>
        </w:rPr>
        <w:t>Ortiz, several scholars discuss film’s possibility of contribution in the field of Christian theology</w:t>
      </w:r>
      <w:r w:rsidR="00E80120" w:rsidRPr="00BE0945">
        <w:rPr>
          <w:rFonts w:ascii="Times New Roman" w:hAnsi="Times New Roman" w:cs="Times New Roman"/>
          <w:sz w:val="24"/>
          <w:szCs w:val="24"/>
        </w:rPr>
        <w:t>.</w:t>
      </w:r>
      <w:r w:rsidR="001B0049" w:rsidRPr="00117F04">
        <w:rPr>
          <w:rStyle w:val="FootnoteReference"/>
        </w:rPr>
        <w:footnoteReference w:id="190"/>
      </w:r>
      <w:r w:rsidR="00E80120" w:rsidRPr="00FA19B3">
        <w:rPr>
          <w:rFonts w:ascii="Times New Roman" w:hAnsi="Times New Roman" w:cs="Times New Roman"/>
          <w:sz w:val="24"/>
          <w:szCs w:val="24"/>
        </w:rPr>
        <w:t xml:space="preserve"> </w:t>
      </w:r>
      <w:r w:rsidR="000B271B" w:rsidRPr="006F0502">
        <w:rPr>
          <w:rFonts w:ascii="Times New Roman" w:hAnsi="Times New Roman" w:cs="Times New Roman"/>
          <w:i/>
          <w:iCs/>
          <w:sz w:val="24"/>
          <w:szCs w:val="24"/>
        </w:rPr>
        <w:t>Reframing</w:t>
      </w:r>
      <w:r w:rsidR="000B271B" w:rsidRPr="00FA19B3">
        <w:rPr>
          <w:rFonts w:ascii="Times New Roman" w:hAnsi="Times New Roman" w:cs="Times New Roman"/>
          <w:i/>
          <w:iCs/>
          <w:sz w:val="24"/>
          <w:szCs w:val="24"/>
        </w:rPr>
        <w:t xml:space="preserve"> Theology and Film: New F</w:t>
      </w:r>
      <w:r w:rsidR="00EB3C94" w:rsidRPr="00FA19B3">
        <w:rPr>
          <w:rFonts w:ascii="Times New Roman" w:hAnsi="Times New Roman" w:cs="Times New Roman"/>
          <w:i/>
          <w:iCs/>
          <w:sz w:val="24"/>
          <w:szCs w:val="24"/>
        </w:rPr>
        <w:t>o</w:t>
      </w:r>
      <w:r w:rsidR="00E80120" w:rsidRPr="00FA19B3">
        <w:rPr>
          <w:rFonts w:ascii="Times New Roman" w:hAnsi="Times New Roman" w:cs="Times New Roman"/>
          <w:i/>
          <w:iCs/>
          <w:sz w:val="24"/>
          <w:szCs w:val="24"/>
        </w:rPr>
        <w:t>c</w:t>
      </w:r>
      <w:r w:rsidR="00EB3C94" w:rsidRPr="00FA19B3">
        <w:rPr>
          <w:rFonts w:ascii="Times New Roman" w:hAnsi="Times New Roman" w:cs="Times New Roman"/>
          <w:i/>
          <w:iCs/>
          <w:sz w:val="24"/>
          <w:szCs w:val="24"/>
        </w:rPr>
        <w:t>us for an Em</w:t>
      </w:r>
      <w:r w:rsidR="00E80120" w:rsidRPr="00FA19B3">
        <w:rPr>
          <w:rFonts w:ascii="Times New Roman" w:hAnsi="Times New Roman" w:cs="Times New Roman"/>
          <w:i/>
          <w:iCs/>
          <w:sz w:val="24"/>
          <w:szCs w:val="24"/>
        </w:rPr>
        <w:t>erging Discipline</w:t>
      </w:r>
      <w:r w:rsidR="004F5553" w:rsidRPr="00FA19B3">
        <w:rPr>
          <w:rFonts w:ascii="Times New Roman" w:hAnsi="Times New Roman" w:cs="Times New Roman"/>
          <w:sz w:val="24"/>
          <w:szCs w:val="24"/>
        </w:rPr>
        <w:t xml:space="preserve">, edited by Robert K. </w:t>
      </w:r>
      <w:r w:rsidR="00E80120" w:rsidRPr="00FA19B3">
        <w:rPr>
          <w:rFonts w:ascii="Times New Roman" w:hAnsi="Times New Roman" w:cs="Times New Roman"/>
          <w:sz w:val="24"/>
          <w:szCs w:val="24"/>
        </w:rPr>
        <w:t xml:space="preserve">Johnston, scrutinizes the potential of theology and film as a discipline </w:t>
      </w:r>
      <w:r w:rsidR="0003620D" w:rsidRPr="00FA19B3">
        <w:rPr>
          <w:rFonts w:ascii="Times New Roman" w:hAnsi="Times New Roman" w:cs="Times New Roman"/>
          <w:sz w:val="24"/>
          <w:szCs w:val="24"/>
        </w:rPr>
        <w:t>with</w:t>
      </w:r>
      <w:r w:rsidR="00E80120" w:rsidRPr="00FA19B3">
        <w:rPr>
          <w:rFonts w:ascii="Times New Roman" w:hAnsi="Times New Roman" w:cs="Times New Roman"/>
          <w:sz w:val="24"/>
          <w:szCs w:val="24"/>
        </w:rPr>
        <w:t xml:space="preserve"> a range of views</w:t>
      </w:r>
      <w:r w:rsidR="00E80120" w:rsidRPr="00BE0945">
        <w:rPr>
          <w:rFonts w:ascii="Times New Roman" w:hAnsi="Times New Roman" w:cs="Times New Roman"/>
          <w:sz w:val="24"/>
          <w:szCs w:val="24"/>
        </w:rPr>
        <w:t>.</w:t>
      </w:r>
      <w:r w:rsidR="000B271B" w:rsidRPr="00117F04">
        <w:rPr>
          <w:rStyle w:val="FootnoteReference"/>
        </w:rPr>
        <w:footnoteReference w:id="191"/>
      </w:r>
      <w:r w:rsidR="000B271B" w:rsidRPr="00FA19B3">
        <w:rPr>
          <w:rFonts w:ascii="Times New Roman" w:hAnsi="Times New Roman" w:cs="Times New Roman"/>
          <w:sz w:val="24"/>
          <w:szCs w:val="24"/>
        </w:rPr>
        <w:t xml:space="preserve"> </w:t>
      </w:r>
      <w:r w:rsidR="00E80120" w:rsidRPr="00FA19B3">
        <w:rPr>
          <w:rFonts w:ascii="Times New Roman" w:hAnsi="Times New Roman" w:cs="Times New Roman"/>
          <w:sz w:val="24"/>
          <w:szCs w:val="24"/>
        </w:rPr>
        <w:t>The most advanced approach to film as a</w:t>
      </w:r>
      <w:r w:rsidR="004F5553" w:rsidRPr="00FA19B3">
        <w:rPr>
          <w:rFonts w:ascii="Times New Roman" w:hAnsi="Times New Roman" w:cs="Times New Roman"/>
          <w:sz w:val="24"/>
          <w:szCs w:val="24"/>
        </w:rPr>
        <w:t>n</w:t>
      </w:r>
      <w:r w:rsidR="00E80120" w:rsidRPr="00FA19B3">
        <w:rPr>
          <w:rFonts w:ascii="Times New Roman" w:hAnsi="Times New Roman" w:cs="Times New Roman"/>
          <w:sz w:val="24"/>
          <w:szCs w:val="24"/>
        </w:rPr>
        <w:t xml:space="preserve"> educational methodology appears in </w:t>
      </w:r>
      <w:r w:rsidR="000D7191" w:rsidRPr="00FA19B3">
        <w:rPr>
          <w:rFonts w:ascii="Times New Roman" w:hAnsi="Times New Roman" w:cs="Times New Roman"/>
          <w:sz w:val="24"/>
          <w:szCs w:val="24"/>
        </w:rPr>
        <w:t xml:space="preserve">Gregory J. </w:t>
      </w:r>
      <w:r w:rsidR="00CA3D68" w:rsidRPr="00FA19B3">
        <w:rPr>
          <w:rFonts w:ascii="Times New Roman" w:hAnsi="Times New Roman" w:cs="Times New Roman"/>
          <w:sz w:val="24"/>
          <w:szCs w:val="24"/>
        </w:rPr>
        <w:t>Watkins</w:t>
      </w:r>
      <w:r w:rsidR="00E80120" w:rsidRPr="00FA19B3">
        <w:rPr>
          <w:rFonts w:ascii="Times New Roman" w:hAnsi="Times New Roman" w:cs="Times New Roman"/>
          <w:sz w:val="24"/>
          <w:szCs w:val="24"/>
        </w:rPr>
        <w:t xml:space="preserve">’s </w:t>
      </w:r>
      <w:r w:rsidR="00CA3D68" w:rsidRPr="00FA19B3">
        <w:rPr>
          <w:rFonts w:ascii="Times New Roman" w:hAnsi="Times New Roman" w:cs="Times New Roman"/>
          <w:i/>
          <w:iCs/>
          <w:sz w:val="24"/>
          <w:szCs w:val="24"/>
        </w:rPr>
        <w:t>Teaching Religion and Film</w:t>
      </w:r>
      <w:r w:rsidR="00CA3D68" w:rsidRPr="00BE0945">
        <w:rPr>
          <w:rFonts w:ascii="Times New Roman" w:hAnsi="Times New Roman" w:cs="Times New Roman"/>
          <w:sz w:val="24"/>
          <w:szCs w:val="24"/>
        </w:rPr>
        <w:t>.</w:t>
      </w:r>
      <w:r w:rsidR="00B728BA" w:rsidRPr="00117F04">
        <w:rPr>
          <w:rStyle w:val="FootnoteReference"/>
        </w:rPr>
        <w:footnoteReference w:id="192"/>
      </w:r>
      <w:r w:rsidR="00CA3D68" w:rsidRPr="00FA19B3">
        <w:rPr>
          <w:rFonts w:ascii="Times New Roman" w:hAnsi="Times New Roman" w:cs="Times New Roman"/>
          <w:sz w:val="24"/>
          <w:szCs w:val="24"/>
        </w:rPr>
        <w:t xml:space="preserve"> </w:t>
      </w:r>
      <w:r w:rsidR="00E80120" w:rsidRPr="00FA19B3">
        <w:rPr>
          <w:rFonts w:ascii="Times New Roman" w:hAnsi="Times New Roman" w:cs="Times New Roman"/>
          <w:sz w:val="24"/>
          <w:szCs w:val="24"/>
        </w:rPr>
        <w:t xml:space="preserve">The intersection </w:t>
      </w:r>
      <w:r w:rsidR="0003620D" w:rsidRPr="00FA19B3">
        <w:rPr>
          <w:rFonts w:ascii="Times New Roman" w:hAnsi="Times New Roman" w:cs="Times New Roman"/>
          <w:sz w:val="24"/>
          <w:szCs w:val="24"/>
        </w:rPr>
        <w:t xml:space="preserve">of </w:t>
      </w:r>
      <w:r w:rsidR="00E80120" w:rsidRPr="00FA19B3">
        <w:rPr>
          <w:rFonts w:ascii="Times New Roman" w:hAnsi="Times New Roman" w:cs="Times New Roman"/>
          <w:sz w:val="24"/>
          <w:szCs w:val="24"/>
        </w:rPr>
        <w:t>film and religion in the classroom is explored by an interdisciplinary team of scho</w:t>
      </w:r>
      <w:r w:rsidR="00A71A49" w:rsidRPr="00FA19B3">
        <w:rPr>
          <w:rFonts w:ascii="Times New Roman" w:hAnsi="Times New Roman" w:cs="Times New Roman"/>
          <w:sz w:val="24"/>
          <w:szCs w:val="24"/>
        </w:rPr>
        <w:t>lars</w:t>
      </w:r>
      <w:r w:rsidR="0003620D" w:rsidRPr="00FA19B3">
        <w:rPr>
          <w:rFonts w:ascii="Times New Roman" w:hAnsi="Times New Roman" w:cs="Times New Roman"/>
          <w:sz w:val="24"/>
          <w:szCs w:val="24"/>
        </w:rPr>
        <w:t>, looking at</w:t>
      </w:r>
      <w:r w:rsidR="00B728BA" w:rsidRPr="00FA19B3">
        <w:rPr>
          <w:rFonts w:ascii="Times New Roman" w:hAnsi="Times New Roman" w:cs="Times New Roman"/>
          <w:sz w:val="24"/>
          <w:szCs w:val="24"/>
        </w:rPr>
        <w:t xml:space="preserve"> how to use films in religion courses</w:t>
      </w:r>
      <w:r w:rsidR="00BA5356" w:rsidRPr="00FA19B3">
        <w:rPr>
          <w:rFonts w:ascii="Times New Roman" w:hAnsi="Times New Roman" w:cs="Times New Roman"/>
          <w:sz w:val="24"/>
          <w:szCs w:val="24"/>
        </w:rPr>
        <w:t xml:space="preserve"> (Part I, chapters 1</w:t>
      </w:r>
      <w:r w:rsidR="0054630B">
        <w:rPr>
          <w:rFonts w:ascii="Times New Roman" w:hAnsi="Times New Roman" w:cs="Times New Roman"/>
          <w:sz w:val="24"/>
          <w:szCs w:val="24"/>
        </w:rPr>
        <w:t>–</w:t>
      </w:r>
      <w:r w:rsidR="00BA5356" w:rsidRPr="00FA19B3">
        <w:rPr>
          <w:rFonts w:ascii="Times New Roman" w:hAnsi="Times New Roman" w:cs="Times New Roman"/>
          <w:sz w:val="24"/>
          <w:szCs w:val="24"/>
        </w:rPr>
        <w:t>2)</w:t>
      </w:r>
      <w:r w:rsidR="00B728BA" w:rsidRPr="00FA19B3">
        <w:rPr>
          <w:rFonts w:ascii="Times New Roman" w:hAnsi="Times New Roman" w:cs="Times New Roman"/>
          <w:sz w:val="24"/>
          <w:szCs w:val="24"/>
        </w:rPr>
        <w:t xml:space="preserve">, how films can be </w:t>
      </w:r>
      <w:r w:rsidR="00BE0945">
        <w:rPr>
          <w:rFonts w:ascii="Times New Roman" w:hAnsi="Times New Roman" w:cs="Times New Roman"/>
          <w:sz w:val="24"/>
          <w:szCs w:val="24"/>
        </w:rPr>
        <w:t>a bridge</w:t>
      </w:r>
      <w:r w:rsidR="0003620D" w:rsidRPr="00FA19B3">
        <w:rPr>
          <w:rFonts w:ascii="Times New Roman" w:hAnsi="Times New Roman" w:cs="Times New Roman"/>
          <w:sz w:val="24"/>
          <w:szCs w:val="24"/>
        </w:rPr>
        <w:t xml:space="preserve"> </w:t>
      </w:r>
      <w:r w:rsidR="00B728BA" w:rsidRPr="00FA19B3">
        <w:rPr>
          <w:rFonts w:ascii="Times New Roman" w:hAnsi="Times New Roman" w:cs="Times New Roman"/>
          <w:sz w:val="24"/>
          <w:szCs w:val="24"/>
        </w:rPr>
        <w:t xml:space="preserve">to teaching </w:t>
      </w:r>
      <w:r w:rsidR="0003620D" w:rsidRPr="00FA19B3">
        <w:rPr>
          <w:rFonts w:ascii="Times New Roman" w:hAnsi="Times New Roman" w:cs="Times New Roman"/>
          <w:sz w:val="24"/>
          <w:szCs w:val="24"/>
        </w:rPr>
        <w:t xml:space="preserve">on </w:t>
      </w:r>
      <w:r w:rsidR="008429BC" w:rsidRPr="00FA19B3">
        <w:rPr>
          <w:rFonts w:ascii="Times New Roman" w:hAnsi="Times New Roman" w:cs="Times New Roman"/>
          <w:sz w:val="24"/>
          <w:szCs w:val="24"/>
        </w:rPr>
        <w:t>religious</w:t>
      </w:r>
      <w:r w:rsidR="00B728BA" w:rsidRPr="00FA19B3">
        <w:rPr>
          <w:rFonts w:ascii="Times New Roman" w:hAnsi="Times New Roman" w:cs="Times New Roman"/>
          <w:sz w:val="24"/>
          <w:szCs w:val="24"/>
        </w:rPr>
        <w:t xml:space="preserve"> traditions</w:t>
      </w:r>
      <w:r w:rsidR="00BA5356" w:rsidRPr="00FA19B3">
        <w:rPr>
          <w:rFonts w:ascii="Times New Roman" w:hAnsi="Times New Roman" w:cs="Times New Roman"/>
          <w:sz w:val="24"/>
          <w:szCs w:val="24"/>
        </w:rPr>
        <w:t xml:space="preserve"> (Part II, chapters 3</w:t>
      </w:r>
      <w:r w:rsidR="0054630B">
        <w:rPr>
          <w:rFonts w:ascii="Times New Roman" w:hAnsi="Times New Roman" w:cs="Times New Roman"/>
          <w:sz w:val="24"/>
          <w:szCs w:val="24"/>
        </w:rPr>
        <w:t>–</w:t>
      </w:r>
      <w:r w:rsidR="00BA5356" w:rsidRPr="00FA19B3">
        <w:rPr>
          <w:rFonts w:ascii="Times New Roman" w:hAnsi="Times New Roman" w:cs="Times New Roman"/>
          <w:sz w:val="24"/>
          <w:szCs w:val="24"/>
        </w:rPr>
        <w:t>9)</w:t>
      </w:r>
      <w:r w:rsidR="00B728BA" w:rsidRPr="00FA19B3">
        <w:rPr>
          <w:rFonts w:ascii="Times New Roman" w:hAnsi="Times New Roman" w:cs="Times New Roman"/>
          <w:sz w:val="24"/>
          <w:szCs w:val="24"/>
        </w:rPr>
        <w:t xml:space="preserve">, the theory and method of religion and film within </w:t>
      </w:r>
      <w:r w:rsidR="00B728BA" w:rsidRPr="00FA19B3">
        <w:rPr>
          <w:rFonts w:ascii="Times New Roman" w:hAnsi="Times New Roman" w:cs="Times New Roman"/>
          <w:sz w:val="24"/>
          <w:szCs w:val="24"/>
        </w:rPr>
        <w:lastRenderedPageBreak/>
        <w:t>the religious purview</w:t>
      </w:r>
      <w:r w:rsidR="00BA5356" w:rsidRPr="00FA19B3">
        <w:rPr>
          <w:rFonts w:ascii="Times New Roman" w:hAnsi="Times New Roman" w:cs="Times New Roman"/>
          <w:sz w:val="24"/>
          <w:szCs w:val="24"/>
        </w:rPr>
        <w:t xml:space="preserve"> (Part III, chapters 10</w:t>
      </w:r>
      <w:r w:rsidR="0054630B">
        <w:rPr>
          <w:rFonts w:ascii="Times New Roman" w:hAnsi="Times New Roman" w:cs="Times New Roman"/>
          <w:sz w:val="24"/>
          <w:szCs w:val="24"/>
        </w:rPr>
        <w:t>–</w:t>
      </w:r>
      <w:r w:rsidR="00BA5356" w:rsidRPr="00FA19B3">
        <w:rPr>
          <w:rFonts w:ascii="Times New Roman" w:hAnsi="Times New Roman" w:cs="Times New Roman"/>
          <w:sz w:val="24"/>
          <w:szCs w:val="24"/>
        </w:rPr>
        <w:t>14)</w:t>
      </w:r>
      <w:r w:rsidR="00B728BA" w:rsidRPr="00FA19B3">
        <w:rPr>
          <w:rFonts w:ascii="Times New Roman" w:hAnsi="Times New Roman" w:cs="Times New Roman"/>
          <w:sz w:val="24"/>
          <w:szCs w:val="24"/>
        </w:rPr>
        <w:t xml:space="preserve"> and how film can be used to examin</w:t>
      </w:r>
      <w:r w:rsidR="00876650" w:rsidRPr="00FA19B3">
        <w:rPr>
          <w:rFonts w:ascii="Times New Roman" w:hAnsi="Times New Roman" w:cs="Times New Roman"/>
          <w:sz w:val="24"/>
          <w:szCs w:val="24"/>
        </w:rPr>
        <w:t>e or</w:t>
      </w:r>
      <w:r w:rsidR="00B728BA" w:rsidRPr="00FA19B3">
        <w:rPr>
          <w:rFonts w:ascii="Times New Roman" w:hAnsi="Times New Roman" w:cs="Times New Roman"/>
          <w:sz w:val="24"/>
          <w:szCs w:val="24"/>
        </w:rPr>
        <w:t xml:space="preserve"> even promote certain ethical or value orientations</w:t>
      </w:r>
      <w:r w:rsidR="00BA5356" w:rsidRPr="00FA19B3">
        <w:rPr>
          <w:rFonts w:ascii="Times New Roman" w:hAnsi="Times New Roman" w:cs="Times New Roman"/>
          <w:sz w:val="24"/>
          <w:szCs w:val="24"/>
        </w:rPr>
        <w:t xml:space="preserve"> (Part IV, chapters 15</w:t>
      </w:r>
      <w:r w:rsidR="0054630B">
        <w:rPr>
          <w:rFonts w:ascii="Times New Roman" w:hAnsi="Times New Roman" w:cs="Times New Roman"/>
          <w:sz w:val="24"/>
          <w:szCs w:val="24"/>
        </w:rPr>
        <w:t>–</w:t>
      </w:r>
      <w:r w:rsidR="00BA5356" w:rsidRPr="00FA19B3">
        <w:rPr>
          <w:rFonts w:ascii="Times New Roman" w:hAnsi="Times New Roman" w:cs="Times New Roman"/>
          <w:sz w:val="24"/>
          <w:szCs w:val="24"/>
        </w:rPr>
        <w:t>17)</w:t>
      </w:r>
      <w:r w:rsidR="00B728BA" w:rsidRPr="00BE0945">
        <w:rPr>
          <w:rFonts w:ascii="Times New Roman" w:hAnsi="Times New Roman" w:cs="Times New Roman"/>
          <w:sz w:val="24"/>
          <w:szCs w:val="24"/>
        </w:rPr>
        <w:t>.</w:t>
      </w:r>
      <w:r w:rsidR="00A71A49" w:rsidRPr="00117F04">
        <w:rPr>
          <w:rStyle w:val="FootnoteReference"/>
        </w:rPr>
        <w:footnoteReference w:id="193"/>
      </w:r>
      <w:r w:rsidR="00B728BA" w:rsidRPr="00FA19B3">
        <w:rPr>
          <w:rFonts w:ascii="Times New Roman" w:hAnsi="Times New Roman" w:cs="Times New Roman"/>
          <w:sz w:val="24"/>
          <w:szCs w:val="24"/>
        </w:rPr>
        <w:t xml:space="preserve"> </w:t>
      </w:r>
    </w:p>
    <w:p w14:paraId="6A4A09C9" w14:textId="77777777" w:rsidR="00876650" w:rsidRPr="00FA19B3" w:rsidRDefault="004757B3"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Fourth</w:t>
      </w:r>
      <w:r w:rsidR="0003620D" w:rsidRPr="00FA19B3">
        <w:rPr>
          <w:rFonts w:ascii="Times New Roman" w:hAnsi="Times New Roman" w:cs="Times New Roman"/>
          <w:sz w:val="24"/>
          <w:szCs w:val="24"/>
        </w:rPr>
        <w:t>ly</w:t>
      </w:r>
      <w:r w:rsidRPr="00FA19B3">
        <w:rPr>
          <w:rFonts w:ascii="Times New Roman" w:hAnsi="Times New Roman" w:cs="Times New Roman"/>
          <w:sz w:val="24"/>
          <w:szCs w:val="24"/>
        </w:rPr>
        <w:t>, some scholars</w:t>
      </w:r>
      <w:r w:rsidR="00BA5356" w:rsidRPr="00FA19B3">
        <w:rPr>
          <w:rFonts w:ascii="Times New Roman" w:hAnsi="Times New Roman" w:cs="Times New Roman"/>
          <w:sz w:val="24"/>
          <w:szCs w:val="24"/>
        </w:rPr>
        <w:t xml:space="preserve"> argue that film provide</w:t>
      </w:r>
      <w:r w:rsidR="0003620D" w:rsidRPr="00FA19B3">
        <w:rPr>
          <w:rFonts w:ascii="Times New Roman" w:hAnsi="Times New Roman" w:cs="Times New Roman"/>
          <w:sz w:val="24"/>
          <w:szCs w:val="24"/>
        </w:rPr>
        <w:t>s</w:t>
      </w:r>
      <w:r w:rsidR="00BA5356" w:rsidRPr="00FA19B3">
        <w:rPr>
          <w:rFonts w:ascii="Times New Roman" w:hAnsi="Times New Roman" w:cs="Times New Roman"/>
          <w:sz w:val="24"/>
          <w:szCs w:val="24"/>
        </w:rPr>
        <w:t xml:space="preserve"> the </w:t>
      </w:r>
      <w:r w:rsidR="0003620D" w:rsidRPr="00FA19B3">
        <w:rPr>
          <w:rFonts w:ascii="Times New Roman" w:hAnsi="Times New Roman" w:cs="Times New Roman"/>
          <w:sz w:val="24"/>
          <w:szCs w:val="24"/>
        </w:rPr>
        <w:t xml:space="preserve">typical </w:t>
      </w:r>
      <w:r w:rsidR="000D7191" w:rsidRPr="00FA19B3">
        <w:rPr>
          <w:rFonts w:ascii="Times New Roman" w:hAnsi="Times New Roman" w:cs="Times New Roman"/>
          <w:sz w:val="24"/>
          <w:szCs w:val="24"/>
        </w:rPr>
        <w:t>functions of formal religion</w:t>
      </w:r>
      <w:r w:rsidRPr="00FA19B3">
        <w:rPr>
          <w:rFonts w:ascii="Times New Roman" w:hAnsi="Times New Roman" w:cs="Times New Roman"/>
          <w:sz w:val="24"/>
          <w:szCs w:val="24"/>
        </w:rPr>
        <w:t xml:space="preserve">. Films </w:t>
      </w:r>
      <w:r w:rsidR="00870FD1" w:rsidRPr="00FA19B3">
        <w:rPr>
          <w:rFonts w:ascii="Times New Roman" w:hAnsi="Times New Roman" w:cs="Times New Roman"/>
          <w:sz w:val="24"/>
          <w:szCs w:val="24"/>
        </w:rPr>
        <w:t xml:space="preserve">sometimes </w:t>
      </w:r>
      <w:r w:rsidR="000D7191" w:rsidRPr="00FA19B3">
        <w:rPr>
          <w:rFonts w:ascii="Times New Roman" w:hAnsi="Times New Roman" w:cs="Times New Roman"/>
          <w:sz w:val="24"/>
          <w:szCs w:val="24"/>
        </w:rPr>
        <w:t>become more than a</w:t>
      </w:r>
      <w:r w:rsidR="0003620D" w:rsidRPr="00FA19B3">
        <w:rPr>
          <w:rFonts w:ascii="Times New Roman" w:hAnsi="Times New Roman" w:cs="Times New Roman"/>
          <w:sz w:val="24"/>
          <w:szCs w:val="24"/>
        </w:rPr>
        <w:t xml:space="preserve"> </w:t>
      </w:r>
      <w:r w:rsidR="00870FD1" w:rsidRPr="00FA19B3">
        <w:rPr>
          <w:rFonts w:ascii="Times New Roman" w:hAnsi="Times New Roman" w:cs="Times New Roman"/>
          <w:sz w:val="24"/>
          <w:szCs w:val="24"/>
        </w:rPr>
        <w:t xml:space="preserve">medium of </w:t>
      </w:r>
      <w:r w:rsidR="0003620D" w:rsidRPr="00FA19B3">
        <w:rPr>
          <w:rFonts w:ascii="Times New Roman" w:hAnsi="Times New Roman" w:cs="Times New Roman"/>
          <w:sz w:val="24"/>
          <w:szCs w:val="24"/>
        </w:rPr>
        <w:t xml:space="preserve">transmitting </w:t>
      </w:r>
      <w:r w:rsidR="00870FD1" w:rsidRPr="00FA19B3">
        <w:rPr>
          <w:rFonts w:ascii="Times New Roman" w:hAnsi="Times New Roman" w:cs="Times New Roman"/>
          <w:sz w:val="24"/>
          <w:szCs w:val="24"/>
        </w:rPr>
        <w:t>the Bible</w:t>
      </w:r>
      <w:r w:rsidR="0015589D" w:rsidRPr="00FA19B3">
        <w:rPr>
          <w:rFonts w:ascii="Times New Roman" w:hAnsi="Times New Roman" w:cs="Times New Roman"/>
          <w:sz w:val="24"/>
          <w:szCs w:val="24"/>
        </w:rPr>
        <w:t xml:space="preserve">. </w:t>
      </w:r>
      <w:r w:rsidR="004B2346" w:rsidRPr="00FA19B3">
        <w:rPr>
          <w:rFonts w:ascii="Times New Roman" w:hAnsi="Times New Roman" w:cs="Times New Roman"/>
          <w:sz w:val="24"/>
          <w:szCs w:val="24"/>
        </w:rPr>
        <w:t xml:space="preserve">Roy Anker </w:t>
      </w:r>
      <w:r w:rsidR="00870FD1" w:rsidRPr="00FA19B3">
        <w:rPr>
          <w:rFonts w:ascii="Times New Roman" w:hAnsi="Times New Roman" w:cs="Times New Roman"/>
          <w:sz w:val="24"/>
          <w:szCs w:val="24"/>
        </w:rPr>
        <w:t>observe</w:t>
      </w:r>
      <w:r w:rsidR="004B2346" w:rsidRPr="00FA19B3">
        <w:rPr>
          <w:rFonts w:ascii="Times New Roman" w:hAnsi="Times New Roman" w:cs="Times New Roman"/>
          <w:sz w:val="24"/>
          <w:szCs w:val="24"/>
        </w:rPr>
        <w:t xml:space="preserve">s, </w:t>
      </w:r>
    </w:p>
    <w:p w14:paraId="356651F1" w14:textId="77777777" w:rsidR="00876650" w:rsidRPr="00FA19B3" w:rsidRDefault="00876650" w:rsidP="009E6AD8">
      <w:pPr>
        <w:pStyle w:val="NoSpacing"/>
      </w:pPr>
      <w:r w:rsidRPr="00FA19B3">
        <w:t>T</w:t>
      </w:r>
      <w:r w:rsidR="004B2346" w:rsidRPr="00FA19B3">
        <w:t>here is something inherently religious (spiritual?) about movies in and of themselves that makes the cultural marriage of religion and film unavoidable. Whether the manipulation of light or reality, or the ability of film to aid in transcendence, or the demands of film that the participant engage belief, there does seem to be something in our appreciation of and experience of film that bites into our spiritual conscience in ways that other cultural forms do not</w:t>
      </w:r>
      <w:r w:rsidR="004B2346" w:rsidRPr="00BE0945">
        <w:t>.</w:t>
      </w:r>
      <w:r w:rsidR="00A44AFA" w:rsidRPr="00117F04">
        <w:rPr>
          <w:rStyle w:val="FootnoteReference"/>
        </w:rPr>
        <w:footnoteReference w:id="194"/>
      </w:r>
    </w:p>
    <w:p w14:paraId="23A1654F" w14:textId="77777777" w:rsidR="0015589D" w:rsidRPr="00FA19B3" w:rsidRDefault="00870FD1"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This means </w:t>
      </w:r>
      <w:r w:rsidR="00876650" w:rsidRPr="00FA19B3">
        <w:rPr>
          <w:rFonts w:ascii="Times New Roman" w:hAnsi="Times New Roman" w:cs="Times New Roman"/>
          <w:sz w:val="24"/>
          <w:szCs w:val="24"/>
        </w:rPr>
        <w:t xml:space="preserve">that films </w:t>
      </w:r>
      <w:r w:rsidR="00A403BB" w:rsidRPr="00FA19B3">
        <w:rPr>
          <w:rFonts w:ascii="Times New Roman" w:hAnsi="Times New Roman" w:cs="Times New Roman"/>
          <w:sz w:val="24"/>
          <w:szCs w:val="24"/>
        </w:rPr>
        <w:t xml:space="preserve">can </w:t>
      </w:r>
      <w:r w:rsidR="00876650" w:rsidRPr="00FA19B3">
        <w:rPr>
          <w:rFonts w:ascii="Times New Roman" w:hAnsi="Times New Roman" w:cs="Times New Roman"/>
          <w:sz w:val="24"/>
          <w:szCs w:val="24"/>
        </w:rPr>
        <w:t xml:space="preserve">have </w:t>
      </w:r>
      <w:r w:rsidR="008429BC" w:rsidRPr="00FA19B3">
        <w:rPr>
          <w:rFonts w:ascii="Times New Roman" w:hAnsi="Times New Roman" w:cs="Times New Roman"/>
          <w:sz w:val="24"/>
          <w:szCs w:val="24"/>
        </w:rPr>
        <w:t>influence</w:t>
      </w:r>
      <w:r w:rsidRPr="00FA19B3">
        <w:rPr>
          <w:rFonts w:ascii="Times New Roman" w:hAnsi="Times New Roman" w:cs="Times New Roman"/>
          <w:sz w:val="24"/>
          <w:szCs w:val="24"/>
        </w:rPr>
        <w:t xml:space="preserve"> on the spectators, just as the Bible or religion does. </w:t>
      </w:r>
      <w:r w:rsidR="000D7191" w:rsidRPr="00FA19B3">
        <w:rPr>
          <w:rFonts w:ascii="Times New Roman" w:hAnsi="Times New Roman" w:cs="Times New Roman"/>
          <w:sz w:val="24"/>
          <w:szCs w:val="24"/>
        </w:rPr>
        <w:t xml:space="preserve">Victoria Rue points out that enacting the biblical text could </w:t>
      </w:r>
      <w:r w:rsidR="00A403BB" w:rsidRPr="00FA19B3">
        <w:rPr>
          <w:rFonts w:ascii="Times New Roman" w:hAnsi="Times New Roman" w:cs="Times New Roman"/>
          <w:sz w:val="24"/>
          <w:szCs w:val="24"/>
        </w:rPr>
        <w:t xml:space="preserve">actually </w:t>
      </w:r>
      <w:r w:rsidR="000D7191" w:rsidRPr="00FA19B3">
        <w:rPr>
          <w:rFonts w:ascii="Times New Roman" w:hAnsi="Times New Roman" w:cs="Times New Roman"/>
          <w:sz w:val="24"/>
          <w:szCs w:val="24"/>
        </w:rPr>
        <w:t xml:space="preserve">make a film </w:t>
      </w:r>
      <w:r w:rsidR="00A403BB" w:rsidRPr="00FA19B3">
        <w:rPr>
          <w:rFonts w:ascii="Times New Roman" w:hAnsi="Times New Roman" w:cs="Times New Roman"/>
          <w:sz w:val="24"/>
          <w:szCs w:val="24"/>
        </w:rPr>
        <w:t>s</w:t>
      </w:r>
      <w:r w:rsidR="000D7191" w:rsidRPr="00FA19B3">
        <w:rPr>
          <w:rFonts w:ascii="Times New Roman" w:hAnsi="Times New Roman" w:cs="Times New Roman"/>
          <w:sz w:val="24"/>
          <w:szCs w:val="24"/>
        </w:rPr>
        <w:t>cripture itself. In other words, a</w:t>
      </w:r>
      <w:r w:rsidRPr="00FA19B3">
        <w:rPr>
          <w:rFonts w:ascii="Times New Roman" w:hAnsi="Times New Roman" w:cs="Times New Roman"/>
          <w:sz w:val="24"/>
          <w:szCs w:val="24"/>
        </w:rPr>
        <w:t xml:space="preserve"> fil</w:t>
      </w:r>
      <w:r w:rsidR="000D7191" w:rsidRPr="00FA19B3">
        <w:rPr>
          <w:rFonts w:ascii="Times New Roman" w:hAnsi="Times New Roman" w:cs="Times New Roman"/>
          <w:sz w:val="24"/>
          <w:szCs w:val="24"/>
        </w:rPr>
        <w:t xml:space="preserve">m, as an enacted scripture, can </w:t>
      </w:r>
      <w:r w:rsidRPr="00FA19B3">
        <w:rPr>
          <w:rFonts w:ascii="Times New Roman" w:hAnsi="Times New Roman" w:cs="Times New Roman"/>
          <w:sz w:val="24"/>
          <w:szCs w:val="24"/>
        </w:rPr>
        <w:t>be a means of revelation</w:t>
      </w:r>
      <w:r w:rsidRPr="00BE0945">
        <w:rPr>
          <w:rFonts w:ascii="Times New Roman" w:hAnsi="Times New Roman" w:cs="Times New Roman"/>
          <w:sz w:val="24"/>
          <w:szCs w:val="24"/>
        </w:rPr>
        <w:t>.</w:t>
      </w:r>
      <w:r w:rsidR="001D72FA" w:rsidRPr="00117F04">
        <w:rPr>
          <w:rStyle w:val="FootnoteReference"/>
        </w:rPr>
        <w:footnoteReference w:id="195"/>
      </w:r>
      <w:r w:rsidRPr="00FA19B3">
        <w:rPr>
          <w:rFonts w:ascii="Times New Roman" w:hAnsi="Times New Roman" w:cs="Times New Roman"/>
          <w:sz w:val="24"/>
          <w:szCs w:val="24"/>
        </w:rPr>
        <w:t xml:space="preserve"> </w:t>
      </w:r>
      <w:r w:rsidR="001D72FA" w:rsidRPr="00FA19B3">
        <w:rPr>
          <w:rFonts w:ascii="Times New Roman" w:hAnsi="Times New Roman" w:cs="Times New Roman"/>
          <w:sz w:val="24"/>
          <w:szCs w:val="24"/>
        </w:rPr>
        <w:t>Marsh</w:t>
      </w:r>
      <w:r w:rsidR="004D37D0" w:rsidRPr="00FA19B3">
        <w:rPr>
          <w:rFonts w:ascii="Times New Roman" w:hAnsi="Times New Roman" w:cs="Times New Roman"/>
          <w:sz w:val="24"/>
          <w:szCs w:val="24"/>
        </w:rPr>
        <w:t xml:space="preserve"> </w:t>
      </w:r>
      <w:r w:rsidR="001D72FA" w:rsidRPr="00FA19B3">
        <w:rPr>
          <w:rFonts w:ascii="Times New Roman" w:hAnsi="Times New Roman" w:cs="Times New Roman"/>
          <w:sz w:val="24"/>
          <w:szCs w:val="24"/>
        </w:rPr>
        <w:t xml:space="preserve">pays attention to the spirituality in </w:t>
      </w:r>
      <w:r w:rsidR="00A403BB" w:rsidRPr="00FA19B3">
        <w:rPr>
          <w:rFonts w:ascii="Times New Roman" w:hAnsi="Times New Roman" w:cs="Times New Roman"/>
          <w:sz w:val="24"/>
          <w:szCs w:val="24"/>
        </w:rPr>
        <w:t xml:space="preserve">the </w:t>
      </w:r>
      <w:r w:rsidR="001D72FA" w:rsidRPr="00FA19B3">
        <w:rPr>
          <w:rFonts w:ascii="Times New Roman" w:hAnsi="Times New Roman" w:cs="Times New Roman"/>
          <w:sz w:val="24"/>
          <w:szCs w:val="24"/>
        </w:rPr>
        <w:t xml:space="preserve">act of </w:t>
      </w:r>
      <w:r w:rsidR="00A403BB" w:rsidRPr="00FA19B3">
        <w:rPr>
          <w:rFonts w:ascii="Times New Roman" w:hAnsi="Times New Roman" w:cs="Times New Roman"/>
          <w:sz w:val="24"/>
          <w:szCs w:val="24"/>
        </w:rPr>
        <w:t>watching films,</w:t>
      </w:r>
      <w:r w:rsidR="001D72FA" w:rsidRPr="00FA19B3">
        <w:rPr>
          <w:rFonts w:ascii="Times New Roman" w:hAnsi="Times New Roman" w:cs="Times New Roman"/>
          <w:sz w:val="24"/>
          <w:szCs w:val="24"/>
        </w:rPr>
        <w:t xml:space="preserve"> in comparison with the act of worship</w:t>
      </w:r>
      <w:r w:rsidR="001D72FA" w:rsidRPr="00BE0945">
        <w:rPr>
          <w:rFonts w:ascii="Times New Roman" w:hAnsi="Times New Roman" w:cs="Times New Roman"/>
          <w:sz w:val="24"/>
          <w:szCs w:val="24"/>
        </w:rPr>
        <w:t>.</w:t>
      </w:r>
      <w:r w:rsidR="001D72FA" w:rsidRPr="00117F04">
        <w:rPr>
          <w:rStyle w:val="FootnoteReference"/>
        </w:rPr>
        <w:footnoteReference w:id="196"/>
      </w:r>
      <w:r w:rsidR="001D72FA" w:rsidRPr="00FA19B3">
        <w:rPr>
          <w:rFonts w:ascii="Times New Roman" w:hAnsi="Times New Roman" w:cs="Times New Roman"/>
          <w:sz w:val="24"/>
          <w:szCs w:val="24"/>
        </w:rPr>
        <w:t xml:space="preserve"> </w:t>
      </w:r>
      <w:r w:rsidR="004D37D0" w:rsidRPr="00FA19B3">
        <w:rPr>
          <w:rFonts w:ascii="Times New Roman" w:hAnsi="Times New Roman" w:cs="Times New Roman"/>
          <w:sz w:val="24"/>
          <w:szCs w:val="24"/>
        </w:rPr>
        <w:t>In this view,</w:t>
      </w:r>
      <w:r w:rsidRPr="00FA19B3">
        <w:rPr>
          <w:rFonts w:ascii="Times New Roman" w:hAnsi="Times New Roman" w:cs="Times New Roman"/>
          <w:sz w:val="24"/>
          <w:szCs w:val="24"/>
        </w:rPr>
        <w:t xml:space="preserve"> </w:t>
      </w:r>
      <w:r w:rsidR="004D37D0" w:rsidRPr="00BE0945">
        <w:rPr>
          <w:rFonts w:ascii="Times New Roman" w:hAnsi="Times New Roman" w:cs="Times New Roman"/>
          <w:sz w:val="24"/>
          <w:szCs w:val="24"/>
        </w:rPr>
        <w:t>John Lyden</w:t>
      </w:r>
      <w:r w:rsidR="004D37D0" w:rsidRPr="00FA19B3">
        <w:rPr>
          <w:rFonts w:ascii="Times New Roman" w:hAnsi="Times New Roman" w:cs="Times New Roman"/>
          <w:sz w:val="24"/>
          <w:szCs w:val="24"/>
        </w:rPr>
        <w:t xml:space="preserve"> posits</w:t>
      </w:r>
      <w:r w:rsidR="001D72FA" w:rsidRPr="00FA19B3">
        <w:rPr>
          <w:rFonts w:ascii="Times New Roman" w:hAnsi="Times New Roman" w:cs="Times New Roman"/>
          <w:sz w:val="24"/>
          <w:szCs w:val="24"/>
        </w:rPr>
        <w:t xml:space="preserve"> that film plays a religious role </w:t>
      </w:r>
      <w:r w:rsidR="004D37D0" w:rsidRPr="00FA19B3">
        <w:rPr>
          <w:rFonts w:ascii="Times New Roman" w:hAnsi="Times New Roman" w:cs="Times New Roman"/>
          <w:sz w:val="24"/>
          <w:szCs w:val="24"/>
        </w:rPr>
        <w:t>in our culture. Like formal religions, film</w:t>
      </w:r>
      <w:r w:rsidR="001D72FA" w:rsidRPr="00FA19B3">
        <w:rPr>
          <w:rFonts w:ascii="Times New Roman" w:hAnsi="Times New Roman" w:cs="Times New Roman"/>
          <w:sz w:val="24"/>
          <w:szCs w:val="24"/>
        </w:rPr>
        <w:t xml:space="preserve"> </w:t>
      </w:r>
      <w:r w:rsidR="00A403BB" w:rsidRPr="00FA19B3">
        <w:rPr>
          <w:rFonts w:ascii="Times New Roman" w:hAnsi="Times New Roman" w:cs="Times New Roman"/>
          <w:sz w:val="24"/>
          <w:szCs w:val="24"/>
        </w:rPr>
        <w:t xml:space="preserve">can </w:t>
      </w:r>
      <w:r w:rsidR="001D72FA" w:rsidRPr="00FA19B3">
        <w:rPr>
          <w:rFonts w:ascii="Times New Roman" w:hAnsi="Times New Roman" w:cs="Times New Roman"/>
          <w:sz w:val="24"/>
          <w:szCs w:val="24"/>
        </w:rPr>
        <w:t xml:space="preserve">offer us </w:t>
      </w:r>
      <w:r w:rsidR="004D37D0" w:rsidRPr="00FA19B3">
        <w:rPr>
          <w:rFonts w:ascii="Times New Roman" w:hAnsi="Times New Roman" w:cs="Times New Roman"/>
          <w:sz w:val="24"/>
          <w:szCs w:val="24"/>
        </w:rPr>
        <w:t xml:space="preserve">another religious </w:t>
      </w:r>
      <w:r w:rsidR="001D72FA" w:rsidRPr="00FA19B3">
        <w:rPr>
          <w:rFonts w:ascii="Times New Roman" w:hAnsi="Times New Roman" w:cs="Times New Roman"/>
          <w:sz w:val="24"/>
          <w:szCs w:val="24"/>
        </w:rPr>
        <w:t xml:space="preserve">worldview or values </w:t>
      </w:r>
      <w:r w:rsidR="004D37D0" w:rsidRPr="00FA19B3">
        <w:rPr>
          <w:rFonts w:ascii="Times New Roman" w:hAnsi="Times New Roman" w:cs="Times New Roman"/>
          <w:sz w:val="24"/>
          <w:szCs w:val="24"/>
        </w:rPr>
        <w:t>in conflict</w:t>
      </w:r>
      <w:r w:rsidR="001D72FA" w:rsidRPr="00FA19B3">
        <w:rPr>
          <w:rFonts w:ascii="Times New Roman" w:hAnsi="Times New Roman" w:cs="Times New Roman"/>
          <w:sz w:val="24"/>
          <w:szCs w:val="24"/>
        </w:rPr>
        <w:t xml:space="preserve"> with the world</w:t>
      </w:r>
      <w:r w:rsidR="001D72FA" w:rsidRPr="00BE0945">
        <w:rPr>
          <w:rFonts w:ascii="Times New Roman" w:hAnsi="Times New Roman" w:cs="Times New Roman"/>
          <w:sz w:val="24"/>
          <w:szCs w:val="24"/>
        </w:rPr>
        <w:t>.</w:t>
      </w:r>
      <w:r w:rsidR="004B2346" w:rsidRPr="00117F04">
        <w:rPr>
          <w:rStyle w:val="FootnoteReference"/>
        </w:rPr>
        <w:footnoteReference w:id="197"/>
      </w:r>
      <w:r w:rsidR="00AB667C" w:rsidRPr="00FA19B3">
        <w:rPr>
          <w:rFonts w:ascii="Times New Roman" w:hAnsi="Times New Roman" w:cs="Times New Roman"/>
          <w:sz w:val="24"/>
          <w:szCs w:val="24"/>
        </w:rPr>
        <w:t xml:space="preserve"> </w:t>
      </w:r>
      <w:r w:rsidR="001D72FA" w:rsidRPr="00FA19B3">
        <w:rPr>
          <w:rFonts w:ascii="Times New Roman" w:hAnsi="Times New Roman" w:cs="Times New Roman"/>
          <w:sz w:val="24"/>
          <w:szCs w:val="24"/>
        </w:rPr>
        <w:t xml:space="preserve">These studies, as </w:t>
      </w:r>
      <w:r w:rsidR="00AB667C" w:rsidRPr="00FA19B3">
        <w:rPr>
          <w:rFonts w:ascii="Times New Roman" w:hAnsi="Times New Roman" w:cs="Times New Roman"/>
          <w:sz w:val="24"/>
          <w:szCs w:val="24"/>
        </w:rPr>
        <w:t>Os</w:t>
      </w:r>
      <w:r w:rsidR="00876650" w:rsidRPr="00FA19B3">
        <w:rPr>
          <w:rFonts w:ascii="Times New Roman" w:hAnsi="Times New Roman" w:cs="Times New Roman"/>
          <w:sz w:val="24"/>
          <w:szCs w:val="24"/>
        </w:rPr>
        <w:t>t</w:t>
      </w:r>
      <w:r w:rsidR="00AB667C" w:rsidRPr="00FA19B3">
        <w:rPr>
          <w:rFonts w:ascii="Times New Roman" w:hAnsi="Times New Roman" w:cs="Times New Roman"/>
          <w:sz w:val="24"/>
          <w:szCs w:val="24"/>
        </w:rPr>
        <w:t>walt</w:t>
      </w:r>
      <w:r w:rsidR="001D72FA" w:rsidRPr="00FA19B3">
        <w:rPr>
          <w:rFonts w:ascii="Times New Roman" w:hAnsi="Times New Roman" w:cs="Times New Roman"/>
          <w:sz w:val="24"/>
          <w:szCs w:val="24"/>
        </w:rPr>
        <w:t xml:space="preserve"> observes, seem to admit that film effective</w:t>
      </w:r>
      <w:r w:rsidR="004D37D0" w:rsidRPr="00FA19B3">
        <w:rPr>
          <w:rFonts w:ascii="Times New Roman" w:hAnsi="Times New Roman" w:cs="Times New Roman"/>
          <w:sz w:val="24"/>
          <w:szCs w:val="24"/>
        </w:rPr>
        <w:t>ly</w:t>
      </w:r>
      <w:r w:rsidR="001D72FA" w:rsidRPr="00FA19B3">
        <w:rPr>
          <w:rFonts w:ascii="Times New Roman" w:hAnsi="Times New Roman" w:cs="Times New Roman"/>
          <w:sz w:val="24"/>
          <w:szCs w:val="24"/>
        </w:rPr>
        <w:t xml:space="preserve"> </w:t>
      </w:r>
      <w:r w:rsidR="004D37D0" w:rsidRPr="00FA19B3">
        <w:rPr>
          <w:rFonts w:ascii="Times New Roman" w:hAnsi="Times New Roman" w:cs="Times New Roman"/>
          <w:sz w:val="24"/>
          <w:szCs w:val="24"/>
        </w:rPr>
        <w:t xml:space="preserve">succeeds </w:t>
      </w:r>
      <w:r w:rsidR="00A403BB" w:rsidRPr="00FA19B3">
        <w:rPr>
          <w:rFonts w:ascii="Times New Roman" w:hAnsi="Times New Roman" w:cs="Times New Roman"/>
          <w:sz w:val="24"/>
          <w:szCs w:val="24"/>
        </w:rPr>
        <w:t xml:space="preserve">in </w:t>
      </w:r>
      <w:r w:rsidR="004D37D0" w:rsidRPr="00FA19B3">
        <w:rPr>
          <w:rFonts w:ascii="Times New Roman" w:hAnsi="Times New Roman" w:cs="Times New Roman"/>
          <w:sz w:val="24"/>
          <w:szCs w:val="24"/>
        </w:rPr>
        <w:t>fill</w:t>
      </w:r>
      <w:r w:rsidR="00A403BB" w:rsidRPr="00FA19B3">
        <w:rPr>
          <w:rFonts w:ascii="Times New Roman" w:hAnsi="Times New Roman" w:cs="Times New Roman"/>
          <w:sz w:val="24"/>
          <w:szCs w:val="24"/>
        </w:rPr>
        <w:t>ing</w:t>
      </w:r>
      <w:r w:rsidR="004D37D0" w:rsidRPr="00FA19B3">
        <w:rPr>
          <w:rFonts w:ascii="Times New Roman" w:hAnsi="Times New Roman" w:cs="Times New Roman"/>
          <w:sz w:val="24"/>
          <w:szCs w:val="24"/>
        </w:rPr>
        <w:t xml:space="preserve"> </w:t>
      </w:r>
      <w:r w:rsidR="001D72FA" w:rsidRPr="00FA19B3">
        <w:rPr>
          <w:rFonts w:ascii="Times New Roman" w:hAnsi="Times New Roman" w:cs="Times New Roman"/>
          <w:sz w:val="24"/>
          <w:szCs w:val="24"/>
        </w:rPr>
        <w:t>the spiritual hunger and v</w:t>
      </w:r>
      <w:r w:rsidR="004D37D0" w:rsidRPr="00FA19B3">
        <w:rPr>
          <w:rFonts w:ascii="Times New Roman" w:hAnsi="Times New Roman" w:cs="Times New Roman"/>
          <w:sz w:val="24"/>
          <w:szCs w:val="24"/>
        </w:rPr>
        <w:t>oid of our culture</w:t>
      </w:r>
      <w:r w:rsidR="00AB667C" w:rsidRPr="00BE0945">
        <w:rPr>
          <w:rFonts w:ascii="Times New Roman" w:hAnsi="Times New Roman" w:cs="Times New Roman"/>
          <w:sz w:val="24"/>
          <w:szCs w:val="24"/>
        </w:rPr>
        <w:t>.</w:t>
      </w:r>
      <w:r w:rsidR="00AB667C" w:rsidRPr="00117F04">
        <w:rPr>
          <w:rStyle w:val="FootnoteReference"/>
        </w:rPr>
        <w:footnoteReference w:id="198"/>
      </w:r>
      <w:r w:rsidR="00AB667C" w:rsidRPr="00FA19B3">
        <w:rPr>
          <w:rFonts w:ascii="Times New Roman" w:hAnsi="Times New Roman" w:cs="Times New Roman"/>
          <w:sz w:val="24"/>
          <w:szCs w:val="24"/>
        </w:rPr>
        <w:t xml:space="preserve"> </w:t>
      </w:r>
    </w:p>
    <w:p w14:paraId="0A45A425" w14:textId="77777777" w:rsidR="00B83532" w:rsidRPr="00FA19B3" w:rsidRDefault="00B83532" w:rsidP="00413DB6">
      <w:pPr>
        <w:spacing w:after="240" w:line="480" w:lineRule="auto"/>
        <w:ind w:firstLine="720"/>
        <w:rPr>
          <w:rFonts w:ascii="Times New Roman" w:hAnsi="Times New Roman" w:cs="Times New Roman"/>
          <w:sz w:val="24"/>
          <w:szCs w:val="24"/>
        </w:rPr>
      </w:pPr>
    </w:p>
    <w:p w14:paraId="2CB6DA09" w14:textId="77777777" w:rsidR="00B83532" w:rsidRPr="00FA19B3" w:rsidRDefault="00B83532" w:rsidP="0089488F">
      <w:pPr>
        <w:pStyle w:val="headingnumbered3"/>
      </w:pPr>
      <w:bookmarkStart w:id="20" w:name="_Toc495167101"/>
      <w:r w:rsidRPr="00FA19B3">
        <w:lastRenderedPageBreak/>
        <w:t>Narrative Film Theory for Biblical Texts</w:t>
      </w:r>
      <w:bookmarkEnd w:id="20"/>
    </w:p>
    <w:p w14:paraId="7DD766C1" w14:textId="77777777" w:rsidR="007C0C3C" w:rsidRPr="00FA19B3" w:rsidRDefault="00B83532"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U</w:t>
      </w:r>
      <w:r w:rsidR="00161671" w:rsidRPr="00FA19B3">
        <w:rPr>
          <w:rFonts w:ascii="Times New Roman" w:hAnsi="Times New Roman" w:cs="Times New Roman"/>
          <w:sz w:val="24"/>
          <w:szCs w:val="24"/>
        </w:rPr>
        <w:t xml:space="preserve">nlike </w:t>
      </w:r>
      <w:r w:rsidR="00876650" w:rsidRPr="00FA19B3">
        <w:rPr>
          <w:rFonts w:ascii="Times New Roman" w:hAnsi="Times New Roman" w:cs="Times New Roman"/>
          <w:sz w:val="24"/>
          <w:szCs w:val="24"/>
        </w:rPr>
        <w:t xml:space="preserve">the </w:t>
      </w:r>
      <w:r w:rsidR="00161671" w:rsidRPr="00FA19B3">
        <w:rPr>
          <w:rFonts w:ascii="Times New Roman" w:hAnsi="Times New Roman" w:cs="Times New Roman"/>
          <w:sz w:val="24"/>
          <w:szCs w:val="24"/>
        </w:rPr>
        <w:t xml:space="preserve">previous four </w:t>
      </w:r>
      <w:r w:rsidR="004D37D0" w:rsidRPr="00FA19B3">
        <w:rPr>
          <w:rFonts w:ascii="Times New Roman" w:hAnsi="Times New Roman" w:cs="Times New Roman"/>
          <w:sz w:val="24"/>
          <w:szCs w:val="24"/>
        </w:rPr>
        <w:t>approache</w:t>
      </w:r>
      <w:r w:rsidR="00161671" w:rsidRPr="00FA19B3">
        <w:rPr>
          <w:rFonts w:ascii="Times New Roman" w:hAnsi="Times New Roman" w:cs="Times New Roman"/>
          <w:sz w:val="24"/>
          <w:szCs w:val="24"/>
        </w:rPr>
        <w:t xml:space="preserve">s </w:t>
      </w:r>
      <w:r w:rsidR="00A403BB" w:rsidRPr="00FA19B3">
        <w:rPr>
          <w:rFonts w:ascii="Times New Roman" w:hAnsi="Times New Roman" w:cs="Times New Roman"/>
          <w:sz w:val="24"/>
          <w:szCs w:val="24"/>
        </w:rPr>
        <w:t xml:space="preserve">that </w:t>
      </w:r>
      <w:r w:rsidR="00161671" w:rsidRPr="00FA19B3">
        <w:rPr>
          <w:rFonts w:ascii="Times New Roman" w:hAnsi="Times New Roman" w:cs="Times New Roman"/>
          <w:sz w:val="24"/>
          <w:szCs w:val="24"/>
        </w:rPr>
        <w:t xml:space="preserve">are more focused on film itself in relationship </w:t>
      </w:r>
      <w:r w:rsidR="00A403BB" w:rsidRPr="00FA19B3">
        <w:rPr>
          <w:rFonts w:ascii="Times New Roman" w:hAnsi="Times New Roman" w:cs="Times New Roman"/>
          <w:sz w:val="24"/>
          <w:szCs w:val="24"/>
        </w:rPr>
        <w:t xml:space="preserve">to </w:t>
      </w:r>
      <w:r w:rsidR="00161671" w:rsidRPr="00FA19B3">
        <w:rPr>
          <w:rFonts w:ascii="Times New Roman" w:hAnsi="Times New Roman" w:cs="Times New Roman"/>
          <w:sz w:val="24"/>
          <w:szCs w:val="24"/>
        </w:rPr>
        <w:t xml:space="preserve">the Bible, the last </w:t>
      </w:r>
      <w:r w:rsidR="00A403BB" w:rsidRPr="00FA19B3">
        <w:rPr>
          <w:rFonts w:ascii="Times New Roman" w:hAnsi="Times New Roman" w:cs="Times New Roman"/>
          <w:sz w:val="24"/>
          <w:szCs w:val="24"/>
        </w:rPr>
        <w:t xml:space="preserve">approach </w:t>
      </w:r>
      <w:r w:rsidR="00161671" w:rsidRPr="00FA19B3">
        <w:rPr>
          <w:rFonts w:ascii="Times New Roman" w:hAnsi="Times New Roman" w:cs="Times New Roman"/>
          <w:sz w:val="24"/>
          <w:szCs w:val="24"/>
        </w:rPr>
        <w:t>is f</w:t>
      </w:r>
      <w:r w:rsidR="004D37D0" w:rsidRPr="00FA19B3">
        <w:rPr>
          <w:rFonts w:ascii="Times New Roman" w:hAnsi="Times New Roman" w:cs="Times New Roman"/>
          <w:sz w:val="24"/>
          <w:szCs w:val="24"/>
        </w:rPr>
        <w:t xml:space="preserve">ocused on </w:t>
      </w:r>
      <w:r w:rsidR="00161671" w:rsidRPr="00FA19B3">
        <w:rPr>
          <w:rFonts w:ascii="Times New Roman" w:hAnsi="Times New Roman" w:cs="Times New Roman"/>
          <w:sz w:val="24"/>
          <w:szCs w:val="24"/>
        </w:rPr>
        <w:t>biblical text</w:t>
      </w:r>
      <w:r w:rsidR="00627C99" w:rsidRPr="00FA19B3">
        <w:rPr>
          <w:rFonts w:ascii="Times New Roman" w:hAnsi="Times New Roman" w:cs="Times New Roman"/>
          <w:sz w:val="24"/>
          <w:szCs w:val="24"/>
        </w:rPr>
        <w:t>s</w:t>
      </w:r>
      <w:r w:rsidR="004D37D0" w:rsidRPr="00FA19B3">
        <w:rPr>
          <w:rFonts w:ascii="Times New Roman" w:hAnsi="Times New Roman" w:cs="Times New Roman"/>
          <w:sz w:val="24"/>
          <w:szCs w:val="24"/>
        </w:rPr>
        <w:t>. For the purpose of finding various methodological voice</w:t>
      </w:r>
      <w:r w:rsidR="00161671" w:rsidRPr="00FA19B3">
        <w:rPr>
          <w:rFonts w:ascii="Times New Roman" w:hAnsi="Times New Roman" w:cs="Times New Roman"/>
          <w:sz w:val="24"/>
          <w:szCs w:val="24"/>
        </w:rPr>
        <w:t xml:space="preserve">s to the understanding of the Bible, </w:t>
      </w:r>
      <w:r w:rsidR="004D37D0" w:rsidRPr="00FA19B3">
        <w:rPr>
          <w:rFonts w:ascii="Times New Roman" w:hAnsi="Times New Roman" w:cs="Times New Roman"/>
          <w:sz w:val="24"/>
          <w:szCs w:val="24"/>
        </w:rPr>
        <w:t xml:space="preserve">some biblical scholars </w:t>
      </w:r>
      <w:r w:rsidR="00396E42" w:rsidRPr="00FA19B3">
        <w:rPr>
          <w:rFonts w:ascii="Times New Roman" w:hAnsi="Times New Roman" w:cs="Times New Roman"/>
          <w:sz w:val="24"/>
          <w:szCs w:val="24"/>
        </w:rPr>
        <w:t xml:space="preserve">have </w:t>
      </w:r>
      <w:r w:rsidR="004D37D0" w:rsidRPr="00FA19B3">
        <w:rPr>
          <w:rFonts w:ascii="Times New Roman" w:hAnsi="Times New Roman" w:cs="Times New Roman"/>
          <w:sz w:val="24"/>
          <w:szCs w:val="24"/>
        </w:rPr>
        <w:t>examine</w:t>
      </w:r>
      <w:r w:rsidR="00396E42" w:rsidRPr="00FA19B3">
        <w:rPr>
          <w:rFonts w:ascii="Times New Roman" w:hAnsi="Times New Roman" w:cs="Times New Roman"/>
          <w:sz w:val="24"/>
          <w:szCs w:val="24"/>
        </w:rPr>
        <w:t>d</w:t>
      </w:r>
      <w:r w:rsidR="004D37D0" w:rsidRPr="00FA19B3">
        <w:rPr>
          <w:rFonts w:ascii="Times New Roman" w:hAnsi="Times New Roman" w:cs="Times New Roman"/>
          <w:sz w:val="24"/>
          <w:szCs w:val="24"/>
        </w:rPr>
        <w:t xml:space="preserve"> the </w:t>
      </w:r>
      <w:r w:rsidR="00A76A69" w:rsidRPr="00FA19B3">
        <w:rPr>
          <w:rFonts w:ascii="Times New Roman" w:hAnsi="Times New Roman" w:cs="Times New Roman"/>
          <w:sz w:val="24"/>
          <w:szCs w:val="24"/>
        </w:rPr>
        <w:t xml:space="preserve">theoretical </w:t>
      </w:r>
      <w:r w:rsidR="00396E42" w:rsidRPr="00FA19B3">
        <w:rPr>
          <w:rFonts w:ascii="Times New Roman" w:hAnsi="Times New Roman" w:cs="Times New Roman"/>
          <w:sz w:val="24"/>
          <w:szCs w:val="24"/>
        </w:rPr>
        <w:t xml:space="preserve">and practical </w:t>
      </w:r>
      <w:r w:rsidR="00A76A69" w:rsidRPr="00FA19B3">
        <w:rPr>
          <w:rFonts w:ascii="Times New Roman" w:hAnsi="Times New Roman" w:cs="Times New Roman"/>
          <w:sz w:val="24"/>
          <w:szCs w:val="24"/>
        </w:rPr>
        <w:t>potential</w:t>
      </w:r>
      <w:r w:rsidR="004D37D0" w:rsidRPr="00FA19B3">
        <w:rPr>
          <w:rFonts w:ascii="Times New Roman" w:hAnsi="Times New Roman" w:cs="Times New Roman"/>
          <w:sz w:val="24"/>
          <w:szCs w:val="24"/>
        </w:rPr>
        <w:t xml:space="preserve"> of </w:t>
      </w:r>
      <w:r w:rsidR="00161671" w:rsidRPr="00FA19B3">
        <w:rPr>
          <w:rFonts w:ascii="Times New Roman" w:hAnsi="Times New Roman" w:cs="Times New Roman"/>
          <w:sz w:val="24"/>
          <w:szCs w:val="24"/>
        </w:rPr>
        <w:t xml:space="preserve">film theory </w:t>
      </w:r>
      <w:r w:rsidR="00A76A69" w:rsidRPr="00FA19B3">
        <w:rPr>
          <w:rFonts w:ascii="Times New Roman" w:hAnsi="Times New Roman" w:cs="Times New Roman"/>
          <w:sz w:val="24"/>
          <w:szCs w:val="24"/>
        </w:rPr>
        <w:t>to be ado</w:t>
      </w:r>
      <w:r w:rsidR="00627C99" w:rsidRPr="00FA19B3">
        <w:rPr>
          <w:rFonts w:ascii="Times New Roman" w:hAnsi="Times New Roman" w:cs="Times New Roman"/>
          <w:sz w:val="24"/>
          <w:szCs w:val="24"/>
        </w:rPr>
        <w:t xml:space="preserve">pted in the reading of </w:t>
      </w:r>
      <w:r w:rsidR="00A76A69" w:rsidRPr="00FA19B3">
        <w:rPr>
          <w:rFonts w:ascii="Times New Roman" w:hAnsi="Times New Roman" w:cs="Times New Roman"/>
          <w:sz w:val="24"/>
          <w:szCs w:val="24"/>
        </w:rPr>
        <w:t>biblical text</w:t>
      </w:r>
      <w:r w:rsidR="00627C99" w:rsidRPr="00FA19B3">
        <w:rPr>
          <w:rFonts w:ascii="Times New Roman" w:hAnsi="Times New Roman" w:cs="Times New Roman"/>
          <w:sz w:val="24"/>
          <w:szCs w:val="24"/>
        </w:rPr>
        <w:t>s</w:t>
      </w:r>
      <w:r w:rsidR="00161671" w:rsidRPr="00FA19B3">
        <w:rPr>
          <w:rFonts w:ascii="Times New Roman" w:hAnsi="Times New Roman" w:cs="Times New Roman"/>
          <w:sz w:val="24"/>
          <w:szCs w:val="24"/>
        </w:rPr>
        <w:t xml:space="preserve">. </w:t>
      </w:r>
      <w:r w:rsidR="00396E42" w:rsidRPr="00FA19B3">
        <w:rPr>
          <w:rFonts w:ascii="Times New Roman" w:hAnsi="Times New Roman" w:cs="Times New Roman"/>
          <w:sz w:val="24"/>
          <w:szCs w:val="24"/>
        </w:rPr>
        <w:t>V</w:t>
      </w:r>
      <w:r w:rsidR="00161671" w:rsidRPr="00FA19B3">
        <w:rPr>
          <w:rFonts w:ascii="Times New Roman" w:hAnsi="Times New Roman" w:cs="Times New Roman"/>
          <w:sz w:val="24"/>
          <w:szCs w:val="24"/>
        </w:rPr>
        <w:t>ery</w:t>
      </w:r>
      <w:r w:rsidR="00396E42" w:rsidRPr="00FA19B3">
        <w:rPr>
          <w:rFonts w:ascii="Times New Roman" w:hAnsi="Times New Roman" w:cs="Times New Roman"/>
          <w:sz w:val="24"/>
          <w:szCs w:val="24"/>
        </w:rPr>
        <w:t xml:space="preserve"> few attempts have been made </w:t>
      </w:r>
      <w:r w:rsidR="00A403BB" w:rsidRPr="00FA19B3">
        <w:rPr>
          <w:rFonts w:ascii="Times New Roman" w:hAnsi="Times New Roman" w:cs="Times New Roman"/>
          <w:sz w:val="24"/>
          <w:szCs w:val="24"/>
        </w:rPr>
        <w:t xml:space="preserve">at </w:t>
      </w:r>
      <w:r w:rsidR="00396E42" w:rsidRPr="00FA19B3">
        <w:rPr>
          <w:rFonts w:ascii="Times New Roman" w:hAnsi="Times New Roman" w:cs="Times New Roman"/>
          <w:sz w:val="24"/>
          <w:szCs w:val="24"/>
        </w:rPr>
        <w:t>this</w:t>
      </w:r>
      <w:r w:rsidR="00161671" w:rsidRPr="00FA19B3">
        <w:rPr>
          <w:rFonts w:ascii="Times New Roman" w:hAnsi="Times New Roman" w:cs="Times New Roman"/>
          <w:sz w:val="24"/>
          <w:szCs w:val="24"/>
        </w:rPr>
        <w:t xml:space="preserve">. </w:t>
      </w:r>
      <w:r w:rsidR="001451A3" w:rsidRPr="00FA19B3">
        <w:rPr>
          <w:rFonts w:ascii="Times New Roman" w:hAnsi="Times New Roman" w:cs="Times New Roman"/>
          <w:sz w:val="24"/>
          <w:szCs w:val="24"/>
        </w:rPr>
        <w:t>T</w:t>
      </w:r>
      <w:r w:rsidR="00396E42" w:rsidRPr="00FA19B3">
        <w:rPr>
          <w:rFonts w:ascii="Times New Roman" w:hAnsi="Times New Roman" w:cs="Times New Roman"/>
          <w:sz w:val="24"/>
          <w:szCs w:val="24"/>
        </w:rPr>
        <w:t>hese works</w:t>
      </w:r>
      <w:r w:rsidR="001451A3" w:rsidRPr="00FA19B3">
        <w:rPr>
          <w:rFonts w:ascii="Times New Roman" w:hAnsi="Times New Roman" w:cs="Times New Roman"/>
          <w:sz w:val="24"/>
          <w:szCs w:val="24"/>
        </w:rPr>
        <w:t>, however,</w:t>
      </w:r>
      <w:r w:rsidR="0004314E" w:rsidRPr="00FA19B3">
        <w:rPr>
          <w:rFonts w:ascii="Times New Roman" w:hAnsi="Times New Roman" w:cs="Times New Roman"/>
          <w:sz w:val="24"/>
          <w:szCs w:val="24"/>
        </w:rPr>
        <w:t xml:space="preserve"> are worth thorough scrutiny</w:t>
      </w:r>
      <w:r w:rsidR="00627C99" w:rsidRPr="00FA19B3">
        <w:rPr>
          <w:rFonts w:ascii="Times New Roman" w:hAnsi="Times New Roman" w:cs="Times New Roman"/>
          <w:sz w:val="24"/>
          <w:szCs w:val="24"/>
        </w:rPr>
        <w:t xml:space="preserve">, </w:t>
      </w:r>
      <w:r w:rsidR="00A403BB" w:rsidRPr="00FA19B3">
        <w:rPr>
          <w:rFonts w:ascii="Times New Roman" w:hAnsi="Times New Roman" w:cs="Times New Roman"/>
          <w:sz w:val="24"/>
          <w:szCs w:val="24"/>
        </w:rPr>
        <w:t xml:space="preserve">as </w:t>
      </w:r>
      <w:r w:rsidR="00627C99" w:rsidRPr="00FA19B3">
        <w:rPr>
          <w:rFonts w:ascii="Times New Roman" w:hAnsi="Times New Roman" w:cs="Times New Roman"/>
          <w:sz w:val="24"/>
          <w:szCs w:val="24"/>
        </w:rPr>
        <w:t xml:space="preserve">this approach has to do closely with the methodology of the present thesis. </w:t>
      </w:r>
    </w:p>
    <w:p w14:paraId="4B8DF200" w14:textId="77777777" w:rsidR="007C0C3C" w:rsidRPr="00FA19B3" w:rsidRDefault="007C0C3C" w:rsidP="00413DB6">
      <w:pPr>
        <w:spacing w:after="240" w:line="480" w:lineRule="auto"/>
        <w:ind w:firstLine="720"/>
        <w:rPr>
          <w:rFonts w:ascii="Times New Roman" w:hAnsi="Times New Roman" w:cs="Times New Roman"/>
          <w:sz w:val="24"/>
          <w:szCs w:val="24"/>
        </w:rPr>
      </w:pPr>
    </w:p>
    <w:p w14:paraId="1F89B575" w14:textId="77777777" w:rsidR="007C0C3C" w:rsidRPr="00FA19B3" w:rsidRDefault="007C0C3C" w:rsidP="00214264">
      <w:pPr>
        <w:pStyle w:val="headingnumbered4"/>
      </w:pPr>
      <w:bookmarkStart w:id="21" w:name="_Toc495167102"/>
      <w:r w:rsidRPr="00FA19B3">
        <w:t>Frolov</w:t>
      </w:r>
      <w:bookmarkEnd w:id="21"/>
    </w:p>
    <w:p w14:paraId="0102F99D" w14:textId="3B09F821" w:rsidR="00A9446E" w:rsidRPr="00FA19B3" w:rsidRDefault="009E2815" w:rsidP="00413DB6">
      <w:pPr>
        <w:spacing w:after="240" w:line="480" w:lineRule="auto"/>
        <w:ind w:firstLine="720"/>
        <w:rPr>
          <w:rFonts w:ascii="Times New Roman" w:hAnsi="Times New Roman" w:cs="Times New Roman"/>
          <w:sz w:val="24"/>
          <w:szCs w:val="24"/>
        </w:rPr>
      </w:pPr>
      <w:r w:rsidRPr="00BE0945">
        <w:rPr>
          <w:rFonts w:ascii="Times New Roman" w:hAnsi="Times New Roman" w:cs="Times New Roman"/>
          <w:sz w:val="24"/>
          <w:szCs w:val="24"/>
        </w:rPr>
        <w:t xml:space="preserve">Serge </w:t>
      </w:r>
      <w:r w:rsidR="00161671" w:rsidRPr="00BE0945">
        <w:rPr>
          <w:rFonts w:ascii="Times New Roman" w:hAnsi="Times New Roman" w:cs="Times New Roman"/>
          <w:sz w:val="24"/>
          <w:szCs w:val="24"/>
        </w:rPr>
        <w:t>Frolov</w:t>
      </w:r>
      <w:r w:rsidR="00161671" w:rsidRPr="00FA19B3">
        <w:rPr>
          <w:rFonts w:ascii="Times New Roman" w:hAnsi="Times New Roman" w:cs="Times New Roman"/>
          <w:sz w:val="24"/>
          <w:szCs w:val="24"/>
        </w:rPr>
        <w:t xml:space="preserve"> adopts the understanding of </w:t>
      </w:r>
      <w:r w:rsidR="0092216E" w:rsidRPr="00FA19B3">
        <w:rPr>
          <w:rFonts w:ascii="Times New Roman" w:hAnsi="Times New Roman" w:cs="Times New Roman"/>
          <w:sz w:val="24"/>
          <w:szCs w:val="24"/>
        </w:rPr>
        <w:t xml:space="preserve">the </w:t>
      </w:r>
      <w:r w:rsidR="00161671" w:rsidRPr="00FA19B3">
        <w:rPr>
          <w:rFonts w:ascii="Times New Roman" w:hAnsi="Times New Roman" w:cs="Times New Roman"/>
          <w:sz w:val="24"/>
          <w:szCs w:val="24"/>
        </w:rPr>
        <w:t xml:space="preserve">“action fiction” genre into the reading of the scene in which Saul is anointed </w:t>
      </w:r>
      <w:r w:rsidRPr="00FA19B3">
        <w:rPr>
          <w:rFonts w:ascii="Times New Roman" w:hAnsi="Times New Roman" w:cs="Times New Roman"/>
          <w:sz w:val="24"/>
          <w:szCs w:val="24"/>
        </w:rPr>
        <w:t>(1</w:t>
      </w:r>
      <w:r w:rsidR="0092216E" w:rsidRPr="00FA19B3">
        <w:rPr>
          <w:rFonts w:ascii="Times New Roman" w:hAnsi="Times New Roman" w:cs="Times New Roman"/>
          <w:sz w:val="24"/>
          <w:szCs w:val="24"/>
        </w:rPr>
        <w:t xml:space="preserve"> </w:t>
      </w:r>
      <w:r w:rsidRPr="00FA19B3">
        <w:rPr>
          <w:rFonts w:ascii="Times New Roman" w:hAnsi="Times New Roman" w:cs="Times New Roman"/>
          <w:sz w:val="24"/>
          <w:szCs w:val="24"/>
        </w:rPr>
        <w:t>Sam 9:1</w:t>
      </w:r>
      <w:r w:rsidR="00BE0945">
        <w:rPr>
          <w:rFonts w:ascii="Times New Roman" w:hAnsi="Times New Roman" w:cs="Times New Roman"/>
          <w:sz w:val="24"/>
          <w:szCs w:val="24"/>
        </w:rPr>
        <w:t>–</w:t>
      </w:r>
      <w:r w:rsidRPr="00FA19B3">
        <w:rPr>
          <w:rFonts w:ascii="Times New Roman" w:hAnsi="Times New Roman" w:cs="Times New Roman"/>
          <w:sz w:val="24"/>
          <w:szCs w:val="24"/>
        </w:rPr>
        <w:t>10:16)</w:t>
      </w:r>
      <w:r w:rsidRPr="00BE0945">
        <w:rPr>
          <w:rFonts w:ascii="Times New Roman" w:hAnsi="Times New Roman" w:cs="Times New Roman"/>
          <w:sz w:val="24"/>
          <w:szCs w:val="24"/>
        </w:rPr>
        <w:t>.</w:t>
      </w:r>
      <w:r w:rsidRPr="00117F04">
        <w:rPr>
          <w:rStyle w:val="FootnoteReference"/>
        </w:rPr>
        <w:footnoteReference w:id="199"/>
      </w:r>
      <w:r w:rsidR="00B46916" w:rsidRPr="00FA19B3">
        <w:rPr>
          <w:rFonts w:ascii="Times New Roman" w:hAnsi="Times New Roman" w:cs="Times New Roman"/>
          <w:sz w:val="24"/>
          <w:szCs w:val="24"/>
        </w:rPr>
        <w:t xml:space="preserve"> </w:t>
      </w:r>
      <w:r w:rsidR="0092216E" w:rsidRPr="00FA19B3">
        <w:rPr>
          <w:rFonts w:ascii="Times New Roman" w:hAnsi="Times New Roman" w:cs="Times New Roman"/>
          <w:sz w:val="24"/>
          <w:szCs w:val="24"/>
        </w:rPr>
        <w:t>He cites t</w:t>
      </w:r>
      <w:r w:rsidR="00A44AFA" w:rsidRPr="00FA19B3">
        <w:rPr>
          <w:rFonts w:ascii="Times New Roman" w:hAnsi="Times New Roman" w:cs="Times New Roman"/>
          <w:sz w:val="24"/>
          <w:szCs w:val="24"/>
        </w:rPr>
        <w:t xml:space="preserve">he </w:t>
      </w:r>
      <w:r w:rsidR="00B46916" w:rsidRPr="00FA19B3">
        <w:rPr>
          <w:rFonts w:ascii="Times New Roman" w:hAnsi="Times New Roman" w:cs="Times New Roman"/>
          <w:sz w:val="24"/>
          <w:szCs w:val="24"/>
        </w:rPr>
        <w:t xml:space="preserve">Soviet spy film </w:t>
      </w:r>
      <w:r w:rsidR="00B46916" w:rsidRPr="00FA19B3">
        <w:rPr>
          <w:rFonts w:ascii="Times New Roman" w:hAnsi="Times New Roman" w:cs="Times New Roman"/>
          <w:i/>
          <w:iCs/>
          <w:sz w:val="24"/>
          <w:szCs w:val="24"/>
        </w:rPr>
        <w:t>Scout’s Exploit</w:t>
      </w:r>
      <w:r w:rsidR="00B46916" w:rsidRPr="00FA19B3">
        <w:rPr>
          <w:rFonts w:ascii="Times New Roman" w:hAnsi="Times New Roman" w:cs="Times New Roman"/>
          <w:sz w:val="24"/>
          <w:szCs w:val="24"/>
        </w:rPr>
        <w:t xml:space="preserve"> </w:t>
      </w:r>
      <w:r w:rsidR="009B321E" w:rsidRPr="00FA19B3">
        <w:rPr>
          <w:rFonts w:ascii="Times New Roman" w:hAnsi="Times New Roman" w:cs="Times New Roman"/>
          <w:sz w:val="24"/>
          <w:szCs w:val="24"/>
        </w:rPr>
        <w:t xml:space="preserve">to relate the hallmark of </w:t>
      </w:r>
      <w:r w:rsidR="0092216E" w:rsidRPr="00FA19B3">
        <w:rPr>
          <w:rFonts w:ascii="Times New Roman" w:hAnsi="Times New Roman" w:cs="Times New Roman"/>
          <w:sz w:val="24"/>
          <w:szCs w:val="24"/>
        </w:rPr>
        <w:t xml:space="preserve">the </w:t>
      </w:r>
      <w:r w:rsidR="009B321E" w:rsidRPr="00FA19B3">
        <w:rPr>
          <w:rFonts w:ascii="Times New Roman" w:hAnsi="Times New Roman" w:cs="Times New Roman"/>
          <w:sz w:val="24"/>
          <w:szCs w:val="24"/>
        </w:rPr>
        <w:t xml:space="preserve">suspense genre </w:t>
      </w:r>
      <w:r w:rsidR="0092216E" w:rsidRPr="00FA19B3">
        <w:rPr>
          <w:rFonts w:ascii="Times New Roman" w:hAnsi="Times New Roman" w:cs="Times New Roman"/>
          <w:sz w:val="24"/>
          <w:szCs w:val="24"/>
        </w:rPr>
        <w:t xml:space="preserve">such as </w:t>
      </w:r>
      <w:r w:rsidR="009B321E" w:rsidRPr="00FA19B3">
        <w:rPr>
          <w:rFonts w:ascii="Times New Roman" w:hAnsi="Times New Roman" w:cs="Times New Roman"/>
          <w:sz w:val="24"/>
          <w:szCs w:val="24"/>
        </w:rPr>
        <w:t xml:space="preserve">spy films and mysteries to </w:t>
      </w:r>
      <w:r w:rsidR="0092216E" w:rsidRPr="00FA19B3">
        <w:rPr>
          <w:rFonts w:ascii="Times New Roman" w:hAnsi="Times New Roman" w:cs="Times New Roman"/>
          <w:sz w:val="24"/>
          <w:szCs w:val="24"/>
        </w:rPr>
        <w:t xml:space="preserve">the </w:t>
      </w:r>
      <w:r w:rsidR="009B321E" w:rsidRPr="00FA19B3">
        <w:rPr>
          <w:rFonts w:ascii="Times New Roman" w:hAnsi="Times New Roman" w:cs="Times New Roman"/>
          <w:sz w:val="24"/>
          <w:szCs w:val="24"/>
        </w:rPr>
        <w:t>mysteri</w:t>
      </w:r>
      <w:r w:rsidR="00A9446E" w:rsidRPr="00FA19B3">
        <w:rPr>
          <w:rFonts w:ascii="Times New Roman" w:hAnsi="Times New Roman" w:cs="Times New Roman"/>
          <w:sz w:val="24"/>
          <w:szCs w:val="24"/>
        </w:rPr>
        <w:t>ous and enigmatic factors in this</w:t>
      </w:r>
      <w:r w:rsidR="009B321E" w:rsidRPr="00FA19B3">
        <w:rPr>
          <w:rFonts w:ascii="Times New Roman" w:hAnsi="Times New Roman" w:cs="Times New Roman"/>
          <w:sz w:val="24"/>
          <w:szCs w:val="24"/>
        </w:rPr>
        <w:t xml:space="preserve"> anointing stor</w:t>
      </w:r>
      <w:r w:rsidR="00A9446E" w:rsidRPr="00FA19B3">
        <w:rPr>
          <w:rFonts w:ascii="Times New Roman" w:hAnsi="Times New Roman" w:cs="Times New Roman"/>
          <w:sz w:val="24"/>
          <w:szCs w:val="24"/>
        </w:rPr>
        <w:t>y</w:t>
      </w:r>
      <w:r w:rsidR="0087637B" w:rsidRPr="00FA19B3">
        <w:rPr>
          <w:rFonts w:ascii="Times New Roman" w:hAnsi="Times New Roman" w:cs="Times New Roman"/>
          <w:sz w:val="24"/>
          <w:szCs w:val="24"/>
        </w:rPr>
        <w:t>, though he does not cite specific works of narrative film theory</w:t>
      </w:r>
      <w:r w:rsidR="001757CF" w:rsidRPr="00FA19B3">
        <w:rPr>
          <w:rFonts w:ascii="Times New Roman" w:hAnsi="Times New Roman" w:cs="Times New Roman"/>
          <w:sz w:val="24"/>
          <w:szCs w:val="24"/>
        </w:rPr>
        <w:t xml:space="preserve">. Frolov </w:t>
      </w:r>
      <w:r w:rsidR="00E2019A" w:rsidRPr="00FA19B3">
        <w:rPr>
          <w:rFonts w:ascii="Times New Roman" w:hAnsi="Times New Roman" w:cs="Times New Roman"/>
          <w:sz w:val="24"/>
          <w:szCs w:val="24"/>
        </w:rPr>
        <w:t>explains his methodological assumption</w:t>
      </w:r>
      <w:r w:rsidR="0092216E" w:rsidRPr="00FA19B3">
        <w:rPr>
          <w:rFonts w:ascii="Times New Roman" w:hAnsi="Times New Roman" w:cs="Times New Roman"/>
          <w:sz w:val="24"/>
          <w:szCs w:val="24"/>
        </w:rPr>
        <w:t>s</w:t>
      </w:r>
      <w:r w:rsidR="00E2019A" w:rsidRPr="00FA19B3">
        <w:rPr>
          <w:rFonts w:ascii="Times New Roman" w:hAnsi="Times New Roman" w:cs="Times New Roman"/>
          <w:sz w:val="24"/>
          <w:szCs w:val="24"/>
        </w:rPr>
        <w:t xml:space="preserve"> by</w:t>
      </w:r>
      <w:r w:rsidR="0092216E" w:rsidRPr="00FA19B3">
        <w:rPr>
          <w:rFonts w:ascii="Times New Roman" w:hAnsi="Times New Roman" w:cs="Times New Roman"/>
          <w:sz w:val="24"/>
          <w:szCs w:val="24"/>
        </w:rPr>
        <w:t xml:space="preserve"> using</w:t>
      </w:r>
      <w:r w:rsidR="00A9446E" w:rsidRPr="00FA19B3">
        <w:rPr>
          <w:rFonts w:ascii="Times New Roman" w:hAnsi="Times New Roman" w:cs="Times New Roman"/>
          <w:sz w:val="24"/>
          <w:szCs w:val="24"/>
        </w:rPr>
        <w:t xml:space="preserve"> Charles Sanders Peirce</w:t>
      </w:r>
      <w:r w:rsidR="00E2019A" w:rsidRPr="00FA19B3">
        <w:rPr>
          <w:rFonts w:ascii="Times New Roman" w:hAnsi="Times New Roman" w:cs="Times New Roman"/>
          <w:sz w:val="24"/>
          <w:szCs w:val="24"/>
        </w:rPr>
        <w:t xml:space="preserve">’s modern semiotics. Particularly, he </w:t>
      </w:r>
      <w:r w:rsidR="0092216E" w:rsidRPr="00FA19B3">
        <w:rPr>
          <w:rFonts w:ascii="Times New Roman" w:hAnsi="Times New Roman" w:cs="Times New Roman"/>
          <w:sz w:val="24"/>
          <w:szCs w:val="24"/>
        </w:rPr>
        <w:t xml:space="preserve">gives </w:t>
      </w:r>
      <w:r w:rsidR="00E2019A" w:rsidRPr="00FA19B3">
        <w:rPr>
          <w:rFonts w:ascii="Times New Roman" w:hAnsi="Times New Roman" w:cs="Times New Roman"/>
          <w:sz w:val="24"/>
          <w:szCs w:val="24"/>
        </w:rPr>
        <w:t xml:space="preserve">attention to the fact that a narrative </w:t>
      </w:r>
      <w:r w:rsidR="0092216E" w:rsidRPr="00FA19B3">
        <w:rPr>
          <w:rFonts w:ascii="Times New Roman" w:hAnsi="Times New Roman" w:cs="Times New Roman"/>
          <w:sz w:val="24"/>
          <w:szCs w:val="24"/>
        </w:rPr>
        <w:t xml:space="preserve">may </w:t>
      </w:r>
      <w:r w:rsidR="00E2019A" w:rsidRPr="00FA19B3">
        <w:rPr>
          <w:rFonts w:ascii="Times New Roman" w:hAnsi="Times New Roman" w:cs="Times New Roman"/>
          <w:sz w:val="24"/>
          <w:szCs w:val="24"/>
        </w:rPr>
        <w:t>contain</w:t>
      </w:r>
      <w:r w:rsidR="00396E42" w:rsidRPr="00FA19B3">
        <w:rPr>
          <w:rFonts w:ascii="Times New Roman" w:hAnsi="Times New Roman" w:cs="Times New Roman"/>
          <w:sz w:val="24"/>
          <w:szCs w:val="24"/>
        </w:rPr>
        <w:t xml:space="preserve"> indexes or references </w:t>
      </w:r>
      <w:r w:rsidR="0092216E" w:rsidRPr="00FA19B3">
        <w:rPr>
          <w:rFonts w:ascii="Times New Roman" w:hAnsi="Times New Roman" w:cs="Times New Roman"/>
          <w:sz w:val="24"/>
          <w:szCs w:val="24"/>
        </w:rPr>
        <w:t xml:space="preserve">that </w:t>
      </w:r>
      <w:r w:rsidR="00E2019A" w:rsidRPr="00FA19B3">
        <w:rPr>
          <w:rFonts w:ascii="Times New Roman" w:hAnsi="Times New Roman" w:cs="Times New Roman"/>
          <w:sz w:val="24"/>
          <w:szCs w:val="24"/>
        </w:rPr>
        <w:t>are</w:t>
      </w:r>
      <w:r w:rsidR="00B00A40" w:rsidRPr="00FA19B3">
        <w:rPr>
          <w:rFonts w:ascii="Times New Roman" w:hAnsi="Times New Roman" w:cs="Times New Roman"/>
          <w:sz w:val="24"/>
          <w:szCs w:val="24"/>
        </w:rPr>
        <w:t xml:space="preserve"> </w:t>
      </w:r>
      <w:r w:rsidR="00396E42" w:rsidRPr="00FA19B3">
        <w:rPr>
          <w:rFonts w:ascii="Times New Roman" w:hAnsi="Times New Roman" w:cs="Times New Roman"/>
          <w:sz w:val="24"/>
          <w:szCs w:val="24"/>
        </w:rPr>
        <w:t xml:space="preserve">“made in a way designed to prevent most </w:t>
      </w:r>
      <w:r w:rsidR="00130CA5" w:rsidRPr="00FA19B3">
        <w:rPr>
          <w:rFonts w:ascii="Times New Roman" w:hAnsi="Times New Roman" w:cs="Times New Roman"/>
          <w:sz w:val="24"/>
          <w:szCs w:val="24"/>
        </w:rPr>
        <w:t>audience</w:t>
      </w:r>
      <w:r w:rsidR="00396E42" w:rsidRPr="00FA19B3">
        <w:rPr>
          <w:rFonts w:ascii="Times New Roman" w:hAnsi="Times New Roman" w:cs="Times New Roman"/>
          <w:sz w:val="24"/>
          <w:szCs w:val="24"/>
        </w:rPr>
        <w:t>s from identifying them as such until much later</w:t>
      </w:r>
      <w:r w:rsidR="00E2019A" w:rsidRPr="00FA19B3">
        <w:rPr>
          <w:rFonts w:ascii="Times New Roman" w:hAnsi="Times New Roman" w:cs="Times New Roman"/>
          <w:sz w:val="24"/>
          <w:szCs w:val="24"/>
        </w:rPr>
        <w:t>,</w:t>
      </w:r>
      <w:r w:rsidR="00B00A40" w:rsidRPr="00BE0945">
        <w:rPr>
          <w:rFonts w:ascii="Times New Roman" w:hAnsi="Times New Roman" w:cs="Times New Roman"/>
          <w:sz w:val="24"/>
          <w:szCs w:val="24"/>
        </w:rPr>
        <w:t>”</w:t>
      </w:r>
      <w:r w:rsidR="00E2019A" w:rsidRPr="00117F04">
        <w:rPr>
          <w:rStyle w:val="FootnoteReference"/>
        </w:rPr>
        <w:footnoteReference w:id="200"/>
      </w:r>
      <w:r w:rsidR="00396E42" w:rsidRPr="00FA19B3">
        <w:rPr>
          <w:rFonts w:ascii="Times New Roman" w:hAnsi="Times New Roman" w:cs="Times New Roman"/>
          <w:sz w:val="24"/>
          <w:szCs w:val="24"/>
        </w:rPr>
        <w:t xml:space="preserve"> </w:t>
      </w:r>
      <w:r w:rsidR="00E2019A" w:rsidRPr="00FA19B3">
        <w:rPr>
          <w:rFonts w:ascii="Times New Roman" w:hAnsi="Times New Roman" w:cs="Times New Roman"/>
          <w:sz w:val="24"/>
          <w:szCs w:val="24"/>
        </w:rPr>
        <w:t xml:space="preserve">and argues that this semiotic pattern appears in Saul’s anointing story. This episode subsumes several aspects </w:t>
      </w:r>
      <w:r w:rsidR="0092216E" w:rsidRPr="00FA19B3">
        <w:rPr>
          <w:rFonts w:ascii="Times New Roman" w:hAnsi="Times New Roman" w:cs="Times New Roman"/>
          <w:sz w:val="24"/>
          <w:szCs w:val="24"/>
        </w:rPr>
        <w:t xml:space="preserve">that </w:t>
      </w:r>
      <w:r w:rsidR="00E2019A" w:rsidRPr="00FA19B3">
        <w:rPr>
          <w:rFonts w:ascii="Times New Roman" w:hAnsi="Times New Roman" w:cs="Times New Roman"/>
          <w:sz w:val="24"/>
          <w:szCs w:val="24"/>
        </w:rPr>
        <w:t>do not make sense, thereby making the story puzzling</w:t>
      </w:r>
      <w:r w:rsidR="00E2019A" w:rsidRPr="00BE0945">
        <w:rPr>
          <w:rFonts w:ascii="Times New Roman" w:hAnsi="Times New Roman" w:cs="Times New Roman"/>
          <w:sz w:val="24"/>
          <w:szCs w:val="24"/>
        </w:rPr>
        <w:t>.</w:t>
      </w:r>
      <w:r w:rsidR="00E5596A" w:rsidRPr="00117F04">
        <w:rPr>
          <w:rStyle w:val="FootnoteReference"/>
        </w:rPr>
        <w:footnoteReference w:id="201"/>
      </w:r>
      <w:r w:rsidR="00FA0AB7" w:rsidRPr="00FA19B3">
        <w:rPr>
          <w:rFonts w:ascii="Times New Roman" w:hAnsi="Times New Roman" w:cs="Times New Roman"/>
          <w:sz w:val="24"/>
          <w:szCs w:val="24"/>
        </w:rPr>
        <w:t xml:space="preserve"> </w:t>
      </w:r>
      <w:r w:rsidR="00725F83" w:rsidRPr="00FA19B3">
        <w:rPr>
          <w:rFonts w:ascii="Times New Roman" w:hAnsi="Times New Roman" w:cs="Times New Roman"/>
          <w:sz w:val="24"/>
          <w:szCs w:val="24"/>
        </w:rPr>
        <w:t xml:space="preserve">For instance, why did God </w:t>
      </w:r>
      <w:r w:rsidR="0092216E" w:rsidRPr="00FA19B3">
        <w:rPr>
          <w:rFonts w:ascii="Times New Roman" w:hAnsi="Times New Roman" w:cs="Times New Roman"/>
          <w:sz w:val="24"/>
          <w:szCs w:val="24"/>
        </w:rPr>
        <w:t xml:space="preserve">not </w:t>
      </w:r>
      <w:r w:rsidR="00725F83" w:rsidRPr="00FA19B3">
        <w:rPr>
          <w:rFonts w:ascii="Times New Roman" w:hAnsi="Times New Roman" w:cs="Times New Roman"/>
          <w:sz w:val="24"/>
          <w:szCs w:val="24"/>
        </w:rPr>
        <w:t>bring Saul directly to the town where Samuel was, instead of letting him spend several days look</w:t>
      </w:r>
      <w:r w:rsidR="0025479B" w:rsidRPr="00FA19B3">
        <w:rPr>
          <w:rFonts w:ascii="Times New Roman" w:hAnsi="Times New Roman" w:cs="Times New Roman"/>
          <w:sz w:val="24"/>
          <w:szCs w:val="24"/>
        </w:rPr>
        <w:t>ing</w:t>
      </w:r>
      <w:r w:rsidR="00725F83" w:rsidRPr="00FA19B3">
        <w:rPr>
          <w:rFonts w:ascii="Times New Roman" w:hAnsi="Times New Roman" w:cs="Times New Roman"/>
          <w:sz w:val="24"/>
          <w:szCs w:val="24"/>
        </w:rPr>
        <w:t xml:space="preserve"> for </w:t>
      </w:r>
      <w:r w:rsidR="00725F83" w:rsidRPr="00FA19B3">
        <w:rPr>
          <w:rFonts w:ascii="Times New Roman" w:hAnsi="Times New Roman" w:cs="Times New Roman"/>
          <w:sz w:val="24"/>
          <w:szCs w:val="24"/>
        </w:rPr>
        <w:lastRenderedPageBreak/>
        <w:t>lost she-ass</w:t>
      </w:r>
      <w:r w:rsidR="006F1C8C" w:rsidRPr="00FA19B3">
        <w:rPr>
          <w:rFonts w:ascii="Times New Roman" w:hAnsi="Times New Roman" w:cs="Times New Roman"/>
          <w:sz w:val="24"/>
          <w:szCs w:val="24"/>
        </w:rPr>
        <w:t>es</w:t>
      </w:r>
      <w:r w:rsidR="00725F83" w:rsidRPr="00FA19B3">
        <w:rPr>
          <w:rFonts w:ascii="Times New Roman" w:hAnsi="Times New Roman" w:cs="Times New Roman"/>
          <w:sz w:val="24"/>
          <w:szCs w:val="24"/>
        </w:rPr>
        <w:t>? Why did Samuel tell Saul “all desired things in Israel</w:t>
      </w:r>
      <w:r w:rsidR="0025479B" w:rsidRPr="00FA19B3">
        <w:rPr>
          <w:rFonts w:ascii="Times New Roman" w:hAnsi="Times New Roman" w:cs="Times New Roman"/>
          <w:sz w:val="24"/>
          <w:szCs w:val="24"/>
        </w:rPr>
        <w:t>,</w:t>
      </w:r>
      <w:r w:rsidR="00725F83" w:rsidRPr="00FA19B3">
        <w:rPr>
          <w:rFonts w:ascii="Times New Roman" w:hAnsi="Times New Roman" w:cs="Times New Roman"/>
          <w:sz w:val="24"/>
          <w:szCs w:val="24"/>
        </w:rPr>
        <w:t>”</w:t>
      </w:r>
      <w:r w:rsidR="006F1C8C" w:rsidRPr="00FA19B3">
        <w:rPr>
          <w:rFonts w:ascii="Times New Roman" w:hAnsi="Times New Roman" w:cs="Times New Roman"/>
          <w:sz w:val="24"/>
          <w:szCs w:val="24"/>
        </w:rPr>
        <w:t xml:space="preserve"> which resulted in eliciting</w:t>
      </w:r>
      <w:r w:rsidR="00725F83" w:rsidRPr="00FA19B3">
        <w:rPr>
          <w:rFonts w:ascii="Times New Roman" w:hAnsi="Times New Roman" w:cs="Times New Roman"/>
          <w:sz w:val="24"/>
          <w:szCs w:val="24"/>
        </w:rPr>
        <w:t xml:space="preserve"> </w:t>
      </w:r>
      <w:r w:rsidR="000749EF" w:rsidRPr="00FA19B3">
        <w:rPr>
          <w:rFonts w:ascii="Times New Roman" w:hAnsi="Times New Roman" w:cs="Times New Roman"/>
          <w:sz w:val="24"/>
          <w:szCs w:val="24"/>
        </w:rPr>
        <w:t>Saul’s</w:t>
      </w:r>
      <w:r w:rsidR="00725F83" w:rsidRPr="00FA19B3">
        <w:rPr>
          <w:rFonts w:ascii="Times New Roman" w:hAnsi="Times New Roman" w:cs="Times New Roman"/>
          <w:sz w:val="24"/>
          <w:szCs w:val="24"/>
        </w:rPr>
        <w:t xml:space="preserve"> humble ancestry? Why was Saul not introduced to other </w:t>
      </w:r>
      <w:r w:rsidR="00725F83" w:rsidRPr="00BE0945">
        <w:rPr>
          <w:rFonts w:ascii="Times New Roman" w:hAnsi="Times New Roman" w:cs="Times New Roman"/>
          <w:sz w:val="24"/>
          <w:szCs w:val="24"/>
        </w:rPr>
        <w:t>guests,</w:t>
      </w:r>
      <w:r w:rsidR="00725F83" w:rsidRPr="00FA19B3">
        <w:rPr>
          <w:rFonts w:ascii="Times New Roman" w:hAnsi="Times New Roman" w:cs="Times New Roman"/>
          <w:sz w:val="24"/>
          <w:szCs w:val="24"/>
        </w:rPr>
        <w:t xml:space="preserve"> though </w:t>
      </w:r>
      <w:r w:rsidR="000749EF" w:rsidRPr="00FA19B3">
        <w:rPr>
          <w:rFonts w:ascii="Times New Roman" w:hAnsi="Times New Roman" w:cs="Times New Roman"/>
          <w:sz w:val="24"/>
          <w:szCs w:val="24"/>
        </w:rPr>
        <w:t>a place of honour at the table was given to him</w:t>
      </w:r>
      <w:r w:rsidR="00725F83" w:rsidRPr="00FA19B3">
        <w:rPr>
          <w:rFonts w:ascii="Times New Roman" w:hAnsi="Times New Roman" w:cs="Times New Roman"/>
          <w:sz w:val="24"/>
          <w:szCs w:val="24"/>
        </w:rPr>
        <w:t xml:space="preserve">? </w:t>
      </w:r>
      <w:r w:rsidR="000749EF" w:rsidRPr="00FA19B3">
        <w:rPr>
          <w:rFonts w:ascii="Times New Roman" w:hAnsi="Times New Roman" w:cs="Times New Roman"/>
          <w:sz w:val="24"/>
          <w:szCs w:val="24"/>
        </w:rPr>
        <w:t xml:space="preserve">Why did Samuel speak </w:t>
      </w:r>
      <w:r w:rsidR="00725F83" w:rsidRPr="00FA19B3">
        <w:rPr>
          <w:rFonts w:ascii="Times New Roman" w:hAnsi="Times New Roman" w:cs="Times New Roman"/>
          <w:sz w:val="24"/>
          <w:szCs w:val="24"/>
        </w:rPr>
        <w:t>to Saul on the roof</w:t>
      </w:r>
      <w:r w:rsidR="00725F83" w:rsidRPr="00BE0945">
        <w:rPr>
          <w:rFonts w:ascii="Times New Roman" w:hAnsi="Times New Roman" w:cs="Times New Roman"/>
          <w:sz w:val="24"/>
          <w:szCs w:val="24"/>
        </w:rPr>
        <w:t>?</w:t>
      </w:r>
      <w:r w:rsidR="00E5596A" w:rsidRPr="00117F04">
        <w:rPr>
          <w:rStyle w:val="FootnoteReference"/>
        </w:rPr>
        <w:footnoteReference w:id="202"/>
      </w:r>
      <w:r w:rsidR="001E624B" w:rsidRPr="00FA19B3">
        <w:rPr>
          <w:rFonts w:ascii="Times New Roman" w:hAnsi="Times New Roman" w:cs="Times New Roman"/>
          <w:sz w:val="24"/>
          <w:szCs w:val="24"/>
        </w:rPr>
        <w:t xml:space="preserve">  </w:t>
      </w:r>
      <w:r w:rsidR="00E5596A" w:rsidRPr="00FA19B3">
        <w:rPr>
          <w:rFonts w:ascii="Times New Roman" w:hAnsi="Times New Roman" w:cs="Times New Roman"/>
          <w:sz w:val="24"/>
          <w:szCs w:val="24"/>
        </w:rPr>
        <w:t>Frolov</w:t>
      </w:r>
      <w:r w:rsidR="006F1C8C" w:rsidRPr="00FA19B3">
        <w:rPr>
          <w:rFonts w:ascii="Times New Roman" w:hAnsi="Times New Roman" w:cs="Times New Roman"/>
          <w:sz w:val="24"/>
          <w:szCs w:val="24"/>
        </w:rPr>
        <w:t xml:space="preserve"> argues that all of these </w:t>
      </w:r>
      <w:r w:rsidR="0025479B" w:rsidRPr="00FA19B3">
        <w:rPr>
          <w:rFonts w:ascii="Times New Roman" w:hAnsi="Times New Roman" w:cs="Times New Roman"/>
          <w:sz w:val="24"/>
          <w:szCs w:val="24"/>
        </w:rPr>
        <w:t>questions are</w:t>
      </w:r>
      <w:r w:rsidR="006F1C8C" w:rsidRPr="00FA19B3">
        <w:rPr>
          <w:rFonts w:ascii="Times New Roman" w:hAnsi="Times New Roman" w:cs="Times New Roman"/>
          <w:sz w:val="24"/>
          <w:szCs w:val="24"/>
        </w:rPr>
        <w:t xml:space="preserve"> puzzling due to a need for secrecy under </w:t>
      </w:r>
      <w:r w:rsidR="0025479B" w:rsidRPr="00FA19B3">
        <w:rPr>
          <w:rFonts w:ascii="Times New Roman" w:hAnsi="Times New Roman" w:cs="Times New Roman"/>
          <w:sz w:val="24"/>
          <w:szCs w:val="24"/>
        </w:rPr>
        <w:t xml:space="preserve">the </w:t>
      </w:r>
      <w:r w:rsidR="006F1C8C" w:rsidRPr="00FA19B3">
        <w:rPr>
          <w:rFonts w:ascii="Times New Roman" w:hAnsi="Times New Roman" w:cs="Times New Roman"/>
          <w:sz w:val="24"/>
          <w:szCs w:val="24"/>
        </w:rPr>
        <w:t>Philistines. The audience realize</w:t>
      </w:r>
      <w:r w:rsidR="0025479B" w:rsidRPr="00FA19B3">
        <w:rPr>
          <w:rFonts w:ascii="Times New Roman" w:hAnsi="Times New Roman" w:cs="Times New Roman"/>
          <w:sz w:val="24"/>
          <w:szCs w:val="24"/>
        </w:rPr>
        <w:t>s</w:t>
      </w:r>
      <w:r w:rsidR="006F1C8C" w:rsidRPr="00FA19B3">
        <w:rPr>
          <w:rFonts w:ascii="Times New Roman" w:hAnsi="Times New Roman" w:cs="Times New Roman"/>
          <w:sz w:val="24"/>
          <w:szCs w:val="24"/>
        </w:rPr>
        <w:t xml:space="preserve"> this fact in chapter 13</w:t>
      </w:r>
      <w:r w:rsidR="006F1C8C" w:rsidRPr="00BE0945">
        <w:rPr>
          <w:rFonts w:ascii="Times New Roman" w:hAnsi="Times New Roman" w:cs="Times New Roman"/>
          <w:sz w:val="24"/>
          <w:szCs w:val="24"/>
        </w:rPr>
        <w:t>.</w:t>
      </w:r>
      <w:r w:rsidR="006F1C8C" w:rsidRPr="00117F04">
        <w:rPr>
          <w:rStyle w:val="FootnoteReference"/>
        </w:rPr>
        <w:footnoteReference w:id="203"/>
      </w:r>
    </w:p>
    <w:p w14:paraId="7B06D4D4" w14:textId="77777777" w:rsidR="00A44AFA" w:rsidRPr="00FA19B3" w:rsidRDefault="000749EF"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However, this explanation</w:t>
      </w:r>
      <w:r w:rsidR="00626780" w:rsidRPr="00FA19B3">
        <w:rPr>
          <w:rFonts w:ascii="Times New Roman" w:hAnsi="Times New Roman" w:cs="Times New Roman"/>
          <w:sz w:val="24"/>
          <w:szCs w:val="24"/>
        </w:rPr>
        <w:t xml:space="preserve"> </w:t>
      </w:r>
      <w:r w:rsidRPr="00FA19B3">
        <w:rPr>
          <w:rFonts w:ascii="Times New Roman" w:hAnsi="Times New Roman" w:cs="Times New Roman"/>
          <w:sz w:val="24"/>
          <w:szCs w:val="24"/>
        </w:rPr>
        <w:t>seem</w:t>
      </w:r>
      <w:r w:rsidR="00626780" w:rsidRPr="00FA19B3">
        <w:rPr>
          <w:rFonts w:ascii="Times New Roman" w:hAnsi="Times New Roman" w:cs="Times New Roman"/>
          <w:sz w:val="24"/>
          <w:szCs w:val="24"/>
        </w:rPr>
        <w:t>s</w:t>
      </w:r>
      <w:r w:rsidRPr="00FA19B3">
        <w:rPr>
          <w:rFonts w:ascii="Times New Roman" w:hAnsi="Times New Roman" w:cs="Times New Roman"/>
          <w:sz w:val="24"/>
          <w:szCs w:val="24"/>
        </w:rPr>
        <w:t xml:space="preserve"> to be </w:t>
      </w:r>
      <w:r w:rsidR="00B23FCB" w:rsidRPr="00FA19B3">
        <w:rPr>
          <w:rFonts w:ascii="Times New Roman" w:hAnsi="Times New Roman" w:cs="Times New Roman"/>
          <w:sz w:val="24"/>
          <w:szCs w:val="24"/>
        </w:rPr>
        <w:t>far-fetched</w:t>
      </w:r>
      <w:r w:rsidRPr="00FA19B3">
        <w:rPr>
          <w:rFonts w:ascii="Times New Roman" w:hAnsi="Times New Roman" w:cs="Times New Roman"/>
          <w:sz w:val="24"/>
          <w:szCs w:val="24"/>
        </w:rPr>
        <w:t>. First</w:t>
      </w:r>
      <w:r w:rsidR="00BB1E81">
        <w:rPr>
          <w:rFonts w:ascii="Times New Roman" w:hAnsi="Times New Roman" w:cs="Times New Roman"/>
          <w:sz w:val="24"/>
          <w:szCs w:val="24"/>
        </w:rPr>
        <w:t xml:space="preserve"> of all</w:t>
      </w:r>
      <w:r w:rsidRPr="00FA19B3">
        <w:rPr>
          <w:rFonts w:ascii="Times New Roman" w:hAnsi="Times New Roman" w:cs="Times New Roman"/>
          <w:sz w:val="24"/>
          <w:szCs w:val="24"/>
        </w:rPr>
        <w:t xml:space="preserve">, </w:t>
      </w:r>
      <w:r w:rsidR="00626780" w:rsidRPr="00FA19B3">
        <w:rPr>
          <w:rFonts w:ascii="Times New Roman" w:hAnsi="Times New Roman" w:cs="Times New Roman"/>
          <w:sz w:val="24"/>
          <w:szCs w:val="24"/>
        </w:rPr>
        <w:t xml:space="preserve">though being anointed in secret, </w:t>
      </w:r>
      <w:r w:rsidRPr="00FA19B3">
        <w:rPr>
          <w:rFonts w:ascii="Times New Roman" w:hAnsi="Times New Roman" w:cs="Times New Roman"/>
          <w:sz w:val="24"/>
          <w:szCs w:val="24"/>
        </w:rPr>
        <w:t>Saul</w:t>
      </w:r>
      <w:r w:rsidR="00626780" w:rsidRPr="00FA19B3">
        <w:rPr>
          <w:rFonts w:ascii="Times New Roman" w:hAnsi="Times New Roman" w:cs="Times New Roman"/>
          <w:sz w:val="24"/>
          <w:szCs w:val="24"/>
        </w:rPr>
        <w:t>’s kingship</w:t>
      </w:r>
      <w:r w:rsidRPr="00FA19B3">
        <w:rPr>
          <w:rFonts w:ascii="Times New Roman" w:hAnsi="Times New Roman" w:cs="Times New Roman"/>
          <w:sz w:val="24"/>
          <w:szCs w:val="24"/>
        </w:rPr>
        <w:t xml:space="preserve"> </w:t>
      </w:r>
      <w:r w:rsidR="00626780" w:rsidRPr="00FA19B3">
        <w:rPr>
          <w:rFonts w:ascii="Times New Roman" w:hAnsi="Times New Roman" w:cs="Times New Roman"/>
          <w:sz w:val="24"/>
          <w:szCs w:val="24"/>
        </w:rPr>
        <w:t xml:space="preserve">is </w:t>
      </w:r>
      <w:r w:rsidR="0025479B" w:rsidRPr="00FA19B3">
        <w:rPr>
          <w:rFonts w:ascii="Times New Roman" w:hAnsi="Times New Roman" w:cs="Times New Roman"/>
          <w:sz w:val="24"/>
          <w:szCs w:val="24"/>
        </w:rPr>
        <w:t xml:space="preserve">shortly </w:t>
      </w:r>
      <w:r w:rsidR="00626780" w:rsidRPr="00FA19B3">
        <w:rPr>
          <w:rFonts w:ascii="Times New Roman" w:hAnsi="Times New Roman" w:cs="Times New Roman"/>
          <w:sz w:val="24"/>
          <w:szCs w:val="24"/>
        </w:rPr>
        <w:t xml:space="preserve">publicly </w:t>
      </w:r>
      <w:r w:rsidR="00AD3241" w:rsidRPr="00FA19B3">
        <w:rPr>
          <w:rFonts w:ascii="Times New Roman" w:hAnsi="Times New Roman" w:cs="Times New Roman"/>
          <w:sz w:val="24"/>
          <w:szCs w:val="24"/>
        </w:rPr>
        <w:t>announced</w:t>
      </w:r>
      <w:r w:rsidRPr="00FA19B3">
        <w:rPr>
          <w:rFonts w:ascii="Times New Roman" w:hAnsi="Times New Roman" w:cs="Times New Roman"/>
          <w:sz w:val="24"/>
          <w:szCs w:val="24"/>
        </w:rPr>
        <w:t xml:space="preserve"> in f</w:t>
      </w:r>
      <w:r w:rsidR="00626780" w:rsidRPr="00FA19B3">
        <w:rPr>
          <w:rFonts w:ascii="Times New Roman" w:hAnsi="Times New Roman" w:cs="Times New Roman"/>
          <w:sz w:val="24"/>
          <w:szCs w:val="24"/>
        </w:rPr>
        <w:t xml:space="preserve">ront of all Israel in </w:t>
      </w:r>
      <w:r w:rsidR="00AD3241" w:rsidRPr="00FA19B3">
        <w:rPr>
          <w:rFonts w:ascii="Times New Roman" w:hAnsi="Times New Roman" w:cs="Times New Roman"/>
          <w:sz w:val="24"/>
          <w:szCs w:val="24"/>
        </w:rPr>
        <w:t>chapter</w:t>
      </w:r>
      <w:r w:rsidR="00626780" w:rsidRPr="00FA19B3">
        <w:rPr>
          <w:rFonts w:ascii="Times New Roman" w:hAnsi="Times New Roman" w:cs="Times New Roman"/>
          <w:sz w:val="24"/>
          <w:szCs w:val="24"/>
        </w:rPr>
        <w:t xml:space="preserve"> 10. </w:t>
      </w:r>
      <w:r w:rsidR="001758DE" w:rsidRPr="00FA19B3">
        <w:rPr>
          <w:rFonts w:ascii="Times New Roman" w:hAnsi="Times New Roman" w:cs="Times New Roman"/>
          <w:sz w:val="24"/>
          <w:szCs w:val="24"/>
        </w:rPr>
        <w:t xml:space="preserve">Also, Saul </w:t>
      </w:r>
      <w:r w:rsidRPr="00FA19B3">
        <w:rPr>
          <w:rFonts w:ascii="Times New Roman" w:hAnsi="Times New Roman" w:cs="Times New Roman"/>
          <w:sz w:val="24"/>
          <w:szCs w:val="24"/>
        </w:rPr>
        <w:t xml:space="preserve">commences his official activity </w:t>
      </w:r>
      <w:r w:rsidR="0025479B" w:rsidRPr="00FA19B3">
        <w:rPr>
          <w:rFonts w:ascii="Times New Roman" w:hAnsi="Times New Roman" w:cs="Times New Roman"/>
          <w:sz w:val="24"/>
          <w:szCs w:val="24"/>
        </w:rPr>
        <w:t xml:space="preserve">with </w:t>
      </w:r>
      <w:r w:rsidRPr="00FA19B3">
        <w:rPr>
          <w:rFonts w:ascii="Times New Roman" w:hAnsi="Times New Roman" w:cs="Times New Roman"/>
          <w:sz w:val="24"/>
          <w:szCs w:val="24"/>
        </w:rPr>
        <w:t xml:space="preserve">the war against </w:t>
      </w:r>
      <w:r w:rsidR="00B23FCB" w:rsidRPr="00FA19B3">
        <w:rPr>
          <w:rFonts w:ascii="Times New Roman" w:hAnsi="Times New Roman" w:cs="Times New Roman"/>
          <w:sz w:val="24"/>
          <w:szCs w:val="24"/>
        </w:rPr>
        <w:t xml:space="preserve">the </w:t>
      </w:r>
      <w:r w:rsidRPr="00FA19B3">
        <w:rPr>
          <w:rFonts w:ascii="Times New Roman" w:hAnsi="Times New Roman" w:cs="Times New Roman"/>
          <w:sz w:val="24"/>
          <w:szCs w:val="24"/>
        </w:rPr>
        <w:t>Ammon</w:t>
      </w:r>
      <w:r w:rsidR="00626780" w:rsidRPr="00FA19B3">
        <w:rPr>
          <w:rFonts w:ascii="Times New Roman" w:hAnsi="Times New Roman" w:cs="Times New Roman"/>
          <w:sz w:val="24"/>
          <w:szCs w:val="24"/>
        </w:rPr>
        <w:t>ites</w:t>
      </w:r>
      <w:r w:rsidRPr="00FA19B3">
        <w:rPr>
          <w:rFonts w:ascii="Times New Roman" w:hAnsi="Times New Roman" w:cs="Times New Roman"/>
          <w:sz w:val="24"/>
          <w:szCs w:val="24"/>
        </w:rPr>
        <w:t xml:space="preserve"> </w:t>
      </w:r>
      <w:r w:rsidR="00626780" w:rsidRPr="00FA19B3">
        <w:rPr>
          <w:rFonts w:ascii="Times New Roman" w:hAnsi="Times New Roman" w:cs="Times New Roman"/>
          <w:sz w:val="24"/>
          <w:szCs w:val="24"/>
        </w:rPr>
        <w:t>in cha</w:t>
      </w:r>
      <w:r w:rsidR="00B23FCB" w:rsidRPr="00FA19B3">
        <w:rPr>
          <w:rFonts w:ascii="Times New Roman" w:hAnsi="Times New Roman" w:cs="Times New Roman"/>
          <w:sz w:val="24"/>
          <w:szCs w:val="24"/>
        </w:rPr>
        <w:t>p</w:t>
      </w:r>
      <w:r w:rsidR="00626780" w:rsidRPr="00FA19B3">
        <w:rPr>
          <w:rFonts w:ascii="Times New Roman" w:hAnsi="Times New Roman" w:cs="Times New Roman"/>
          <w:sz w:val="24"/>
          <w:szCs w:val="24"/>
        </w:rPr>
        <w:t>ter 11.</w:t>
      </w:r>
      <w:r w:rsidR="001758DE" w:rsidRPr="00FA19B3">
        <w:rPr>
          <w:rFonts w:ascii="Times New Roman" w:hAnsi="Times New Roman" w:cs="Times New Roman"/>
          <w:sz w:val="24"/>
          <w:szCs w:val="24"/>
        </w:rPr>
        <w:t xml:space="preserve"> Moreover, the questions Frolov raises in his reading of the story are not </w:t>
      </w:r>
      <w:r w:rsidR="00B23FCB" w:rsidRPr="00FA19B3">
        <w:rPr>
          <w:rFonts w:ascii="Times New Roman" w:hAnsi="Times New Roman" w:cs="Times New Roman"/>
          <w:sz w:val="24"/>
          <w:szCs w:val="24"/>
        </w:rPr>
        <w:t xml:space="preserve">problematic or </w:t>
      </w:r>
      <w:r w:rsidR="000E4BBF" w:rsidRPr="00FA19B3">
        <w:rPr>
          <w:rFonts w:ascii="Times New Roman" w:hAnsi="Times New Roman" w:cs="Times New Roman"/>
          <w:sz w:val="24"/>
          <w:szCs w:val="24"/>
        </w:rPr>
        <w:t>confusing</w:t>
      </w:r>
      <w:r w:rsidR="001758DE" w:rsidRPr="00FA19B3">
        <w:rPr>
          <w:rFonts w:ascii="Times New Roman" w:hAnsi="Times New Roman" w:cs="Times New Roman"/>
          <w:sz w:val="24"/>
          <w:szCs w:val="24"/>
        </w:rPr>
        <w:t xml:space="preserve"> </w:t>
      </w:r>
      <w:r w:rsidR="0025479B" w:rsidRPr="00FA19B3">
        <w:rPr>
          <w:rFonts w:ascii="Times New Roman" w:hAnsi="Times New Roman" w:cs="Times New Roman"/>
          <w:sz w:val="24"/>
          <w:szCs w:val="24"/>
        </w:rPr>
        <w:t xml:space="preserve">when </w:t>
      </w:r>
      <w:r w:rsidR="001758DE" w:rsidRPr="00FA19B3">
        <w:rPr>
          <w:rFonts w:ascii="Times New Roman" w:hAnsi="Times New Roman" w:cs="Times New Roman"/>
          <w:sz w:val="24"/>
          <w:szCs w:val="24"/>
        </w:rPr>
        <w:t>following the logic of the story.</w:t>
      </w:r>
      <w:r w:rsidR="00B23FCB" w:rsidRPr="00FA19B3">
        <w:rPr>
          <w:rFonts w:ascii="Times New Roman" w:hAnsi="Times New Roman" w:cs="Times New Roman"/>
          <w:sz w:val="24"/>
          <w:szCs w:val="24"/>
        </w:rPr>
        <w:t xml:space="preserve"> In fact, the narrator tells the audience what has happened to Samuel before he meets Saul (</w:t>
      </w:r>
      <w:r w:rsidR="002A1ABA" w:rsidRPr="00FA19B3">
        <w:rPr>
          <w:rFonts w:ascii="Times New Roman" w:hAnsi="Times New Roman" w:cs="Times New Roman"/>
          <w:sz w:val="24"/>
          <w:szCs w:val="24"/>
        </w:rPr>
        <w:t>1</w:t>
      </w:r>
      <w:r w:rsidR="0025479B"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Sam</w:t>
      </w:r>
      <w:r w:rsidR="00B23FCB" w:rsidRPr="00FA19B3">
        <w:rPr>
          <w:rFonts w:ascii="Times New Roman" w:hAnsi="Times New Roman" w:cs="Times New Roman"/>
          <w:sz w:val="24"/>
          <w:szCs w:val="24"/>
        </w:rPr>
        <w:t xml:space="preserve"> 9:15</w:t>
      </w:r>
      <w:r w:rsidR="0054630B">
        <w:rPr>
          <w:rFonts w:ascii="Times New Roman" w:hAnsi="Times New Roman" w:cs="Times New Roman"/>
          <w:sz w:val="24"/>
          <w:szCs w:val="24"/>
        </w:rPr>
        <w:t>–</w:t>
      </w:r>
      <w:r w:rsidR="00B23FCB" w:rsidRPr="00FA19B3">
        <w:rPr>
          <w:rFonts w:ascii="Times New Roman" w:hAnsi="Times New Roman" w:cs="Times New Roman"/>
          <w:sz w:val="24"/>
          <w:szCs w:val="24"/>
        </w:rPr>
        <w:t xml:space="preserve">16), and it is hardly difficult for the </w:t>
      </w:r>
      <w:r w:rsidR="00130CA5" w:rsidRPr="00FA19B3">
        <w:rPr>
          <w:rFonts w:ascii="Times New Roman" w:hAnsi="Times New Roman" w:cs="Times New Roman"/>
          <w:sz w:val="24"/>
          <w:szCs w:val="24"/>
        </w:rPr>
        <w:t>audience</w:t>
      </w:r>
      <w:r w:rsidR="00B23FCB" w:rsidRPr="00FA19B3">
        <w:rPr>
          <w:rFonts w:ascii="Times New Roman" w:hAnsi="Times New Roman" w:cs="Times New Roman"/>
          <w:sz w:val="24"/>
          <w:szCs w:val="24"/>
        </w:rPr>
        <w:t xml:space="preserve"> to follow the plot of the story. That is, Saul’s anointing story is not what is puzzling. </w:t>
      </w:r>
    </w:p>
    <w:p w14:paraId="501FB4E9" w14:textId="26C4100C" w:rsidR="00A9446E" w:rsidRPr="00FA19B3" w:rsidRDefault="00276B79"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Warren Buckland, </w:t>
      </w:r>
      <w:r w:rsidR="00871F28" w:rsidRPr="00FA19B3">
        <w:rPr>
          <w:rFonts w:ascii="Times New Roman" w:hAnsi="Times New Roman" w:cs="Times New Roman"/>
          <w:sz w:val="24"/>
          <w:szCs w:val="24"/>
        </w:rPr>
        <w:t>cognitive film semiotician</w:t>
      </w:r>
      <w:r w:rsidRPr="00FA19B3">
        <w:rPr>
          <w:rFonts w:ascii="Times New Roman" w:hAnsi="Times New Roman" w:cs="Times New Roman"/>
          <w:sz w:val="24"/>
          <w:szCs w:val="24"/>
        </w:rPr>
        <w:t xml:space="preserve">, points to some films in which the plot becomes a puzzle </w:t>
      </w:r>
      <w:r w:rsidR="0025479B" w:rsidRPr="00FA19B3">
        <w:rPr>
          <w:rFonts w:ascii="Times New Roman" w:hAnsi="Times New Roman" w:cs="Times New Roman"/>
          <w:sz w:val="24"/>
          <w:szCs w:val="24"/>
        </w:rPr>
        <w:t xml:space="preserve">that </w:t>
      </w:r>
      <w:r w:rsidRPr="00FA19B3">
        <w:rPr>
          <w:rFonts w:ascii="Times New Roman" w:hAnsi="Times New Roman" w:cs="Times New Roman"/>
          <w:sz w:val="24"/>
          <w:szCs w:val="24"/>
        </w:rPr>
        <w:t>prevents the spectators from understanding it</w:t>
      </w:r>
      <w:r w:rsidRPr="00BE0945">
        <w:rPr>
          <w:rFonts w:ascii="Times New Roman" w:hAnsi="Times New Roman" w:cs="Times New Roman"/>
          <w:sz w:val="24"/>
          <w:szCs w:val="24"/>
        </w:rPr>
        <w:t>.</w:t>
      </w:r>
      <w:r w:rsidR="00B00A40" w:rsidRPr="00117F04">
        <w:rPr>
          <w:rStyle w:val="FootnoteReference"/>
        </w:rPr>
        <w:footnoteReference w:id="204"/>
      </w:r>
      <w:r w:rsidR="00B00A40" w:rsidRPr="00FA19B3">
        <w:rPr>
          <w:rFonts w:ascii="Times New Roman" w:hAnsi="Times New Roman" w:cs="Times New Roman"/>
          <w:sz w:val="24"/>
          <w:szCs w:val="24"/>
        </w:rPr>
        <w:t xml:space="preserve"> </w:t>
      </w:r>
      <w:r w:rsidR="0025479B" w:rsidRPr="00FA19B3">
        <w:rPr>
          <w:rFonts w:ascii="Times New Roman" w:hAnsi="Times New Roman" w:cs="Times New Roman"/>
          <w:sz w:val="24"/>
          <w:szCs w:val="24"/>
        </w:rPr>
        <w:t xml:space="preserve">He states that </w:t>
      </w:r>
      <w:r w:rsidRPr="00FA19B3">
        <w:rPr>
          <w:rFonts w:ascii="Times New Roman" w:hAnsi="Times New Roman" w:cs="Times New Roman"/>
          <w:sz w:val="24"/>
          <w:szCs w:val="24"/>
        </w:rPr>
        <w:t xml:space="preserve">a film is perceived as a puzzle when the </w:t>
      </w:r>
      <w:r w:rsidR="00AD3241" w:rsidRPr="00FA19B3">
        <w:rPr>
          <w:rFonts w:ascii="Times New Roman" w:hAnsi="Times New Roman" w:cs="Times New Roman"/>
          <w:sz w:val="24"/>
          <w:szCs w:val="24"/>
        </w:rPr>
        <w:t>causality</w:t>
      </w:r>
      <w:r w:rsidRPr="00FA19B3">
        <w:rPr>
          <w:rFonts w:ascii="Times New Roman" w:hAnsi="Times New Roman" w:cs="Times New Roman"/>
          <w:sz w:val="24"/>
          <w:szCs w:val="24"/>
        </w:rPr>
        <w:t xml:space="preserve"> between scenes appears</w:t>
      </w:r>
      <w:r w:rsidR="006C297D">
        <w:rPr>
          <w:rFonts w:ascii="Times New Roman" w:hAnsi="Times New Roman" w:cs="Times New Roman"/>
          <w:sz w:val="24"/>
          <w:szCs w:val="24"/>
        </w:rPr>
        <w:t xml:space="preserve"> to be broken and unjustified; f</w:t>
      </w:r>
      <w:r w:rsidRPr="00FA19B3">
        <w:rPr>
          <w:rFonts w:ascii="Times New Roman" w:hAnsi="Times New Roman" w:cs="Times New Roman"/>
          <w:sz w:val="24"/>
          <w:szCs w:val="24"/>
        </w:rPr>
        <w:t xml:space="preserve">or instance, </w:t>
      </w:r>
      <w:r w:rsidR="0025479B" w:rsidRPr="00FA19B3">
        <w:rPr>
          <w:rFonts w:ascii="Times New Roman" w:hAnsi="Times New Roman" w:cs="Times New Roman"/>
          <w:sz w:val="24"/>
          <w:szCs w:val="24"/>
        </w:rPr>
        <w:t xml:space="preserve">when </w:t>
      </w:r>
      <w:r w:rsidRPr="00FA19B3">
        <w:rPr>
          <w:rFonts w:ascii="Times New Roman" w:hAnsi="Times New Roman" w:cs="Times New Roman"/>
          <w:sz w:val="24"/>
          <w:szCs w:val="24"/>
        </w:rPr>
        <w:t>a man behaves in a reversed or unexpected way and by doing so h</w:t>
      </w:r>
      <w:r w:rsidR="00056646" w:rsidRPr="00FA19B3">
        <w:rPr>
          <w:rFonts w:ascii="Times New Roman" w:hAnsi="Times New Roman" w:cs="Times New Roman"/>
          <w:sz w:val="24"/>
          <w:szCs w:val="24"/>
        </w:rPr>
        <w:t xml:space="preserve">is destiny or identity is </w:t>
      </w:r>
      <w:r w:rsidRPr="00FA19B3">
        <w:rPr>
          <w:rFonts w:ascii="Times New Roman" w:hAnsi="Times New Roman" w:cs="Times New Roman"/>
          <w:sz w:val="24"/>
          <w:szCs w:val="24"/>
        </w:rPr>
        <w:t>shattered</w:t>
      </w:r>
      <w:r w:rsidRPr="00BE0945">
        <w:rPr>
          <w:rFonts w:ascii="Times New Roman" w:hAnsi="Times New Roman" w:cs="Times New Roman"/>
          <w:sz w:val="24"/>
          <w:szCs w:val="24"/>
        </w:rPr>
        <w:t>.</w:t>
      </w:r>
      <w:r w:rsidR="00056646" w:rsidRPr="00117F04">
        <w:rPr>
          <w:rStyle w:val="FootnoteReference"/>
        </w:rPr>
        <w:footnoteReference w:id="205"/>
      </w:r>
      <w:r w:rsidRPr="00FA19B3">
        <w:rPr>
          <w:rFonts w:ascii="Times New Roman" w:hAnsi="Times New Roman" w:cs="Times New Roman"/>
          <w:sz w:val="24"/>
          <w:szCs w:val="24"/>
        </w:rPr>
        <w:t xml:space="preserve"> </w:t>
      </w:r>
      <w:r w:rsidR="00056646" w:rsidRPr="00FA19B3">
        <w:rPr>
          <w:rFonts w:ascii="Times New Roman" w:hAnsi="Times New Roman" w:cs="Times New Roman"/>
          <w:sz w:val="24"/>
          <w:szCs w:val="24"/>
        </w:rPr>
        <w:t xml:space="preserve">Such </w:t>
      </w:r>
      <w:r w:rsidR="0025479B" w:rsidRPr="00FA19B3">
        <w:rPr>
          <w:rFonts w:ascii="Times New Roman" w:hAnsi="Times New Roman" w:cs="Times New Roman"/>
          <w:sz w:val="24"/>
          <w:szCs w:val="24"/>
        </w:rPr>
        <w:t xml:space="preserve">a </w:t>
      </w:r>
      <w:r w:rsidR="00056646" w:rsidRPr="00FA19B3">
        <w:rPr>
          <w:rFonts w:ascii="Times New Roman" w:hAnsi="Times New Roman" w:cs="Times New Roman"/>
          <w:sz w:val="24"/>
          <w:szCs w:val="24"/>
        </w:rPr>
        <w:t>plot</w:t>
      </w:r>
      <w:r w:rsidR="0025479B" w:rsidRPr="00FA19B3">
        <w:rPr>
          <w:rFonts w:ascii="Times New Roman" w:hAnsi="Times New Roman" w:cs="Times New Roman"/>
          <w:sz w:val="24"/>
          <w:szCs w:val="24"/>
        </w:rPr>
        <w:t xml:space="preserve"> device</w:t>
      </w:r>
      <w:r w:rsidR="00056646" w:rsidRPr="00FA19B3">
        <w:rPr>
          <w:rFonts w:ascii="Times New Roman" w:hAnsi="Times New Roman" w:cs="Times New Roman"/>
          <w:sz w:val="24"/>
          <w:szCs w:val="24"/>
        </w:rPr>
        <w:t xml:space="preserve"> </w:t>
      </w:r>
      <w:r w:rsidR="00320D3A" w:rsidRPr="00FA19B3">
        <w:rPr>
          <w:rFonts w:ascii="Times New Roman" w:hAnsi="Times New Roman" w:cs="Times New Roman"/>
          <w:sz w:val="24"/>
          <w:szCs w:val="24"/>
        </w:rPr>
        <w:t xml:space="preserve">“is intricate in the sense that the arrangement of events is not just complex, but complicated and perplexing; the events are not simply interwoven, but </w:t>
      </w:r>
      <w:r w:rsidR="00320D3A" w:rsidRPr="00FA19B3">
        <w:rPr>
          <w:rFonts w:ascii="Times New Roman" w:hAnsi="Times New Roman" w:cs="Times New Roman"/>
          <w:i/>
          <w:iCs/>
          <w:sz w:val="24"/>
          <w:szCs w:val="24"/>
        </w:rPr>
        <w:t>entangled</w:t>
      </w:r>
      <w:r w:rsidR="00320D3A" w:rsidRPr="00FA19B3">
        <w:rPr>
          <w:rFonts w:ascii="Times New Roman" w:hAnsi="Times New Roman" w:cs="Times New Roman"/>
          <w:sz w:val="24"/>
          <w:szCs w:val="24"/>
        </w:rPr>
        <w:t>.</w:t>
      </w:r>
      <w:r w:rsidR="00320D3A" w:rsidRPr="00BE0945">
        <w:rPr>
          <w:rFonts w:ascii="Times New Roman" w:hAnsi="Times New Roman" w:cs="Times New Roman"/>
          <w:sz w:val="24"/>
          <w:szCs w:val="24"/>
        </w:rPr>
        <w:t>”</w:t>
      </w:r>
      <w:r w:rsidR="00320D3A" w:rsidRPr="00117F04">
        <w:rPr>
          <w:rStyle w:val="FootnoteReference"/>
        </w:rPr>
        <w:footnoteReference w:id="206"/>
      </w:r>
      <w:r w:rsidR="00320D3A" w:rsidRPr="00FA19B3">
        <w:rPr>
          <w:rFonts w:ascii="Times New Roman" w:hAnsi="Times New Roman" w:cs="Times New Roman"/>
          <w:sz w:val="24"/>
          <w:szCs w:val="24"/>
        </w:rPr>
        <w:t xml:space="preserve"> </w:t>
      </w:r>
      <w:r w:rsidR="00056646" w:rsidRPr="00FA19B3">
        <w:rPr>
          <w:rFonts w:ascii="Times New Roman" w:hAnsi="Times New Roman" w:cs="Times New Roman"/>
          <w:sz w:val="24"/>
          <w:szCs w:val="24"/>
        </w:rPr>
        <w:t xml:space="preserve">In other words, the plot loses its rationale or </w:t>
      </w:r>
      <w:r w:rsidR="00AD3241" w:rsidRPr="00FA19B3">
        <w:rPr>
          <w:rFonts w:ascii="Times New Roman" w:hAnsi="Times New Roman" w:cs="Times New Roman"/>
          <w:sz w:val="24"/>
          <w:szCs w:val="24"/>
        </w:rPr>
        <w:t>causality</w:t>
      </w:r>
      <w:r w:rsidR="00056646" w:rsidRPr="00FA19B3">
        <w:rPr>
          <w:rFonts w:ascii="Times New Roman" w:hAnsi="Times New Roman" w:cs="Times New Roman"/>
          <w:sz w:val="24"/>
          <w:szCs w:val="24"/>
        </w:rPr>
        <w:t xml:space="preserve">, </w:t>
      </w:r>
      <w:r w:rsidR="005D55F9" w:rsidRPr="00FA19B3">
        <w:rPr>
          <w:rFonts w:ascii="Times New Roman" w:hAnsi="Times New Roman" w:cs="Times New Roman"/>
          <w:sz w:val="24"/>
          <w:szCs w:val="24"/>
        </w:rPr>
        <w:lastRenderedPageBreak/>
        <w:t>hiding</w:t>
      </w:r>
      <w:r w:rsidR="00056646" w:rsidRPr="00FA19B3">
        <w:rPr>
          <w:rFonts w:ascii="Times New Roman" w:hAnsi="Times New Roman" w:cs="Times New Roman"/>
          <w:sz w:val="24"/>
          <w:szCs w:val="24"/>
        </w:rPr>
        <w:t xml:space="preserve"> it from the spectators to puzzle their comprehension. </w:t>
      </w:r>
      <w:r w:rsidR="005D55F9" w:rsidRPr="00FA19B3">
        <w:rPr>
          <w:rFonts w:ascii="Times New Roman" w:hAnsi="Times New Roman" w:cs="Times New Roman"/>
          <w:sz w:val="24"/>
          <w:szCs w:val="24"/>
        </w:rPr>
        <w:t>By contrast,</w:t>
      </w:r>
      <w:r w:rsidR="00056646" w:rsidRPr="00FA19B3">
        <w:rPr>
          <w:rFonts w:ascii="Times New Roman" w:hAnsi="Times New Roman" w:cs="Times New Roman"/>
          <w:sz w:val="24"/>
          <w:szCs w:val="24"/>
        </w:rPr>
        <w:t xml:space="preserve"> </w:t>
      </w:r>
      <w:r w:rsidR="005D55F9" w:rsidRPr="00FA19B3">
        <w:rPr>
          <w:rFonts w:ascii="Times New Roman" w:hAnsi="Times New Roman" w:cs="Times New Roman"/>
          <w:sz w:val="24"/>
          <w:szCs w:val="24"/>
        </w:rPr>
        <w:t xml:space="preserve">in </w:t>
      </w:r>
      <w:r w:rsidR="00056646" w:rsidRPr="00FA19B3">
        <w:rPr>
          <w:rFonts w:ascii="Times New Roman" w:hAnsi="Times New Roman" w:cs="Times New Roman"/>
          <w:sz w:val="24"/>
          <w:szCs w:val="24"/>
        </w:rPr>
        <w:t xml:space="preserve">Saul’s story the audience has heard that establishing a king was demanded by the Israelites in </w:t>
      </w:r>
      <w:r w:rsidR="00BE0945">
        <w:rPr>
          <w:rFonts w:ascii="Times New Roman" w:hAnsi="Times New Roman" w:cs="Times New Roman"/>
          <w:sz w:val="24"/>
          <w:szCs w:val="24"/>
        </w:rPr>
        <w:t>Chapter 8</w:t>
      </w:r>
      <w:r w:rsidR="00056646" w:rsidRPr="00FA19B3">
        <w:rPr>
          <w:rFonts w:ascii="Times New Roman" w:hAnsi="Times New Roman" w:cs="Times New Roman"/>
          <w:sz w:val="24"/>
          <w:szCs w:val="24"/>
        </w:rPr>
        <w:t xml:space="preserve">, </w:t>
      </w:r>
      <w:r w:rsidR="005D55F9" w:rsidRPr="00FA19B3">
        <w:rPr>
          <w:rFonts w:ascii="Times New Roman" w:hAnsi="Times New Roman" w:cs="Times New Roman"/>
          <w:sz w:val="24"/>
          <w:szCs w:val="24"/>
        </w:rPr>
        <w:t>setting</w:t>
      </w:r>
      <w:r w:rsidR="00056646" w:rsidRPr="00FA19B3">
        <w:rPr>
          <w:rFonts w:ascii="Times New Roman" w:hAnsi="Times New Roman" w:cs="Times New Roman"/>
          <w:sz w:val="24"/>
          <w:szCs w:val="24"/>
        </w:rPr>
        <w:t xml:space="preserve"> an expectation </w:t>
      </w:r>
      <w:r w:rsidR="005D55F9" w:rsidRPr="00FA19B3">
        <w:rPr>
          <w:rFonts w:ascii="Times New Roman" w:hAnsi="Times New Roman" w:cs="Times New Roman"/>
          <w:sz w:val="24"/>
          <w:szCs w:val="24"/>
        </w:rPr>
        <w:t xml:space="preserve">for </w:t>
      </w:r>
      <w:r w:rsidR="00056646" w:rsidRPr="00FA19B3">
        <w:rPr>
          <w:rFonts w:ascii="Times New Roman" w:hAnsi="Times New Roman" w:cs="Times New Roman"/>
          <w:sz w:val="24"/>
          <w:szCs w:val="24"/>
        </w:rPr>
        <w:t xml:space="preserve">what is going to happen in chapter 9. Saul is introduced at the beginning </w:t>
      </w:r>
      <w:r w:rsidR="005D55F9" w:rsidRPr="00FA19B3">
        <w:rPr>
          <w:rFonts w:ascii="Times New Roman" w:hAnsi="Times New Roman" w:cs="Times New Roman"/>
          <w:sz w:val="24"/>
          <w:szCs w:val="24"/>
        </w:rPr>
        <w:t xml:space="preserve">of the chapter </w:t>
      </w:r>
      <w:r w:rsidR="00056646" w:rsidRPr="00FA19B3">
        <w:rPr>
          <w:rFonts w:ascii="Times New Roman" w:hAnsi="Times New Roman" w:cs="Times New Roman"/>
          <w:sz w:val="24"/>
          <w:szCs w:val="24"/>
        </w:rPr>
        <w:t>and</w:t>
      </w:r>
      <w:r w:rsidR="005D55F9" w:rsidRPr="00FA19B3">
        <w:rPr>
          <w:rFonts w:ascii="Times New Roman" w:hAnsi="Times New Roman" w:cs="Times New Roman"/>
          <w:sz w:val="24"/>
          <w:szCs w:val="24"/>
        </w:rPr>
        <w:t>,</w:t>
      </w:r>
      <w:r w:rsidR="00056646" w:rsidRPr="00FA19B3">
        <w:rPr>
          <w:rFonts w:ascii="Times New Roman" w:hAnsi="Times New Roman" w:cs="Times New Roman"/>
          <w:sz w:val="24"/>
          <w:szCs w:val="24"/>
        </w:rPr>
        <w:t xml:space="preserve"> before long</w:t>
      </w:r>
      <w:r w:rsidR="005D55F9" w:rsidRPr="00FA19B3">
        <w:rPr>
          <w:rFonts w:ascii="Times New Roman" w:hAnsi="Times New Roman" w:cs="Times New Roman"/>
          <w:sz w:val="24"/>
          <w:szCs w:val="24"/>
        </w:rPr>
        <w:t>,</w:t>
      </w:r>
      <w:r w:rsidR="00056646" w:rsidRPr="00FA19B3">
        <w:rPr>
          <w:rFonts w:ascii="Times New Roman" w:hAnsi="Times New Roman" w:cs="Times New Roman"/>
          <w:sz w:val="24"/>
          <w:szCs w:val="24"/>
        </w:rPr>
        <w:t xml:space="preserve"> the narrator reveals to the audience what is going to happen to him </w:t>
      </w:r>
      <w:r w:rsidR="006A278E" w:rsidRPr="00FA19B3">
        <w:rPr>
          <w:rFonts w:ascii="Times New Roman" w:hAnsi="Times New Roman" w:cs="Times New Roman"/>
          <w:sz w:val="24"/>
          <w:szCs w:val="24"/>
        </w:rPr>
        <w:t xml:space="preserve">under God’s plan. Thus, Frolov’s work is neither theoretically informed nor advanced enough in adopting narrative film theory into the reading of biblical narratives. </w:t>
      </w:r>
    </w:p>
    <w:p w14:paraId="52FEE029" w14:textId="77777777" w:rsidR="001451A3" w:rsidRPr="00FA19B3" w:rsidRDefault="001451A3" w:rsidP="00413DB6">
      <w:pPr>
        <w:spacing w:after="240" w:line="480" w:lineRule="auto"/>
        <w:ind w:firstLine="720"/>
        <w:rPr>
          <w:rFonts w:ascii="Times New Roman" w:hAnsi="Times New Roman" w:cs="Times New Roman"/>
          <w:sz w:val="24"/>
          <w:szCs w:val="24"/>
        </w:rPr>
      </w:pPr>
    </w:p>
    <w:p w14:paraId="16EA5DFD" w14:textId="77777777" w:rsidR="001451A3" w:rsidRPr="00FA19B3" w:rsidRDefault="001451A3" w:rsidP="00214264">
      <w:pPr>
        <w:pStyle w:val="headingnumbered4"/>
      </w:pPr>
      <w:bookmarkStart w:id="22" w:name="_Toc495167103"/>
      <w:r w:rsidRPr="00FA19B3">
        <w:t>Christianson</w:t>
      </w:r>
      <w:bookmarkEnd w:id="22"/>
    </w:p>
    <w:p w14:paraId="38246543" w14:textId="7A0D719B" w:rsidR="00871F28" w:rsidRPr="00FA19B3" w:rsidRDefault="00923586" w:rsidP="00413DB6">
      <w:pPr>
        <w:spacing w:after="240" w:line="480" w:lineRule="auto"/>
        <w:ind w:firstLine="720"/>
        <w:rPr>
          <w:rFonts w:ascii="Times New Roman" w:hAnsi="Times New Roman" w:cs="Times New Roman"/>
          <w:sz w:val="24"/>
          <w:szCs w:val="24"/>
        </w:rPr>
      </w:pPr>
      <w:r w:rsidRPr="00BE0945">
        <w:rPr>
          <w:rFonts w:ascii="Times New Roman" w:hAnsi="Times New Roman" w:cs="Times New Roman"/>
          <w:sz w:val="24"/>
          <w:szCs w:val="24"/>
        </w:rPr>
        <w:t>Er</w:t>
      </w:r>
      <w:r w:rsidR="00161671" w:rsidRPr="00BE0945">
        <w:rPr>
          <w:rFonts w:ascii="Times New Roman" w:hAnsi="Times New Roman" w:cs="Times New Roman"/>
          <w:sz w:val="24"/>
          <w:szCs w:val="24"/>
        </w:rPr>
        <w:t>ic Christianson</w:t>
      </w:r>
      <w:r w:rsidR="00161671" w:rsidRPr="00FA19B3">
        <w:rPr>
          <w:rFonts w:ascii="Times New Roman" w:hAnsi="Times New Roman" w:cs="Times New Roman"/>
          <w:sz w:val="24"/>
          <w:szCs w:val="24"/>
        </w:rPr>
        <w:t xml:space="preserve"> </w:t>
      </w:r>
      <w:r w:rsidR="009B321E" w:rsidRPr="00FA19B3">
        <w:rPr>
          <w:rFonts w:ascii="Times New Roman" w:hAnsi="Times New Roman" w:cs="Times New Roman"/>
          <w:sz w:val="24"/>
          <w:szCs w:val="24"/>
        </w:rPr>
        <w:t xml:space="preserve">achieves a more </w:t>
      </w:r>
      <w:r w:rsidR="00CB00B1" w:rsidRPr="00FA19B3">
        <w:rPr>
          <w:rFonts w:ascii="Times New Roman" w:hAnsi="Times New Roman" w:cs="Times New Roman"/>
          <w:sz w:val="24"/>
          <w:szCs w:val="24"/>
        </w:rPr>
        <w:t>theoretically informed work by examining</w:t>
      </w:r>
      <w:r w:rsidR="00161671" w:rsidRPr="00FA19B3">
        <w:rPr>
          <w:rFonts w:ascii="Times New Roman" w:hAnsi="Times New Roman" w:cs="Times New Roman"/>
          <w:sz w:val="24"/>
          <w:szCs w:val="24"/>
        </w:rPr>
        <w:t xml:space="preserve"> the shared rhetorical devices between </w:t>
      </w:r>
      <w:r w:rsidR="00161671" w:rsidRPr="00FA19B3">
        <w:rPr>
          <w:rFonts w:ascii="Times New Roman" w:hAnsi="Times New Roman" w:cs="Times New Roman"/>
          <w:i/>
          <w:iCs/>
          <w:sz w:val="24"/>
          <w:szCs w:val="24"/>
        </w:rPr>
        <w:t>film noir</w:t>
      </w:r>
      <w:r w:rsidR="00161671" w:rsidRPr="00FA19B3">
        <w:rPr>
          <w:rFonts w:ascii="Times New Roman" w:hAnsi="Times New Roman" w:cs="Times New Roman"/>
          <w:sz w:val="24"/>
          <w:szCs w:val="24"/>
        </w:rPr>
        <w:t xml:space="preserve"> and the Book of Judges</w:t>
      </w:r>
      <w:r w:rsidR="00161671" w:rsidRPr="00BE0945">
        <w:rPr>
          <w:rFonts w:ascii="Times New Roman" w:hAnsi="Times New Roman" w:cs="Times New Roman"/>
          <w:sz w:val="24"/>
          <w:szCs w:val="24"/>
        </w:rPr>
        <w:t>.</w:t>
      </w:r>
      <w:r w:rsidR="009E2815" w:rsidRPr="00117F04">
        <w:rPr>
          <w:rStyle w:val="FootnoteReference"/>
        </w:rPr>
        <w:footnoteReference w:id="207"/>
      </w:r>
      <w:r w:rsidR="00B35F0D" w:rsidRPr="00FA19B3">
        <w:rPr>
          <w:rFonts w:ascii="Times New Roman" w:hAnsi="Times New Roman" w:cs="Times New Roman"/>
          <w:sz w:val="24"/>
          <w:szCs w:val="24"/>
        </w:rPr>
        <w:t xml:space="preserve"> For instance, </w:t>
      </w:r>
      <w:r w:rsidR="005D55F9" w:rsidRPr="00FA19B3">
        <w:rPr>
          <w:rFonts w:ascii="Times New Roman" w:hAnsi="Times New Roman" w:cs="Times New Roman"/>
          <w:sz w:val="24"/>
          <w:szCs w:val="24"/>
        </w:rPr>
        <w:t xml:space="preserve">he </w:t>
      </w:r>
      <w:r w:rsidR="00B35F0D" w:rsidRPr="00FA19B3">
        <w:rPr>
          <w:rFonts w:ascii="Times New Roman" w:hAnsi="Times New Roman" w:cs="Times New Roman"/>
          <w:sz w:val="24"/>
          <w:szCs w:val="24"/>
        </w:rPr>
        <w:t>recogni</w:t>
      </w:r>
      <w:r w:rsidR="005D55F9" w:rsidRPr="00FA19B3">
        <w:rPr>
          <w:rFonts w:ascii="Times New Roman" w:hAnsi="Times New Roman" w:cs="Times New Roman"/>
          <w:sz w:val="24"/>
          <w:szCs w:val="24"/>
        </w:rPr>
        <w:t>ses</w:t>
      </w:r>
      <w:r w:rsidR="00B35F0D" w:rsidRPr="00FA19B3">
        <w:rPr>
          <w:rFonts w:ascii="Times New Roman" w:hAnsi="Times New Roman" w:cs="Times New Roman"/>
          <w:sz w:val="24"/>
          <w:szCs w:val="24"/>
        </w:rPr>
        <w:t xml:space="preserve"> ambiguity as “a driving force of the narrative world of </w:t>
      </w:r>
      <w:r w:rsidR="00B35F0D" w:rsidRPr="00FA19B3">
        <w:rPr>
          <w:rFonts w:ascii="Times New Roman" w:hAnsi="Times New Roman" w:cs="Times New Roman"/>
          <w:i/>
          <w:iCs/>
          <w:sz w:val="24"/>
          <w:szCs w:val="24"/>
        </w:rPr>
        <w:t>film noir</w:t>
      </w:r>
      <w:r w:rsidR="00B35F0D" w:rsidRPr="00FA19B3">
        <w:rPr>
          <w:rFonts w:ascii="Times New Roman" w:hAnsi="Times New Roman" w:cs="Times New Roman"/>
          <w:sz w:val="24"/>
          <w:szCs w:val="24"/>
        </w:rPr>
        <w:t>”, argu</w:t>
      </w:r>
      <w:r w:rsidR="005D55F9" w:rsidRPr="00FA19B3">
        <w:rPr>
          <w:rFonts w:ascii="Times New Roman" w:hAnsi="Times New Roman" w:cs="Times New Roman"/>
          <w:sz w:val="24"/>
          <w:szCs w:val="24"/>
        </w:rPr>
        <w:t>ing</w:t>
      </w:r>
      <w:r w:rsidR="00B35F0D" w:rsidRPr="00FA19B3">
        <w:rPr>
          <w:rFonts w:ascii="Times New Roman" w:hAnsi="Times New Roman" w:cs="Times New Roman"/>
          <w:sz w:val="24"/>
          <w:szCs w:val="24"/>
        </w:rPr>
        <w:t xml:space="preserve"> that “</w:t>
      </w:r>
      <w:r w:rsidR="00B35F0D" w:rsidRPr="00FA19B3">
        <w:rPr>
          <w:rFonts w:ascii="Times New Roman" w:hAnsi="Times New Roman" w:cs="Times New Roman"/>
          <w:i/>
          <w:iCs/>
          <w:sz w:val="24"/>
          <w:szCs w:val="24"/>
        </w:rPr>
        <w:t>film noir</w:t>
      </w:r>
      <w:r w:rsidR="00B35F0D" w:rsidRPr="00FA19B3">
        <w:rPr>
          <w:rFonts w:ascii="Times New Roman" w:hAnsi="Times New Roman" w:cs="Times New Roman"/>
          <w:sz w:val="24"/>
          <w:szCs w:val="24"/>
        </w:rPr>
        <w:t xml:space="preserve"> and the Jael episode (Judg. 4; 5:24</w:t>
      </w:r>
      <w:r w:rsidR="0054630B">
        <w:rPr>
          <w:rFonts w:ascii="Times New Roman" w:hAnsi="Times New Roman" w:cs="Times New Roman"/>
          <w:sz w:val="24"/>
          <w:szCs w:val="24"/>
        </w:rPr>
        <w:t>–</w:t>
      </w:r>
      <w:r w:rsidR="00B35F0D" w:rsidRPr="00FA19B3">
        <w:rPr>
          <w:rFonts w:ascii="Times New Roman" w:hAnsi="Times New Roman" w:cs="Times New Roman"/>
          <w:sz w:val="24"/>
          <w:szCs w:val="24"/>
        </w:rPr>
        <w:t xml:space="preserve">31) share a remarkably similar rhetoric of </w:t>
      </w:r>
      <w:r w:rsidR="008429BC" w:rsidRPr="00FA19B3">
        <w:rPr>
          <w:rFonts w:ascii="Times New Roman" w:hAnsi="Times New Roman" w:cs="Times New Roman"/>
          <w:sz w:val="24"/>
          <w:szCs w:val="24"/>
        </w:rPr>
        <w:t>ambiguity</w:t>
      </w:r>
      <w:r w:rsidR="00B35F0D" w:rsidRPr="00FA19B3">
        <w:rPr>
          <w:rFonts w:ascii="Times New Roman" w:hAnsi="Times New Roman" w:cs="Times New Roman"/>
          <w:sz w:val="24"/>
          <w:szCs w:val="24"/>
        </w:rPr>
        <w:t>, and that examination of their correspondences, by an evidence-based comparison</w:t>
      </w:r>
      <w:r w:rsidR="006C297D">
        <w:rPr>
          <w:rFonts w:ascii="Times New Roman" w:hAnsi="Times New Roman" w:cs="Times New Roman"/>
          <w:sz w:val="24"/>
          <w:szCs w:val="24"/>
        </w:rPr>
        <w:t>, can lead to fruitful hypothese</w:t>
      </w:r>
      <w:r w:rsidR="00B35F0D" w:rsidRPr="00FA19B3">
        <w:rPr>
          <w:rFonts w:ascii="Times New Roman" w:hAnsi="Times New Roman" w:cs="Times New Roman"/>
          <w:sz w:val="24"/>
          <w:szCs w:val="24"/>
        </w:rPr>
        <w:t>s regarding the social context which the Judges stories emerged.</w:t>
      </w:r>
      <w:r w:rsidR="00B35F0D" w:rsidRPr="00BE0945">
        <w:rPr>
          <w:rFonts w:ascii="Times New Roman" w:hAnsi="Times New Roman" w:cs="Times New Roman"/>
          <w:sz w:val="24"/>
          <w:szCs w:val="24"/>
        </w:rPr>
        <w:t>”</w:t>
      </w:r>
      <w:r w:rsidR="00B35F0D" w:rsidRPr="00117F04">
        <w:rPr>
          <w:rStyle w:val="FootnoteReference"/>
        </w:rPr>
        <w:footnoteReference w:id="208"/>
      </w:r>
      <w:r w:rsidR="00873E2B" w:rsidRPr="00FA19B3">
        <w:rPr>
          <w:rFonts w:ascii="Times New Roman" w:hAnsi="Times New Roman" w:cs="Times New Roman"/>
          <w:sz w:val="24"/>
          <w:szCs w:val="24"/>
        </w:rPr>
        <w:t xml:space="preserve"> </w:t>
      </w:r>
      <w:r w:rsidR="00873E2B" w:rsidRPr="006F0502">
        <w:rPr>
          <w:rFonts w:ascii="Times New Roman" w:hAnsi="Times New Roman" w:cs="Times New Roman"/>
          <w:sz w:val="24"/>
          <w:szCs w:val="24"/>
        </w:rPr>
        <w:t>Focusing</w:t>
      </w:r>
      <w:r w:rsidR="00873E2B" w:rsidRPr="00FA19B3">
        <w:rPr>
          <w:rFonts w:ascii="Times New Roman" w:hAnsi="Times New Roman" w:cs="Times New Roman"/>
          <w:sz w:val="24"/>
          <w:szCs w:val="24"/>
        </w:rPr>
        <w:t xml:space="preserve"> on specific rhetorical device</w:t>
      </w:r>
      <w:r w:rsidR="005D55F9" w:rsidRPr="00FA19B3">
        <w:rPr>
          <w:rFonts w:ascii="Times New Roman" w:hAnsi="Times New Roman" w:cs="Times New Roman"/>
          <w:sz w:val="24"/>
          <w:szCs w:val="24"/>
        </w:rPr>
        <w:t>s</w:t>
      </w:r>
      <w:r w:rsidR="00873E2B" w:rsidRPr="00FA19B3">
        <w:rPr>
          <w:rFonts w:ascii="Times New Roman" w:hAnsi="Times New Roman" w:cs="Times New Roman"/>
          <w:sz w:val="24"/>
          <w:szCs w:val="24"/>
        </w:rPr>
        <w:t xml:space="preserve"> in </w:t>
      </w:r>
      <w:r w:rsidR="00873E2B" w:rsidRPr="00FA19B3">
        <w:rPr>
          <w:rFonts w:ascii="Times New Roman" w:hAnsi="Times New Roman" w:cs="Times New Roman"/>
          <w:i/>
          <w:iCs/>
          <w:sz w:val="24"/>
          <w:szCs w:val="24"/>
        </w:rPr>
        <w:t>film noir</w:t>
      </w:r>
      <w:r w:rsidR="00873E2B" w:rsidRPr="00FA19B3">
        <w:rPr>
          <w:rFonts w:ascii="Times New Roman" w:hAnsi="Times New Roman" w:cs="Times New Roman"/>
          <w:sz w:val="24"/>
          <w:szCs w:val="24"/>
        </w:rPr>
        <w:t>, such as ‘entertaining violence’</w:t>
      </w:r>
      <w:r w:rsidR="00873E2B" w:rsidRPr="00117F04">
        <w:rPr>
          <w:rStyle w:val="FootnoteReference"/>
        </w:rPr>
        <w:footnoteReference w:id="209"/>
      </w:r>
      <w:r w:rsidR="00873E2B" w:rsidRPr="00FA19B3">
        <w:rPr>
          <w:rFonts w:ascii="Times New Roman" w:hAnsi="Times New Roman" w:cs="Times New Roman"/>
          <w:sz w:val="24"/>
          <w:szCs w:val="24"/>
        </w:rPr>
        <w:t xml:space="preserve"> or ‘ambiguity’</w:t>
      </w:r>
      <w:r w:rsidR="00873E2B" w:rsidRPr="00BE0945">
        <w:rPr>
          <w:rFonts w:ascii="Times New Roman" w:hAnsi="Times New Roman" w:cs="Times New Roman"/>
          <w:sz w:val="24"/>
          <w:szCs w:val="24"/>
        </w:rPr>
        <w:t>,</w:t>
      </w:r>
      <w:r w:rsidR="00873E2B" w:rsidRPr="00117F04">
        <w:rPr>
          <w:rStyle w:val="FootnoteReference"/>
        </w:rPr>
        <w:footnoteReference w:id="210"/>
      </w:r>
      <w:r w:rsidR="00873E2B" w:rsidRPr="00FA19B3">
        <w:rPr>
          <w:rFonts w:ascii="Times New Roman" w:hAnsi="Times New Roman" w:cs="Times New Roman"/>
          <w:sz w:val="24"/>
          <w:szCs w:val="24"/>
        </w:rPr>
        <w:t xml:space="preserve"> Christianson attempts to make a comparison with the same tactic in the narrative of Judges</w:t>
      </w:r>
      <w:r w:rsidR="0066510D" w:rsidRPr="00FA19B3">
        <w:rPr>
          <w:rFonts w:ascii="Times New Roman" w:hAnsi="Times New Roman" w:cs="Times New Roman"/>
          <w:sz w:val="24"/>
          <w:szCs w:val="24"/>
        </w:rPr>
        <w:t xml:space="preserve">. </w:t>
      </w:r>
      <w:r w:rsidR="005D55F9" w:rsidRPr="00FA19B3">
        <w:rPr>
          <w:rFonts w:ascii="Times New Roman" w:hAnsi="Times New Roman" w:cs="Times New Roman"/>
          <w:sz w:val="24"/>
          <w:szCs w:val="24"/>
        </w:rPr>
        <w:t>A</w:t>
      </w:r>
      <w:r w:rsidR="00873E2B" w:rsidRPr="00FA19B3">
        <w:rPr>
          <w:rFonts w:ascii="Times New Roman" w:hAnsi="Times New Roman" w:cs="Times New Roman"/>
          <w:sz w:val="24"/>
          <w:szCs w:val="24"/>
        </w:rPr>
        <w:t xml:space="preserve"> deeper and broader examination is made of aesthetic pleasure or effect brought by such rhetorical device</w:t>
      </w:r>
      <w:r w:rsidR="005D55F9" w:rsidRPr="00FA19B3">
        <w:rPr>
          <w:rFonts w:ascii="Times New Roman" w:hAnsi="Times New Roman" w:cs="Times New Roman"/>
          <w:sz w:val="24"/>
          <w:szCs w:val="24"/>
        </w:rPr>
        <w:t>s</w:t>
      </w:r>
      <w:r w:rsidR="00873E2B" w:rsidRPr="00FA19B3">
        <w:rPr>
          <w:rFonts w:ascii="Times New Roman" w:hAnsi="Times New Roman" w:cs="Times New Roman"/>
          <w:sz w:val="24"/>
          <w:szCs w:val="24"/>
        </w:rPr>
        <w:t xml:space="preserve"> or topic</w:t>
      </w:r>
      <w:r w:rsidR="005D55F9" w:rsidRPr="00FA19B3">
        <w:rPr>
          <w:rFonts w:ascii="Times New Roman" w:hAnsi="Times New Roman" w:cs="Times New Roman"/>
          <w:sz w:val="24"/>
          <w:szCs w:val="24"/>
        </w:rPr>
        <w:t>s</w:t>
      </w:r>
      <w:r w:rsidR="00873E2B" w:rsidRPr="00FA19B3">
        <w:rPr>
          <w:rFonts w:ascii="Times New Roman" w:hAnsi="Times New Roman" w:cs="Times New Roman"/>
          <w:sz w:val="24"/>
          <w:szCs w:val="24"/>
        </w:rPr>
        <w:t xml:space="preserve"> into a narrati</w:t>
      </w:r>
      <w:r w:rsidR="0013603A" w:rsidRPr="00FA19B3">
        <w:rPr>
          <w:rFonts w:ascii="Times New Roman" w:hAnsi="Times New Roman" w:cs="Times New Roman"/>
          <w:sz w:val="24"/>
          <w:szCs w:val="24"/>
        </w:rPr>
        <w:t>v</w:t>
      </w:r>
      <w:r w:rsidR="00873E2B" w:rsidRPr="00FA19B3">
        <w:rPr>
          <w:rFonts w:ascii="Times New Roman" w:hAnsi="Times New Roman" w:cs="Times New Roman"/>
          <w:sz w:val="24"/>
          <w:szCs w:val="24"/>
        </w:rPr>
        <w:t xml:space="preserve">e. </w:t>
      </w:r>
    </w:p>
    <w:p w14:paraId="0E8B8710" w14:textId="77777777" w:rsidR="0013603A" w:rsidRPr="00FA19B3" w:rsidRDefault="005D55F9"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With </w:t>
      </w:r>
      <w:r w:rsidR="00873E2B" w:rsidRPr="00FA19B3">
        <w:rPr>
          <w:rFonts w:ascii="Times New Roman" w:hAnsi="Times New Roman" w:cs="Times New Roman"/>
          <w:sz w:val="24"/>
          <w:szCs w:val="24"/>
        </w:rPr>
        <w:t xml:space="preserve">regard to this approach, </w:t>
      </w:r>
      <w:r w:rsidRPr="00FA19B3">
        <w:rPr>
          <w:rFonts w:ascii="Times New Roman" w:hAnsi="Times New Roman" w:cs="Times New Roman"/>
          <w:sz w:val="24"/>
          <w:szCs w:val="24"/>
        </w:rPr>
        <w:t xml:space="preserve">Christianson </w:t>
      </w:r>
      <w:r w:rsidR="00873E2B" w:rsidRPr="00FA19B3">
        <w:rPr>
          <w:rFonts w:ascii="Times New Roman" w:hAnsi="Times New Roman" w:cs="Times New Roman"/>
          <w:sz w:val="24"/>
          <w:szCs w:val="24"/>
        </w:rPr>
        <w:t xml:space="preserve">points out that the ancient biblical texts were designed to be performed, rather than analysed in detail, given that </w:t>
      </w:r>
      <w:r w:rsidRPr="00FA19B3">
        <w:rPr>
          <w:rFonts w:ascii="Times New Roman" w:hAnsi="Times New Roman" w:cs="Times New Roman"/>
          <w:sz w:val="24"/>
          <w:szCs w:val="24"/>
        </w:rPr>
        <w:t xml:space="preserve">audiences </w:t>
      </w:r>
      <w:r w:rsidR="0013603A" w:rsidRPr="00FA19B3">
        <w:rPr>
          <w:rFonts w:ascii="Times New Roman" w:hAnsi="Times New Roman" w:cs="Times New Roman"/>
          <w:sz w:val="24"/>
          <w:szCs w:val="24"/>
        </w:rPr>
        <w:t xml:space="preserve">were </w:t>
      </w:r>
      <w:r w:rsidR="0013603A" w:rsidRPr="00FA19B3">
        <w:rPr>
          <w:rFonts w:ascii="Times New Roman" w:hAnsi="Times New Roman" w:cs="Times New Roman"/>
          <w:sz w:val="24"/>
          <w:szCs w:val="24"/>
        </w:rPr>
        <w:lastRenderedPageBreak/>
        <w:t xml:space="preserve">limited by </w:t>
      </w:r>
      <w:r w:rsidRPr="00FA19B3">
        <w:rPr>
          <w:rFonts w:ascii="Times New Roman" w:hAnsi="Times New Roman" w:cs="Times New Roman"/>
          <w:sz w:val="24"/>
          <w:szCs w:val="24"/>
        </w:rPr>
        <w:t>il</w:t>
      </w:r>
      <w:r w:rsidR="00873E2B" w:rsidRPr="00FA19B3">
        <w:rPr>
          <w:rFonts w:ascii="Times New Roman" w:hAnsi="Times New Roman" w:cs="Times New Roman"/>
          <w:sz w:val="24"/>
          <w:szCs w:val="24"/>
        </w:rPr>
        <w:t xml:space="preserve">literacy and </w:t>
      </w:r>
      <w:r w:rsidRPr="00FA19B3">
        <w:rPr>
          <w:rFonts w:ascii="Times New Roman" w:hAnsi="Times New Roman" w:cs="Times New Roman"/>
          <w:sz w:val="24"/>
          <w:szCs w:val="24"/>
        </w:rPr>
        <w:t xml:space="preserve">rarity of </w:t>
      </w:r>
      <w:r w:rsidR="00873E2B" w:rsidRPr="00FA19B3">
        <w:rPr>
          <w:rFonts w:ascii="Times New Roman" w:hAnsi="Times New Roman" w:cs="Times New Roman"/>
          <w:sz w:val="24"/>
          <w:szCs w:val="24"/>
        </w:rPr>
        <w:t>scroll</w:t>
      </w:r>
      <w:r w:rsidR="0013603A" w:rsidRPr="00FA19B3">
        <w:rPr>
          <w:rFonts w:ascii="Times New Roman" w:hAnsi="Times New Roman" w:cs="Times New Roman"/>
          <w:sz w:val="24"/>
          <w:szCs w:val="24"/>
        </w:rPr>
        <w:t>s</w:t>
      </w:r>
      <w:r w:rsidR="0013603A" w:rsidRPr="00BE0945">
        <w:rPr>
          <w:rFonts w:ascii="Times New Roman" w:hAnsi="Times New Roman" w:cs="Times New Roman"/>
          <w:sz w:val="24"/>
          <w:szCs w:val="24"/>
        </w:rPr>
        <w:t>.</w:t>
      </w:r>
      <w:r w:rsidR="00051940" w:rsidRPr="00117F04">
        <w:rPr>
          <w:rStyle w:val="FootnoteReference"/>
        </w:rPr>
        <w:footnoteReference w:id="211"/>
      </w:r>
      <w:r w:rsidR="00051940" w:rsidRPr="00FA19B3">
        <w:rPr>
          <w:rFonts w:ascii="Times New Roman" w:hAnsi="Times New Roman" w:cs="Times New Roman"/>
          <w:sz w:val="24"/>
          <w:szCs w:val="24"/>
        </w:rPr>
        <w:t xml:space="preserve"> </w:t>
      </w:r>
      <w:r w:rsidR="0013603A" w:rsidRPr="00FA19B3">
        <w:rPr>
          <w:rFonts w:ascii="Times New Roman" w:hAnsi="Times New Roman" w:cs="Times New Roman"/>
          <w:sz w:val="24"/>
          <w:szCs w:val="24"/>
        </w:rPr>
        <w:t xml:space="preserve">This </w:t>
      </w:r>
      <w:r w:rsidR="00AD3241" w:rsidRPr="00FA19B3">
        <w:rPr>
          <w:rFonts w:ascii="Times New Roman" w:hAnsi="Times New Roman" w:cs="Times New Roman"/>
          <w:sz w:val="24"/>
          <w:szCs w:val="24"/>
        </w:rPr>
        <w:t>implies</w:t>
      </w:r>
      <w:r w:rsidR="0013603A" w:rsidRPr="00FA19B3">
        <w:rPr>
          <w:rFonts w:ascii="Times New Roman" w:hAnsi="Times New Roman" w:cs="Times New Roman"/>
          <w:sz w:val="24"/>
          <w:szCs w:val="24"/>
        </w:rPr>
        <w:t xml:space="preserve"> that Judges can be aesthetically </w:t>
      </w:r>
      <w:r w:rsidR="00AD3241" w:rsidRPr="00FA19B3">
        <w:rPr>
          <w:rFonts w:ascii="Times New Roman" w:hAnsi="Times New Roman" w:cs="Times New Roman"/>
          <w:sz w:val="24"/>
          <w:szCs w:val="24"/>
        </w:rPr>
        <w:t>approached</w:t>
      </w:r>
      <w:r w:rsidR="001521A3" w:rsidRPr="00FA19B3">
        <w:rPr>
          <w:rFonts w:ascii="Times New Roman" w:hAnsi="Times New Roman" w:cs="Times New Roman"/>
          <w:sz w:val="24"/>
          <w:szCs w:val="24"/>
        </w:rPr>
        <w:t xml:space="preserve"> in the same way as </w:t>
      </w:r>
      <w:r w:rsidRPr="00FA19B3">
        <w:rPr>
          <w:rFonts w:ascii="Times New Roman" w:hAnsi="Times New Roman" w:cs="Times New Roman"/>
          <w:sz w:val="24"/>
          <w:szCs w:val="24"/>
        </w:rPr>
        <w:t xml:space="preserve">a </w:t>
      </w:r>
      <w:r w:rsidR="001521A3" w:rsidRPr="00FA19B3">
        <w:rPr>
          <w:rFonts w:ascii="Times New Roman" w:hAnsi="Times New Roman" w:cs="Times New Roman"/>
          <w:sz w:val="24"/>
          <w:szCs w:val="24"/>
        </w:rPr>
        <w:t>film</w:t>
      </w:r>
      <w:r w:rsidR="0013603A" w:rsidRPr="00FA19B3">
        <w:rPr>
          <w:rFonts w:ascii="Times New Roman" w:hAnsi="Times New Roman" w:cs="Times New Roman"/>
          <w:sz w:val="24"/>
          <w:szCs w:val="24"/>
        </w:rPr>
        <w:t xml:space="preserve">. </w:t>
      </w:r>
      <w:r w:rsidR="00493671" w:rsidRPr="00FA19B3">
        <w:rPr>
          <w:rFonts w:ascii="Times New Roman" w:hAnsi="Times New Roman" w:cs="Times New Roman"/>
          <w:sz w:val="24"/>
          <w:szCs w:val="24"/>
        </w:rPr>
        <w:t>Christianson</w:t>
      </w:r>
      <w:r w:rsidR="0013603A" w:rsidRPr="00FA19B3">
        <w:rPr>
          <w:rFonts w:ascii="Times New Roman" w:hAnsi="Times New Roman" w:cs="Times New Roman"/>
          <w:sz w:val="24"/>
          <w:szCs w:val="24"/>
        </w:rPr>
        <w:t xml:space="preserve">’s analyses </w:t>
      </w:r>
      <w:r w:rsidRPr="00FA19B3">
        <w:rPr>
          <w:rFonts w:ascii="Times New Roman" w:hAnsi="Times New Roman" w:cs="Times New Roman"/>
          <w:sz w:val="24"/>
          <w:szCs w:val="24"/>
        </w:rPr>
        <w:t xml:space="preserve">of film and the Bible </w:t>
      </w:r>
      <w:r w:rsidR="0013603A" w:rsidRPr="00FA19B3">
        <w:rPr>
          <w:rFonts w:ascii="Times New Roman" w:hAnsi="Times New Roman" w:cs="Times New Roman"/>
          <w:sz w:val="24"/>
          <w:szCs w:val="24"/>
        </w:rPr>
        <w:t>are commendably thorough</w:t>
      </w:r>
      <w:r w:rsidRPr="00FA19B3">
        <w:rPr>
          <w:rFonts w:ascii="Times New Roman" w:hAnsi="Times New Roman" w:cs="Times New Roman"/>
          <w:sz w:val="24"/>
          <w:szCs w:val="24"/>
        </w:rPr>
        <w:t xml:space="preserve">, </w:t>
      </w:r>
      <w:r w:rsidR="0013603A" w:rsidRPr="00FA19B3">
        <w:rPr>
          <w:rFonts w:ascii="Times New Roman" w:hAnsi="Times New Roman" w:cs="Times New Roman"/>
          <w:sz w:val="24"/>
          <w:szCs w:val="24"/>
        </w:rPr>
        <w:t xml:space="preserve">and yield useful insights into the understanding of biblical texts. His works, </w:t>
      </w:r>
      <w:r w:rsidRPr="00FA19B3">
        <w:rPr>
          <w:rFonts w:ascii="Times New Roman" w:hAnsi="Times New Roman" w:cs="Times New Roman"/>
          <w:sz w:val="24"/>
          <w:szCs w:val="24"/>
        </w:rPr>
        <w:t>however</w:t>
      </w:r>
      <w:r w:rsidR="0013603A" w:rsidRPr="00FA19B3">
        <w:rPr>
          <w:rFonts w:ascii="Times New Roman" w:hAnsi="Times New Roman" w:cs="Times New Roman"/>
          <w:sz w:val="24"/>
          <w:szCs w:val="24"/>
        </w:rPr>
        <w:t xml:space="preserve">, </w:t>
      </w:r>
      <w:r w:rsidR="00B30DE7" w:rsidRPr="00FA19B3">
        <w:rPr>
          <w:rFonts w:ascii="Times New Roman" w:hAnsi="Times New Roman" w:cs="Times New Roman"/>
          <w:sz w:val="24"/>
          <w:szCs w:val="24"/>
        </w:rPr>
        <w:t xml:space="preserve">are </w:t>
      </w:r>
      <w:r w:rsidRPr="00FA19B3">
        <w:rPr>
          <w:rFonts w:ascii="Times New Roman" w:hAnsi="Times New Roman" w:cs="Times New Roman"/>
          <w:sz w:val="24"/>
          <w:szCs w:val="24"/>
        </w:rPr>
        <w:t>aimed at</w:t>
      </w:r>
      <w:r w:rsidR="00B30DE7" w:rsidRPr="00FA19B3">
        <w:rPr>
          <w:rFonts w:ascii="Times New Roman" w:hAnsi="Times New Roman" w:cs="Times New Roman"/>
          <w:sz w:val="24"/>
          <w:szCs w:val="24"/>
        </w:rPr>
        <w:t xml:space="preserve"> comprehen</w:t>
      </w:r>
      <w:r w:rsidRPr="00FA19B3">
        <w:rPr>
          <w:rFonts w:ascii="Times New Roman" w:hAnsi="Times New Roman" w:cs="Times New Roman"/>
          <w:sz w:val="24"/>
          <w:szCs w:val="24"/>
        </w:rPr>
        <w:t>ding</w:t>
      </w:r>
      <w:r w:rsidR="00B30DE7" w:rsidRPr="00FA19B3">
        <w:rPr>
          <w:rFonts w:ascii="Times New Roman" w:hAnsi="Times New Roman" w:cs="Times New Roman"/>
          <w:sz w:val="24"/>
          <w:szCs w:val="24"/>
        </w:rPr>
        <w:t xml:space="preserve"> rhetorical or cultural concepts worki</w:t>
      </w:r>
      <w:r w:rsidR="000E4BBF" w:rsidRPr="00FA19B3">
        <w:rPr>
          <w:rFonts w:ascii="Times New Roman" w:hAnsi="Times New Roman" w:cs="Times New Roman"/>
          <w:sz w:val="24"/>
          <w:szCs w:val="24"/>
        </w:rPr>
        <w:t xml:space="preserve">ng both in films and the Bible. </w:t>
      </w:r>
      <w:r w:rsidR="00876AF5" w:rsidRPr="00FA19B3">
        <w:rPr>
          <w:rFonts w:ascii="Times New Roman" w:hAnsi="Times New Roman" w:cs="Times New Roman"/>
          <w:sz w:val="24"/>
          <w:szCs w:val="24"/>
        </w:rPr>
        <w:t>C</w:t>
      </w:r>
      <w:r w:rsidR="000E4BBF" w:rsidRPr="00FA19B3">
        <w:rPr>
          <w:rFonts w:ascii="Times New Roman" w:hAnsi="Times New Roman" w:cs="Times New Roman"/>
          <w:sz w:val="24"/>
          <w:szCs w:val="24"/>
        </w:rPr>
        <w:t>ontemporary films are examined</w:t>
      </w:r>
      <w:r w:rsidRPr="00FA19B3">
        <w:rPr>
          <w:rFonts w:ascii="Times New Roman" w:hAnsi="Times New Roman" w:cs="Times New Roman"/>
          <w:sz w:val="24"/>
          <w:szCs w:val="24"/>
        </w:rPr>
        <w:t>,</w:t>
      </w:r>
      <w:r w:rsidR="000E4BBF" w:rsidRPr="00FA19B3">
        <w:rPr>
          <w:rFonts w:ascii="Times New Roman" w:hAnsi="Times New Roman" w:cs="Times New Roman"/>
          <w:sz w:val="24"/>
          <w:szCs w:val="24"/>
        </w:rPr>
        <w:t xml:space="preserve"> </w:t>
      </w:r>
      <w:r w:rsidRPr="00FA19B3">
        <w:rPr>
          <w:rFonts w:ascii="Times New Roman" w:hAnsi="Times New Roman" w:cs="Times New Roman"/>
          <w:sz w:val="24"/>
          <w:szCs w:val="24"/>
        </w:rPr>
        <w:t>providing</w:t>
      </w:r>
      <w:r w:rsidR="00876AF5" w:rsidRPr="00FA19B3">
        <w:rPr>
          <w:rFonts w:ascii="Times New Roman" w:hAnsi="Times New Roman" w:cs="Times New Roman"/>
          <w:sz w:val="24"/>
          <w:szCs w:val="24"/>
        </w:rPr>
        <w:t xml:space="preserve"> </w:t>
      </w:r>
      <w:r w:rsidR="000E4BBF" w:rsidRPr="00FA19B3">
        <w:rPr>
          <w:rFonts w:ascii="Times New Roman" w:hAnsi="Times New Roman" w:cs="Times New Roman"/>
          <w:sz w:val="24"/>
          <w:szCs w:val="24"/>
        </w:rPr>
        <w:t>deeper insights</w:t>
      </w:r>
      <w:r w:rsidR="00876AF5"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that </w:t>
      </w:r>
      <w:r w:rsidR="00876AF5" w:rsidRPr="00FA19B3">
        <w:rPr>
          <w:rFonts w:ascii="Times New Roman" w:hAnsi="Times New Roman" w:cs="Times New Roman"/>
          <w:sz w:val="24"/>
          <w:szCs w:val="24"/>
        </w:rPr>
        <w:t xml:space="preserve">can be extracted for specific issues in biblical narratives. </w:t>
      </w:r>
      <w:r w:rsidR="00871F28" w:rsidRPr="00FA19B3">
        <w:rPr>
          <w:rFonts w:ascii="Times New Roman" w:hAnsi="Times New Roman" w:cs="Times New Roman"/>
          <w:sz w:val="24"/>
          <w:szCs w:val="24"/>
        </w:rPr>
        <w:t>This may happen</w:t>
      </w:r>
      <w:r w:rsidR="00876AF5" w:rsidRPr="00FA19B3">
        <w:rPr>
          <w:rFonts w:ascii="Times New Roman" w:hAnsi="Times New Roman" w:cs="Times New Roman"/>
          <w:sz w:val="24"/>
          <w:szCs w:val="24"/>
        </w:rPr>
        <w:t xml:space="preserve"> when a preacher uses a film to generate a better impression or explanation of a moral or biblical theme. </w:t>
      </w:r>
      <w:r w:rsidRPr="00FA19B3">
        <w:rPr>
          <w:rFonts w:ascii="Times New Roman" w:hAnsi="Times New Roman" w:cs="Times New Roman"/>
          <w:sz w:val="24"/>
          <w:szCs w:val="24"/>
        </w:rPr>
        <w:t>This provides</w:t>
      </w:r>
      <w:r w:rsidR="00B30DE7" w:rsidRPr="00FA19B3">
        <w:rPr>
          <w:rFonts w:ascii="Times New Roman" w:hAnsi="Times New Roman" w:cs="Times New Roman"/>
          <w:sz w:val="24"/>
          <w:szCs w:val="24"/>
        </w:rPr>
        <w:t xml:space="preserve"> us a biblical approach to films that recogni</w:t>
      </w:r>
      <w:r w:rsidRPr="00FA19B3">
        <w:rPr>
          <w:rFonts w:ascii="Times New Roman" w:hAnsi="Times New Roman" w:cs="Times New Roman"/>
          <w:sz w:val="24"/>
          <w:szCs w:val="24"/>
        </w:rPr>
        <w:t>s</w:t>
      </w:r>
      <w:r w:rsidR="00B30DE7" w:rsidRPr="00FA19B3">
        <w:rPr>
          <w:rFonts w:ascii="Times New Roman" w:hAnsi="Times New Roman" w:cs="Times New Roman"/>
          <w:sz w:val="24"/>
          <w:szCs w:val="24"/>
        </w:rPr>
        <w:t>e</w:t>
      </w:r>
      <w:r w:rsidRPr="00FA19B3">
        <w:rPr>
          <w:rFonts w:ascii="Times New Roman" w:hAnsi="Times New Roman" w:cs="Times New Roman"/>
          <w:sz w:val="24"/>
          <w:szCs w:val="24"/>
        </w:rPr>
        <w:t>s</w:t>
      </w:r>
      <w:r w:rsidR="00B30DE7" w:rsidRPr="00FA19B3">
        <w:rPr>
          <w:rFonts w:ascii="Times New Roman" w:hAnsi="Times New Roman" w:cs="Times New Roman"/>
          <w:sz w:val="24"/>
          <w:szCs w:val="24"/>
        </w:rPr>
        <w:t xml:space="preserve"> biblical or religious themes in contemporary films</w:t>
      </w:r>
      <w:r w:rsidR="00876AF5" w:rsidRPr="00FA19B3">
        <w:rPr>
          <w:rFonts w:ascii="Times New Roman" w:hAnsi="Times New Roman" w:cs="Times New Roman"/>
          <w:sz w:val="24"/>
          <w:szCs w:val="24"/>
        </w:rPr>
        <w:t xml:space="preserve">. </w:t>
      </w:r>
    </w:p>
    <w:p w14:paraId="571CDE8D" w14:textId="77777777" w:rsidR="008F214A" w:rsidRPr="00FA19B3" w:rsidRDefault="00327D6C"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What is interesting to note is that Christianson attempts to relate the consequences of his reading to the social context from which the story of Judges </w:t>
      </w:r>
      <w:r w:rsidRPr="00BE0945">
        <w:rPr>
          <w:rFonts w:ascii="Times New Roman" w:hAnsi="Times New Roman" w:cs="Times New Roman"/>
          <w:sz w:val="24"/>
          <w:szCs w:val="24"/>
        </w:rPr>
        <w:t>emerged.</w:t>
      </w:r>
      <w:r w:rsidR="00092530" w:rsidRPr="00117F04">
        <w:rPr>
          <w:rStyle w:val="FootnoteReference"/>
        </w:rPr>
        <w:footnoteReference w:id="212"/>
      </w:r>
      <w:r w:rsidR="00DE761A" w:rsidRPr="00FA19B3">
        <w:rPr>
          <w:rFonts w:ascii="Times New Roman" w:hAnsi="Times New Roman" w:cs="Times New Roman"/>
          <w:sz w:val="24"/>
          <w:szCs w:val="24"/>
        </w:rPr>
        <w:t xml:space="preserve"> </w:t>
      </w:r>
      <w:r w:rsidRPr="00FA19B3">
        <w:rPr>
          <w:rFonts w:ascii="Times New Roman" w:hAnsi="Times New Roman" w:cs="Times New Roman"/>
          <w:sz w:val="24"/>
          <w:szCs w:val="24"/>
        </w:rPr>
        <w:t>For example, he assumes that the author</w:t>
      </w:r>
      <w:r w:rsidRPr="00BE0945">
        <w:rPr>
          <w:rFonts w:ascii="Times New Roman" w:hAnsi="Times New Roman" w:cs="Times New Roman"/>
          <w:sz w:val="24"/>
          <w:szCs w:val="24"/>
        </w:rPr>
        <w:t>(</w:t>
      </w:r>
      <w:r w:rsidRPr="00FA19B3">
        <w:rPr>
          <w:rFonts w:ascii="Times New Roman" w:hAnsi="Times New Roman" w:cs="Times New Roman"/>
          <w:sz w:val="24"/>
          <w:szCs w:val="24"/>
        </w:rPr>
        <w:t>s) of Judges used the rhetorical tactic of uncertainty in response to its audience</w:t>
      </w:r>
      <w:r w:rsidR="005A1ED2" w:rsidRPr="00FA19B3">
        <w:rPr>
          <w:rFonts w:ascii="Times New Roman" w:hAnsi="Times New Roman" w:cs="Times New Roman"/>
          <w:sz w:val="24"/>
          <w:szCs w:val="24"/>
        </w:rPr>
        <w:t>’</w:t>
      </w:r>
      <w:r w:rsidRPr="00FA19B3">
        <w:rPr>
          <w:rFonts w:ascii="Times New Roman" w:hAnsi="Times New Roman" w:cs="Times New Roman"/>
          <w:sz w:val="24"/>
          <w:szCs w:val="24"/>
        </w:rPr>
        <w:t xml:space="preserve">s </w:t>
      </w:r>
      <w:r w:rsidR="005A1ED2" w:rsidRPr="00FA19B3">
        <w:rPr>
          <w:rFonts w:ascii="Times New Roman" w:hAnsi="Times New Roman" w:cs="Times New Roman"/>
          <w:sz w:val="24"/>
          <w:szCs w:val="24"/>
        </w:rPr>
        <w:t>aptitude</w:t>
      </w:r>
      <w:r w:rsidRPr="00FA19B3">
        <w:rPr>
          <w:rFonts w:ascii="Times New Roman" w:hAnsi="Times New Roman" w:cs="Times New Roman"/>
          <w:sz w:val="24"/>
          <w:szCs w:val="24"/>
        </w:rPr>
        <w:t xml:space="preserve"> for complexity and disorientation</w:t>
      </w:r>
      <w:r w:rsidRPr="00BE0945">
        <w:rPr>
          <w:rFonts w:ascii="Times New Roman" w:hAnsi="Times New Roman" w:cs="Times New Roman"/>
          <w:sz w:val="24"/>
          <w:szCs w:val="24"/>
        </w:rPr>
        <w:t>.</w:t>
      </w:r>
      <w:r w:rsidR="00667EAF" w:rsidRPr="00117F04">
        <w:rPr>
          <w:rStyle w:val="FootnoteReference"/>
        </w:rPr>
        <w:footnoteReference w:id="213"/>
      </w:r>
      <w:r w:rsidR="00667EAF" w:rsidRPr="00FA19B3">
        <w:rPr>
          <w:rFonts w:ascii="Times New Roman" w:hAnsi="Times New Roman" w:cs="Times New Roman"/>
          <w:sz w:val="24"/>
          <w:szCs w:val="24"/>
        </w:rPr>
        <w:t xml:space="preserve"> </w:t>
      </w:r>
      <w:r w:rsidR="00651CFA" w:rsidRPr="00FA19B3">
        <w:rPr>
          <w:rFonts w:ascii="Times New Roman" w:hAnsi="Times New Roman" w:cs="Times New Roman"/>
          <w:sz w:val="24"/>
          <w:szCs w:val="24"/>
        </w:rPr>
        <w:t>Several hypotheses are proposed. For instance,</w:t>
      </w:r>
      <w:r w:rsidR="003B2256" w:rsidRPr="00FA19B3">
        <w:rPr>
          <w:rFonts w:ascii="Times New Roman" w:hAnsi="Times New Roman" w:cs="Times New Roman"/>
          <w:sz w:val="24"/>
          <w:szCs w:val="24"/>
        </w:rPr>
        <w:t xml:space="preserve"> “(perhaps) the narrative of Judges could make the exilic audiences question their grasp of the present and past situations”</w:t>
      </w:r>
      <w:r w:rsidR="00863BCD" w:rsidRPr="00BE0945">
        <w:rPr>
          <w:rFonts w:ascii="Times New Roman" w:hAnsi="Times New Roman" w:cs="Times New Roman"/>
          <w:sz w:val="24"/>
          <w:szCs w:val="24"/>
        </w:rPr>
        <w:t>.</w:t>
      </w:r>
      <w:r w:rsidR="00667EAF" w:rsidRPr="00117F04">
        <w:rPr>
          <w:rStyle w:val="FootnoteReference"/>
        </w:rPr>
        <w:footnoteReference w:id="214"/>
      </w:r>
      <w:r w:rsidR="00667EAF" w:rsidRPr="00FA19B3">
        <w:rPr>
          <w:rFonts w:ascii="Times New Roman" w:hAnsi="Times New Roman" w:cs="Times New Roman"/>
          <w:sz w:val="24"/>
          <w:szCs w:val="24"/>
        </w:rPr>
        <w:t xml:space="preserve"> </w:t>
      </w:r>
      <w:r w:rsidR="00863BCD" w:rsidRPr="00FA19B3">
        <w:rPr>
          <w:rFonts w:ascii="Times New Roman" w:hAnsi="Times New Roman" w:cs="Times New Roman"/>
          <w:sz w:val="24"/>
          <w:szCs w:val="24"/>
        </w:rPr>
        <w:t>However, repeatedly using ‘perhaps’</w:t>
      </w:r>
      <w:r w:rsidR="00863BCD" w:rsidRPr="00BE0945">
        <w:rPr>
          <w:rFonts w:ascii="Times New Roman" w:hAnsi="Times New Roman" w:cs="Times New Roman"/>
          <w:sz w:val="24"/>
          <w:szCs w:val="24"/>
        </w:rPr>
        <w:t>,</w:t>
      </w:r>
      <w:r w:rsidR="003B2256" w:rsidRPr="00117F04">
        <w:rPr>
          <w:rStyle w:val="FootnoteReference"/>
        </w:rPr>
        <w:footnoteReference w:id="215"/>
      </w:r>
      <w:r w:rsidR="00863BCD" w:rsidRPr="00FA19B3">
        <w:rPr>
          <w:rFonts w:ascii="Times New Roman" w:hAnsi="Times New Roman" w:cs="Times New Roman"/>
          <w:sz w:val="24"/>
          <w:szCs w:val="24"/>
        </w:rPr>
        <w:t xml:space="preserve"> Christianson simply assumes the reflecting [dei</w:t>
      </w:r>
      <w:r w:rsidR="003B3C57" w:rsidRPr="00FA19B3">
        <w:rPr>
          <w:rFonts w:ascii="Times New Roman" w:hAnsi="Times New Roman" w:cs="Times New Roman"/>
          <w:sz w:val="24"/>
          <w:szCs w:val="24"/>
        </w:rPr>
        <w:t>c</w:t>
      </w:r>
      <w:r w:rsidR="00863BCD" w:rsidRPr="00FA19B3">
        <w:rPr>
          <w:rFonts w:ascii="Times New Roman" w:hAnsi="Times New Roman" w:cs="Times New Roman"/>
          <w:sz w:val="24"/>
          <w:szCs w:val="24"/>
        </w:rPr>
        <w:t xml:space="preserve">tic] relation of a narrative to the </w:t>
      </w:r>
      <w:r w:rsidR="009704FC" w:rsidRPr="00FA19B3">
        <w:rPr>
          <w:rFonts w:ascii="Times New Roman" w:hAnsi="Times New Roman" w:cs="Times New Roman"/>
          <w:sz w:val="24"/>
          <w:szCs w:val="24"/>
        </w:rPr>
        <w:t xml:space="preserve">intended </w:t>
      </w:r>
      <w:r w:rsidR="00863BCD" w:rsidRPr="00FA19B3">
        <w:rPr>
          <w:rFonts w:ascii="Times New Roman" w:hAnsi="Times New Roman" w:cs="Times New Roman"/>
          <w:sz w:val="24"/>
          <w:szCs w:val="24"/>
        </w:rPr>
        <w:t xml:space="preserve">audience, </w:t>
      </w:r>
      <w:r w:rsidR="005A1ED2" w:rsidRPr="00FA19B3">
        <w:rPr>
          <w:rFonts w:ascii="Times New Roman" w:hAnsi="Times New Roman" w:cs="Times New Roman"/>
          <w:sz w:val="24"/>
          <w:szCs w:val="24"/>
        </w:rPr>
        <w:t xml:space="preserve">and does </w:t>
      </w:r>
      <w:r w:rsidR="00863BCD" w:rsidRPr="00FA19B3">
        <w:rPr>
          <w:rFonts w:ascii="Times New Roman" w:hAnsi="Times New Roman" w:cs="Times New Roman"/>
          <w:sz w:val="24"/>
          <w:szCs w:val="24"/>
        </w:rPr>
        <w:t>not illuminate</w:t>
      </w:r>
      <w:r w:rsidR="00651CFA" w:rsidRPr="00FA19B3">
        <w:rPr>
          <w:rFonts w:ascii="Times New Roman" w:hAnsi="Times New Roman" w:cs="Times New Roman"/>
          <w:sz w:val="24"/>
          <w:szCs w:val="24"/>
        </w:rPr>
        <w:t xml:space="preserve"> how such</w:t>
      </w:r>
      <w:r w:rsidR="005A1ED2" w:rsidRPr="00FA19B3">
        <w:rPr>
          <w:rFonts w:ascii="Times New Roman" w:hAnsi="Times New Roman" w:cs="Times New Roman"/>
          <w:sz w:val="24"/>
          <w:szCs w:val="24"/>
        </w:rPr>
        <w:t xml:space="preserve"> a</w:t>
      </w:r>
      <w:r w:rsidR="00651CFA" w:rsidRPr="00FA19B3">
        <w:rPr>
          <w:rFonts w:ascii="Times New Roman" w:hAnsi="Times New Roman" w:cs="Times New Roman"/>
          <w:sz w:val="24"/>
          <w:szCs w:val="24"/>
        </w:rPr>
        <w:t xml:space="preserve"> communication model can be established </w:t>
      </w:r>
      <w:r w:rsidR="00577E9D" w:rsidRPr="00FA19B3">
        <w:rPr>
          <w:rFonts w:ascii="Times New Roman" w:hAnsi="Times New Roman" w:cs="Times New Roman"/>
          <w:sz w:val="24"/>
          <w:szCs w:val="24"/>
        </w:rPr>
        <w:t xml:space="preserve">in the </w:t>
      </w:r>
      <w:r w:rsidR="00863BCD" w:rsidRPr="00FA19B3">
        <w:rPr>
          <w:rFonts w:ascii="Times New Roman" w:hAnsi="Times New Roman" w:cs="Times New Roman"/>
          <w:sz w:val="24"/>
          <w:szCs w:val="24"/>
        </w:rPr>
        <w:t>audience</w:t>
      </w:r>
      <w:r w:rsidR="005A1ED2" w:rsidRPr="00FA19B3">
        <w:rPr>
          <w:rFonts w:ascii="Times New Roman" w:hAnsi="Times New Roman" w:cs="Times New Roman"/>
          <w:sz w:val="24"/>
          <w:szCs w:val="24"/>
        </w:rPr>
        <w:t>’</w:t>
      </w:r>
      <w:r w:rsidR="00863BCD" w:rsidRPr="00FA19B3">
        <w:rPr>
          <w:rFonts w:ascii="Times New Roman" w:hAnsi="Times New Roman" w:cs="Times New Roman"/>
          <w:sz w:val="24"/>
          <w:szCs w:val="24"/>
        </w:rPr>
        <w:t>s co</w:t>
      </w:r>
      <w:r w:rsidR="00577E9D" w:rsidRPr="00FA19B3">
        <w:rPr>
          <w:rFonts w:ascii="Times New Roman" w:hAnsi="Times New Roman" w:cs="Times New Roman"/>
          <w:sz w:val="24"/>
          <w:szCs w:val="24"/>
        </w:rPr>
        <w:t>gnitive activity</w:t>
      </w:r>
      <w:r w:rsidR="00863BCD" w:rsidRPr="00FA19B3">
        <w:rPr>
          <w:rFonts w:ascii="Times New Roman" w:hAnsi="Times New Roman" w:cs="Times New Roman"/>
          <w:sz w:val="24"/>
          <w:szCs w:val="24"/>
        </w:rPr>
        <w:t xml:space="preserve">. One </w:t>
      </w:r>
      <w:r w:rsidR="005A1ED2" w:rsidRPr="00FA19B3">
        <w:rPr>
          <w:rFonts w:ascii="Times New Roman" w:hAnsi="Times New Roman" w:cs="Times New Roman"/>
          <w:sz w:val="24"/>
          <w:szCs w:val="24"/>
        </w:rPr>
        <w:t xml:space="preserve">piece of </w:t>
      </w:r>
      <w:r w:rsidR="00863BCD" w:rsidRPr="00FA19B3">
        <w:rPr>
          <w:rFonts w:ascii="Times New Roman" w:hAnsi="Times New Roman" w:cs="Times New Roman"/>
          <w:sz w:val="24"/>
          <w:szCs w:val="24"/>
        </w:rPr>
        <w:t xml:space="preserve">evidence he presents is that </w:t>
      </w:r>
      <w:r w:rsidR="00863BCD" w:rsidRPr="00FA19B3">
        <w:rPr>
          <w:rFonts w:ascii="Times New Roman" w:hAnsi="Times New Roman" w:cs="Times New Roman"/>
          <w:i/>
          <w:iCs/>
          <w:sz w:val="24"/>
          <w:szCs w:val="24"/>
        </w:rPr>
        <w:t>noir</w:t>
      </w:r>
      <w:r w:rsidR="00863BCD" w:rsidRPr="00FA19B3">
        <w:rPr>
          <w:rFonts w:ascii="Times New Roman" w:hAnsi="Times New Roman" w:cs="Times New Roman"/>
          <w:sz w:val="24"/>
          <w:szCs w:val="24"/>
        </w:rPr>
        <w:t xml:space="preserve"> naturally emerged from the swirling eddies of American </w:t>
      </w:r>
      <w:r w:rsidR="00AD3241" w:rsidRPr="00FA19B3">
        <w:rPr>
          <w:rFonts w:ascii="Times New Roman" w:hAnsi="Times New Roman" w:cs="Times New Roman"/>
          <w:sz w:val="24"/>
          <w:szCs w:val="24"/>
        </w:rPr>
        <w:t>post-war</w:t>
      </w:r>
      <w:r w:rsidR="00863BCD" w:rsidRPr="00FA19B3">
        <w:rPr>
          <w:rFonts w:ascii="Times New Roman" w:hAnsi="Times New Roman" w:cs="Times New Roman"/>
          <w:sz w:val="24"/>
          <w:szCs w:val="24"/>
        </w:rPr>
        <w:t xml:space="preserve"> culture</w:t>
      </w:r>
      <w:r w:rsidR="00863BCD" w:rsidRPr="00BE0945">
        <w:rPr>
          <w:rFonts w:ascii="Times New Roman" w:hAnsi="Times New Roman" w:cs="Times New Roman"/>
          <w:sz w:val="24"/>
          <w:szCs w:val="24"/>
        </w:rPr>
        <w:t>.</w:t>
      </w:r>
      <w:r w:rsidR="00A60F80" w:rsidRPr="00117F04">
        <w:rPr>
          <w:rStyle w:val="FootnoteReference"/>
        </w:rPr>
        <w:footnoteReference w:id="216"/>
      </w:r>
      <w:r w:rsidR="00A60F80" w:rsidRPr="00FA19B3">
        <w:rPr>
          <w:rFonts w:ascii="Times New Roman" w:hAnsi="Times New Roman" w:cs="Times New Roman"/>
          <w:sz w:val="24"/>
          <w:szCs w:val="24"/>
        </w:rPr>
        <w:t xml:space="preserve"> </w:t>
      </w:r>
      <w:r w:rsidR="008F214A" w:rsidRPr="00FA19B3">
        <w:rPr>
          <w:rFonts w:ascii="Times New Roman" w:hAnsi="Times New Roman" w:cs="Times New Roman"/>
          <w:sz w:val="24"/>
          <w:szCs w:val="24"/>
        </w:rPr>
        <w:t xml:space="preserve">He believes that this could explicate what </w:t>
      </w:r>
      <w:r w:rsidR="005A1ED2" w:rsidRPr="00FA19B3">
        <w:rPr>
          <w:rFonts w:ascii="Times New Roman" w:hAnsi="Times New Roman" w:cs="Times New Roman"/>
          <w:sz w:val="24"/>
          <w:szCs w:val="24"/>
        </w:rPr>
        <w:t xml:space="preserve">has </w:t>
      </w:r>
      <w:r w:rsidR="008F214A" w:rsidRPr="00FA19B3">
        <w:rPr>
          <w:rFonts w:ascii="Times New Roman" w:hAnsi="Times New Roman" w:cs="Times New Roman"/>
          <w:sz w:val="24"/>
          <w:szCs w:val="24"/>
        </w:rPr>
        <w:t xml:space="preserve">happened </w:t>
      </w:r>
      <w:r w:rsidR="005A1ED2" w:rsidRPr="00FA19B3">
        <w:rPr>
          <w:rFonts w:ascii="Times New Roman" w:hAnsi="Times New Roman" w:cs="Times New Roman"/>
          <w:sz w:val="24"/>
          <w:szCs w:val="24"/>
        </w:rPr>
        <w:t xml:space="preserve">with </w:t>
      </w:r>
      <w:r w:rsidR="008F214A" w:rsidRPr="00FA19B3">
        <w:rPr>
          <w:rFonts w:ascii="Times New Roman" w:hAnsi="Times New Roman" w:cs="Times New Roman"/>
          <w:sz w:val="24"/>
          <w:szCs w:val="24"/>
        </w:rPr>
        <w:t>Judges. Christianson’s point may be plausible, but</w:t>
      </w:r>
      <w:r w:rsidR="005A1ED2" w:rsidRPr="00FA19B3">
        <w:rPr>
          <w:rFonts w:ascii="Times New Roman" w:hAnsi="Times New Roman" w:cs="Times New Roman"/>
          <w:sz w:val="24"/>
          <w:szCs w:val="24"/>
        </w:rPr>
        <w:t xml:space="preserve"> it</w:t>
      </w:r>
      <w:r w:rsidR="008F214A" w:rsidRPr="00FA19B3">
        <w:rPr>
          <w:rFonts w:ascii="Times New Roman" w:hAnsi="Times New Roman" w:cs="Times New Roman"/>
          <w:sz w:val="24"/>
          <w:szCs w:val="24"/>
        </w:rPr>
        <w:t xml:space="preserve"> can b</w:t>
      </w:r>
      <w:r w:rsidR="00577E9D" w:rsidRPr="00FA19B3">
        <w:rPr>
          <w:rFonts w:ascii="Times New Roman" w:hAnsi="Times New Roman" w:cs="Times New Roman"/>
          <w:sz w:val="24"/>
          <w:szCs w:val="24"/>
        </w:rPr>
        <w:t>e criticized by the fact that most</w:t>
      </w:r>
      <w:r w:rsidR="008F214A" w:rsidRPr="00FA19B3">
        <w:rPr>
          <w:rFonts w:ascii="Times New Roman" w:hAnsi="Times New Roman" w:cs="Times New Roman"/>
          <w:sz w:val="24"/>
          <w:szCs w:val="24"/>
        </w:rPr>
        <w:t xml:space="preserve"> narrative films are </w:t>
      </w:r>
      <w:r w:rsidR="00577E9D" w:rsidRPr="00FA19B3">
        <w:rPr>
          <w:rFonts w:ascii="Times New Roman" w:hAnsi="Times New Roman" w:cs="Times New Roman"/>
          <w:sz w:val="24"/>
          <w:szCs w:val="24"/>
        </w:rPr>
        <w:t>perceived as fiction</w:t>
      </w:r>
      <w:r w:rsidR="008F214A" w:rsidRPr="00FA19B3">
        <w:rPr>
          <w:rFonts w:ascii="Times New Roman" w:hAnsi="Times New Roman" w:cs="Times New Roman"/>
          <w:sz w:val="24"/>
          <w:szCs w:val="24"/>
        </w:rPr>
        <w:t xml:space="preserve">. In order to establish a </w:t>
      </w:r>
      <w:r w:rsidR="008F214A" w:rsidRPr="00FA19B3">
        <w:rPr>
          <w:rFonts w:ascii="Times New Roman" w:hAnsi="Times New Roman" w:cs="Times New Roman"/>
          <w:sz w:val="24"/>
          <w:szCs w:val="24"/>
        </w:rPr>
        <w:lastRenderedPageBreak/>
        <w:t>communication</w:t>
      </w:r>
      <w:r w:rsidR="00577E9D" w:rsidRPr="00FA19B3">
        <w:rPr>
          <w:rFonts w:ascii="Times New Roman" w:hAnsi="Times New Roman" w:cs="Times New Roman"/>
          <w:sz w:val="24"/>
          <w:szCs w:val="24"/>
        </w:rPr>
        <w:t xml:space="preserve"> model between the author of Judges and intended audiences</w:t>
      </w:r>
      <w:r w:rsidR="008F214A" w:rsidRPr="00FA19B3">
        <w:rPr>
          <w:rFonts w:ascii="Times New Roman" w:hAnsi="Times New Roman" w:cs="Times New Roman"/>
          <w:sz w:val="24"/>
          <w:szCs w:val="24"/>
        </w:rPr>
        <w:t xml:space="preserve">, </w:t>
      </w:r>
      <w:r w:rsidR="00577E9D" w:rsidRPr="00FA19B3">
        <w:rPr>
          <w:rFonts w:ascii="Times New Roman" w:hAnsi="Times New Roman" w:cs="Times New Roman"/>
          <w:sz w:val="24"/>
          <w:szCs w:val="24"/>
        </w:rPr>
        <w:t xml:space="preserve">a </w:t>
      </w:r>
      <w:r w:rsidR="009704FC" w:rsidRPr="00FA19B3">
        <w:rPr>
          <w:rFonts w:ascii="Times New Roman" w:hAnsi="Times New Roman" w:cs="Times New Roman"/>
          <w:sz w:val="24"/>
          <w:szCs w:val="24"/>
        </w:rPr>
        <w:t>theoretical</w:t>
      </w:r>
      <w:r w:rsidR="00577E9D" w:rsidRPr="00FA19B3">
        <w:rPr>
          <w:rFonts w:ascii="Times New Roman" w:hAnsi="Times New Roman" w:cs="Times New Roman"/>
          <w:sz w:val="24"/>
          <w:szCs w:val="24"/>
        </w:rPr>
        <w:t>ly detailed</w:t>
      </w:r>
      <w:r w:rsidR="009704FC" w:rsidRPr="00FA19B3">
        <w:rPr>
          <w:rFonts w:ascii="Times New Roman" w:hAnsi="Times New Roman" w:cs="Times New Roman"/>
          <w:sz w:val="24"/>
          <w:szCs w:val="24"/>
        </w:rPr>
        <w:t xml:space="preserve"> explanation </w:t>
      </w:r>
      <w:r w:rsidR="00577E9D" w:rsidRPr="00FA19B3">
        <w:rPr>
          <w:rFonts w:ascii="Times New Roman" w:hAnsi="Times New Roman" w:cs="Times New Roman"/>
          <w:sz w:val="24"/>
          <w:szCs w:val="24"/>
        </w:rPr>
        <w:t>needs to be provided</w:t>
      </w:r>
      <w:r w:rsidR="009704FC" w:rsidRPr="00FA19B3">
        <w:rPr>
          <w:rFonts w:ascii="Times New Roman" w:hAnsi="Times New Roman" w:cs="Times New Roman"/>
          <w:sz w:val="24"/>
          <w:szCs w:val="24"/>
        </w:rPr>
        <w:t xml:space="preserve"> </w:t>
      </w:r>
      <w:r w:rsidR="00577E9D" w:rsidRPr="00FA19B3">
        <w:rPr>
          <w:rFonts w:ascii="Times New Roman" w:hAnsi="Times New Roman" w:cs="Times New Roman"/>
          <w:sz w:val="24"/>
          <w:szCs w:val="24"/>
        </w:rPr>
        <w:t>both in film and biblical narrative</w:t>
      </w:r>
      <w:r w:rsidR="009704FC" w:rsidRPr="00FA19B3">
        <w:rPr>
          <w:rFonts w:ascii="Times New Roman" w:hAnsi="Times New Roman" w:cs="Times New Roman"/>
          <w:sz w:val="24"/>
          <w:szCs w:val="24"/>
        </w:rPr>
        <w:t xml:space="preserve">. </w:t>
      </w:r>
    </w:p>
    <w:p w14:paraId="0ED7B3A4" w14:textId="77777777" w:rsidR="005030E1" w:rsidRPr="00FA19B3" w:rsidRDefault="005030E1" w:rsidP="00413DB6">
      <w:pPr>
        <w:spacing w:after="240" w:line="480" w:lineRule="auto"/>
        <w:ind w:firstLine="720"/>
        <w:rPr>
          <w:rFonts w:ascii="Times New Roman" w:hAnsi="Times New Roman" w:cs="Times New Roman"/>
          <w:sz w:val="24"/>
          <w:szCs w:val="24"/>
        </w:rPr>
      </w:pPr>
    </w:p>
    <w:p w14:paraId="04134810" w14:textId="77777777" w:rsidR="007C0C3C" w:rsidRPr="00FA19B3" w:rsidRDefault="007C0C3C" w:rsidP="00214264">
      <w:pPr>
        <w:pStyle w:val="headingnumbered4"/>
      </w:pPr>
      <w:bookmarkStart w:id="23" w:name="_Toc495167104"/>
      <w:r w:rsidRPr="00FA19B3">
        <w:t>Kent</w:t>
      </w:r>
      <w:bookmarkEnd w:id="23"/>
    </w:p>
    <w:p w14:paraId="72C04B1A" w14:textId="6DB07F2D" w:rsidR="005663B4" w:rsidRPr="00FA19B3" w:rsidRDefault="00577E9D"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The most advanced study in adopting film theory into the interpretation of biblical texts</w:t>
      </w:r>
      <w:r w:rsidR="00723B75" w:rsidRPr="00FA19B3">
        <w:rPr>
          <w:rFonts w:ascii="Times New Roman" w:hAnsi="Times New Roman" w:cs="Times New Roman"/>
          <w:sz w:val="24"/>
          <w:szCs w:val="24"/>
        </w:rPr>
        <w:t xml:space="preserve"> would be Grenville </w:t>
      </w:r>
      <w:r w:rsidR="00670F1E" w:rsidRPr="00FA19B3">
        <w:rPr>
          <w:rFonts w:ascii="Times New Roman" w:hAnsi="Times New Roman" w:cs="Times New Roman"/>
          <w:sz w:val="24"/>
          <w:szCs w:val="24"/>
        </w:rPr>
        <w:t xml:space="preserve">Kent’s </w:t>
      </w:r>
      <w:r w:rsidR="00670F1E" w:rsidRPr="00FA19B3">
        <w:rPr>
          <w:rFonts w:ascii="Times New Roman" w:hAnsi="Times New Roman" w:cs="Times New Roman"/>
          <w:i/>
          <w:iCs/>
          <w:sz w:val="24"/>
          <w:szCs w:val="24"/>
        </w:rPr>
        <w:t>Say It Again, Sam</w:t>
      </w:r>
      <w:r w:rsidR="00670F1E" w:rsidRPr="00BE0945">
        <w:rPr>
          <w:rFonts w:ascii="Times New Roman" w:hAnsi="Times New Roman" w:cs="Times New Roman"/>
          <w:sz w:val="24"/>
          <w:szCs w:val="24"/>
        </w:rPr>
        <w:t>.</w:t>
      </w:r>
      <w:r w:rsidR="00723B75" w:rsidRPr="00117F04">
        <w:rPr>
          <w:rStyle w:val="FootnoteReference"/>
        </w:rPr>
        <w:footnoteReference w:id="217"/>
      </w:r>
      <w:r w:rsidR="008D7E2F" w:rsidRPr="00FA19B3">
        <w:rPr>
          <w:rFonts w:ascii="Times New Roman" w:hAnsi="Times New Roman" w:cs="Times New Roman"/>
          <w:sz w:val="24"/>
          <w:szCs w:val="24"/>
        </w:rPr>
        <w:t xml:space="preserve"> Kent </w:t>
      </w:r>
      <w:r w:rsidR="005A1ED2" w:rsidRPr="00FA19B3">
        <w:rPr>
          <w:rFonts w:ascii="Times New Roman" w:hAnsi="Times New Roman" w:cs="Times New Roman"/>
          <w:sz w:val="24"/>
          <w:szCs w:val="24"/>
        </w:rPr>
        <w:t>focuses his</w:t>
      </w:r>
      <w:r w:rsidRPr="00FA19B3">
        <w:rPr>
          <w:rFonts w:ascii="Times New Roman" w:hAnsi="Times New Roman" w:cs="Times New Roman"/>
          <w:sz w:val="24"/>
          <w:szCs w:val="24"/>
        </w:rPr>
        <w:t xml:space="preserve"> attention </w:t>
      </w:r>
      <w:r w:rsidR="005A1ED2" w:rsidRPr="00FA19B3">
        <w:rPr>
          <w:rFonts w:ascii="Times New Roman" w:hAnsi="Times New Roman" w:cs="Times New Roman"/>
          <w:sz w:val="24"/>
          <w:szCs w:val="24"/>
        </w:rPr>
        <w:t xml:space="preserve">on </w:t>
      </w:r>
      <w:r w:rsidR="00EA678E" w:rsidRPr="00FA19B3">
        <w:rPr>
          <w:rFonts w:ascii="Times New Roman" w:hAnsi="Times New Roman" w:cs="Times New Roman"/>
          <w:sz w:val="24"/>
          <w:szCs w:val="24"/>
        </w:rPr>
        <w:t>“some parts of film theory which explain how narrative film works to create art and ideology, specifically in the area of repetition,”</w:t>
      </w:r>
      <w:r w:rsidR="00EA678E" w:rsidRPr="00FA19B3">
        <w:rPr>
          <w:rStyle w:val="FootnoteReference"/>
          <w:rFonts w:ascii="Times New Roman" w:hAnsi="Times New Roman" w:cs="Times New Roman"/>
          <w:sz w:val="24"/>
          <w:szCs w:val="24"/>
        </w:rPr>
        <w:t xml:space="preserve"> </w:t>
      </w:r>
      <w:r w:rsidR="00EA678E" w:rsidRPr="00117F04">
        <w:rPr>
          <w:rStyle w:val="FootnoteReference"/>
        </w:rPr>
        <w:footnoteReference w:id="218"/>
      </w:r>
      <w:r w:rsidR="00EA678E"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and </w:t>
      </w:r>
      <w:r w:rsidR="008D7E2F" w:rsidRPr="00FA19B3">
        <w:rPr>
          <w:rFonts w:ascii="Times New Roman" w:hAnsi="Times New Roman" w:cs="Times New Roman"/>
          <w:sz w:val="24"/>
          <w:szCs w:val="24"/>
        </w:rPr>
        <w:t>makes a thorough</w:t>
      </w:r>
      <w:r w:rsidRPr="00FA19B3">
        <w:rPr>
          <w:rFonts w:ascii="Times New Roman" w:hAnsi="Times New Roman" w:cs="Times New Roman"/>
          <w:sz w:val="24"/>
          <w:szCs w:val="24"/>
        </w:rPr>
        <w:t xml:space="preserve"> examination of</w:t>
      </w:r>
      <w:r w:rsidR="008D7E2F" w:rsidRPr="00FA19B3">
        <w:rPr>
          <w:rFonts w:ascii="Times New Roman" w:hAnsi="Times New Roman" w:cs="Times New Roman"/>
          <w:sz w:val="24"/>
          <w:szCs w:val="24"/>
        </w:rPr>
        <w:t xml:space="preserve"> narrative film theory in order to create </w:t>
      </w:r>
      <w:r w:rsidR="005A1ED2" w:rsidRPr="00FA19B3">
        <w:rPr>
          <w:rFonts w:ascii="Times New Roman" w:hAnsi="Times New Roman" w:cs="Times New Roman"/>
          <w:sz w:val="24"/>
          <w:szCs w:val="24"/>
        </w:rPr>
        <w:t xml:space="preserve">a </w:t>
      </w:r>
      <w:r w:rsidR="008429BC" w:rsidRPr="00FA19B3">
        <w:rPr>
          <w:rFonts w:ascii="Times New Roman" w:hAnsi="Times New Roman" w:cs="Times New Roman"/>
          <w:sz w:val="24"/>
          <w:szCs w:val="24"/>
        </w:rPr>
        <w:t>taxonomy</w:t>
      </w:r>
      <w:r w:rsidRPr="00FA19B3">
        <w:rPr>
          <w:rFonts w:ascii="Times New Roman" w:hAnsi="Times New Roman" w:cs="Times New Roman"/>
          <w:sz w:val="24"/>
          <w:szCs w:val="24"/>
        </w:rPr>
        <w:t xml:space="preserve"> of </w:t>
      </w:r>
      <w:r w:rsidR="008D7E2F" w:rsidRPr="00FA19B3">
        <w:rPr>
          <w:rFonts w:ascii="Times New Roman" w:hAnsi="Times New Roman" w:cs="Times New Roman"/>
          <w:sz w:val="24"/>
          <w:szCs w:val="24"/>
        </w:rPr>
        <w:t>effects of repetition</w:t>
      </w:r>
      <w:r w:rsidR="005A1ED2" w:rsidRPr="00FA19B3">
        <w:rPr>
          <w:rFonts w:ascii="Times New Roman" w:hAnsi="Times New Roman" w:cs="Times New Roman"/>
          <w:sz w:val="24"/>
          <w:szCs w:val="24"/>
        </w:rPr>
        <w:t>,</w:t>
      </w:r>
      <w:r w:rsidR="008D7E2F" w:rsidRPr="00FA19B3">
        <w:rPr>
          <w:rFonts w:ascii="Times New Roman" w:hAnsi="Times New Roman" w:cs="Times New Roman"/>
          <w:sz w:val="24"/>
          <w:szCs w:val="24"/>
        </w:rPr>
        <w:t xml:space="preserve"> an</w:t>
      </w:r>
      <w:r w:rsidR="00B12EDF" w:rsidRPr="00FA19B3">
        <w:rPr>
          <w:rFonts w:ascii="Times New Roman" w:hAnsi="Times New Roman" w:cs="Times New Roman"/>
          <w:sz w:val="24"/>
          <w:szCs w:val="24"/>
        </w:rPr>
        <w:t>d to adopt them into the interpretation</w:t>
      </w:r>
      <w:r w:rsidR="008D7E2F" w:rsidRPr="00FA19B3">
        <w:rPr>
          <w:rFonts w:ascii="Times New Roman" w:hAnsi="Times New Roman" w:cs="Times New Roman"/>
          <w:sz w:val="24"/>
          <w:szCs w:val="24"/>
        </w:rPr>
        <w:t xml:space="preserve"> of </w:t>
      </w:r>
      <w:r w:rsidR="002A1ABA" w:rsidRPr="00FA19B3">
        <w:rPr>
          <w:rFonts w:ascii="Times New Roman" w:hAnsi="Times New Roman" w:cs="Times New Roman"/>
          <w:sz w:val="24"/>
          <w:szCs w:val="24"/>
        </w:rPr>
        <w:t>1</w:t>
      </w:r>
      <w:r w:rsidR="005A1ED2"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Sam</w:t>
      </w:r>
      <w:r w:rsidR="008D7E2F" w:rsidRPr="00FA19B3">
        <w:rPr>
          <w:rFonts w:ascii="Times New Roman" w:hAnsi="Times New Roman" w:cs="Times New Roman"/>
          <w:sz w:val="24"/>
          <w:szCs w:val="24"/>
        </w:rPr>
        <w:t xml:space="preserve"> 28.</w:t>
      </w:r>
      <w:r w:rsidR="00723B75" w:rsidRPr="00FA19B3">
        <w:rPr>
          <w:rFonts w:ascii="Times New Roman" w:hAnsi="Times New Roman" w:cs="Times New Roman"/>
          <w:sz w:val="24"/>
          <w:szCs w:val="24"/>
        </w:rPr>
        <w:t xml:space="preserve"> </w:t>
      </w:r>
      <w:r w:rsidR="00877367" w:rsidRPr="00FA19B3">
        <w:rPr>
          <w:rFonts w:ascii="Times New Roman" w:hAnsi="Times New Roman" w:cs="Times New Roman"/>
          <w:sz w:val="24"/>
          <w:szCs w:val="24"/>
        </w:rPr>
        <w:t>He</w:t>
      </w:r>
      <w:r w:rsidR="00923586" w:rsidRPr="00FA19B3">
        <w:rPr>
          <w:rFonts w:ascii="Times New Roman" w:hAnsi="Times New Roman" w:cs="Times New Roman"/>
          <w:sz w:val="24"/>
          <w:szCs w:val="24"/>
        </w:rPr>
        <w:t xml:space="preserve"> </w:t>
      </w:r>
      <w:r w:rsidR="005A1ED2" w:rsidRPr="00FA19B3">
        <w:rPr>
          <w:rFonts w:ascii="Times New Roman" w:hAnsi="Times New Roman" w:cs="Times New Roman"/>
          <w:sz w:val="24"/>
          <w:szCs w:val="24"/>
        </w:rPr>
        <w:t>argues</w:t>
      </w:r>
      <w:r w:rsidR="00682AC8" w:rsidRPr="00FA19B3">
        <w:rPr>
          <w:rFonts w:ascii="Times New Roman" w:hAnsi="Times New Roman" w:cs="Times New Roman"/>
          <w:sz w:val="24"/>
          <w:szCs w:val="24"/>
        </w:rPr>
        <w:t xml:space="preserve"> “the discipline of biblical studies should not limit itself to a small toolbox of theory, but should seek to use the largest range of useful theory that can be found.</w:t>
      </w:r>
      <w:r w:rsidR="00682AC8" w:rsidRPr="00BE0945">
        <w:rPr>
          <w:rFonts w:ascii="Times New Roman" w:hAnsi="Times New Roman" w:cs="Times New Roman"/>
          <w:sz w:val="24"/>
          <w:szCs w:val="24"/>
        </w:rPr>
        <w:t>”</w:t>
      </w:r>
      <w:r w:rsidR="00682AC8" w:rsidRPr="00117F04">
        <w:rPr>
          <w:rStyle w:val="FootnoteReference"/>
        </w:rPr>
        <w:footnoteReference w:id="219"/>
      </w:r>
      <w:r w:rsidR="00923586" w:rsidRPr="00FA19B3">
        <w:rPr>
          <w:rFonts w:ascii="Times New Roman" w:hAnsi="Times New Roman" w:cs="Times New Roman"/>
          <w:sz w:val="24"/>
          <w:szCs w:val="24"/>
        </w:rPr>
        <w:t xml:space="preserve"> </w:t>
      </w:r>
      <w:r w:rsidR="00682AC8" w:rsidRPr="006F0502">
        <w:rPr>
          <w:rFonts w:ascii="Times New Roman" w:hAnsi="Times New Roman" w:cs="Times New Roman"/>
          <w:sz w:val="24"/>
          <w:szCs w:val="24"/>
        </w:rPr>
        <w:t>According</w:t>
      </w:r>
      <w:r w:rsidR="00682AC8" w:rsidRPr="00FA19B3">
        <w:rPr>
          <w:rFonts w:ascii="Times New Roman" w:hAnsi="Times New Roman" w:cs="Times New Roman"/>
          <w:sz w:val="24"/>
          <w:szCs w:val="24"/>
        </w:rPr>
        <w:t xml:space="preserve"> to Kent, although the Hebrew narrative</w:t>
      </w:r>
      <w:r w:rsidR="005A1ED2" w:rsidRPr="00FA19B3">
        <w:rPr>
          <w:rFonts w:ascii="Times New Roman" w:hAnsi="Times New Roman" w:cs="Times New Roman"/>
          <w:sz w:val="24"/>
          <w:szCs w:val="24"/>
        </w:rPr>
        <w:t xml:space="preserve"> was not intended to be</w:t>
      </w:r>
      <w:r w:rsidR="00682AC8" w:rsidRPr="00FA19B3">
        <w:rPr>
          <w:rFonts w:ascii="Times New Roman" w:hAnsi="Times New Roman" w:cs="Times New Roman"/>
          <w:sz w:val="24"/>
          <w:szCs w:val="24"/>
        </w:rPr>
        <w:t xml:space="preserve"> convey</w:t>
      </w:r>
      <w:r w:rsidR="005A1ED2" w:rsidRPr="00FA19B3">
        <w:rPr>
          <w:rFonts w:ascii="Times New Roman" w:hAnsi="Times New Roman" w:cs="Times New Roman"/>
          <w:sz w:val="24"/>
          <w:szCs w:val="24"/>
        </w:rPr>
        <w:t>ed in a medium utilising celluloid and digital discs</w:t>
      </w:r>
      <w:r w:rsidR="00682AC8" w:rsidRPr="00FA19B3">
        <w:rPr>
          <w:rFonts w:ascii="Times New Roman" w:hAnsi="Times New Roman" w:cs="Times New Roman"/>
          <w:sz w:val="24"/>
          <w:szCs w:val="24"/>
        </w:rPr>
        <w:t>, the obvious common basis of storytelling is shared b</w:t>
      </w:r>
      <w:r w:rsidR="005708DD" w:rsidRPr="00FA19B3">
        <w:rPr>
          <w:rFonts w:ascii="Times New Roman" w:hAnsi="Times New Roman" w:cs="Times New Roman"/>
          <w:sz w:val="24"/>
          <w:szCs w:val="24"/>
        </w:rPr>
        <w:t xml:space="preserve">y </w:t>
      </w:r>
      <w:r w:rsidR="005A1ED2" w:rsidRPr="00FA19B3">
        <w:rPr>
          <w:rFonts w:ascii="Times New Roman" w:hAnsi="Times New Roman" w:cs="Times New Roman"/>
          <w:sz w:val="24"/>
          <w:szCs w:val="24"/>
        </w:rPr>
        <w:t>film and scripture</w:t>
      </w:r>
      <w:r w:rsidR="006C297D">
        <w:rPr>
          <w:rFonts w:ascii="Times New Roman" w:hAnsi="Times New Roman" w:cs="Times New Roman"/>
          <w:sz w:val="24"/>
          <w:szCs w:val="24"/>
        </w:rPr>
        <w:t>. In this view, b</w:t>
      </w:r>
      <w:r w:rsidR="005708DD" w:rsidRPr="00FA19B3">
        <w:rPr>
          <w:rFonts w:ascii="Times New Roman" w:hAnsi="Times New Roman" w:cs="Times New Roman"/>
          <w:sz w:val="24"/>
          <w:szCs w:val="24"/>
        </w:rPr>
        <w:t>iblical scholarship</w:t>
      </w:r>
      <w:r w:rsidR="00682AC8" w:rsidRPr="00FA19B3">
        <w:rPr>
          <w:rFonts w:ascii="Times New Roman" w:hAnsi="Times New Roman" w:cs="Times New Roman"/>
          <w:sz w:val="24"/>
          <w:szCs w:val="24"/>
        </w:rPr>
        <w:t xml:space="preserve"> may find several useful analogies and insights from</w:t>
      </w:r>
      <w:r w:rsidR="00923586" w:rsidRPr="00FA19B3">
        <w:rPr>
          <w:rFonts w:ascii="Times New Roman" w:hAnsi="Times New Roman" w:cs="Times New Roman"/>
          <w:sz w:val="24"/>
          <w:szCs w:val="24"/>
        </w:rPr>
        <w:t xml:space="preserve"> narrative</w:t>
      </w:r>
      <w:r w:rsidR="00682AC8" w:rsidRPr="00FA19B3">
        <w:rPr>
          <w:rFonts w:ascii="Times New Roman" w:hAnsi="Times New Roman" w:cs="Times New Roman"/>
          <w:sz w:val="24"/>
          <w:szCs w:val="24"/>
        </w:rPr>
        <w:t xml:space="preserve"> film theory to be ad</w:t>
      </w:r>
      <w:r w:rsidR="00373E02" w:rsidRPr="00FA19B3">
        <w:rPr>
          <w:rFonts w:ascii="Times New Roman" w:hAnsi="Times New Roman" w:cs="Times New Roman"/>
          <w:sz w:val="24"/>
          <w:szCs w:val="24"/>
        </w:rPr>
        <w:t>o</w:t>
      </w:r>
      <w:r w:rsidR="00682AC8" w:rsidRPr="00FA19B3">
        <w:rPr>
          <w:rFonts w:ascii="Times New Roman" w:hAnsi="Times New Roman" w:cs="Times New Roman"/>
          <w:sz w:val="24"/>
          <w:szCs w:val="24"/>
        </w:rPr>
        <w:t>pted for the reading of the Bible</w:t>
      </w:r>
      <w:r w:rsidR="00682AC8" w:rsidRPr="00BE0945">
        <w:rPr>
          <w:rFonts w:ascii="Times New Roman" w:hAnsi="Times New Roman" w:cs="Times New Roman"/>
          <w:sz w:val="24"/>
          <w:szCs w:val="24"/>
        </w:rPr>
        <w:t>.</w:t>
      </w:r>
      <w:r w:rsidR="00682AC8" w:rsidRPr="00117F04">
        <w:rPr>
          <w:rStyle w:val="FootnoteReference"/>
        </w:rPr>
        <w:footnoteReference w:id="220"/>
      </w:r>
      <w:r w:rsidR="00682AC8" w:rsidRPr="00FA19B3">
        <w:rPr>
          <w:rFonts w:ascii="Times New Roman" w:hAnsi="Times New Roman" w:cs="Times New Roman"/>
          <w:sz w:val="24"/>
          <w:szCs w:val="24"/>
        </w:rPr>
        <w:t xml:space="preserve"> </w:t>
      </w:r>
    </w:p>
    <w:p w14:paraId="03374B77" w14:textId="77777777" w:rsidR="00261558" w:rsidRPr="00FA19B3" w:rsidRDefault="00EA678E"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W</w:t>
      </w:r>
      <w:r w:rsidR="00C95B48" w:rsidRPr="00FA19B3">
        <w:rPr>
          <w:rFonts w:ascii="Times New Roman" w:hAnsi="Times New Roman" w:cs="Times New Roman"/>
          <w:sz w:val="24"/>
          <w:szCs w:val="24"/>
        </w:rPr>
        <w:t>hat Kent attempts to draw on</w:t>
      </w:r>
      <w:r w:rsidRPr="00FA19B3">
        <w:rPr>
          <w:rFonts w:ascii="Times New Roman" w:hAnsi="Times New Roman" w:cs="Times New Roman"/>
          <w:sz w:val="24"/>
          <w:szCs w:val="24"/>
        </w:rPr>
        <w:t xml:space="preserve"> </w:t>
      </w:r>
      <w:r w:rsidR="00C95B48" w:rsidRPr="00FA19B3">
        <w:rPr>
          <w:rFonts w:ascii="Times New Roman" w:hAnsi="Times New Roman" w:cs="Times New Roman"/>
          <w:sz w:val="24"/>
          <w:szCs w:val="24"/>
        </w:rPr>
        <w:t xml:space="preserve">from </w:t>
      </w:r>
      <w:r w:rsidR="00F922BD" w:rsidRPr="00FA19B3">
        <w:rPr>
          <w:rFonts w:ascii="Times New Roman" w:hAnsi="Times New Roman" w:cs="Times New Roman"/>
          <w:sz w:val="24"/>
          <w:szCs w:val="24"/>
        </w:rPr>
        <w:t xml:space="preserve">the consequence of such </w:t>
      </w:r>
      <w:r w:rsidR="00354109" w:rsidRPr="00FA19B3">
        <w:rPr>
          <w:rFonts w:ascii="Times New Roman" w:hAnsi="Times New Roman" w:cs="Times New Roman"/>
          <w:sz w:val="24"/>
          <w:szCs w:val="24"/>
        </w:rPr>
        <w:t xml:space="preserve">a </w:t>
      </w:r>
      <w:r w:rsidR="00F922BD" w:rsidRPr="00FA19B3">
        <w:rPr>
          <w:rFonts w:ascii="Times New Roman" w:hAnsi="Times New Roman" w:cs="Times New Roman"/>
          <w:sz w:val="24"/>
          <w:szCs w:val="24"/>
        </w:rPr>
        <w:t>long discussion is</w:t>
      </w:r>
      <w:r w:rsidR="00682AC8" w:rsidRPr="00FA19B3">
        <w:rPr>
          <w:rFonts w:ascii="Times New Roman" w:hAnsi="Times New Roman" w:cs="Times New Roman"/>
          <w:sz w:val="24"/>
          <w:szCs w:val="24"/>
        </w:rPr>
        <w:t xml:space="preserve"> a</w:t>
      </w:r>
      <w:r w:rsidR="00354109" w:rsidRPr="00FA19B3">
        <w:rPr>
          <w:rFonts w:ascii="Times New Roman" w:hAnsi="Times New Roman" w:cs="Times New Roman"/>
          <w:sz w:val="24"/>
          <w:szCs w:val="24"/>
        </w:rPr>
        <w:t>n</w:t>
      </w:r>
      <w:r w:rsidR="00682AC8" w:rsidRPr="00FA19B3">
        <w:rPr>
          <w:rFonts w:ascii="Times New Roman" w:hAnsi="Times New Roman" w:cs="Times New Roman"/>
          <w:sz w:val="24"/>
          <w:szCs w:val="24"/>
        </w:rPr>
        <w:t xml:space="preserve"> </w:t>
      </w:r>
      <w:r w:rsidR="00C95B48" w:rsidRPr="00FA19B3">
        <w:rPr>
          <w:rFonts w:ascii="Times New Roman" w:hAnsi="Times New Roman" w:cs="Times New Roman"/>
          <w:sz w:val="24"/>
          <w:szCs w:val="24"/>
        </w:rPr>
        <w:t xml:space="preserve">unambiguous and </w:t>
      </w:r>
      <w:r w:rsidR="00682AC8" w:rsidRPr="00FA19B3">
        <w:rPr>
          <w:rFonts w:ascii="Times New Roman" w:hAnsi="Times New Roman" w:cs="Times New Roman"/>
          <w:sz w:val="24"/>
          <w:szCs w:val="24"/>
        </w:rPr>
        <w:t xml:space="preserve">useful taxonomy of </w:t>
      </w:r>
      <w:r w:rsidR="00F922BD" w:rsidRPr="00FA19B3">
        <w:rPr>
          <w:rFonts w:ascii="Times New Roman" w:hAnsi="Times New Roman" w:cs="Times New Roman"/>
          <w:sz w:val="24"/>
          <w:szCs w:val="24"/>
        </w:rPr>
        <w:t xml:space="preserve">effects of </w:t>
      </w:r>
      <w:r w:rsidR="00682AC8" w:rsidRPr="00FA19B3">
        <w:rPr>
          <w:rFonts w:ascii="Times New Roman" w:hAnsi="Times New Roman" w:cs="Times New Roman"/>
          <w:sz w:val="24"/>
          <w:szCs w:val="24"/>
        </w:rPr>
        <w:t>repetition</w:t>
      </w:r>
      <w:r w:rsidR="00F922BD" w:rsidRPr="00BE0945">
        <w:rPr>
          <w:rFonts w:ascii="Times New Roman" w:hAnsi="Times New Roman" w:cs="Times New Roman"/>
          <w:sz w:val="24"/>
          <w:szCs w:val="24"/>
        </w:rPr>
        <w:t>.</w:t>
      </w:r>
      <w:r w:rsidR="0090494D" w:rsidRPr="00117F04">
        <w:rPr>
          <w:rStyle w:val="FootnoteReference"/>
        </w:rPr>
        <w:footnoteReference w:id="221"/>
      </w:r>
      <w:r w:rsidR="00F922BD" w:rsidRPr="00FA19B3">
        <w:rPr>
          <w:rFonts w:ascii="Times New Roman" w:hAnsi="Times New Roman" w:cs="Times New Roman"/>
          <w:sz w:val="24"/>
          <w:szCs w:val="24"/>
        </w:rPr>
        <w:t xml:space="preserve"> He believes that “film theory on narrative repetition would add to the emerging taxonomy of types and effects of repetition in biblical narrative.</w:t>
      </w:r>
      <w:r w:rsidR="00F922BD" w:rsidRPr="00BE0945">
        <w:rPr>
          <w:rFonts w:ascii="Times New Roman" w:hAnsi="Times New Roman" w:cs="Times New Roman"/>
          <w:sz w:val="24"/>
          <w:szCs w:val="24"/>
        </w:rPr>
        <w:t>”</w:t>
      </w:r>
      <w:r w:rsidR="00F922BD" w:rsidRPr="00117F04">
        <w:rPr>
          <w:rStyle w:val="FootnoteReference"/>
        </w:rPr>
        <w:footnoteReference w:id="222"/>
      </w:r>
      <w:r w:rsidR="00C26A40" w:rsidRPr="00FA19B3">
        <w:rPr>
          <w:rFonts w:ascii="Times New Roman" w:hAnsi="Times New Roman" w:cs="Times New Roman"/>
          <w:sz w:val="24"/>
          <w:szCs w:val="24"/>
        </w:rPr>
        <w:t xml:space="preserve"> </w:t>
      </w:r>
      <w:r w:rsidR="00C26A40" w:rsidRPr="006F0502">
        <w:rPr>
          <w:rFonts w:ascii="Times New Roman" w:hAnsi="Times New Roman" w:cs="Times New Roman"/>
          <w:sz w:val="24"/>
          <w:szCs w:val="24"/>
        </w:rPr>
        <w:t>According</w:t>
      </w:r>
      <w:r w:rsidR="00C26A40" w:rsidRPr="00FA19B3">
        <w:rPr>
          <w:rFonts w:ascii="Times New Roman" w:hAnsi="Times New Roman" w:cs="Times New Roman"/>
          <w:sz w:val="24"/>
          <w:szCs w:val="24"/>
        </w:rPr>
        <w:t xml:space="preserve"> to Kent, over many decades biblical, literary and linguistic </w:t>
      </w:r>
      <w:r w:rsidR="00C26A40" w:rsidRPr="00FA19B3">
        <w:rPr>
          <w:rFonts w:ascii="Times New Roman" w:hAnsi="Times New Roman" w:cs="Times New Roman"/>
          <w:sz w:val="24"/>
          <w:szCs w:val="24"/>
        </w:rPr>
        <w:lastRenderedPageBreak/>
        <w:t>studies have recognized and investigated repetition as a significant rhetorical device</w:t>
      </w:r>
      <w:r w:rsidR="00354109" w:rsidRPr="00FA19B3">
        <w:rPr>
          <w:rFonts w:ascii="Times New Roman" w:hAnsi="Times New Roman" w:cs="Times New Roman"/>
          <w:sz w:val="24"/>
          <w:szCs w:val="24"/>
        </w:rPr>
        <w:t>,</w:t>
      </w:r>
      <w:r w:rsidR="00C26A40" w:rsidRPr="00FA19B3">
        <w:rPr>
          <w:rFonts w:ascii="Times New Roman" w:hAnsi="Times New Roman" w:cs="Times New Roman"/>
          <w:sz w:val="24"/>
          <w:szCs w:val="24"/>
        </w:rPr>
        <w:t xml:space="preserve"> yield</w:t>
      </w:r>
      <w:r w:rsidR="00354109" w:rsidRPr="00FA19B3">
        <w:rPr>
          <w:rFonts w:ascii="Times New Roman" w:hAnsi="Times New Roman" w:cs="Times New Roman"/>
          <w:sz w:val="24"/>
          <w:szCs w:val="24"/>
        </w:rPr>
        <w:t>ing</w:t>
      </w:r>
      <w:r w:rsidR="00C26A40" w:rsidRPr="00FA19B3">
        <w:rPr>
          <w:rFonts w:ascii="Times New Roman" w:hAnsi="Times New Roman" w:cs="Times New Roman"/>
          <w:sz w:val="24"/>
          <w:szCs w:val="24"/>
        </w:rPr>
        <w:t xml:space="preserve"> some fruit in classifying its forms and functions</w:t>
      </w:r>
      <w:r w:rsidR="00C26A40" w:rsidRPr="00BE0945">
        <w:rPr>
          <w:rFonts w:ascii="Times New Roman" w:hAnsi="Times New Roman" w:cs="Times New Roman"/>
          <w:sz w:val="24"/>
          <w:szCs w:val="24"/>
        </w:rPr>
        <w:t>.</w:t>
      </w:r>
      <w:r w:rsidR="00C26A40" w:rsidRPr="00117F04">
        <w:rPr>
          <w:rStyle w:val="FootnoteReference"/>
        </w:rPr>
        <w:footnoteReference w:id="223"/>
      </w:r>
      <w:r w:rsidR="00C26A40" w:rsidRPr="00FA19B3">
        <w:rPr>
          <w:rFonts w:ascii="Times New Roman" w:hAnsi="Times New Roman" w:cs="Times New Roman"/>
          <w:sz w:val="24"/>
          <w:szCs w:val="24"/>
        </w:rPr>
        <w:t xml:space="preserve"> </w:t>
      </w:r>
      <w:r w:rsidR="00346F90" w:rsidRPr="00FA19B3">
        <w:rPr>
          <w:rFonts w:ascii="Times New Roman" w:hAnsi="Times New Roman" w:cs="Times New Roman"/>
          <w:sz w:val="24"/>
          <w:szCs w:val="24"/>
        </w:rPr>
        <w:t xml:space="preserve">However, it </w:t>
      </w:r>
      <w:r w:rsidR="00354109" w:rsidRPr="00FA19B3">
        <w:rPr>
          <w:rFonts w:ascii="Times New Roman" w:hAnsi="Times New Roman" w:cs="Times New Roman"/>
          <w:sz w:val="24"/>
          <w:szCs w:val="24"/>
        </w:rPr>
        <w:t xml:space="preserve">has been </w:t>
      </w:r>
      <w:r w:rsidR="00346F90" w:rsidRPr="00FA19B3">
        <w:rPr>
          <w:rFonts w:ascii="Times New Roman" w:hAnsi="Times New Roman" w:cs="Times New Roman"/>
          <w:sz w:val="24"/>
          <w:szCs w:val="24"/>
        </w:rPr>
        <w:t>noted that</w:t>
      </w:r>
      <w:r w:rsidR="00261558" w:rsidRPr="00FA19B3">
        <w:rPr>
          <w:rFonts w:ascii="Times New Roman" w:hAnsi="Times New Roman" w:cs="Times New Roman"/>
          <w:sz w:val="24"/>
          <w:szCs w:val="24"/>
        </w:rPr>
        <w:t xml:space="preserve"> </w:t>
      </w:r>
      <w:r w:rsidR="00346F90" w:rsidRPr="00FA19B3">
        <w:rPr>
          <w:rFonts w:ascii="Times New Roman" w:hAnsi="Times New Roman" w:cs="Times New Roman"/>
          <w:sz w:val="24"/>
          <w:szCs w:val="24"/>
        </w:rPr>
        <w:t>“literary theorists and biblical scholars have concentrated more on the forms of repetition</w:t>
      </w:r>
      <w:r w:rsidR="0090494D" w:rsidRPr="00FA19B3">
        <w:rPr>
          <w:rFonts w:ascii="Times New Roman" w:hAnsi="Times New Roman" w:cs="Times New Roman"/>
          <w:sz w:val="24"/>
          <w:szCs w:val="24"/>
        </w:rPr>
        <w:t>,</w:t>
      </w:r>
      <w:r w:rsidR="00346F90" w:rsidRPr="00FA19B3">
        <w:rPr>
          <w:rFonts w:ascii="Times New Roman" w:hAnsi="Times New Roman" w:cs="Times New Roman"/>
          <w:sz w:val="24"/>
          <w:szCs w:val="24"/>
        </w:rPr>
        <w:t>”</w:t>
      </w:r>
      <w:r w:rsidR="0090494D" w:rsidRPr="00FA19B3">
        <w:rPr>
          <w:rFonts w:ascii="Times New Roman" w:hAnsi="Times New Roman" w:cs="Times New Roman"/>
          <w:sz w:val="24"/>
          <w:szCs w:val="24"/>
        </w:rPr>
        <w:t xml:space="preserve"> while</w:t>
      </w:r>
      <w:r w:rsidR="00346F90" w:rsidRPr="00FA19B3">
        <w:rPr>
          <w:rFonts w:ascii="Times New Roman" w:hAnsi="Times New Roman" w:cs="Times New Roman"/>
          <w:sz w:val="24"/>
          <w:szCs w:val="24"/>
        </w:rPr>
        <w:t xml:space="preserve"> “</w:t>
      </w:r>
      <w:r w:rsidR="00261558" w:rsidRPr="00FA19B3">
        <w:rPr>
          <w:rFonts w:ascii="Times New Roman" w:hAnsi="Times New Roman" w:cs="Times New Roman"/>
          <w:sz w:val="24"/>
          <w:szCs w:val="24"/>
        </w:rPr>
        <w:t xml:space="preserve">film theorists </w:t>
      </w:r>
      <w:r w:rsidR="00346F90" w:rsidRPr="00FA19B3">
        <w:rPr>
          <w:rFonts w:ascii="Times New Roman" w:hAnsi="Times New Roman" w:cs="Times New Roman"/>
          <w:sz w:val="24"/>
          <w:szCs w:val="24"/>
        </w:rPr>
        <w:t xml:space="preserve">have </w:t>
      </w:r>
      <w:r w:rsidR="00261558" w:rsidRPr="00FA19B3">
        <w:rPr>
          <w:rFonts w:ascii="Times New Roman" w:hAnsi="Times New Roman" w:cs="Times New Roman"/>
          <w:sz w:val="24"/>
          <w:szCs w:val="24"/>
        </w:rPr>
        <w:t>tend</w:t>
      </w:r>
      <w:r w:rsidR="00346F90" w:rsidRPr="00FA19B3">
        <w:rPr>
          <w:rFonts w:ascii="Times New Roman" w:hAnsi="Times New Roman" w:cs="Times New Roman"/>
          <w:sz w:val="24"/>
          <w:szCs w:val="24"/>
        </w:rPr>
        <w:t xml:space="preserve">ed to focus </w:t>
      </w:r>
      <w:r w:rsidR="00261558" w:rsidRPr="00FA19B3">
        <w:rPr>
          <w:rFonts w:ascii="Times New Roman" w:hAnsi="Times New Roman" w:cs="Times New Roman"/>
          <w:sz w:val="24"/>
          <w:szCs w:val="24"/>
        </w:rPr>
        <w:t>on the effects of repetition</w:t>
      </w:r>
      <w:r w:rsidR="00346F90" w:rsidRPr="00FA19B3">
        <w:rPr>
          <w:rFonts w:ascii="Times New Roman" w:hAnsi="Times New Roman" w:cs="Times New Roman"/>
          <w:sz w:val="24"/>
          <w:szCs w:val="24"/>
        </w:rPr>
        <w:t>.</w:t>
      </w:r>
      <w:r w:rsidR="00346F90" w:rsidRPr="00BE0945">
        <w:rPr>
          <w:rFonts w:ascii="Times New Roman" w:hAnsi="Times New Roman" w:cs="Times New Roman"/>
          <w:sz w:val="24"/>
          <w:szCs w:val="24"/>
        </w:rPr>
        <w:t>”</w:t>
      </w:r>
      <w:r w:rsidR="00682AC8" w:rsidRPr="00117F04">
        <w:rPr>
          <w:rStyle w:val="FootnoteReference"/>
        </w:rPr>
        <w:footnoteReference w:id="224"/>
      </w:r>
      <w:r w:rsidR="00682AC8" w:rsidRPr="00FA19B3">
        <w:rPr>
          <w:rFonts w:ascii="Times New Roman" w:hAnsi="Times New Roman" w:cs="Times New Roman"/>
          <w:sz w:val="24"/>
          <w:szCs w:val="24"/>
        </w:rPr>
        <w:t xml:space="preserve"> </w:t>
      </w:r>
      <w:r w:rsidR="0090494D" w:rsidRPr="00FA19B3">
        <w:rPr>
          <w:rFonts w:ascii="Times New Roman" w:hAnsi="Times New Roman" w:cs="Times New Roman"/>
          <w:sz w:val="24"/>
          <w:szCs w:val="24"/>
        </w:rPr>
        <w:t xml:space="preserve">Thus, Kent believes that </w:t>
      </w:r>
      <w:r w:rsidR="00E7160D" w:rsidRPr="00FA19B3">
        <w:rPr>
          <w:rFonts w:ascii="Times New Roman" w:hAnsi="Times New Roman" w:cs="Times New Roman"/>
          <w:sz w:val="24"/>
          <w:szCs w:val="24"/>
        </w:rPr>
        <w:t xml:space="preserve">the examination of </w:t>
      </w:r>
      <w:r w:rsidR="0090494D" w:rsidRPr="00FA19B3">
        <w:rPr>
          <w:rFonts w:ascii="Times New Roman" w:hAnsi="Times New Roman" w:cs="Times New Roman"/>
          <w:sz w:val="24"/>
          <w:szCs w:val="24"/>
        </w:rPr>
        <w:t>film theory in conjunction with literary theory</w:t>
      </w:r>
      <w:r w:rsidR="00E7160D" w:rsidRPr="00FA19B3">
        <w:rPr>
          <w:rFonts w:ascii="Times New Roman" w:hAnsi="Times New Roman" w:cs="Times New Roman"/>
          <w:sz w:val="24"/>
          <w:szCs w:val="24"/>
        </w:rPr>
        <w:t xml:space="preserve"> is useful to explicate the rhetoric of biblical narrative</w:t>
      </w:r>
      <w:r w:rsidR="0090494D" w:rsidRPr="00FA19B3">
        <w:rPr>
          <w:rFonts w:ascii="Times New Roman" w:hAnsi="Times New Roman" w:cs="Times New Roman"/>
          <w:sz w:val="24"/>
          <w:szCs w:val="24"/>
        </w:rPr>
        <w:t xml:space="preserve">. </w:t>
      </w:r>
    </w:p>
    <w:p w14:paraId="69C22843" w14:textId="77777777" w:rsidR="00261558" w:rsidRPr="00FA19B3" w:rsidRDefault="00E7160D"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Kent attempts to demonstrate how elements of these theories help to illuminate </w:t>
      </w:r>
      <w:r w:rsidR="002A1ABA" w:rsidRPr="00FA19B3">
        <w:rPr>
          <w:rFonts w:ascii="Times New Roman" w:hAnsi="Times New Roman" w:cs="Times New Roman"/>
          <w:sz w:val="24"/>
          <w:szCs w:val="24"/>
        </w:rPr>
        <w:t>1</w:t>
      </w:r>
      <w:r w:rsidR="006338F6"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Sam</w:t>
      </w:r>
      <w:r w:rsidRPr="00FA19B3">
        <w:rPr>
          <w:rFonts w:ascii="Times New Roman" w:hAnsi="Times New Roman" w:cs="Times New Roman"/>
          <w:sz w:val="24"/>
          <w:szCs w:val="24"/>
        </w:rPr>
        <w:t>uel</w:t>
      </w:r>
      <w:r w:rsidR="00CC728D" w:rsidRPr="00FA19B3">
        <w:rPr>
          <w:rFonts w:ascii="Times New Roman" w:hAnsi="Times New Roman" w:cs="Times New Roman"/>
          <w:sz w:val="24"/>
          <w:szCs w:val="24"/>
        </w:rPr>
        <w:t xml:space="preserve"> 28</w:t>
      </w:r>
      <w:r w:rsidRPr="00FA19B3">
        <w:rPr>
          <w:rFonts w:ascii="Times New Roman" w:hAnsi="Times New Roman" w:cs="Times New Roman"/>
          <w:sz w:val="24"/>
          <w:szCs w:val="24"/>
        </w:rPr>
        <w:t>,</w:t>
      </w:r>
      <w:r w:rsidR="00261558"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which, </w:t>
      </w:r>
      <w:r w:rsidR="00682AC8" w:rsidRPr="00FA19B3">
        <w:rPr>
          <w:rFonts w:ascii="Times New Roman" w:hAnsi="Times New Roman" w:cs="Times New Roman"/>
          <w:sz w:val="24"/>
          <w:szCs w:val="24"/>
        </w:rPr>
        <w:t>“being near the middle of the books of Samuel, is able to point back to previous choices made by Saul and show the consequences that are not overtaking him, yet also to point forward to future consequences</w:t>
      </w:r>
      <w:r w:rsidRPr="00FA19B3">
        <w:rPr>
          <w:rFonts w:ascii="Times New Roman" w:hAnsi="Times New Roman" w:cs="Times New Roman"/>
          <w:sz w:val="24"/>
          <w:szCs w:val="24"/>
        </w:rPr>
        <w:t>.</w:t>
      </w:r>
      <w:r w:rsidRPr="00BE0945">
        <w:rPr>
          <w:rFonts w:ascii="Times New Roman" w:hAnsi="Times New Roman" w:cs="Times New Roman"/>
          <w:sz w:val="24"/>
          <w:szCs w:val="24"/>
        </w:rPr>
        <w:t>”</w:t>
      </w:r>
      <w:r w:rsidR="00682AC8" w:rsidRPr="00117F04">
        <w:rPr>
          <w:rStyle w:val="FootnoteReference"/>
        </w:rPr>
        <w:footnoteReference w:id="225"/>
      </w:r>
      <w:r w:rsidR="00682AC8" w:rsidRPr="00FA19B3">
        <w:rPr>
          <w:rFonts w:ascii="Times New Roman" w:hAnsi="Times New Roman" w:cs="Times New Roman"/>
          <w:sz w:val="24"/>
          <w:szCs w:val="24"/>
        </w:rPr>
        <w:t xml:space="preserve"> </w:t>
      </w:r>
      <w:r w:rsidR="00E43382" w:rsidRPr="00FA19B3">
        <w:rPr>
          <w:rFonts w:ascii="Times New Roman" w:hAnsi="Times New Roman" w:cs="Times New Roman"/>
          <w:sz w:val="24"/>
          <w:szCs w:val="24"/>
        </w:rPr>
        <w:t>A</w:t>
      </w:r>
      <w:r w:rsidR="00682AC8" w:rsidRPr="00FA19B3">
        <w:rPr>
          <w:rFonts w:ascii="Times New Roman" w:hAnsi="Times New Roman" w:cs="Times New Roman"/>
          <w:sz w:val="24"/>
          <w:szCs w:val="24"/>
        </w:rPr>
        <w:t xml:space="preserve"> thorough </w:t>
      </w:r>
      <w:r w:rsidR="00E43382" w:rsidRPr="00FA19B3">
        <w:rPr>
          <w:rFonts w:ascii="Times New Roman" w:hAnsi="Times New Roman" w:cs="Times New Roman"/>
          <w:sz w:val="24"/>
          <w:szCs w:val="24"/>
        </w:rPr>
        <w:t>examination</w:t>
      </w:r>
      <w:r w:rsidR="006338F6" w:rsidRPr="00FA19B3">
        <w:rPr>
          <w:rFonts w:ascii="Times New Roman" w:hAnsi="Times New Roman" w:cs="Times New Roman"/>
          <w:sz w:val="24"/>
          <w:szCs w:val="24"/>
        </w:rPr>
        <w:t xml:space="preserve"> that</w:t>
      </w:r>
      <w:r w:rsidR="00E43382" w:rsidRPr="00FA19B3">
        <w:rPr>
          <w:rFonts w:ascii="Times New Roman" w:hAnsi="Times New Roman" w:cs="Times New Roman"/>
          <w:sz w:val="24"/>
          <w:szCs w:val="24"/>
        </w:rPr>
        <w:t xml:space="preserve"> </w:t>
      </w:r>
      <w:r w:rsidR="006338F6" w:rsidRPr="00FA19B3">
        <w:rPr>
          <w:rFonts w:ascii="Times New Roman" w:hAnsi="Times New Roman" w:cs="Times New Roman"/>
          <w:sz w:val="24"/>
          <w:szCs w:val="24"/>
        </w:rPr>
        <w:t>illustrates the structure</w:t>
      </w:r>
      <w:r w:rsidR="00E43382" w:rsidRPr="00FA19B3">
        <w:rPr>
          <w:rFonts w:ascii="Times New Roman" w:hAnsi="Times New Roman" w:cs="Times New Roman"/>
          <w:sz w:val="24"/>
          <w:szCs w:val="24"/>
        </w:rPr>
        <w:t xml:space="preserve"> of repetition pointing both forwards and backwards</w:t>
      </w:r>
      <w:r w:rsidR="00682AC8" w:rsidRPr="00FA19B3">
        <w:rPr>
          <w:rFonts w:ascii="Times New Roman" w:hAnsi="Times New Roman" w:cs="Times New Roman"/>
          <w:sz w:val="24"/>
          <w:szCs w:val="24"/>
        </w:rPr>
        <w:t xml:space="preserve"> </w:t>
      </w:r>
      <w:r w:rsidR="006338F6" w:rsidRPr="00FA19B3">
        <w:rPr>
          <w:rFonts w:ascii="Times New Roman" w:hAnsi="Times New Roman" w:cs="Times New Roman"/>
          <w:sz w:val="24"/>
          <w:szCs w:val="24"/>
        </w:rPr>
        <w:t>is performed using tools</w:t>
      </w:r>
      <w:r w:rsidR="00682AC8" w:rsidRPr="00FA19B3">
        <w:rPr>
          <w:rFonts w:ascii="Times New Roman" w:hAnsi="Times New Roman" w:cs="Times New Roman"/>
          <w:sz w:val="24"/>
          <w:szCs w:val="24"/>
        </w:rPr>
        <w:t xml:space="preserve"> such as audio links, virtual visual links, comparing and contrasting scenes, keywords and predictions, constructing mysteries, characterizing the main figures, quoting and not quoting, word-</w:t>
      </w:r>
      <w:r w:rsidR="008429BC" w:rsidRPr="00FA19B3">
        <w:rPr>
          <w:rFonts w:ascii="Times New Roman" w:hAnsi="Times New Roman" w:cs="Times New Roman"/>
          <w:sz w:val="24"/>
          <w:szCs w:val="24"/>
        </w:rPr>
        <w:t>fulfilment</w:t>
      </w:r>
      <w:r w:rsidR="00682AC8" w:rsidRPr="00FA19B3">
        <w:rPr>
          <w:rFonts w:ascii="Times New Roman" w:hAnsi="Times New Roman" w:cs="Times New Roman"/>
          <w:sz w:val="24"/>
          <w:szCs w:val="24"/>
        </w:rPr>
        <w:t xml:space="preserve">, focalization, foreshadowing and </w:t>
      </w:r>
      <w:r w:rsidR="006338F6" w:rsidRPr="00FA19B3">
        <w:rPr>
          <w:rFonts w:ascii="Times New Roman" w:hAnsi="Times New Roman" w:cs="Times New Roman"/>
          <w:sz w:val="24"/>
          <w:szCs w:val="24"/>
        </w:rPr>
        <w:t>others</w:t>
      </w:r>
      <w:r w:rsidR="00682AC8" w:rsidRPr="00FA19B3">
        <w:rPr>
          <w:rFonts w:ascii="Times New Roman" w:hAnsi="Times New Roman" w:cs="Times New Roman"/>
          <w:sz w:val="24"/>
          <w:szCs w:val="24"/>
        </w:rPr>
        <w:t>. This demonstration of exegetical analysis with</w:t>
      </w:r>
      <w:r w:rsidR="00CC728D" w:rsidRPr="00FA19B3">
        <w:rPr>
          <w:rFonts w:ascii="Times New Roman" w:hAnsi="Times New Roman" w:cs="Times New Roman"/>
          <w:sz w:val="24"/>
          <w:szCs w:val="24"/>
        </w:rPr>
        <w:t xml:space="preserve"> the taxonomy of </w:t>
      </w:r>
      <w:r w:rsidR="00E43382" w:rsidRPr="00FA19B3">
        <w:rPr>
          <w:rFonts w:ascii="Times New Roman" w:hAnsi="Times New Roman" w:cs="Times New Roman"/>
          <w:sz w:val="24"/>
          <w:szCs w:val="24"/>
        </w:rPr>
        <w:t xml:space="preserve">effects of </w:t>
      </w:r>
      <w:r w:rsidR="00CC728D" w:rsidRPr="00FA19B3">
        <w:rPr>
          <w:rFonts w:ascii="Times New Roman" w:hAnsi="Times New Roman" w:cs="Times New Roman"/>
          <w:sz w:val="24"/>
          <w:szCs w:val="24"/>
        </w:rPr>
        <w:t>repetition</w:t>
      </w:r>
      <w:r w:rsidR="00E43382" w:rsidRPr="00FA19B3">
        <w:rPr>
          <w:rFonts w:ascii="Times New Roman" w:hAnsi="Times New Roman" w:cs="Times New Roman"/>
          <w:sz w:val="24"/>
          <w:szCs w:val="24"/>
        </w:rPr>
        <w:t xml:space="preserve"> appears to be</w:t>
      </w:r>
      <w:r w:rsidR="00682AC8" w:rsidRPr="00FA19B3">
        <w:rPr>
          <w:rFonts w:ascii="Times New Roman" w:hAnsi="Times New Roman" w:cs="Times New Roman"/>
          <w:sz w:val="24"/>
          <w:szCs w:val="24"/>
        </w:rPr>
        <w:t xml:space="preserve"> quite </w:t>
      </w:r>
      <w:r w:rsidR="00682AC8" w:rsidRPr="00BE0945">
        <w:rPr>
          <w:rFonts w:ascii="Times New Roman" w:hAnsi="Times New Roman" w:cs="Times New Roman"/>
          <w:sz w:val="24"/>
          <w:szCs w:val="24"/>
        </w:rPr>
        <w:t>successful,</w:t>
      </w:r>
      <w:r w:rsidR="00682AC8" w:rsidRPr="00FA19B3">
        <w:rPr>
          <w:rFonts w:ascii="Times New Roman" w:hAnsi="Times New Roman" w:cs="Times New Roman"/>
          <w:sz w:val="24"/>
          <w:szCs w:val="24"/>
        </w:rPr>
        <w:t xml:space="preserve"> and leads us to further </w:t>
      </w:r>
      <w:r w:rsidR="00E43382" w:rsidRPr="00FA19B3">
        <w:rPr>
          <w:rFonts w:ascii="Times New Roman" w:hAnsi="Times New Roman" w:cs="Times New Roman"/>
          <w:sz w:val="24"/>
          <w:szCs w:val="24"/>
        </w:rPr>
        <w:t>expectation of this approach to</w:t>
      </w:r>
      <w:r w:rsidR="00682AC8" w:rsidRPr="00FA19B3">
        <w:rPr>
          <w:rFonts w:ascii="Times New Roman" w:hAnsi="Times New Roman" w:cs="Times New Roman"/>
          <w:sz w:val="24"/>
          <w:szCs w:val="24"/>
        </w:rPr>
        <w:t xml:space="preserve"> biblical narrativ</w:t>
      </w:r>
      <w:r w:rsidR="00E43382" w:rsidRPr="00FA19B3">
        <w:rPr>
          <w:rFonts w:ascii="Times New Roman" w:hAnsi="Times New Roman" w:cs="Times New Roman"/>
          <w:sz w:val="24"/>
          <w:szCs w:val="24"/>
        </w:rPr>
        <w:t>es</w:t>
      </w:r>
      <w:r w:rsidR="00682AC8" w:rsidRPr="00FA19B3">
        <w:rPr>
          <w:rFonts w:ascii="Times New Roman" w:hAnsi="Times New Roman" w:cs="Times New Roman"/>
          <w:sz w:val="24"/>
          <w:szCs w:val="24"/>
        </w:rPr>
        <w:t xml:space="preserve">. </w:t>
      </w:r>
    </w:p>
    <w:p w14:paraId="156BE1E3" w14:textId="77777777" w:rsidR="00785DDC" w:rsidRPr="00FA19B3" w:rsidRDefault="00A44AFA"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In contrast</w:t>
      </w:r>
      <w:r w:rsidR="00682AC8" w:rsidRPr="00FA19B3">
        <w:rPr>
          <w:rFonts w:ascii="Times New Roman" w:hAnsi="Times New Roman" w:cs="Times New Roman"/>
          <w:sz w:val="24"/>
          <w:szCs w:val="24"/>
        </w:rPr>
        <w:t xml:space="preserve"> to these positive </w:t>
      </w:r>
      <w:r w:rsidRPr="00FA19B3">
        <w:rPr>
          <w:rFonts w:ascii="Times New Roman" w:hAnsi="Times New Roman" w:cs="Times New Roman"/>
          <w:sz w:val="24"/>
          <w:szCs w:val="24"/>
        </w:rPr>
        <w:t>aspect</w:t>
      </w:r>
      <w:r w:rsidR="00682AC8" w:rsidRPr="00FA19B3">
        <w:rPr>
          <w:rFonts w:ascii="Times New Roman" w:hAnsi="Times New Roman" w:cs="Times New Roman"/>
          <w:sz w:val="24"/>
          <w:szCs w:val="24"/>
        </w:rPr>
        <w:t>s,</w:t>
      </w:r>
      <w:r w:rsidR="00E43382" w:rsidRPr="00FA19B3">
        <w:rPr>
          <w:rFonts w:ascii="Times New Roman" w:hAnsi="Times New Roman" w:cs="Times New Roman"/>
          <w:sz w:val="24"/>
          <w:szCs w:val="24"/>
        </w:rPr>
        <w:t xml:space="preserve"> however,</w:t>
      </w:r>
      <w:r w:rsidR="00682AC8" w:rsidRPr="00FA19B3">
        <w:rPr>
          <w:rFonts w:ascii="Times New Roman" w:hAnsi="Times New Roman" w:cs="Times New Roman"/>
          <w:sz w:val="24"/>
          <w:szCs w:val="24"/>
        </w:rPr>
        <w:t xml:space="preserve"> </w:t>
      </w:r>
      <w:r w:rsidR="006338F6" w:rsidRPr="00FA19B3">
        <w:rPr>
          <w:rFonts w:ascii="Times New Roman" w:hAnsi="Times New Roman" w:cs="Times New Roman"/>
          <w:sz w:val="24"/>
          <w:szCs w:val="24"/>
        </w:rPr>
        <w:t xml:space="preserve">Kent’s </w:t>
      </w:r>
      <w:r w:rsidRPr="00FA19B3">
        <w:rPr>
          <w:rFonts w:ascii="Times New Roman" w:hAnsi="Times New Roman" w:cs="Times New Roman"/>
          <w:sz w:val="24"/>
          <w:szCs w:val="24"/>
        </w:rPr>
        <w:t xml:space="preserve">work </w:t>
      </w:r>
      <w:r w:rsidR="007D3C76" w:rsidRPr="00FA19B3">
        <w:rPr>
          <w:rFonts w:ascii="Times New Roman" w:hAnsi="Times New Roman" w:cs="Times New Roman"/>
          <w:sz w:val="24"/>
          <w:szCs w:val="24"/>
        </w:rPr>
        <w:t>gives rise to</w:t>
      </w:r>
      <w:r w:rsidR="00E43382" w:rsidRPr="00FA19B3">
        <w:rPr>
          <w:rFonts w:ascii="Times New Roman" w:hAnsi="Times New Roman" w:cs="Times New Roman"/>
          <w:sz w:val="24"/>
          <w:szCs w:val="24"/>
        </w:rPr>
        <w:t xml:space="preserve"> some questions</w:t>
      </w:r>
      <w:r w:rsidR="00CC728D" w:rsidRPr="00FA19B3">
        <w:rPr>
          <w:rFonts w:ascii="Times New Roman" w:hAnsi="Times New Roman" w:cs="Times New Roman"/>
          <w:sz w:val="24"/>
          <w:szCs w:val="24"/>
        </w:rPr>
        <w:t>. First</w:t>
      </w:r>
      <w:r w:rsidR="006338F6" w:rsidRPr="00FA19B3">
        <w:rPr>
          <w:rFonts w:ascii="Times New Roman" w:hAnsi="Times New Roman" w:cs="Times New Roman"/>
          <w:sz w:val="24"/>
          <w:szCs w:val="24"/>
        </w:rPr>
        <w:t>ly</w:t>
      </w:r>
      <w:r w:rsidR="00E43382" w:rsidRPr="00FA19B3">
        <w:rPr>
          <w:rFonts w:ascii="Times New Roman" w:hAnsi="Times New Roman" w:cs="Times New Roman"/>
          <w:sz w:val="24"/>
          <w:szCs w:val="24"/>
        </w:rPr>
        <w:t>, in his taxonomy consisting of</w:t>
      </w:r>
      <w:r w:rsidRPr="00FA19B3">
        <w:rPr>
          <w:rFonts w:ascii="Times New Roman" w:hAnsi="Times New Roman" w:cs="Times New Roman"/>
          <w:sz w:val="24"/>
          <w:szCs w:val="24"/>
        </w:rPr>
        <w:t xml:space="preserve"> fifty-</w:t>
      </w:r>
      <w:r w:rsidR="00682AC8" w:rsidRPr="00FA19B3">
        <w:rPr>
          <w:rFonts w:ascii="Times New Roman" w:hAnsi="Times New Roman" w:cs="Times New Roman"/>
          <w:sz w:val="24"/>
          <w:szCs w:val="24"/>
        </w:rPr>
        <w:t xml:space="preserve">seven effects </w:t>
      </w:r>
      <w:r w:rsidR="00261558" w:rsidRPr="00FA19B3">
        <w:rPr>
          <w:rFonts w:ascii="Times New Roman" w:hAnsi="Times New Roman" w:cs="Times New Roman"/>
          <w:sz w:val="24"/>
          <w:szCs w:val="24"/>
        </w:rPr>
        <w:t>of repetition</w:t>
      </w:r>
      <w:r w:rsidR="00682AC8" w:rsidRPr="00BE0945">
        <w:rPr>
          <w:rFonts w:ascii="Times New Roman" w:hAnsi="Times New Roman" w:cs="Times New Roman"/>
          <w:sz w:val="24"/>
          <w:szCs w:val="24"/>
        </w:rPr>
        <w:t>,</w:t>
      </w:r>
      <w:r w:rsidR="00E6091C" w:rsidRPr="00117F04">
        <w:rPr>
          <w:rStyle w:val="FootnoteReference"/>
        </w:rPr>
        <w:footnoteReference w:id="226"/>
      </w:r>
      <w:r w:rsidR="00682AC8" w:rsidRPr="00FA19B3">
        <w:rPr>
          <w:rFonts w:ascii="Times New Roman" w:hAnsi="Times New Roman" w:cs="Times New Roman"/>
          <w:sz w:val="24"/>
          <w:szCs w:val="24"/>
        </w:rPr>
        <w:t xml:space="preserve"> </w:t>
      </w:r>
      <w:r w:rsidR="00E6091C" w:rsidRPr="00FA19B3">
        <w:rPr>
          <w:rFonts w:ascii="Times New Roman" w:hAnsi="Times New Roman" w:cs="Times New Roman"/>
          <w:sz w:val="24"/>
          <w:szCs w:val="24"/>
        </w:rPr>
        <w:t xml:space="preserve">some of </w:t>
      </w:r>
      <w:r w:rsidRPr="00FA19B3">
        <w:rPr>
          <w:rFonts w:ascii="Times New Roman" w:hAnsi="Times New Roman" w:cs="Times New Roman"/>
          <w:sz w:val="24"/>
          <w:szCs w:val="24"/>
        </w:rPr>
        <w:t xml:space="preserve">the </w:t>
      </w:r>
      <w:r w:rsidR="00682AC8" w:rsidRPr="00FA19B3">
        <w:rPr>
          <w:rFonts w:ascii="Times New Roman" w:hAnsi="Times New Roman" w:cs="Times New Roman"/>
          <w:sz w:val="24"/>
          <w:szCs w:val="24"/>
        </w:rPr>
        <w:t>explanation</w:t>
      </w:r>
      <w:r w:rsidRPr="00FA19B3">
        <w:rPr>
          <w:rFonts w:ascii="Times New Roman" w:hAnsi="Times New Roman" w:cs="Times New Roman"/>
          <w:sz w:val="24"/>
          <w:szCs w:val="24"/>
        </w:rPr>
        <w:t>s</w:t>
      </w:r>
      <w:r w:rsidR="00682AC8" w:rsidRPr="00FA19B3">
        <w:rPr>
          <w:rFonts w:ascii="Times New Roman" w:hAnsi="Times New Roman" w:cs="Times New Roman"/>
          <w:sz w:val="24"/>
          <w:szCs w:val="24"/>
        </w:rPr>
        <w:t xml:space="preserve"> </w:t>
      </w:r>
      <w:r w:rsidR="00E43382" w:rsidRPr="00FA19B3">
        <w:rPr>
          <w:rFonts w:ascii="Times New Roman" w:hAnsi="Times New Roman" w:cs="Times New Roman"/>
          <w:sz w:val="24"/>
          <w:szCs w:val="24"/>
        </w:rPr>
        <w:t xml:space="preserve">and </w:t>
      </w:r>
      <w:r w:rsidR="00E6091C" w:rsidRPr="00FA19B3">
        <w:rPr>
          <w:rFonts w:ascii="Times New Roman" w:hAnsi="Times New Roman" w:cs="Times New Roman"/>
          <w:sz w:val="24"/>
          <w:szCs w:val="24"/>
        </w:rPr>
        <w:t>supporting examples</w:t>
      </w:r>
      <w:r w:rsidR="00682AC8" w:rsidRPr="00FA19B3">
        <w:rPr>
          <w:rFonts w:ascii="Times New Roman" w:hAnsi="Times New Roman" w:cs="Times New Roman"/>
          <w:sz w:val="24"/>
          <w:szCs w:val="24"/>
        </w:rPr>
        <w:t xml:space="preserve"> seem to </w:t>
      </w:r>
      <w:r w:rsidRPr="00FA19B3">
        <w:rPr>
          <w:rFonts w:ascii="Times New Roman" w:hAnsi="Times New Roman" w:cs="Times New Roman"/>
          <w:sz w:val="24"/>
          <w:szCs w:val="24"/>
        </w:rPr>
        <w:t>overlap</w:t>
      </w:r>
      <w:r w:rsidR="00682AC8" w:rsidRPr="00FA19B3">
        <w:rPr>
          <w:rFonts w:ascii="Times New Roman" w:hAnsi="Times New Roman" w:cs="Times New Roman"/>
          <w:sz w:val="24"/>
          <w:szCs w:val="24"/>
        </w:rPr>
        <w:t xml:space="preserve"> with each other</w:t>
      </w:r>
      <w:r w:rsidR="006338F6" w:rsidRPr="00FA19B3">
        <w:rPr>
          <w:rFonts w:ascii="Times New Roman" w:hAnsi="Times New Roman" w:cs="Times New Roman"/>
          <w:sz w:val="24"/>
          <w:szCs w:val="24"/>
        </w:rPr>
        <w:t>.</w:t>
      </w:r>
      <w:r w:rsidR="00E6091C" w:rsidRPr="00FA19B3">
        <w:rPr>
          <w:rFonts w:ascii="Times New Roman" w:hAnsi="Times New Roman" w:cs="Times New Roman"/>
          <w:sz w:val="24"/>
          <w:szCs w:val="24"/>
        </w:rPr>
        <w:t xml:space="preserve"> </w:t>
      </w:r>
      <w:r w:rsidR="006338F6" w:rsidRPr="00FA19B3">
        <w:rPr>
          <w:rFonts w:ascii="Times New Roman" w:hAnsi="Times New Roman" w:cs="Times New Roman"/>
          <w:sz w:val="24"/>
          <w:szCs w:val="24"/>
        </w:rPr>
        <w:t xml:space="preserve">For example, </w:t>
      </w:r>
      <w:r w:rsidR="00E6091C" w:rsidRPr="00FA19B3">
        <w:rPr>
          <w:rFonts w:ascii="Times New Roman" w:hAnsi="Times New Roman" w:cs="Times New Roman"/>
          <w:sz w:val="24"/>
          <w:szCs w:val="24"/>
        </w:rPr>
        <w:t xml:space="preserve">7 (To emphasize or make </w:t>
      </w:r>
      <w:r w:rsidR="00682AC8" w:rsidRPr="00FA19B3">
        <w:rPr>
          <w:rFonts w:ascii="Times New Roman" w:hAnsi="Times New Roman" w:cs="Times New Roman"/>
          <w:sz w:val="24"/>
          <w:szCs w:val="24"/>
        </w:rPr>
        <w:t>intens</w:t>
      </w:r>
      <w:r w:rsidR="00E6091C" w:rsidRPr="00FA19B3">
        <w:rPr>
          <w:rFonts w:ascii="Times New Roman" w:hAnsi="Times New Roman" w:cs="Times New Roman"/>
          <w:sz w:val="24"/>
          <w:szCs w:val="24"/>
        </w:rPr>
        <w:t>e and solid through persistence) with 12 (</w:t>
      </w:r>
      <w:r w:rsidR="00682AC8" w:rsidRPr="00FA19B3">
        <w:rPr>
          <w:rFonts w:ascii="Times New Roman" w:hAnsi="Times New Roman" w:cs="Times New Roman"/>
          <w:sz w:val="24"/>
          <w:szCs w:val="24"/>
        </w:rPr>
        <w:t>To clarify, discover, or strengthen the reality of an experienc</w:t>
      </w:r>
      <w:r w:rsidR="00E6091C" w:rsidRPr="00FA19B3">
        <w:rPr>
          <w:rFonts w:ascii="Times New Roman" w:hAnsi="Times New Roman" w:cs="Times New Roman"/>
          <w:sz w:val="24"/>
          <w:szCs w:val="24"/>
        </w:rPr>
        <w:t>e</w:t>
      </w:r>
      <w:r w:rsidR="00CC728D" w:rsidRPr="00FA19B3">
        <w:rPr>
          <w:rFonts w:ascii="Times New Roman" w:hAnsi="Times New Roman" w:cs="Times New Roman"/>
          <w:sz w:val="24"/>
          <w:szCs w:val="24"/>
        </w:rPr>
        <w:t>) and 33</w:t>
      </w:r>
      <w:r w:rsidR="006338F6" w:rsidRPr="00FA19B3">
        <w:rPr>
          <w:rFonts w:ascii="Times New Roman" w:hAnsi="Times New Roman" w:cs="Times New Roman"/>
          <w:sz w:val="24"/>
          <w:szCs w:val="24"/>
        </w:rPr>
        <w:t xml:space="preserve"> </w:t>
      </w:r>
      <w:r w:rsidR="00CC728D" w:rsidRPr="00FA19B3">
        <w:rPr>
          <w:rFonts w:ascii="Times New Roman" w:hAnsi="Times New Roman" w:cs="Times New Roman"/>
          <w:sz w:val="24"/>
          <w:szCs w:val="24"/>
        </w:rPr>
        <w:t>(To emphasize);</w:t>
      </w:r>
      <w:r w:rsidR="00E6091C" w:rsidRPr="00FA19B3">
        <w:rPr>
          <w:rFonts w:ascii="Times New Roman" w:hAnsi="Times New Roman" w:cs="Times New Roman"/>
          <w:sz w:val="24"/>
          <w:szCs w:val="24"/>
        </w:rPr>
        <w:t xml:space="preserve"> 4 (To take us out of time </w:t>
      </w:r>
      <w:r w:rsidR="00E6091C" w:rsidRPr="00FA19B3">
        <w:rPr>
          <w:rFonts w:ascii="Times New Roman" w:hAnsi="Times New Roman" w:cs="Times New Roman"/>
          <w:sz w:val="24"/>
          <w:szCs w:val="24"/>
        </w:rPr>
        <w:lastRenderedPageBreak/>
        <w:t>completely</w:t>
      </w:r>
      <w:r w:rsidR="00682AC8" w:rsidRPr="00FA19B3">
        <w:rPr>
          <w:rFonts w:ascii="Times New Roman" w:hAnsi="Times New Roman" w:cs="Times New Roman"/>
          <w:sz w:val="24"/>
          <w:szCs w:val="24"/>
        </w:rPr>
        <w:t>) with 27 (To produce timelessness or point to eternity) and 29 (To abolis</w:t>
      </w:r>
      <w:r w:rsidR="00CC728D" w:rsidRPr="00FA19B3">
        <w:rPr>
          <w:rFonts w:ascii="Times New Roman" w:hAnsi="Times New Roman" w:cs="Times New Roman"/>
          <w:sz w:val="24"/>
          <w:szCs w:val="24"/>
        </w:rPr>
        <w:t>h time or demonstrate eternity);</w:t>
      </w:r>
      <w:r w:rsidR="00682AC8" w:rsidRPr="00FA19B3">
        <w:rPr>
          <w:rFonts w:ascii="Times New Roman" w:hAnsi="Times New Roman" w:cs="Times New Roman"/>
          <w:sz w:val="24"/>
          <w:szCs w:val="24"/>
        </w:rPr>
        <w:t xml:space="preserve"> 19 (To bring emotional reinforceme</w:t>
      </w:r>
      <w:r w:rsidR="00CC728D" w:rsidRPr="00FA19B3">
        <w:rPr>
          <w:rFonts w:ascii="Times New Roman" w:hAnsi="Times New Roman" w:cs="Times New Roman"/>
          <w:sz w:val="24"/>
          <w:szCs w:val="24"/>
        </w:rPr>
        <w:t>nt) with 36 (To build emotions);</w:t>
      </w:r>
      <w:r w:rsidR="00682AC8" w:rsidRPr="00FA19B3">
        <w:rPr>
          <w:rFonts w:ascii="Times New Roman" w:hAnsi="Times New Roman" w:cs="Times New Roman"/>
          <w:sz w:val="24"/>
          <w:szCs w:val="24"/>
        </w:rPr>
        <w:t xml:space="preserve"> 17 (To produce com</w:t>
      </w:r>
      <w:r w:rsidR="00CC728D" w:rsidRPr="00FA19B3">
        <w:rPr>
          <w:rFonts w:ascii="Times New Roman" w:hAnsi="Times New Roman" w:cs="Times New Roman"/>
          <w:sz w:val="24"/>
          <w:szCs w:val="24"/>
        </w:rPr>
        <w:t xml:space="preserve">edy) with 38 (To produce </w:t>
      </w:r>
      <w:r w:rsidR="008429BC" w:rsidRPr="00FA19B3">
        <w:rPr>
          <w:rFonts w:ascii="Times New Roman" w:hAnsi="Times New Roman" w:cs="Times New Roman"/>
          <w:sz w:val="24"/>
          <w:szCs w:val="24"/>
        </w:rPr>
        <w:t>humour</w:t>
      </w:r>
      <w:r w:rsidR="00CC728D" w:rsidRPr="00FA19B3">
        <w:rPr>
          <w:rFonts w:ascii="Times New Roman" w:hAnsi="Times New Roman" w:cs="Times New Roman"/>
          <w:sz w:val="24"/>
          <w:szCs w:val="24"/>
        </w:rPr>
        <w:t>);</w:t>
      </w:r>
      <w:r w:rsidR="00682AC8" w:rsidRPr="00FA19B3">
        <w:rPr>
          <w:rFonts w:ascii="Times New Roman" w:hAnsi="Times New Roman" w:cs="Times New Roman"/>
          <w:sz w:val="24"/>
          <w:szCs w:val="24"/>
        </w:rPr>
        <w:t xml:space="preserve"> </w:t>
      </w:r>
      <w:r w:rsidR="006338F6" w:rsidRPr="00FA19B3">
        <w:rPr>
          <w:rFonts w:ascii="Times New Roman" w:hAnsi="Times New Roman" w:cs="Times New Roman"/>
          <w:sz w:val="24"/>
          <w:szCs w:val="24"/>
        </w:rPr>
        <w:t xml:space="preserve">and </w:t>
      </w:r>
      <w:r w:rsidR="00682AC8" w:rsidRPr="00FA19B3">
        <w:rPr>
          <w:rFonts w:ascii="Times New Roman" w:hAnsi="Times New Roman" w:cs="Times New Roman"/>
          <w:sz w:val="24"/>
          <w:szCs w:val="24"/>
        </w:rPr>
        <w:t>13 (To falsify and neutralize memory) with 43 (To destroy unifying memory and create obsession rather than narrative themes by overuse of repetition).</w:t>
      </w:r>
      <w:r w:rsidR="00E6091C" w:rsidRPr="00FA19B3">
        <w:rPr>
          <w:rFonts w:ascii="Times New Roman" w:hAnsi="Times New Roman" w:cs="Times New Roman"/>
          <w:sz w:val="24"/>
          <w:szCs w:val="24"/>
        </w:rPr>
        <w:t xml:space="preserve"> This confusion</w:t>
      </w:r>
      <w:r w:rsidR="00CC728D" w:rsidRPr="00FA19B3">
        <w:rPr>
          <w:rFonts w:ascii="Times New Roman" w:hAnsi="Times New Roman" w:cs="Times New Roman"/>
          <w:sz w:val="24"/>
          <w:szCs w:val="24"/>
        </w:rPr>
        <w:t xml:space="preserve"> </w:t>
      </w:r>
      <w:r w:rsidR="006338F6" w:rsidRPr="00FA19B3">
        <w:rPr>
          <w:rFonts w:ascii="Times New Roman" w:hAnsi="Times New Roman" w:cs="Times New Roman"/>
          <w:sz w:val="24"/>
          <w:szCs w:val="24"/>
        </w:rPr>
        <w:t xml:space="preserve">may </w:t>
      </w:r>
      <w:r w:rsidR="00CC728D" w:rsidRPr="00FA19B3">
        <w:rPr>
          <w:rFonts w:ascii="Times New Roman" w:hAnsi="Times New Roman" w:cs="Times New Roman"/>
          <w:sz w:val="24"/>
          <w:szCs w:val="24"/>
        </w:rPr>
        <w:t xml:space="preserve">be </w:t>
      </w:r>
      <w:r w:rsidR="00E6091C" w:rsidRPr="00FA19B3">
        <w:rPr>
          <w:rFonts w:ascii="Times New Roman" w:hAnsi="Times New Roman" w:cs="Times New Roman"/>
          <w:sz w:val="24"/>
          <w:szCs w:val="24"/>
        </w:rPr>
        <w:t xml:space="preserve">attributed to </w:t>
      </w:r>
      <w:r w:rsidR="006338F6" w:rsidRPr="00FA19B3">
        <w:rPr>
          <w:rFonts w:ascii="Times New Roman" w:hAnsi="Times New Roman" w:cs="Times New Roman"/>
          <w:sz w:val="24"/>
          <w:szCs w:val="24"/>
        </w:rPr>
        <w:t xml:space="preserve">his method </w:t>
      </w:r>
      <w:r w:rsidR="00E6091C" w:rsidRPr="00FA19B3">
        <w:rPr>
          <w:rFonts w:ascii="Times New Roman" w:hAnsi="Times New Roman" w:cs="Times New Roman"/>
          <w:sz w:val="24"/>
          <w:szCs w:val="24"/>
        </w:rPr>
        <w:t xml:space="preserve">of establishing the </w:t>
      </w:r>
      <w:r w:rsidR="008429BC" w:rsidRPr="00FA19B3">
        <w:rPr>
          <w:rFonts w:ascii="Times New Roman" w:hAnsi="Times New Roman" w:cs="Times New Roman"/>
          <w:sz w:val="24"/>
          <w:szCs w:val="24"/>
        </w:rPr>
        <w:t>taxonomy</w:t>
      </w:r>
      <w:r w:rsidR="006338F6" w:rsidRPr="00FA19B3">
        <w:rPr>
          <w:rFonts w:ascii="Times New Roman" w:hAnsi="Times New Roman" w:cs="Times New Roman"/>
          <w:sz w:val="24"/>
          <w:szCs w:val="24"/>
        </w:rPr>
        <w:t xml:space="preserve">; </w:t>
      </w:r>
      <w:r w:rsidR="00E6091C" w:rsidRPr="00FA19B3">
        <w:rPr>
          <w:rFonts w:ascii="Times New Roman" w:hAnsi="Times New Roman" w:cs="Times New Roman"/>
          <w:sz w:val="24"/>
          <w:szCs w:val="24"/>
        </w:rPr>
        <w:t xml:space="preserve">Kent </w:t>
      </w:r>
      <w:r w:rsidR="00876650" w:rsidRPr="00FA19B3">
        <w:rPr>
          <w:rFonts w:ascii="Times New Roman" w:hAnsi="Times New Roman" w:cs="Times New Roman"/>
          <w:sz w:val="24"/>
          <w:szCs w:val="24"/>
        </w:rPr>
        <w:t xml:space="preserve">subsequently </w:t>
      </w:r>
      <w:r w:rsidR="00E6091C" w:rsidRPr="00FA19B3">
        <w:rPr>
          <w:rFonts w:ascii="Times New Roman" w:hAnsi="Times New Roman" w:cs="Times New Roman"/>
          <w:sz w:val="24"/>
          <w:szCs w:val="24"/>
        </w:rPr>
        <w:t xml:space="preserve">adds </w:t>
      </w:r>
      <w:r w:rsidR="006338F6" w:rsidRPr="00FA19B3">
        <w:rPr>
          <w:rFonts w:ascii="Times New Roman" w:hAnsi="Times New Roman" w:cs="Times New Roman"/>
          <w:sz w:val="24"/>
          <w:szCs w:val="24"/>
        </w:rPr>
        <w:t xml:space="preserve">examining each scholar </w:t>
      </w:r>
      <w:r w:rsidR="00876650" w:rsidRPr="00FA19B3">
        <w:rPr>
          <w:rFonts w:ascii="Times New Roman" w:hAnsi="Times New Roman" w:cs="Times New Roman"/>
          <w:sz w:val="24"/>
          <w:szCs w:val="24"/>
        </w:rPr>
        <w:t xml:space="preserve">to </w:t>
      </w:r>
      <w:r w:rsidR="00E6091C" w:rsidRPr="00FA19B3">
        <w:rPr>
          <w:rFonts w:ascii="Times New Roman" w:hAnsi="Times New Roman" w:cs="Times New Roman"/>
          <w:sz w:val="24"/>
          <w:szCs w:val="24"/>
        </w:rPr>
        <w:t xml:space="preserve">the list of taxonomy. </w:t>
      </w:r>
    </w:p>
    <w:p w14:paraId="4431C489" w14:textId="77777777" w:rsidR="00C95B48" w:rsidRPr="00FA19B3" w:rsidRDefault="00CC728D"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Second</w:t>
      </w:r>
      <w:r w:rsidR="006338F6" w:rsidRPr="00FA19B3">
        <w:rPr>
          <w:rFonts w:ascii="Times New Roman" w:hAnsi="Times New Roman" w:cs="Times New Roman"/>
          <w:sz w:val="24"/>
          <w:szCs w:val="24"/>
        </w:rPr>
        <w:t>ly</w:t>
      </w:r>
      <w:r w:rsidR="00682AC8" w:rsidRPr="00FA19B3">
        <w:rPr>
          <w:rFonts w:ascii="Times New Roman" w:hAnsi="Times New Roman" w:cs="Times New Roman"/>
          <w:sz w:val="24"/>
          <w:szCs w:val="24"/>
        </w:rPr>
        <w:t>, although it is possible</w:t>
      </w:r>
      <w:r w:rsidR="00961F82" w:rsidRPr="00FA19B3">
        <w:rPr>
          <w:rFonts w:ascii="Times New Roman" w:hAnsi="Times New Roman" w:cs="Times New Roman"/>
          <w:sz w:val="24"/>
          <w:szCs w:val="24"/>
        </w:rPr>
        <w:t xml:space="preserve"> to demonstrate such a detailed </w:t>
      </w:r>
      <w:r w:rsidR="00682AC8" w:rsidRPr="00FA19B3">
        <w:rPr>
          <w:rFonts w:ascii="Times New Roman" w:hAnsi="Times New Roman" w:cs="Times New Roman"/>
          <w:sz w:val="24"/>
          <w:szCs w:val="24"/>
        </w:rPr>
        <w:t xml:space="preserve">analysis on </w:t>
      </w:r>
      <w:r w:rsidR="00961F82" w:rsidRPr="00FA19B3">
        <w:rPr>
          <w:rFonts w:ascii="Times New Roman" w:hAnsi="Times New Roman" w:cs="Times New Roman"/>
          <w:sz w:val="24"/>
          <w:szCs w:val="24"/>
        </w:rPr>
        <w:t xml:space="preserve">a small portion of a biblical text such as </w:t>
      </w:r>
      <w:r w:rsidR="006338F6" w:rsidRPr="00FA19B3">
        <w:rPr>
          <w:rFonts w:ascii="Times New Roman" w:hAnsi="Times New Roman" w:cs="Times New Roman"/>
          <w:sz w:val="24"/>
          <w:szCs w:val="24"/>
        </w:rPr>
        <w:t xml:space="preserve">several </w:t>
      </w:r>
      <w:r w:rsidR="00961F82" w:rsidRPr="00FA19B3">
        <w:rPr>
          <w:rFonts w:ascii="Times New Roman" w:hAnsi="Times New Roman" w:cs="Times New Roman"/>
          <w:sz w:val="24"/>
          <w:szCs w:val="24"/>
        </w:rPr>
        <w:t>verses, a chapter or an episode, one may</w:t>
      </w:r>
      <w:r w:rsidR="00682AC8" w:rsidRPr="00FA19B3">
        <w:rPr>
          <w:rFonts w:ascii="Times New Roman" w:hAnsi="Times New Roman" w:cs="Times New Roman"/>
          <w:sz w:val="24"/>
          <w:szCs w:val="24"/>
        </w:rPr>
        <w:t xml:space="preserve"> doubt </w:t>
      </w:r>
      <w:r w:rsidR="00961F82" w:rsidRPr="00FA19B3">
        <w:rPr>
          <w:rFonts w:ascii="Times New Roman" w:hAnsi="Times New Roman" w:cs="Times New Roman"/>
          <w:sz w:val="24"/>
          <w:szCs w:val="24"/>
        </w:rPr>
        <w:t xml:space="preserve">its </w:t>
      </w:r>
      <w:r w:rsidR="00A44AFA" w:rsidRPr="00FA19B3">
        <w:rPr>
          <w:rFonts w:ascii="Times New Roman" w:hAnsi="Times New Roman" w:cs="Times New Roman"/>
          <w:sz w:val="24"/>
          <w:szCs w:val="24"/>
        </w:rPr>
        <w:t xml:space="preserve">feasibility </w:t>
      </w:r>
      <w:r w:rsidR="006338F6" w:rsidRPr="00FA19B3">
        <w:rPr>
          <w:rFonts w:ascii="Times New Roman" w:hAnsi="Times New Roman" w:cs="Times New Roman"/>
          <w:sz w:val="24"/>
          <w:szCs w:val="24"/>
        </w:rPr>
        <w:t xml:space="preserve">in dealing </w:t>
      </w:r>
      <w:r w:rsidR="00A44AFA" w:rsidRPr="00FA19B3">
        <w:rPr>
          <w:rFonts w:ascii="Times New Roman" w:hAnsi="Times New Roman" w:cs="Times New Roman"/>
          <w:sz w:val="24"/>
          <w:szCs w:val="24"/>
        </w:rPr>
        <w:t xml:space="preserve">with </w:t>
      </w:r>
      <w:r w:rsidR="00961F82" w:rsidRPr="00FA19B3">
        <w:rPr>
          <w:rFonts w:ascii="Times New Roman" w:hAnsi="Times New Roman" w:cs="Times New Roman"/>
          <w:sz w:val="24"/>
          <w:szCs w:val="24"/>
        </w:rPr>
        <w:t>a</w:t>
      </w:r>
      <w:r w:rsidR="00682AC8" w:rsidRPr="00FA19B3">
        <w:rPr>
          <w:rFonts w:ascii="Times New Roman" w:hAnsi="Times New Roman" w:cs="Times New Roman"/>
          <w:sz w:val="24"/>
          <w:szCs w:val="24"/>
        </w:rPr>
        <w:t xml:space="preserve"> larger passage, such as a</w:t>
      </w:r>
      <w:r w:rsidR="009F6B96" w:rsidRPr="00FA19B3">
        <w:rPr>
          <w:rFonts w:ascii="Times New Roman" w:hAnsi="Times New Roman" w:cs="Times New Roman"/>
          <w:sz w:val="24"/>
          <w:szCs w:val="24"/>
        </w:rPr>
        <w:t xml:space="preserve"> whole</w:t>
      </w:r>
      <w:r w:rsidR="00961F82" w:rsidRPr="00FA19B3">
        <w:rPr>
          <w:rFonts w:ascii="Times New Roman" w:hAnsi="Times New Roman" w:cs="Times New Roman"/>
          <w:sz w:val="24"/>
          <w:szCs w:val="24"/>
        </w:rPr>
        <w:t xml:space="preserve"> story of biblical narrative or </w:t>
      </w:r>
      <w:r w:rsidR="006338F6" w:rsidRPr="00FA19B3">
        <w:rPr>
          <w:rFonts w:ascii="Times New Roman" w:hAnsi="Times New Roman" w:cs="Times New Roman"/>
          <w:sz w:val="24"/>
          <w:szCs w:val="24"/>
        </w:rPr>
        <w:t xml:space="preserve">a </w:t>
      </w:r>
      <w:r w:rsidR="00961F82" w:rsidRPr="00FA19B3">
        <w:rPr>
          <w:rFonts w:ascii="Times New Roman" w:hAnsi="Times New Roman" w:cs="Times New Roman"/>
          <w:sz w:val="24"/>
          <w:szCs w:val="24"/>
        </w:rPr>
        <w:t>book</w:t>
      </w:r>
      <w:r w:rsidR="00682AC8" w:rsidRPr="00FA19B3">
        <w:rPr>
          <w:rFonts w:ascii="Times New Roman" w:hAnsi="Times New Roman" w:cs="Times New Roman"/>
          <w:sz w:val="24"/>
          <w:szCs w:val="24"/>
        </w:rPr>
        <w:t>.</w:t>
      </w:r>
      <w:r w:rsidR="009F6B96" w:rsidRPr="00FA19B3">
        <w:rPr>
          <w:rFonts w:ascii="Times New Roman" w:hAnsi="Times New Roman" w:cs="Times New Roman"/>
          <w:sz w:val="24"/>
          <w:szCs w:val="24"/>
        </w:rPr>
        <w:t xml:space="preserve"> </w:t>
      </w:r>
      <w:r w:rsidR="00961F82" w:rsidRPr="00FA19B3">
        <w:rPr>
          <w:rFonts w:ascii="Times New Roman" w:hAnsi="Times New Roman" w:cs="Times New Roman"/>
          <w:sz w:val="24"/>
          <w:szCs w:val="24"/>
        </w:rPr>
        <w:t xml:space="preserve">The text examined by Kent is only </w:t>
      </w:r>
      <w:r w:rsidR="006338F6" w:rsidRPr="00FA19B3">
        <w:rPr>
          <w:rFonts w:ascii="Times New Roman" w:hAnsi="Times New Roman" w:cs="Times New Roman"/>
          <w:sz w:val="24"/>
          <w:szCs w:val="24"/>
        </w:rPr>
        <w:t>one</w:t>
      </w:r>
      <w:r w:rsidR="00961F82" w:rsidRPr="00FA19B3">
        <w:rPr>
          <w:rFonts w:ascii="Times New Roman" w:hAnsi="Times New Roman" w:cs="Times New Roman"/>
          <w:sz w:val="24"/>
          <w:szCs w:val="24"/>
        </w:rPr>
        <w:t xml:space="preserve"> chapter</w:t>
      </w:r>
      <w:r w:rsidR="006338F6" w:rsidRPr="00FA19B3">
        <w:rPr>
          <w:rFonts w:ascii="Times New Roman" w:hAnsi="Times New Roman" w:cs="Times New Roman"/>
          <w:sz w:val="24"/>
          <w:szCs w:val="24"/>
        </w:rPr>
        <w:t>,</w:t>
      </w:r>
      <w:r w:rsidR="00961F82" w:rsidRPr="00FA19B3">
        <w:rPr>
          <w:rFonts w:ascii="Times New Roman" w:hAnsi="Times New Roman" w:cs="Times New Roman"/>
          <w:sz w:val="24"/>
          <w:szCs w:val="24"/>
        </w:rPr>
        <w:t xml:space="preserve"> and his analysis is highly focused on textual details</w:t>
      </w:r>
      <w:r w:rsidR="00961F82" w:rsidRPr="00BE0945">
        <w:rPr>
          <w:rFonts w:ascii="Times New Roman" w:hAnsi="Times New Roman" w:cs="Times New Roman"/>
          <w:sz w:val="24"/>
          <w:szCs w:val="24"/>
        </w:rPr>
        <w:t>.</w:t>
      </w:r>
      <w:r w:rsidR="00FA09C2" w:rsidRPr="00117F04">
        <w:rPr>
          <w:rStyle w:val="FootnoteReference"/>
        </w:rPr>
        <w:footnoteReference w:id="227"/>
      </w:r>
      <w:r w:rsidR="00961F82" w:rsidRPr="00FA19B3">
        <w:rPr>
          <w:rFonts w:ascii="Times New Roman" w:hAnsi="Times New Roman" w:cs="Times New Roman"/>
          <w:sz w:val="24"/>
          <w:szCs w:val="24"/>
        </w:rPr>
        <w:t xml:space="preserve"> </w:t>
      </w:r>
      <w:r w:rsidR="00FA09C2" w:rsidRPr="00FA19B3">
        <w:rPr>
          <w:rFonts w:ascii="Times New Roman" w:hAnsi="Times New Roman" w:cs="Times New Roman"/>
          <w:sz w:val="24"/>
          <w:szCs w:val="24"/>
        </w:rPr>
        <w:t>His examination</w:t>
      </w:r>
      <w:r w:rsidR="009F6B96" w:rsidRPr="00FA19B3">
        <w:rPr>
          <w:rFonts w:ascii="Times New Roman" w:hAnsi="Times New Roman" w:cs="Times New Roman"/>
          <w:sz w:val="24"/>
          <w:szCs w:val="24"/>
        </w:rPr>
        <w:t xml:space="preserve"> is </w:t>
      </w:r>
      <w:r w:rsidRPr="00FA19B3">
        <w:rPr>
          <w:rFonts w:ascii="Times New Roman" w:hAnsi="Times New Roman" w:cs="Times New Roman"/>
          <w:sz w:val="24"/>
          <w:szCs w:val="24"/>
        </w:rPr>
        <w:t xml:space="preserve">rather </w:t>
      </w:r>
      <w:r w:rsidR="006338F6" w:rsidRPr="00FA19B3">
        <w:rPr>
          <w:rFonts w:ascii="Times New Roman" w:hAnsi="Times New Roman" w:cs="Times New Roman"/>
          <w:sz w:val="24"/>
          <w:szCs w:val="24"/>
        </w:rPr>
        <w:t xml:space="preserve">similar </w:t>
      </w:r>
      <w:r w:rsidRPr="00FA19B3">
        <w:rPr>
          <w:rFonts w:ascii="Times New Roman" w:hAnsi="Times New Roman" w:cs="Times New Roman"/>
          <w:sz w:val="24"/>
          <w:szCs w:val="24"/>
        </w:rPr>
        <w:t xml:space="preserve">to </w:t>
      </w:r>
      <w:r w:rsidR="00FA09C2" w:rsidRPr="00FA19B3">
        <w:rPr>
          <w:rFonts w:ascii="Times New Roman" w:hAnsi="Times New Roman" w:cs="Times New Roman"/>
          <w:sz w:val="24"/>
          <w:szCs w:val="24"/>
        </w:rPr>
        <w:t>textual analyses performed by literary theorist</w:t>
      </w:r>
      <w:r w:rsidR="00126341" w:rsidRPr="00FA19B3">
        <w:rPr>
          <w:rFonts w:ascii="Times New Roman" w:hAnsi="Times New Roman" w:cs="Times New Roman"/>
          <w:sz w:val="24"/>
          <w:szCs w:val="24"/>
        </w:rPr>
        <w:t>s</w:t>
      </w:r>
      <w:r w:rsidR="00FA09C2" w:rsidRPr="00FA19B3">
        <w:rPr>
          <w:rFonts w:ascii="Times New Roman" w:hAnsi="Times New Roman" w:cs="Times New Roman"/>
          <w:sz w:val="24"/>
          <w:szCs w:val="24"/>
        </w:rPr>
        <w:t xml:space="preserve"> or biblical </w:t>
      </w:r>
      <w:r w:rsidR="00FA09C2" w:rsidRPr="00BE0945">
        <w:rPr>
          <w:rFonts w:ascii="Times New Roman" w:hAnsi="Times New Roman" w:cs="Times New Roman"/>
          <w:sz w:val="24"/>
          <w:szCs w:val="24"/>
        </w:rPr>
        <w:t>scholars</w:t>
      </w:r>
      <w:r w:rsidRPr="00BE0945">
        <w:rPr>
          <w:rFonts w:ascii="Times New Roman" w:hAnsi="Times New Roman" w:cs="Times New Roman"/>
          <w:sz w:val="24"/>
          <w:szCs w:val="24"/>
        </w:rPr>
        <w:t>,</w:t>
      </w:r>
      <w:r w:rsidRPr="00FA19B3">
        <w:rPr>
          <w:rFonts w:ascii="Times New Roman" w:hAnsi="Times New Roman" w:cs="Times New Roman"/>
          <w:sz w:val="24"/>
          <w:szCs w:val="24"/>
        </w:rPr>
        <w:t xml:space="preserve"> though </w:t>
      </w:r>
      <w:r w:rsidR="006338F6" w:rsidRPr="00FA19B3">
        <w:rPr>
          <w:rFonts w:ascii="Times New Roman" w:hAnsi="Times New Roman" w:cs="Times New Roman"/>
          <w:sz w:val="24"/>
          <w:szCs w:val="24"/>
        </w:rPr>
        <w:t xml:space="preserve">it is </w:t>
      </w:r>
      <w:r w:rsidRPr="00FA19B3">
        <w:rPr>
          <w:rFonts w:ascii="Times New Roman" w:hAnsi="Times New Roman" w:cs="Times New Roman"/>
          <w:sz w:val="24"/>
          <w:szCs w:val="24"/>
        </w:rPr>
        <w:t xml:space="preserve">more thorough and insightful. </w:t>
      </w:r>
      <w:r w:rsidR="00886906" w:rsidRPr="00FA19B3">
        <w:rPr>
          <w:rFonts w:ascii="Times New Roman" w:hAnsi="Times New Roman" w:cs="Times New Roman"/>
          <w:sz w:val="24"/>
          <w:szCs w:val="24"/>
        </w:rPr>
        <w:t>This</w:t>
      </w:r>
      <w:r w:rsidR="00A44AFA" w:rsidRPr="00FA19B3">
        <w:rPr>
          <w:rFonts w:ascii="Times New Roman" w:hAnsi="Times New Roman" w:cs="Times New Roman"/>
          <w:sz w:val="24"/>
          <w:szCs w:val="24"/>
        </w:rPr>
        <w:t xml:space="preserve"> </w:t>
      </w:r>
      <w:r w:rsidR="00886906" w:rsidRPr="00FA19B3">
        <w:rPr>
          <w:rFonts w:ascii="Times New Roman" w:hAnsi="Times New Roman" w:cs="Times New Roman"/>
          <w:sz w:val="24"/>
          <w:szCs w:val="24"/>
        </w:rPr>
        <w:t xml:space="preserve">reminds us of the limitation of biblical </w:t>
      </w:r>
      <w:r w:rsidR="008429BC" w:rsidRPr="00FA19B3">
        <w:rPr>
          <w:rFonts w:ascii="Times New Roman" w:hAnsi="Times New Roman" w:cs="Times New Roman"/>
          <w:sz w:val="24"/>
          <w:szCs w:val="24"/>
        </w:rPr>
        <w:t>scholars’</w:t>
      </w:r>
      <w:r w:rsidR="00886906" w:rsidRPr="00FA19B3">
        <w:rPr>
          <w:rFonts w:ascii="Times New Roman" w:hAnsi="Times New Roman" w:cs="Times New Roman"/>
          <w:sz w:val="24"/>
          <w:szCs w:val="24"/>
        </w:rPr>
        <w:t xml:space="preserve"> approach to repetition discussed in the previous chapter. </w:t>
      </w:r>
      <w:r w:rsidR="00FA09C2" w:rsidRPr="006F0502">
        <w:rPr>
          <w:rFonts w:ascii="Times New Roman" w:hAnsi="Times New Roman" w:cs="Times New Roman"/>
          <w:sz w:val="24"/>
          <w:szCs w:val="24"/>
        </w:rPr>
        <w:t>Adopting</w:t>
      </w:r>
      <w:r w:rsidR="006A0184" w:rsidRPr="00FA19B3">
        <w:rPr>
          <w:rFonts w:ascii="Times New Roman" w:hAnsi="Times New Roman" w:cs="Times New Roman"/>
          <w:sz w:val="24"/>
          <w:szCs w:val="24"/>
        </w:rPr>
        <w:t xml:space="preserve"> narrative film theory into the r</w:t>
      </w:r>
      <w:r w:rsidR="00CD18F7" w:rsidRPr="00FA19B3">
        <w:rPr>
          <w:rFonts w:ascii="Times New Roman" w:hAnsi="Times New Roman" w:cs="Times New Roman"/>
          <w:sz w:val="24"/>
          <w:szCs w:val="24"/>
        </w:rPr>
        <w:t xml:space="preserve">eading </w:t>
      </w:r>
      <w:r w:rsidR="006A0184" w:rsidRPr="00FA19B3">
        <w:rPr>
          <w:rFonts w:ascii="Times New Roman" w:hAnsi="Times New Roman" w:cs="Times New Roman"/>
          <w:sz w:val="24"/>
          <w:szCs w:val="24"/>
        </w:rPr>
        <w:t xml:space="preserve">of </w:t>
      </w:r>
      <w:r w:rsidR="00CD18F7" w:rsidRPr="00FA19B3">
        <w:rPr>
          <w:rFonts w:ascii="Times New Roman" w:hAnsi="Times New Roman" w:cs="Times New Roman"/>
          <w:sz w:val="24"/>
          <w:szCs w:val="24"/>
        </w:rPr>
        <w:t xml:space="preserve">a </w:t>
      </w:r>
      <w:r w:rsidR="006A0184" w:rsidRPr="00FA19B3">
        <w:rPr>
          <w:rFonts w:ascii="Times New Roman" w:hAnsi="Times New Roman" w:cs="Times New Roman"/>
          <w:sz w:val="24"/>
          <w:szCs w:val="24"/>
        </w:rPr>
        <w:t>whole book</w:t>
      </w:r>
      <w:r w:rsidR="00FA09C2" w:rsidRPr="00FA19B3">
        <w:rPr>
          <w:rFonts w:ascii="Times New Roman" w:hAnsi="Times New Roman" w:cs="Times New Roman"/>
          <w:sz w:val="24"/>
          <w:szCs w:val="24"/>
        </w:rPr>
        <w:t xml:space="preserve"> or narrative</w:t>
      </w:r>
      <w:r w:rsidR="00CD18F7" w:rsidRPr="00FA19B3">
        <w:rPr>
          <w:rFonts w:ascii="Times New Roman" w:hAnsi="Times New Roman" w:cs="Times New Roman"/>
          <w:sz w:val="24"/>
          <w:szCs w:val="24"/>
        </w:rPr>
        <w:t xml:space="preserve"> may require a </w:t>
      </w:r>
      <w:r w:rsidR="00FA09C2" w:rsidRPr="00FA19B3">
        <w:rPr>
          <w:rFonts w:ascii="Times New Roman" w:hAnsi="Times New Roman" w:cs="Times New Roman"/>
          <w:sz w:val="24"/>
          <w:szCs w:val="24"/>
        </w:rPr>
        <w:t xml:space="preserve">somewhat </w:t>
      </w:r>
      <w:r w:rsidR="00A44AFA" w:rsidRPr="00FA19B3">
        <w:rPr>
          <w:rFonts w:ascii="Times New Roman" w:hAnsi="Times New Roman" w:cs="Times New Roman"/>
          <w:sz w:val="24"/>
          <w:szCs w:val="24"/>
        </w:rPr>
        <w:t>different approach</w:t>
      </w:r>
      <w:r w:rsidR="00CD18F7" w:rsidRPr="00FA19B3">
        <w:rPr>
          <w:rFonts w:ascii="Times New Roman" w:hAnsi="Times New Roman" w:cs="Times New Roman"/>
          <w:sz w:val="24"/>
          <w:szCs w:val="24"/>
        </w:rPr>
        <w:t xml:space="preserve">. </w:t>
      </w:r>
      <w:r w:rsidR="007D3C76" w:rsidRPr="00FA19B3">
        <w:rPr>
          <w:rFonts w:ascii="Times New Roman" w:hAnsi="Times New Roman" w:cs="Times New Roman"/>
          <w:sz w:val="24"/>
          <w:szCs w:val="24"/>
        </w:rPr>
        <w:t>A</w:t>
      </w:r>
      <w:r w:rsidR="003D41F5" w:rsidRPr="00FA19B3">
        <w:rPr>
          <w:rFonts w:ascii="Times New Roman" w:hAnsi="Times New Roman" w:cs="Times New Roman"/>
          <w:sz w:val="24"/>
          <w:szCs w:val="24"/>
        </w:rPr>
        <w:t xml:space="preserve"> film is watched in the </w:t>
      </w:r>
      <w:r w:rsidR="00842245" w:rsidRPr="00FA19B3">
        <w:rPr>
          <w:rFonts w:ascii="Times New Roman" w:hAnsi="Times New Roman" w:cs="Times New Roman"/>
          <w:sz w:val="24"/>
          <w:szCs w:val="24"/>
        </w:rPr>
        <w:t>temporal-spatial constraints of</w:t>
      </w:r>
      <w:r w:rsidR="00630B21" w:rsidRPr="00FA19B3">
        <w:rPr>
          <w:rFonts w:ascii="Times New Roman" w:hAnsi="Times New Roman" w:cs="Times New Roman"/>
          <w:sz w:val="24"/>
          <w:szCs w:val="24"/>
        </w:rPr>
        <w:t xml:space="preserve"> cinema.</w:t>
      </w:r>
      <w:r w:rsidR="00842245" w:rsidRPr="00FA19B3">
        <w:rPr>
          <w:rFonts w:ascii="Times New Roman" w:hAnsi="Times New Roman" w:cs="Times New Roman"/>
          <w:sz w:val="24"/>
          <w:szCs w:val="24"/>
        </w:rPr>
        <w:t xml:space="preserve"> The spectator</w:t>
      </w:r>
      <w:r w:rsidR="00630B21" w:rsidRPr="00FA19B3">
        <w:rPr>
          <w:rFonts w:ascii="Times New Roman" w:hAnsi="Times New Roman" w:cs="Times New Roman"/>
          <w:sz w:val="24"/>
          <w:szCs w:val="24"/>
        </w:rPr>
        <w:t>s</w:t>
      </w:r>
      <w:r w:rsidR="00842245" w:rsidRPr="00FA19B3">
        <w:rPr>
          <w:rFonts w:ascii="Times New Roman" w:hAnsi="Times New Roman" w:cs="Times New Roman"/>
          <w:sz w:val="24"/>
          <w:szCs w:val="24"/>
        </w:rPr>
        <w:t xml:space="preserve"> </w:t>
      </w:r>
      <w:r w:rsidR="00630B21" w:rsidRPr="00FA19B3">
        <w:rPr>
          <w:rFonts w:ascii="Times New Roman" w:hAnsi="Times New Roman" w:cs="Times New Roman"/>
          <w:sz w:val="24"/>
          <w:szCs w:val="24"/>
        </w:rPr>
        <w:t>do</w:t>
      </w:r>
      <w:r w:rsidR="00886906" w:rsidRPr="00FA19B3">
        <w:rPr>
          <w:rFonts w:ascii="Times New Roman" w:hAnsi="Times New Roman" w:cs="Times New Roman"/>
          <w:sz w:val="24"/>
          <w:szCs w:val="24"/>
        </w:rPr>
        <w:t xml:space="preserve"> not stop to review or analyse textual details in</w:t>
      </w:r>
      <w:r w:rsidR="00044890" w:rsidRPr="00FA19B3">
        <w:rPr>
          <w:rFonts w:ascii="Times New Roman" w:hAnsi="Times New Roman" w:cs="Times New Roman"/>
          <w:sz w:val="24"/>
          <w:szCs w:val="24"/>
        </w:rPr>
        <w:t xml:space="preserve"> a film. </w:t>
      </w:r>
      <w:r w:rsidR="00630B21" w:rsidRPr="00FA19B3">
        <w:rPr>
          <w:rFonts w:ascii="Times New Roman" w:hAnsi="Times New Roman" w:cs="Times New Roman"/>
          <w:sz w:val="24"/>
          <w:szCs w:val="24"/>
        </w:rPr>
        <w:t xml:space="preserve">Rather, they have to understand the meaning of a film conveyed as a whole while watching it straight through. </w:t>
      </w:r>
      <w:r w:rsidR="00886906" w:rsidRPr="00FA19B3">
        <w:rPr>
          <w:rFonts w:ascii="Times New Roman" w:hAnsi="Times New Roman" w:cs="Times New Roman"/>
          <w:sz w:val="24"/>
          <w:szCs w:val="24"/>
        </w:rPr>
        <w:t xml:space="preserve">This </w:t>
      </w:r>
      <w:r w:rsidR="007D3C76" w:rsidRPr="00FA19B3">
        <w:rPr>
          <w:rFonts w:ascii="Times New Roman" w:hAnsi="Times New Roman" w:cs="Times New Roman"/>
          <w:sz w:val="24"/>
          <w:szCs w:val="24"/>
        </w:rPr>
        <w:t>implies</w:t>
      </w:r>
      <w:r w:rsidR="00886906" w:rsidRPr="00FA19B3">
        <w:rPr>
          <w:rFonts w:ascii="Times New Roman" w:hAnsi="Times New Roman" w:cs="Times New Roman"/>
          <w:sz w:val="24"/>
          <w:szCs w:val="24"/>
        </w:rPr>
        <w:t xml:space="preserve"> that narrative film theory’s approach to </w:t>
      </w:r>
      <w:r w:rsidR="007D3C76" w:rsidRPr="00FA19B3">
        <w:rPr>
          <w:rFonts w:ascii="Times New Roman" w:hAnsi="Times New Roman" w:cs="Times New Roman"/>
          <w:sz w:val="24"/>
          <w:szCs w:val="24"/>
        </w:rPr>
        <w:t xml:space="preserve">the </w:t>
      </w:r>
      <w:r w:rsidR="00886906" w:rsidRPr="00FA19B3">
        <w:rPr>
          <w:rFonts w:ascii="Times New Roman" w:hAnsi="Times New Roman" w:cs="Times New Roman"/>
          <w:sz w:val="24"/>
          <w:szCs w:val="24"/>
        </w:rPr>
        <w:t>effects of repetition needs to be drawn</w:t>
      </w:r>
      <w:r w:rsidR="00EA678E" w:rsidRPr="00FA19B3">
        <w:rPr>
          <w:rFonts w:ascii="Times New Roman" w:hAnsi="Times New Roman" w:cs="Times New Roman"/>
          <w:sz w:val="24"/>
          <w:szCs w:val="24"/>
        </w:rPr>
        <w:t xml:space="preserve"> more</w:t>
      </w:r>
      <w:r w:rsidR="00886906" w:rsidRPr="00FA19B3">
        <w:rPr>
          <w:rFonts w:ascii="Times New Roman" w:hAnsi="Times New Roman" w:cs="Times New Roman"/>
          <w:sz w:val="24"/>
          <w:szCs w:val="24"/>
        </w:rPr>
        <w:t xml:space="preserve"> in relation to the macro structure of a narrative. </w:t>
      </w:r>
    </w:p>
    <w:p w14:paraId="70A4E581" w14:textId="77777777" w:rsidR="00C95B48" w:rsidRPr="00FA19B3" w:rsidRDefault="00C95B48" w:rsidP="00413DB6">
      <w:pPr>
        <w:spacing w:after="240" w:line="480" w:lineRule="auto"/>
        <w:ind w:firstLine="720"/>
        <w:rPr>
          <w:rFonts w:ascii="Times New Roman" w:hAnsi="Times New Roman" w:cs="Times New Roman"/>
          <w:sz w:val="24"/>
          <w:szCs w:val="24"/>
        </w:rPr>
      </w:pPr>
    </w:p>
    <w:p w14:paraId="05067DB3" w14:textId="570F5452" w:rsidR="00617B06" w:rsidRPr="00FA19B3" w:rsidRDefault="00617B06" w:rsidP="00214264">
      <w:pPr>
        <w:pStyle w:val="headingnumbered4"/>
        <w:numPr>
          <w:ilvl w:val="0"/>
          <w:numId w:val="0"/>
        </w:numPr>
      </w:pPr>
    </w:p>
    <w:p w14:paraId="6510FF50" w14:textId="77777777" w:rsidR="005D025E" w:rsidRPr="00FA19B3" w:rsidRDefault="005D025E" w:rsidP="00A75E9F">
      <w:pPr>
        <w:pStyle w:val="headingnumbered2"/>
      </w:pPr>
      <w:r w:rsidRPr="00FA19B3">
        <w:lastRenderedPageBreak/>
        <w:t xml:space="preserve"> </w:t>
      </w:r>
      <w:bookmarkStart w:id="24" w:name="_Toc495167105"/>
      <w:r w:rsidR="0041662A" w:rsidRPr="00FA19B3">
        <w:t>Macro-</w:t>
      </w:r>
      <w:r w:rsidRPr="00FA19B3">
        <w:t>Repetition in Narrative Film Theory</w:t>
      </w:r>
      <w:bookmarkEnd w:id="24"/>
    </w:p>
    <w:p w14:paraId="581F7E3F" w14:textId="26499BFD" w:rsidR="00CB0C77" w:rsidRPr="00FA19B3" w:rsidRDefault="00541CCE"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The effects of macro-repetition in films </w:t>
      </w:r>
      <w:r w:rsidR="005410C7" w:rsidRPr="00FA19B3">
        <w:rPr>
          <w:rFonts w:ascii="Times New Roman" w:hAnsi="Times New Roman" w:cs="Times New Roman"/>
          <w:sz w:val="24"/>
          <w:szCs w:val="24"/>
        </w:rPr>
        <w:t>are</w:t>
      </w:r>
      <w:r w:rsidRPr="00FA19B3">
        <w:rPr>
          <w:rFonts w:ascii="Times New Roman" w:hAnsi="Times New Roman" w:cs="Times New Roman"/>
          <w:sz w:val="24"/>
          <w:szCs w:val="24"/>
        </w:rPr>
        <w:t xml:space="preserve"> closely </w:t>
      </w:r>
      <w:r w:rsidR="005410C7" w:rsidRPr="00FA19B3">
        <w:rPr>
          <w:rFonts w:ascii="Times New Roman" w:hAnsi="Times New Roman" w:cs="Times New Roman"/>
          <w:sz w:val="24"/>
          <w:szCs w:val="24"/>
        </w:rPr>
        <w:t xml:space="preserve">related to </w:t>
      </w:r>
      <w:r w:rsidRPr="00FA19B3">
        <w:rPr>
          <w:rFonts w:ascii="Times New Roman" w:hAnsi="Times New Roman" w:cs="Times New Roman"/>
          <w:sz w:val="24"/>
          <w:szCs w:val="24"/>
        </w:rPr>
        <w:t xml:space="preserve">the question </w:t>
      </w:r>
      <w:r w:rsidR="005410C7" w:rsidRPr="00FA19B3">
        <w:rPr>
          <w:rFonts w:ascii="Times New Roman" w:hAnsi="Times New Roman" w:cs="Times New Roman"/>
          <w:sz w:val="24"/>
          <w:szCs w:val="24"/>
        </w:rPr>
        <w:t xml:space="preserve">of </w:t>
      </w:r>
      <w:r w:rsidRPr="00FA19B3">
        <w:rPr>
          <w:rFonts w:ascii="Times New Roman" w:hAnsi="Times New Roman" w:cs="Times New Roman"/>
          <w:sz w:val="24"/>
          <w:szCs w:val="24"/>
        </w:rPr>
        <w:t>how</w:t>
      </w:r>
      <w:r w:rsidR="002F5D40"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film is understood as a whole. </w:t>
      </w:r>
      <w:r w:rsidR="00F870AC" w:rsidRPr="00FA19B3">
        <w:rPr>
          <w:rFonts w:ascii="Times New Roman" w:hAnsi="Times New Roman" w:cs="Times New Roman"/>
          <w:sz w:val="24"/>
          <w:szCs w:val="24"/>
        </w:rPr>
        <w:t>T</w:t>
      </w:r>
      <w:r w:rsidRPr="00FA19B3">
        <w:rPr>
          <w:rFonts w:ascii="Times New Roman" w:hAnsi="Times New Roman" w:cs="Times New Roman"/>
          <w:sz w:val="24"/>
          <w:szCs w:val="24"/>
        </w:rPr>
        <w:t>he fundament</w:t>
      </w:r>
      <w:r w:rsidR="006C0BB2" w:rsidRPr="00FA19B3">
        <w:rPr>
          <w:rFonts w:ascii="Times New Roman" w:hAnsi="Times New Roman" w:cs="Times New Roman"/>
          <w:sz w:val="24"/>
          <w:szCs w:val="24"/>
        </w:rPr>
        <w:t>al concern</w:t>
      </w:r>
      <w:r w:rsidRPr="00FA19B3">
        <w:rPr>
          <w:rFonts w:ascii="Times New Roman" w:hAnsi="Times New Roman" w:cs="Times New Roman"/>
          <w:sz w:val="24"/>
          <w:szCs w:val="24"/>
        </w:rPr>
        <w:t xml:space="preserve"> of</w:t>
      </w:r>
      <w:r w:rsidR="006C0BB2" w:rsidRPr="00FA19B3">
        <w:rPr>
          <w:rFonts w:ascii="Times New Roman" w:hAnsi="Times New Roman" w:cs="Times New Roman"/>
          <w:sz w:val="24"/>
          <w:szCs w:val="24"/>
        </w:rPr>
        <w:t xml:space="preserve"> narrative film theorists is describing what is happening to the spectators in the</w:t>
      </w:r>
      <w:r w:rsidR="005410C7" w:rsidRPr="00FA19B3">
        <w:rPr>
          <w:rFonts w:ascii="Times New Roman" w:hAnsi="Times New Roman" w:cs="Times New Roman"/>
          <w:sz w:val="24"/>
          <w:szCs w:val="24"/>
        </w:rPr>
        <w:t>ir</w:t>
      </w:r>
      <w:r w:rsidR="006C0BB2" w:rsidRPr="00FA19B3">
        <w:rPr>
          <w:rFonts w:ascii="Times New Roman" w:hAnsi="Times New Roman" w:cs="Times New Roman"/>
          <w:sz w:val="24"/>
          <w:szCs w:val="24"/>
        </w:rPr>
        <w:t xml:space="preserve"> comprehension of film</w:t>
      </w:r>
      <w:r w:rsidR="006C0BB2" w:rsidRPr="00BE0945">
        <w:rPr>
          <w:rFonts w:ascii="Times New Roman" w:hAnsi="Times New Roman" w:cs="Times New Roman"/>
          <w:sz w:val="24"/>
          <w:szCs w:val="24"/>
        </w:rPr>
        <w:t>.</w:t>
      </w:r>
      <w:r w:rsidR="00F870AC" w:rsidRPr="00117F04">
        <w:rPr>
          <w:rStyle w:val="FootnoteReference"/>
        </w:rPr>
        <w:footnoteReference w:id="228"/>
      </w:r>
      <w:r w:rsidR="00F870AC" w:rsidRPr="00FA19B3">
        <w:rPr>
          <w:rFonts w:ascii="Times New Roman" w:hAnsi="Times New Roman" w:cs="Times New Roman"/>
          <w:sz w:val="24"/>
          <w:szCs w:val="24"/>
        </w:rPr>
        <w:t xml:space="preserve"> </w:t>
      </w:r>
      <w:r w:rsidR="005C1F78" w:rsidRPr="00FA19B3">
        <w:rPr>
          <w:rFonts w:ascii="Times New Roman" w:hAnsi="Times New Roman" w:cs="Times New Roman"/>
          <w:sz w:val="24"/>
          <w:szCs w:val="24"/>
        </w:rPr>
        <w:t>T</w:t>
      </w:r>
      <w:r w:rsidR="006C0BB2" w:rsidRPr="00FA19B3">
        <w:rPr>
          <w:rFonts w:ascii="Times New Roman" w:hAnsi="Times New Roman" w:cs="Times New Roman"/>
          <w:sz w:val="24"/>
          <w:szCs w:val="24"/>
        </w:rPr>
        <w:t>he effe</w:t>
      </w:r>
      <w:r w:rsidR="00F870AC" w:rsidRPr="00FA19B3">
        <w:rPr>
          <w:rFonts w:ascii="Times New Roman" w:hAnsi="Times New Roman" w:cs="Times New Roman"/>
          <w:sz w:val="24"/>
          <w:szCs w:val="24"/>
        </w:rPr>
        <w:t xml:space="preserve">cts of macro-repetition should be primarily approached </w:t>
      </w:r>
      <w:r w:rsidR="00AB2E02" w:rsidRPr="00FA19B3">
        <w:rPr>
          <w:rFonts w:ascii="Times New Roman" w:hAnsi="Times New Roman" w:cs="Times New Roman"/>
          <w:sz w:val="24"/>
          <w:szCs w:val="24"/>
        </w:rPr>
        <w:t xml:space="preserve">with </w:t>
      </w:r>
      <w:r w:rsidR="005C1F78" w:rsidRPr="00FA19B3">
        <w:rPr>
          <w:rFonts w:ascii="Times New Roman" w:hAnsi="Times New Roman" w:cs="Times New Roman"/>
          <w:sz w:val="24"/>
          <w:szCs w:val="24"/>
        </w:rPr>
        <w:t>that</w:t>
      </w:r>
      <w:r w:rsidR="00CB0C77" w:rsidRPr="00FA19B3">
        <w:rPr>
          <w:rFonts w:ascii="Times New Roman" w:hAnsi="Times New Roman" w:cs="Times New Roman"/>
          <w:sz w:val="24"/>
          <w:szCs w:val="24"/>
        </w:rPr>
        <w:t xml:space="preserve"> concern</w:t>
      </w:r>
      <w:r w:rsidR="005410C7" w:rsidRPr="00FA19B3">
        <w:rPr>
          <w:rFonts w:ascii="Times New Roman" w:hAnsi="Times New Roman" w:cs="Times New Roman"/>
          <w:sz w:val="24"/>
          <w:szCs w:val="24"/>
        </w:rPr>
        <w:t>, asking</w:t>
      </w:r>
      <w:r w:rsidR="00CB0C77" w:rsidRPr="00FA19B3">
        <w:rPr>
          <w:rFonts w:ascii="Times New Roman" w:hAnsi="Times New Roman" w:cs="Times New Roman"/>
          <w:sz w:val="24"/>
          <w:szCs w:val="24"/>
        </w:rPr>
        <w:t xml:space="preserve"> how </w:t>
      </w:r>
      <w:r w:rsidR="00165258" w:rsidRPr="00FA19B3">
        <w:rPr>
          <w:rFonts w:ascii="Times New Roman" w:hAnsi="Times New Roman" w:cs="Times New Roman"/>
          <w:sz w:val="24"/>
          <w:szCs w:val="24"/>
        </w:rPr>
        <w:t>macro-</w:t>
      </w:r>
      <w:r w:rsidR="00CB0C77" w:rsidRPr="00FA19B3">
        <w:rPr>
          <w:rFonts w:ascii="Times New Roman" w:hAnsi="Times New Roman" w:cs="Times New Roman"/>
          <w:sz w:val="24"/>
          <w:szCs w:val="24"/>
        </w:rPr>
        <w:t xml:space="preserve">repetition </w:t>
      </w:r>
      <w:r w:rsidR="00165258" w:rsidRPr="00FA19B3">
        <w:rPr>
          <w:rFonts w:ascii="Times New Roman" w:hAnsi="Times New Roman" w:cs="Times New Roman"/>
          <w:sz w:val="24"/>
          <w:szCs w:val="24"/>
        </w:rPr>
        <w:t>affect</w:t>
      </w:r>
      <w:r w:rsidR="005410C7" w:rsidRPr="00FA19B3">
        <w:rPr>
          <w:rFonts w:ascii="Times New Roman" w:hAnsi="Times New Roman" w:cs="Times New Roman"/>
          <w:sz w:val="24"/>
          <w:szCs w:val="24"/>
        </w:rPr>
        <w:t>s</w:t>
      </w:r>
      <w:r w:rsidR="00CB0C77" w:rsidRPr="00FA19B3">
        <w:rPr>
          <w:rFonts w:ascii="Times New Roman" w:hAnsi="Times New Roman" w:cs="Times New Roman"/>
          <w:sz w:val="24"/>
          <w:szCs w:val="24"/>
        </w:rPr>
        <w:t xml:space="preserve"> the spectator’s understanding of a film</w:t>
      </w:r>
      <w:r w:rsidR="00F870AC" w:rsidRPr="00FA19B3">
        <w:rPr>
          <w:rFonts w:ascii="Times New Roman" w:hAnsi="Times New Roman" w:cs="Times New Roman"/>
          <w:sz w:val="24"/>
          <w:szCs w:val="24"/>
        </w:rPr>
        <w:t xml:space="preserve"> watched straight through</w:t>
      </w:r>
      <w:r w:rsidR="00E131CB">
        <w:rPr>
          <w:rFonts w:ascii="Times New Roman" w:hAnsi="Times New Roman" w:cs="Times New Roman"/>
          <w:sz w:val="24"/>
          <w:szCs w:val="24"/>
        </w:rPr>
        <w:t xml:space="preserve"> as a whole and how</w:t>
      </w:r>
      <w:r w:rsidR="00165258" w:rsidRPr="00FA19B3">
        <w:rPr>
          <w:rFonts w:ascii="Times New Roman" w:hAnsi="Times New Roman" w:cs="Times New Roman"/>
          <w:sz w:val="24"/>
          <w:szCs w:val="24"/>
        </w:rPr>
        <w:t xml:space="preserve"> the operation of macro-repetition in the spectator’s cognitive acti</w:t>
      </w:r>
      <w:r w:rsidR="00E131CB">
        <w:rPr>
          <w:rFonts w:ascii="Times New Roman" w:hAnsi="Times New Roman" w:cs="Times New Roman"/>
          <w:sz w:val="24"/>
          <w:szCs w:val="24"/>
        </w:rPr>
        <w:t>vity can be theoretically described.</w:t>
      </w:r>
      <w:r w:rsidR="00CB0C77" w:rsidRPr="00FA19B3">
        <w:rPr>
          <w:rFonts w:ascii="Times New Roman" w:hAnsi="Times New Roman" w:cs="Times New Roman"/>
          <w:sz w:val="24"/>
          <w:szCs w:val="24"/>
        </w:rPr>
        <w:t xml:space="preserve"> </w:t>
      </w:r>
      <w:r w:rsidR="0012207B" w:rsidRPr="00FA19B3">
        <w:rPr>
          <w:rFonts w:ascii="Times New Roman" w:hAnsi="Times New Roman" w:cs="Times New Roman"/>
          <w:sz w:val="24"/>
          <w:szCs w:val="24"/>
        </w:rPr>
        <w:t>Th</w:t>
      </w:r>
      <w:r w:rsidR="005C1F78" w:rsidRPr="00FA19B3">
        <w:rPr>
          <w:rFonts w:ascii="Times New Roman" w:hAnsi="Times New Roman" w:cs="Times New Roman"/>
          <w:sz w:val="24"/>
          <w:szCs w:val="24"/>
        </w:rPr>
        <w:t>us, th</w:t>
      </w:r>
      <w:r w:rsidR="0012207B" w:rsidRPr="00FA19B3">
        <w:rPr>
          <w:rFonts w:ascii="Times New Roman" w:hAnsi="Times New Roman" w:cs="Times New Roman"/>
          <w:sz w:val="24"/>
          <w:szCs w:val="24"/>
        </w:rPr>
        <w:t>e effects of macro-repetition should be explicated in the principle of film comprehension, rath</w:t>
      </w:r>
      <w:r w:rsidR="00D84ED3" w:rsidRPr="00FA19B3">
        <w:rPr>
          <w:rFonts w:ascii="Times New Roman" w:hAnsi="Times New Roman" w:cs="Times New Roman"/>
          <w:sz w:val="24"/>
          <w:szCs w:val="24"/>
        </w:rPr>
        <w:t>er than simply retrieved</w:t>
      </w:r>
      <w:r w:rsidR="005C1F78" w:rsidRPr="00FA19B3">
        <w:rPr>
          <w:rFonts w:ascii="Times New Roman" w:hAnsi="Times New Roman" w:cs="Times New Roman"/>
          <w:sz w:val="24"/>
          <w:szCs w:val="24"/>
        </w:rPr>
        <w:t xml:space="preserve"> from the taxonomical effects of repetition itself</w:t>
      </w:r>
      <w:r w:rsidR="0012207B" w:rsidRPr="00FA19B3">
        <w:rPr>
          <w:rFonts w:ascii="Times New Roman" w:hAnsi="Times New Roman" w:cs="Times New Roman"/>
          <w:sz w:val="24"/>
          <w:szCs w:val="24"/>
        </w:rPr>
        <w:t xml:space="preserve">. </w:t>
      </w:r>
      <w:r w:rsidR="00CB0C77" w:rsidRPr="00FA19B3">
        <w:rPr>
          <w:rFonts w:ascii="Times New Roman" w:hAnsi="Times New Roman" w:cs="Times New Roman"/>
          <w:sz w:val="24"/>
          <w:szCs w:val="24"/>
        </w:rPr>
        <w:t xml:space="preserve">In this sense, </w:t>
      </w:r>
      <w:r w:rsidR="006365C9" w:rsidRPr="00FA19B3">
        <w:rPr>
          <w:rFonts w:ascii="Times New Roman" w:hAnsi="Times New Roman" w:cs="Times New Roman"/>
          <w:sz w:val="24"/>
          <w:szCs w:val="24"/>
        </w:rPr>
        <w:t xml:space="preserve">before </w:t>
      </w:r>
      <w:r w:rsidR="00334AB8">
        <w:rPr>
          <w:rFonts w:ascii="Times New Roman" w:hAnsi="Times New Roman" w:cs="Times New Roman"/>
          <w:sz w:val="24"/>
          <w:szCs w:val="24"/>
        </w:rPr>
        <w:t>adopting into the</w:t>
      </w:r>
      <w:r w:rsidR="006365C9" w:rsidRPr="00FA19B3">
        <w:rPr>
          <w:rFonts w:ascii="Times New Roman" w:hAnsi="Times New Roman" w:cs="Times New Roman"/>
          <w:sz w:val="24"/>
          <w:szCs w:val="24"/>
        </w:rPr>
        <w:t xml:space="preserve"> reading of 1-</w:t>
      </w:r>
      <w:r w:rsidR="002A1ABA" w:rsidRPr="00FA19B3">
        <w:rPr>
          <w:rFonts w:ascii="Times New Roman" w:hAnsi="Times New Roman" w:cs="Times New Roman"/>
          <w:sz w:val="24"/>
          <w:szCs w:val="24"/>
        </w:rPr>
        <w:t>2</w:t>
      </w:r>
      <w:r w:rsidR="00AB2E02"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6365C9" w:rsidRPr="00FA19B3">
        <w:rPr>
          <w:rFonts w:ascii="Times New Roman" w:hAnsi="Times New Roman" w:cs="Times New Roman"/>
          <w:sz w:val="24"/>
          <w:szCs w:val="24"/>
        </w:rPr>
        <w:t xml:space="preserve">onicles, </w:t>
      </w:r>
      <w:r w:rsidR="00CB0C77" w:rsidRPr="00FA19B3">
        <w:rPr>
          <w:rFonts w:ascii="Times New Roman" w:hAnsi="Times New Roman" w:cs="Times New Roman"/>
          <w:sz w:val="24"/>
          <w:szCs w:val="24"/>
        </w:rPr>
        <w:t xml:space="preserve">it </w:t>
      </w:r>
      <w:r w:rsidR="0012207B" w:rsidRPr="00FA19B3">
        <w:rPr>
          <w:rFonts w:ascii="Times New Roman" w:hAnsi="Times New Roman" w:cs="Times New Roman"/>
          <w:sz w:val="24"/>
          <w:szCs w:val="24"/>
        </w:rPr>
        <w:t>is</w:t>
      </w:r>
      <w:r w:rsidR="00CB0C77" w:rsidRPr="00FA19B3">
        <w:rPr>
          <w:rFonts w:ascii="Times New Roman" w:hAnsi="Times New Roman" w:cs="Times New Roman"/>
          <w:sz w:val="24"/>
          <w:szCs w:val="24"/>
        </w:rPr>
        <w:t xml:space="preserve"> necessary for us to take a </w:t>
      </w:r>
      <w:r w:rsidR="006365C9" w:rsidRPr="00FA19B3">
        <w:rPr>
          <w:rFonts w:ascii="Times New Roman" w:hAnsi="Times New Roman" w:cs="Times New Roman"/>
          <w:sz w:val="24"/>
          <w:szCs w:val="24"/>
        </w:rPr>
        <w:t xml:space="preserve">brief </w:t>
      </w:r>
      <w:r w:rsidR="00D07440" w:rsidRPr="00FA19B3">
        <w:rPr>
          <w:rFonts w:ascii="Times New Roman" w:hAnsi="Times New Roman" w:cs="Times New Roman"/>
          <w:sz w:val="24"/>
          <w:szCs w:val="24"/>
        </w:rPr>
        <w:t xml:space="preserve">survey of the </w:t>
      </w:r>
      <w:r w:rsidR="00BB202E" w:rsidRPr="00FA19B3">
        <w:rPr>
          <w:rFonts w:ascii="Times New Roman" w:hAnsi="Times New Roman" w:cs="Times New Roman"/>
          <w:sz w:val="24"/>
          <w:szCs w:val="24"/>
        </w:rPr>
        <w:t xml:space="preserve">major </w:t>
      </w:r>
      <w:r w:rsidR="00D07440" w:rsidRPr="00FA19B3">
        <w:rPr>
          <w:rFonts w:ascii="Times New Roman" w:hAnsi="Times New Roman" w:cs="Times New Roman"/>
          <w:sz w:val="24"/>
          <w:szCs w:val="24"/>
        </w:rPr>
        <w:t xml:space="preserve">trends in the development of narrative film theory. </w:t>
      </w:r>
      <w:r w:rsidR="00131D4D" w:rsidRPr="006F0502">
        <w:rPr>
          <w:rFonts w:ascii="Times New Roman" w:hAnsi="Times New Roman" w:cs="Times New Roman"/>
          <w:sz w:val="24"/>
          <w:szCs w:val="24"/>
        </w:rPr>
        <w:t>Following</w:t>
      </w:r>
      <w:r w:rsidR="006365C9" w:rsidRPr="00FA19B3">
        <w:rPr>
          <w:rFonts w:ascii="Times New Roman" w:hAnsi="Times New Roman" w:cs="Times New Roman"/>
          <w:sz w:val="24"/>
          <w:szCs w:val="24"/>
        </w:rPr>
        <w:t xml:space="preserve"> </w:t>
      </w:r>
      <w:r w:rsidR="00AB2E02" w:rsidRPr="00FA19B3">
        <w:rPr>
          <w:rFonts w:ascii="Times New Roman" w:hAnsi="Times New Roman" w:cs="Times New Roman"/>
          <w:sz w:val="24"/>
          <w:szCs w:val="24"/>
        </w:rPr>
        <w:t>a</w:t>
      </w:r>
      <w:r w:rsidR="006365C9" w:rsidRPr="00FA19B3">
        <w:rPr>
          <w:rFonts w:ascii="Times New Roman" w:hAnsi="Times New Roman" w:cs="Times New Roman"/>
          <w:sz w:val="24"/>
          <w:szCs w:val="24"/>
        </w:rPr>
        <w:t xml:space="preserve"> </w:t>
      </w:r>
      <w:r w:rsidR="00165258" w:rsidRPr="00FA19B3">
        <w:rPr>
          <w:rFonts w:ascii="Times New Roman" w:hAnsi="Times New Roman" w:cs="Times New Roman"/>
          <w:sz w:val="24"/>
          <w:szCs w:val="24"/>
        </w:rPr>
        <w:t>theoretical</w:t>
      </w:r>
      <w:r w:rsidR="00AB2E02" w:rsidRPr="00FA19B3">
        <w:rPr>
          <w:rFonts w:ascii="Times New Roman" w:hAnsi="Times New Roman" w:cs="Times New Roman"/>
          <w:sz w:val="24"/>
          <w:szCs w:val="24"/>
        </w:rPr>
        <w:t>-</w:t>
      </w:r>
      <w:r w:rsidR="00165258" w:rsidRPr="00FA19B3">
        <w:rPr>
          <w:rFonts w:ascii="Times New Roman" w:hAnsi="Times New Roman" w:cs="Times New Roman"/>
          <w:sz w:val="24"/>
          <w:szCs w:val="24"/>
        </w:rPr>
        <w:t>informed discussion</w:t>
      </w:r>
      <w:r w:rsidR="006365C9" w:rsidRPr="00FA19B3">
        <w:rPr>
          <w:rFonts w:ascii="Times New Roman" w:hAnsi="Times New Roman" w:cs="Times New Roman"/>
          <w:sz w:val="24"/>
          <w:szCs w:val="24"/>
        </w:rPr>
        <w:t xml:space="preserve">, we </w:t>
      </w:r>
      <w:r w:rsidR="00AB2E02" w:rsidRPr="00FA19B3">
        <w:rPr>
          <w:rFonts w:ascii="Times New Roman" w:hAnsi="Times New Roman" w:cs="Times New Roman"/>
          <w:sz w:val="24"/>
          <w:szCs w:val="24"/>
        </w:rPr>
        <w:t xml:space="preserve">should </w:t>
      </w:r>
      <w:r w:rsidR="00131D4D" w:rsidRPr="00FA19B3">
        <w:rPr>
          <w:rFonts w:ascii="Times New Roman" w:hAnsi="Times New Roman" w:cs="Times New Roman"/>
          <w:sz w:val="24"/>
          <w:szCs w:val="24"/>
        </w:rPr>
        <w:t xml:space="preserve">be able to </w:t>
      </w:r>
      <w:r w:rsidR="00AB2E02" w:rsidRPr="00FA19B3">
        <w:rPr>
          <w:rFonts w:ascii="Times New Roman" w:hAnsi="Times New Roman" w:cs="Times New Roman"/>
          <w:sz w:val="24"/>
          <w:szCs w:val="24"/>
        </w:rPr>
        <w:t xml:space="preserve">understand </w:t>
      </w:r>
      <w:r w:rsidR="00131D4D" w:rsidRPr="00FA19B3">
        <w:rPr>
          <w:rFonts w:ascii="Times New Roman" w:hAnsi="Times New Roman" w:cs="Times New Roman"/>
          <w:sz w:val="24"/>
          <w:szCs w:val="24"/>
        </w:rPr>
        <w:t xml:space="preserve">the </w:t>
      </w:r>
      <w:r w:rsidR="005C1F78" w:rsidRPr="00FA19B3">
        <w:rPr>
          <w:rFonts w:ascii="Times New Roman" w:hAnsi="Times New Roman" w:cs="Times New Roman"/>
          <w:sz w:val="24"/>
          <w:szCs w:val="24"/>
        </w:rPr>
        <w:t>fundamental</w:t>
      </w:r>
      <w:r w:rsidR="00131D4D" w:rsidRPr="00FA19B3">
        <w:rPr>
          <w:rFonts w:ascii="Times New Roman" w:hAnsi="Times New Roman" w:cs="Times New Roman"/>
          <w:sz w:val="24"/>
          <w:szCs w:val="24"/>
        </w:rPr>
        <w:t xml:space="preserve"> </w:t>
      </w:r>
      <w:r w:rsidR="005C1F78" w:rsidRPr="00FA19B3">
        <w:rPr>
          <w:rFonts w:ascii="Times New Roman" w:hAnsi="Times New Roman" w:cs="Times New Roman"/>
          <w:sz w:val="24"/>
          <w:szCs w:val="24"/>
        </w:rPr>
        <w:t xml:space="preserve">view of narrative film theory on the </w:t>
      </w:r>
      <w:r w:rsidR="0012207B" w:rsidRPr="00FA19B3">
        <w:rPr>
          <w:rFonts w:ascii="Times New Roman" w:hAnsi="Times New Roman" w:cs="Times New Roman"/>
          <w:sz w:val="24"/>
          <w:szCs w:val="24"/>
        </w:rPr>
        <w:t xml:space="preserve">effects of </w:t>
      </w:r>
      <w:r w:rsidR="00131D4D" w:rsidRPr="00FA19B3">
        <w:rPr>
          <w:rFonts w:ascii="Times New Roman" w:hAnsi="Times New Roman" w:cs="Times New Roman"/>
          <w:sz w:val="24"/>
          <w:szCs w:val="24"/>
        </w:rPr>
        <w:t>macro-repetition in film comprehension</w:t>
      </w:r>
      <w:r w:rsidR="005C1F78" w:rsidRPr="00FA19B3">
        <w:rPr>
          <w:rFonts w:ascii="Times New Roman" w:hAnsi="Times New Roman" w:cs="Times New Roman"/>
          <w:sz w:val="24"/>
          <w:szCs w:val="24"/>
        </w:rPr>
        <w:t xml:space="preserve"> more precisely</w:t>
      </w:r>
      <w:r w:rsidR="00131D4D" w:rsidRPr="00FA19B3">
        <w:rPr>
          <w:rFonts w:ascii="Times New Roman" w:hAnsi="Times New Roman" w:cs="Times New Roman"/>
          <w:sz w:val="24"/>
          <w:szCs w:val="24"/>
        </w:rPr>
        <w:t xml:space="preserve">. </w:t>
      </w:r>
    </w:p>
    <w:p w14:paraId="35D7CBE8" w14:textId="77777777" w:rsidR="00BB202E" w:rsidRPr="00FA19B3" w:rsidRDefault="00BB202E" w:rsidP="00413DB6">
      <w:pPr>
        <w:spacing w:after="240" w:line="480" w:lineRule="auto"/>
        <w:ind w:firstLine="720"/>
        <w:rPr>
          <w:rFonts w:ascii="Times New Roman" w:hAnsi="Times New Roman" w:cs="Times New Roman"/>
          <w:sz w:val="24"/>
          <w:szCs w:val="24"/>
        </w:rPr>
      </w:pPr>
    </w:p>
    <w:p w14:paraId="32B640E0" w14:textId="77777777" w:rsidR="00BB202E" w:rsidRPr="00FA19B3" w:rsidRDefault="00BB202E" w:rsidP="0089488F">
      <w:pPr>
        <w:pStyle w:val="headingnumbered3"/>
      </w:pPr>
      <w:bookmarkStart w:id="25" w:name="_Toc495167106"/>
      <w:r w:rsidRPr="00FA19B3">
        <w:t>Russian Film Theorists and Formalism</w:t>
      </w:r>
      <w:bookmarkEnd w:id="25"/>
    </w:p>
    <w:p w14:paraId="14E390B1" w14:textId="77777777" w:rsidR="008C7A04" w:rsidRPr="00FA19B3" w:rsidRDefault="00D84ED3"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In </w:t>
      </w:r>
      <w:r w:rsidR="008C7A04" w:rsidRPr="00FA19B3">
        <w:rPr>
          <w:rFonts w:ascii="Times New Roman" w:hAnsi="Times New Roman" w:cs="Times New Roman"/>
          <w:sz w:val="24"/>
          <w:szCs w:val="24"/>
        </w:rPr>
        <w:t>terms</w:t>
      </w:r>
      <w:r w:rsidRPr="00FA19B3">
        <w:rPr>
          <w:rFonts w:ascii="Times New Roman" w:hAnsi="Times New Roman" w:cs="Times New Roman"/>
          <w:sz w:val="24"/>
          <w:szCs w:val="24"/>
        </w:rPr>
        <w:t xml:space="preserve"> of narrative f</w:t>
      </w:r>
      <w:r w:rsidR="005D025E" w:rsidRPr="00FA19B3">
        <w:rPr>
          <w:rFonts w:ascii="Times New Roman" w:hAnsi="Times New Roman" w:cs="Times New Roman"/>
          <w:sz w:val="24"/>
          <w:szCs w:val="24"/>
        </w:rPr>
        <w:t>ilm theory</w:t>
      </w:r>
      <w:r w:rsidRPr="00FA19B3">
        <w:rPr>
          <w:rFonts w:ascii="Times New Roman" w:hAnsi="Times New Roman" w:cs="Times New Roman"/>
          <w:sz w:val="24"/>
          <w:szCs w:val="24"/>
        </w:rPr>
        <w:t xml:space="preserve">, which </w:t>
      </w:r>
      <w:r w:rsidR="005D025E" w:rsidRPr="00FA19B3">
        <w:rPr>
          <w:rFonts w:ascii="Times New Roman" w:hAnsi="Times New Roman" w:cs="Times New Roman"/>
          <w:sz w:val="24"/>
          <w:szCs w:val="24"/>
        </w:rPr>
        <w:t>began in earnest from the beginning of the twentie</w:t>
      </w:r>
      <w:r w:rsidR="00020E61" w:rsidRPr="00FA19B3">
        <w:rPr>
          <w:rFonts w:ascii="Times New Roman" w:hAnsi="Times New Roman" w:cs="Times New Roman"/>
          <w:sz w:val="24"/>
          <w:szCs w:val="24"/>
        </w:rPr>
        <w:t>th</w:t>
      </w:r>
      <w:r w:rsidR="005D025E" w:rsidRPr="00FA19B3">
        <w:rPr>
          <w:rFonts w:ascii="Times New Roman" w:hAnsi="Times New Roman" w:cs="Times New Roman"/>
          <w:sz w:val="24"/>
          <w:szCs w:val="24"/>
        </w:rPr>
        <w:t xml:space="preserve"> century</w:t>
      </w:r>
      <w:r w:rsidRPr="00FA19B3">
        <w:rPr>
          <w:rFonts w:ascii="Times New Roman" w:hAnsi="Times New Roman" w:cs="Times New Roman"/>
          <w:sz w:val="24"/>
          <w:szCs w:val="24"/>
        </w:rPr>
        <w:t>,</w:t>
      </w:r>
      <w:r w:rsidR="005D025E"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Russian film theorists </w:t>
      </w:r>
      <w:r w:rsidR="00A44AFA" w:rsidRPr="00FA19B3">
        <w:rPr>
          <w:rFonts w:ascii="Times New Roman" w:hAnsi="Times New Roman" w:cs="Times New Roman"/>
          <w:sz w:val="24"/>
          <w:szCs w:val="24"/>
        </w:rPr>
        <w:t>should</w:t>
      </w:r>
      <w:r w:rsidRPr="00FA19B3">
        <w:rPr>
          <w:rFonts w:ascii="Times New Roman" w:hAnsi="Times New Roman" w:cs="Times New Roman"/>
          <w:sz w:val="24"/>
          <w:szCs w:val="24"/>
        </w:rPr>
        <w:t xml:space="preserve"> b</w:t>
      </w:r>
      <w:r w:rsidR="005D025E" w:rsidRPr="00FA19B3">
        <w:rPr>
          <w:rFonts w:ascii="Times New Roman" w:hAnsi="Times New Roman" w:cs="Times New Roman"/>
          <w:sz w:val="24"/>
          <w:szCs w:val="24"/>
        </w:rPr>
        <w:t>e examined</w:t>
      </w:r>
      <w:r w:rsidRPr="00FA19B3">
        <w:rPr>
          <w:rFonts w:ascii="Times New Roman" w:hAnsi="Times New Roman" w:cs="Times New Roman"/>
          <w:sz w:val="24"/>
          <w:szCs w:val="24"/>
        </w:rPr>
        <w:t xml:space="preserve"> first</w:t>
      </w:r>
      <w:r w:rsidR="005D025E" w:rsidRPr="00FA19B3">
        <w:rPr>
          <w:rFonts w:ascii="Times New Roman" w:hAnsi="Times New Roman" w:cs="Times New Roman"/>
          <w:sz w:val="24"/>
          <w:szCs w:val="24"/>
        </w:rPr>
        <w:t>. During the late 1920s, the Soviet leaders wanted films “which would be easily understandable and would convey propagandistic messages to a far-flung, often illiterate populace.</w:t>
      </w:r>
      <w:r w:rsidR="005D025E" w:rsidRPr="00BE0945">
        <w:rPr>
          <w:rFonts w:ascii="Times New Roman" w:hAnsi="Times New Roman" w:cs="Times New Roman"/>
          <w:sz w:val="24"/>
          <w:szCs w:val="24"/>
        </w:rPr>
        <w:t>”</w:t>
      </w:r>
      <w:r w:rsidR="005D025E" w:rsidRPr="00117F04">
        <w:rPr>
          <w:rStyle w:val="FootnoteReference"/>
        </w:rPr>
        <w:footnoteReference w:id="229"/>
      </w:r>
      <w:r w:rsidR="005D025E" w:rsidRPr="00FA19B3">
        <w:rPr>
          <w:rFonts w:ascii="Times New Roman" w:hAnsi="Times New Roman" w:cs="Times New Roman"/>
          <w:sz w:val="24"/>
          <w:szCs w:val="24"/>
        </w:rPr>
        <w:t xml:space="preserve"> They understood film as </w:t>
      </w:r>
      <w:r w:rsidR="005D025E" w:rsidRPr="00FA19B3">
        <w:rPr>
          <w:rFonts w:ascii="Times New Roman" w:hAnsi="Times New Roman" w:cs="Times New Roman"/>
          <w:sz w:val="24"/>
          <w:szCs w:val="24"/>
        </w:rPr>
        <w:lastRenderedPageBreak/>
        <w:t>a powerful means by which the labourers and farmers would be affected or taught about the historical struggles and ideal</w:t>
      </w:r>
      <w:r w:rsidR="00020E61" w:rsidRPr="00FA19B3">
        <w:rPr>
          <w:rFonts w:ascii="Times New Roman" w:hAnsi="Times New Roman" w:cs="Times New Roman"/>
          <w:sz w:val="24"/>
          <w:szCs w:val="24"/>
        </w:rPr>
        <w:t>s</w:t>
      </w:r>
      <w:r w:rsidR="005D025E" w:rsidRPr="00FA19B3">
        <w:rPr>
          <w:rFonts w:ascii="Times New Roman" w:hAnsi="Times New Roman" w:cs="Times New Roman"/>
          <w:sz w:val="24"/>
          <w:szCs w:val="24"/>
        </w:rPr>
        <w:t xml:space="preserve"> of </w:t>
      </w:r>
      <w:r w:rsidR="00020E61" w:rsidRPr="00FA19B3">
        <w:rPr>
          <w:rFonts w:ascii="Times New Roman" w:hAnsi="Times New Roman" w:cs="Times New Roman"/>
          <w:sz w:val="24"/>
          <w:szCs w:val="24"/>
        </w:rPr>
        <w:t xml:space="preserve">the </w:t>
      </w:r>
      <w:r w:rsidR="005D025E" w:rsidRPr="00FA19B3">
        <w:rPr>
          <w:rFonts w:ascii="Times New Roman" w:hAnsi="Times New Roman" w:cs="Times New Roman"/>
          <w:sz w:val="24"/>
          <w:szCs w:val="24"/>
        </w:rPr>
        <w:t xml:space="preserve">revolution. </w:t>
      </w:r>
    </w:p>
    <w:p w14:paraId="25A828C4" w14:textId="77777777" w:rsidR="00BB202E" w:rsidRPr="00FA19B3" w:rsidRDefault="00020E61"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These theorists brought in a new </w:t>
      </w:r>
      <w:r w:rsidRPr="00BE0945">
        <w:rPr>
          <w:rFonts w:ascii="Times New Roman" w:hAnsi="Times New Roman" w:cs="Times New Roman"/>
          <w:sz w:val="24"/>
          <w:szCs w:val="24"/>
        </w:rPr>
        <w:t>concept,</w:t>
      </w:r>
      <w:r w:rsidRPr="00FA19B3">
        <w:rPr>
          <w:rFonts w:ascii="Times New Roman" w:hAnsi="Times New Roman" w:cs="Times New Roman"/>
          <w:sz w:val="24"/>
          <w:szCs w:val="24"/>
        </w:rPr>
        <w:t xml:space="preserve"> where</w:t>
      </w:r>
      <w:r w:rsidR="005D025E" w:rsidRPr="00FA19B3">
        <w:rPr>
          <w:rFonts w:ascii="Times New Roman" w:hAnsi="Times New Roman" w:cs="Times New Roman"/>
          <w:sz w:val="24"/>
          <w:szCs w:val="24"/>
        </w:rPr>
        <w:t xml:space="preserve"> various images </w:t>
      </w:r>
      <w:r w:rsidRPr="00FA19B3">
        <w:rPr>
          <w:rFonts w:ascii="Times New Roman" w:hAnsi="Times New Roman" w:cs="Times New Roman"/>
          <w:sz w:val="24"/>
          <w:szCs w:val="24"/>
        </w:rPr>
        <w:t xml:space="preserve">are sequenced </w:t>
      </w:r>
      <w:r w:rsidR="005D025E" w:rsidRPr="00FA19B3">
        <w:rPr>
          <w:rFonts w:ascii="Times New Roman" w:hAnsi="Times New Roman" w:cs="Times New Roman"/>
          <w:sz w:val="24"/>
          <w:szCs w:val="24"/>
        </w:rPr>
        <w:t>in a photography</w:t>
      </w:r>
      <w:r w:rsidRPr="00FA19B3">
        <w:rPr>
          <w:rFonts w:ascii="Times New Roman" w:hAnsi="Times New Roman" w:cs="Times New Roman"/>
          <w:sz w:val="24"/>
          <w:szCs w:val="24"/>
        </w:rPr>
        <w:t xml:space="preserve"> frame</w:t>
      </w:r>
      <w:r w:rsidR="005D025E" w:rsidRPr="00FA19B3">
        <w:rPr>
          <w:rFonts w:ascii="Times New Roman" w:hAnsi="Times New Roman" w:cs="Times New Roman"/>
          <w:sz w:val="24"/>
          <w:szCs w:val="24"/>
        </w:rPr>
        <w:t xml:space="preserve">. They recognized that the connection or association between shots could create a new reality in film </w:t>
      </w:r>
      <w:r w:rsidR="005D025E" w:rsidRPr="00BE0945">
        <w:rPr>
          <w:rFonts w:ascii="Times New Roman" w:hAnsi="Times New Roman" w:cs="Times New Roman"/>
          <w:sz w:val="24"/>
          <w:szCs w:val="24"/>
        </w:rPr>
        <w:t>narrative</w:t>
      </w:r>
      <w:r w:rsidRPr="00BE0945">
        <w:rPr>
          <w:rFonts w:ascii="Times New Roman" w:hAnsi="Times New Roman" w:cs="Times New Roman"/>
          <w:sz w:val="24"/>
          <w:szCs w:val="24"/>
        </w:rPr>
        <w:t>,</w:t>
      </w:r>
      <w:r w:rsidR="005D025E" w:rsidRPr="00FA19B3">
        <w:rPr>
          <w:rFonts w:ascii="Times New Roman" w:hAnsi="Times New Roman" w:cs="Times New Roman"/>
          <w:sz w:val="24"/>
          <w:szCs w:val="24"/>
        </w:rPr>
        <w:t xml:space="preserve"> and called </w:t>
      </w:r>
      <w:r w:rsidR="000048FD" w:rsidRPr="00FA19B3">
        <w:rPr>
          <w:rFonts w:ascii="Times New Roman" w:hAnsi="Times New Roman" w:cs="Times New Roman"/>
          <w:sz w:val="24"/>
          <w:szCs w:val="24"/>
        </w:rPr>
        <w:t>it</w:t>
      </w:r>
      <w:r w:rsidR="00FB02D7" w:rsidRPr="00FA19B3">
        <w:rPr>
          <w:rFonts w:ascii="Times New Roman" w:hAnsi="Times New Roman" w:cs="Times New Roman"/>
          <w:sz w:val="24"/>
          <w:szCs w:val="24"/>
        </w:rPr>
        <w:t xml:space="preserve"> ‘</w:t>
      </w:r>
      <w:r w:rsidR="00FB02D7" w:rsidRPr="00FA19B3">
        <w:rPr>
          <w:rFonts w:ascii="Times New Roman" w:hAnsi="Times New Roman" w:cs="Times New Roman"/>
          <w:i/>
          <w:iCs/>
          <w:sz w:val="24"/>
          <w:szCs w:val="24"/>
        </w:rPr>
        <w:t>montage</w:t>
      </w:r>
      <w:r w:rsidR="005D025E" w:rsidRPr="00FA19B3">
        <w:rPr>
          <w:rFonts w:ascii="Times New Roman" w:hAnsi="Times New Roman" w:cs="Times New Roman"/>
          <w:sz w:val="24"/>
          <w:szCs w:val="24"/>
        </w:rPr>
        <w:t>’</w:t>
      </w:r>
      <w:r w:rsidR="00FB02D7" w:rsidRPr="00FA19B3">
        <w:rPr>
          <w:rFonts w:ascii="Times New Roman" w:hAnsi="Times New Roman" w:cs="Times New Roman"/>
          <w:sz w:val="24"/>
          <w:szCs w:val="24"/>
        </w:rPr>
        <w:t>. For them, montage</w:t>
      </w:r>
      <w:r w:rsidR="005D025E" w:rsidRPr="00FA19B3">
        <w:rPr>
          <w:rFonts w:ascii="Times New Roman" w:hAnsi="Times New Roman" w:cs="Times New Roman"/>
          <w:sz w:val="24"/>
          <w:szCs w:val="24"/>
        </w:rPr>
        <w:t xml:space="preserve"> “suggests a building action, working up f</w:t>
      </w:r>
      <w:r w:rsidR="000048FD" w:rsidRPr="00FA19B3">
        <w:rPr>
          <w:rFonts w:ascii="Times New Roman" w:hAnsi="Times New Roman" w:cs="Times New Roman"/>
          <w:sz w:val="24"/>
          <w:szCs w:val="24"/>
        </w:rPr>
        <w:t>rom the raw material” and</w:t>
      </w:r>
      <w:r w:rsidR="00FB02D7" w:rsidRPr="00FA19B3">
        <w:rPr>
          <w:rFonts w:ascii="Times New Roman" w:hAnsi="Times New Roman" w:cs="Times New Roman"/>
          <w:sz w:val="24"/>
          <w:szCs w:val="24"/>
        </w:rPr>
        <w:t xml:space="preserve"> implies that a film is </w:t>
      </w:r>
      <w:r w:rsidR="005D025E" w:rsidRPr="00FA19B3">
        <w:rPr>
          <w:rFonts w:ascii="Times New Roman" w:hAnsi="Times New Roman" w:cs="Times New Roman"/>
          <w:sz w:val="24"/>
          <w:szCs w:val="24"/>
        </w:rPr>
        <w:t>“constructed rather than edited.</w:t>
      </w:r>
      <w:r w:rsidR="005D025E" w:rsidRPr="00BE0945">
        <w:rPr>
          <w:rFonts w:ascii="Times New Roman" w:hAnsi="Times New Roman" w:cs="Times New Roman"/>
          <w:sz w:val="24"/>
          <w:szCs w:val="24"/>
        </w:rPr>
        <w:t>”</w:t>
      </w:r>
      <w:r w:rsidR="005D025E" w:rsidRPr="00117F04">
        <w:rPr>
          <w:rStyle w:val="FootnoteReference"/>
        </w:rPr>
        <w:footnoteReference w:id="230"/>
      </w:r>
    </w:p>
    <w:p w14:paraId="480F46D9" w14:textId="77777777" w:rsidR="00BB202E" w:rsidRPr="00FA19B3" w:rsidRDefault="00126341"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Lev Kuleshov, teaching at the</w:t>
      </w:r>
      <w:r w:rsidR="005D025E" w:rsidRPr="00FA19B3">
        <w:rPr>
          <w:rFonts w:ascii="Times New Roman" w:hAnsi="Times New Roman" w:cs="Times New Roman"/>
          <w:sz w:val="24"/>
          <w:szCs w:val="24"/>
        </w:rPr>
        <w:t xml:space="preserve"> newly founded State School on Cinema Art, performed several experiments in his workshop</w:t>
      </w:r>
      <w:r w:rsidR="008C7A04" w:rsidRPr="00FA19B3">
        <w:rPr>
          <w:rFonts w:ascii="Times New Roman" w:hAnsi="Times New Roman" w:cs="Times New Roman"/>
          <w:sz w:val="24"/>
          <w:szCs w:val="24"/>
        </w:rPr>
        <w:t xml:space="preserve">s, </w:t>
      </w:r>
      <w:r w:rsidR="00020E61" w:rsidRPr="00FA19B3">
        <w:rPr>
          <w:rFonts w:ascii="Times New Roman" w:hAnsi="Times New Roman" w:cs="Times New Roman"/>
          <w:sz w:val="24"/>
          <w:szCs w:val="24"/>
        </w:rPr>
        <w:t>including the</w:t>
      </w:r>
      <w:r w:rsidR="008C7A04" w:rsidRPr="00FA19B3">
        <w:rPr>
          <w:rFonts w:ascii="Times New Roman" w:hAnsi="Times New Roman" w:cs="Times New Roman"/>
          <w:sz w:val="24"/>
          <w:szCs w:val="24"/>
        </w:rPr>
        <w:t xml:space="preserve"> “Kuleshov effect”, “c</w:t>
      </w:r>
      <w:r w:rsidR="005D025E" w:rsidRPr="00FA19B3">
        <w:rPr>
          <w:rFonts w:ascii="Times New Roman" w:hAnsi="Times New Roman" w:cs="Times New Roman"/>
          <w:sz w:val="24"/>
          <w:szCs w:val="24"/>
        </w:rPr>
        <w:t xml:space="preserve">reative geography”, </w:t>
      </w:r>
      <w:r w:rsidR="00FB02D7" w:rsidRPr="00FA19B3">
        <w:rPr>
          <w:rFonts w:ascii="Times New Roman" w:hAnsi="Times New Roman" w:cs="Times New Roman"/>
          <w:sz w:val="24"/>
          <w:szCs w:val="24"/>
        </w:rPr>
        <w:t xml:space="preserve">and </w:t>
      </w:r>
      <w:r w:rsidR="008C7A04" w:rsidRPr="00FA19B3">
        <w:rPr>
          <w:rFonts w:ascii="Times New Roman" w:hAnsi="Times New Roman" w:cs="Times New Roman"/>
          <w:sz w:val="24"/>
          <w:szCs w:val="24"/>
        </w:rPr>
        <w:t>“c</w:t>
      </w:r>
      <w:r w:rsidR="005D025E" w:rsidRPr="00FA19B3">
        <w:rPr>
          <w:rFonts w:ascii="Times New Roman" w:hAnsi="Times New Roman" w:cs="Times New Roman"/>
          <w:sz w:val="24"/>
          <w:szCs w:val="24"/>
        </w:rPr>
        <w:t>reative anatomy”. “By editing footage from different sources into a whole that creates an impression of continuity,</w:t>
      </w:r>
      <w:r w:rsidR="005D025E" w:rsidRPr="00BE0945">
        <w:rPr>
          <w:rFonts w:ascii="Times New Roman" w:hAnsi="Times New Roman" w:cs="Times New Roman"/>
          <w:sz w:val="24"/>
          <w:szCs w:val="24"/>
        </w:rPr>
        <w:t>”</w:t>
      </w:r>
      <w:r w:rsidR="005D025E" w:rsidRPr="00117F04">
        <w:rPr>
          <w:rStyle w:val="FootnoteReference"/>
        </w:rPr>
        <w:footnoteReference w:id="231"/>
      </w:r>
      <w:r w:rsidR="005D025E" w:rsidRPr="00FA19B3">
        <w:rPr>
          <w:rFonts w:ascii="Times New Roman" w:hAnsi="Times New Roman" w:cs="Times New Roman"/>
          <w:sz w:val="24"/>
          <w:szCs w:val="24"/>
        </w:rPr>
        <w:t xml:space="preserve"> he showed how the reception of the same shot could depend upon the shots preceding or following it. Vsevolod Pudovkin, who was Kuleshov’s student, organized his teacher’s experiments and established montage theory. He understood that film is constructed by ‘relational editing’</w:t>
      </w:r>
      <w:r w:rsidR="00020E61" w:rsidRPr="00FA19B3">
        <w:rPr>
          <w:rFonts w:ascii="Times New Roman" w:hAnsi="Times New Roman" w:cs="Times New Roman"/>
          <w:sz w:val="24"/>
          <w:szCs w:val="24"/>
        </w:rPr>
        <w:t>,</w:t>
      </w:r>
      <w:r w:rsidR="005D025E" w:rsidRPr="00FA19B3">
        <w:rPr>
          <w:rFonts w:ascii="Times New Roman" w:hAnsi="Times New Roman" w:cs="Times New Roman"/>
          <w:sz w:val="24"/>
          <w:szCs w:val="24"/>
        </w:rPr>
        <w:t xml:space="preserve"> and regarded montage as the complex, pumping heart of film. </w:t>
      </w:r>
      <w:r w:rsidR="00020E61" w:rsidRPr="00FA19B3">
        <w:rPr>
          <w:rFonts w:ascii="Times New Roman" w:hAnsi="Times New Roman" w:cs="Times New Roman"/>
          <w:sz w:val="24"/>
          <w:szCs w:val="24"/>
        </w:rPr>
        <w:t>He was</w:t>
      </w:r>
      <w:r w:rsidR="005D025E" w:rsidRPr="00FA19B3">
        <w:rPr>
          <w:rFonts w:ascii="Times New Roman" w:hAnsi="Times New Roman" w:cs="Times New Roman"/>
          <w:sz w:val="24"/>
          <w:szCs w:val="24"/>
        </w:rPr>
        <w:t xml:space="preserve"> </w:t>
      </w:r>
      <w:r w:rsidR="00FB02D7" w:rsidRPr="00FA19B3">
        <w:rPr>
          <w:rFonts w:ascii="Times New Roman" w:hAnsi="Times New Roman" w:cs="Times New Roman"/>
          <w:sz w:val="24"/>
          <w:szCs w:val="24"/>
        </w:rPr>
        <w:t xml:space="preserve">concerned </w:t>
      </w:r>
      <w:r w:rsidR="00020E61" w:rsidRPr="00FA19B3">
        <w:rPr>
          <w:rFonts w:ascii="Times New Roman" w:hAnsi="Times New Roman" w:cs="Times New Roman"/>
          <w:sz w:val="24"/>
          <w:szCs w:val="24"/>
        </w:rPr>
        <w:t xml:space="preserve">with </w:t>
      </w:r>
      <w:r w:rsidR="005D025E" w:rsidRPr="00FA19B3">
        <w:rPr>
          <w:rFonts w:ascii="Times New Roman" w:hAnsi="Times New Roman" w:cs="Times New Roman"/>
          <w:sz w:val="24"/>
          <w:szCs w:val="24"/>
        </w:rPr>
        <w:t>how the filmmaker ca</w:t>
      </w:r>
      <w:r w:rsidR="00FB02D7" w:rsidRPr="00FA19B3">
        <w:rPr>
          <w:rFonts w:ascii="Times New Roman" w:hAnsi="Times New Roman" w:cs="Times New Roman"/>
          <w:sz w:val="24"/>
          <w:szCs w:val="24"/>
        </w:rPr>
        <w:t>n affect the spectator</w:t>
      </w:r>
      <w:r w:rsidR="00020E61" w:rsidRPr="00FA19B3">
        <w:rPr>
          <w:rFonts w:ascii="Times New Roman" w:hAnsi="Times New Roman" w:cs="Times New Roman"/>
          <w:sz w:val="24"/>
          <w:szCs w:val="24"/>
        </w:rPr>
        <w:t>,</w:t>
      </w:r>
      <w:r w:rsidR="00FB02D7" w:rsidRPr="00FA19B3">
        <w:rPr>
          <w:rFonts w:ascii="Times New Roman" w:hAnsi="Times New Roman" w:cs="Times New Roman"/>
          <w:sz w:val="24"/>
          <w:szCs w:val="24"/>
        </w:rPr>
        <w:t xml:space="preserve"> and</w:t>
      </w:r>
      <w:r w:rsidR="005D025E" w:rsidRPr="00FA19B3">
        <w:rPr>
          <w:rFonts w:ascii="Times New Roman" w:hAnsi="Times New Roman" w:cs="Times New Roman"/>
          <w:sz w:val="24"/>
          <w:szCs w:val="24"/>
        </w:rPr>
        <w:t xml:space="preserve"> identified five basic types of montage: contrast, symbolism, simultaneity, leitmotif and parallelism</w:t>
      </w:r>
      <w:r w:rsidR="005D025E" w:rsidRPr="00BE0945">
        <w:rPr>
          <w:rFonts w:ascii="Times New Roman" w:hAnsi="Times New Roman" w:cs="Times New Roman"/>
          <w:sz w:val="24"/>
          <w:szCs w:val="24"/>
        </w:rPr>
        <w:t>.</w:t>
      </w:r>
      <w:r w:rsidR="005D025E" w:rsidRPr="00117F04">
        <w:rPr>
          <w:rStyle w:val="FootnoteReference"/>
        </w:rPr>
        <w:footnoteReference w:id="232"/>
      </w:r>
      <w:r w:rsidR="005D025E" w:rsidRPr="00FA19B3">
        <w:rPr>
          <w:rFonts w:ascii="Times New Roman" w:hAnsi="Times New Roman" w:cs="Times New Roman"/>
          <w:sz w:val="24"/>
          <w:szCs w:val="24"/>
        </w:rPr>
        <w:t xml:space="preserve"> </w:t>
      </w:r>
    </w:p>
    <w:p w14:paraId="77E6EA81" w14:textId="77777777" w:rsidR="00597BF4" w:rsidRPr="00FA19B3" w:rsidRDefault="005D025E"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Sergei Eisenstein, another student of Kuleshov, showed a different perspective on montage. He found the value of montage</w:t>
      </w:r>
      <w:r w:rsidR="00020E61" w:rsidRPr="00FA19B3">
        <w:rPr>
          <w:rFonts w:ascii="Times New Roman" w:hAnsi="Times New Roman" w:cs="Times New Roman"/>
          <w:sz w:val="24"/>
          <w:szCs w:val="24"/>
        </w:rPr>
        <w:t xml:space="preserve"> derived</w:t>
      </w:r>
      <w:r w:rsidRPr="00FA19B3">
        <w:rPr>
          <w:rFonts w:ascii="Times New Roman" w:hAnsi="Times New Roman" w:cs="Times New Roman"/>
          <w:sz w:val="24"/>
          <w:szCs w:val="24"/>
        </w:rPr>
        <w:t xml:space="preserve"> from the collision between </w:t>
      </w:r>
      <w:r w:rsidRPr="00BE0945">
        <w:rPr>
          <w:rFonts w:ascii="Times New Roman" w:hAnsi="Times New Roman" w:cs="Times New Roman"/>
          <w:sz w:val="24"/>
          <w:szCs w:val="24"/>
        </w:rPr>
        <w:t>shots,</w:t>
      </w:r>
      <w:r w:rsidRPr="00FA19B3">
        <w:rPr>
          <w:rFonts w:ascii="Times New Roman" w:hAnsi="Times New Roman" w:cs="Times New Roman"/>
          <w:sz w:val="24"/>
          <w:szCs w:val="24"/>
        </w:rPr>
        <w:t xml:space="preserve"> while Pudovkin focused more on their linkages. For Eisenstein, filmmakers need</w:t>
      </w:r>
      <w:r w:rsidR="00020E61" w:rsidRPr="00FA19B3">
        <w:rPr>
          <w:rFonts w:ascii="Times New Roman" w:hAnsi="Times New Roman" w:cs="Times New Roman"/>
          <w:sz w:val="24"/>
          <w:szCs w:val="24"/>
        </w:rPr>
        <w:t>ed</w:t>
      </w:r>
      <w:r w:rsidRPr="00FA19B3">
        <w:rPr>
          <w:rFonts w:ascii="Times New Roman" w:hAnsi="Times New Roman" w:cs="Times New Roman"/>
          <w:sz w:val="24"/>
          <w:szCs w:val="24"/>
        </w:rPr>
        <w:t xml:space="preserve"> to destroy Realism, because “montage has as its aim the creation of ideas, of a new reality</w:t>
      </w:r>
      <w:r w:rsidR="001F3373" w:rsidRPr="00FA19B3">
        <w:rPr>
          <w:rFonts w:ascii="Times New Roman" w:hAnsi="Times New Roman" w:cs="Times New Roman"/>
          <w:sz w:val="24"/>
          <w:szCs w:val="24"/>
        </w:rPr>
        <w:t>.</w:t>
      </w:r>
      <w:r w:rsidRPr="00BE0945">
        <w:rPr>
          <w:rFonts w:ascii="Times New Roman" w:hAnsi="Times New Roman" w:cs="Times New Roman"/>
          <w:sz w:val="24"/>
          <w:szCs w:val="24"/>
        </w:rPr>
        <w:t>”</w:t>
      </w:r>
      <w:r w:rsidRPr="00117F04">
        <w:rPr>
          <w:rStyle w:val="FootnoteReference"/>
        </w:rPr>
        <w:footnoteReference w:id="233"/>
      </w:r>
      <w:r w:rsidRPr="00FA19B3">
        <w:rPr>
          <w:rFonts w:ascii="Times New Roman" w:hAnsi="Times New Roman" w:cs="Times New Roman"/>
          <w:sz w:val="24"/>
          <w:szCs w:val="24"/>
        </w:rPr>
        <w:t xml:space="preserve"> </w:t>
      </w:r>
      <w:r w:rsidR="001F3373" w:rsidRPr="006F0502">
        <w:rPr>
          <w:rFonts w:ascii="Times New Roman" w:hAnsi="Times New Roman" w:cs="Times New Roman"/>
          <w:sz w:val="24"/>
          <w:szCs w:val="24"/>
        </w:rPr>
        <w:lastRenderedPageBreak/>
        <w:t>Examining</w:t>
      </w:r>
      <w:r w:rsidR="001F3373" w:rsidRPr="00FA19B3">
        <w:rPr>
          <w:rFonts w:ascii="Times New Roman" w:hAnsi="Times New Roman" w:cs="Times New Roman"/>
          <w:sz w:val="24"/>
          <w:szCs w:val="24"/>
        </w:rPr>
        <w:t xml:space="preserve"> </w:t>
      </w:r>
      <w:r w:rsidRPr="00FA19B3">
        <w:rPr>
          <w:rFonts w:ascii="Times New Roman" w:hAnsi="Times New Roman" w:cs="Times New Roman"/>
          <w:sz w:val="24"/>
          <w:szCs w:val="24"/>
        </w:rPr>
        <w:t>the general kinds of effects such collision</w:t>
      </w:r>
      <w:r w:rsidR="001F3373" w:rsidRPr="00FA19B3">
        <w:rPr>
          <w:rFonts w:ascii="Times New Roman" w:hAnsi="Times New Roman" w:cs="Times New Roman"/>
          <w:sz w:val="24"/>
          <w:szCs w:val="24"/>
        </w:rPr>
        <w:t>s</w:t>
      </w:r>
      <w:r w:rsidRPr="00FA19B3">
        <w:rPr>
          <w:rFonts w:ascii="Times New Roman" w:hAnsi="Times New Roman" w:cs="Times New Roman"/>
          <w:sz w:val="24"/>
          <w:szCs w:val="24"/>
        </w:rPr>
        <w:t xml:space="preserve"> can yield, he discovered that “conflict can be organized rhythmically, tonally, and </w:t>
      </w:r>
      <w:r w:rsidRPr="00BE0945">
        <w:rPr>
          <w:rFonts w:ascii="Times New Roman" w:hAnsi="Times New Roman" w:cs="Times New Roman"/>
          <w:sz w:val="24"/>
          <w:szCs w:val="24"/>
        </w:rPr>
        <w:t>overtonally</w:t>
      </w:r>
      <w:r w:rsidRPr="00FA19B3">
        <w:rPr>
          <w:rFonts w:ascii="Times New Roman" w:hAnsi="Times New Roman" w:cs="Times New Roman"/>
          <w:sz w:val="24"/>
          <w:szCs w:val="24"/>
        </w:rPr>
        <w:t>.</w:t>
      </w:r>
      <w:r w:rsidRPr="00BE0945">
        <w:rPr>
          <w:rFonts w:ascii="Times New Roman" w:hAnsi="Times New Roman" w:cs="Times New Roman"/>
          <w:sz w:val="24"/>
          <w:szCs w:val="24"/>
        </w:rPr>
        <w:t>”</w:t>
      </w:r>
      <w:r w:rsidRPr="00117F04">
        <w:rPr>
          <w:rStyle w:val="FootnoteReference"/>
        </w:rPr>
        <w:footnoteReference w:id="234"/>
      </w:r>
      <w:r w:rsidRPr="00FA19B3">
        <w:rPr>
          <w:rFonts w:ascii="Times New Roman" w:hAnsi="Times New Roman" w:cs="Times New Roman"/>
          <w:sz w:val="24"/>
          <w:szCs w:val="24"/>
        </w:rPr>
        <w:t xml:space="preserve"> Eisenstein perceived montage as “the creative power of film” and “the life principle which gives meaning to raw shots.</w:t>
      </w:r>
      <w:r w:rsidRPr="00BE0945">
        <w:rPr>
          <w:rFonts w:ascii="Times New Roman" w:hAnsi="Times New Roman" w:cs="Times New Roman"/>
          <w:sz w:val="24"/>
          <w:szCs w:val="24"/>
        </w:rPr>
        <w:t>”</w:t>
      </w:r>
      <w:r w:rsidRPr="00117F04">
        <w:rPr>
          <w:rStyle w:val="FootnoteReference"/>
        </w:rPr>
        <w:footnoteReference w:id="235"/>
      </w:r>
      <w:r w:rsidRPr="00FA19B3">
        <w:rPr>
          <w:rFonts w:ascii="Times New Roman" w:hAnsi="Times New Roman" w:cs="Times New Roman"/>
          <w:sz w:val="24"/>
          <w:szCs w:val="24"/>
        </w:rPr>
        <w:t xml:space="preserve"> He thought that “theme” dominates the organism of films</w:t>
      </w:r>
      <w:r w:rsidRPr="00117F04">
        <w:rPr>
          <w:rStyle w:val="FootnoteReference"/>
        </w:rPr>
        <w:footnoteReference w:id="236"/>
      </w:r>
      <w:r w:rsidRPr="00FA19B3">
        <w:rPr>
          <w:rFonts w:ascii="Times New Roman" w:hAnsi="Times New Roman" w:cs="Times New Roman"/>
          <w:sz w:val="24"/>
          <w:szCs w:val="24"/>
        </w:rPr>
        <w:t xml:space="preserve"> and wrote, “Each montage piece exists no longer </w:t>
      </w:r>
      <w:r w:rsidRPr="00BE0945">
        <w:rPr>
          <w:rFonts w:ascii="Times New Roman" w:hAnsi="Times New Roman" w:cs="Times New Roman"/>
          <w:sz w:val="24"/>
          <w:szCs w:val="24"/>
        </w:rPr>
        <w:t>as</w:t>
      </w:r>
      <w:r w:rsidRPr="00FA19B3">
        <w:rPr>
          <w:rFonts w:ascii="Times New Roman" w:hAnsi="Times New Roman" w:cs="Times New Roman"/>
          <w:sz w:val="24"/>
          <w:szCs w:val="24"/>
        </w:rPr>
        <w:t xml:space="preserve"> something unrelated, but becomes a particular representation of the general theme which in equal measure penetrates all the shot-pieces.</w:t>
      </w:r>
      <w:r w:rsidRPr="00BE0945">
        <w:rPr>
          <w:rFonts w:ascii="Times New Roman" w:hAnsi="Times New Roman" w:cs="Times New Roman"/>
          <w:sz w:val="24"/>
          <w:szCs w:val="24"/>
        </w:rPr>
        <w:t>”</w:t>
      </w:r>
      <w:r w:rsidRPr="00117F04">
        <w:rPr>
          <w:rStyle w:val="FootnoteReference"/>
        </w:rPr>
        <w:footnoteReference w:id="237"/>
      </w:r>
      <w:r w:rsidRPr="00FA19B3">
        <w:rPr>
          <w:rFonts w:ascii="Times New Roman" w:hAnsi="Times New Roman" w:cs="Times New Roman"/>
          <w:sz w:val="24"/>
          <w:szCs w:val="24"/>
        </w:rPr>
        <w:t xml:space="preserve"> </w:t>
      </w:r>
    </w:p>
    <w:p w14:paraId="1F696BCD" w14:textId="77777777" w:rsidR="00BB202E" w:rsidRPr="00FA19B3" w:rsidRDefault="001F3373"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Additionally</w:t>
      </w:r>
      <w:r w:rsidR="005D025E"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Eisenstein </w:t>
      </w:r>
      <w:r w:rsidR="005D025E" w:rsidRPr="00FA19B3">
        <w:rPr>
          <w:rFonts w:ascii="Times New Roman" w:hAnsi="Times New Roman" w:cs="Times New Roman"/>
          <w:sz w:val="24"/>
          <w:szCs w:val="24"/>
        </w:rPr>
        <w:t xml:space="preserve">argued that the filmmaker and spectator are engaged in a dialectical process to create the theme of a film dynamically. His montage thus was </w:t>
      </w:r>
      <w:r w:rsidRPr="00FA19B3">
        <w:rPr>
          <w:rFonts w:ascii="Times New Roman" w:hAnsi="Times New Roman" w:cs="Times New Roman"/>
          <w:sz w:val="24"/>
          <w:szCs w:val="24"/>
        </w:rPr>
        <w:t>termed</w:t>
      </w:r>
      <w:r w:rsidR="005D025E" w:rsidRPr="00FA19B3">
        <w:rPr>
          <w:rFonts w:ascii="Times New Roman" w:hAnsi="Times New Roman" w:cs="Times New Roman"/>
          <w:sz w:val="24"/>
          <w:szCs w:val="24"/>
        </w:rPr>
        <w:t xml:space="preserve"> ‘dialectic montage.’</w:t>
      </w:r>
      <w:r w:rsidR="005D025E" w:rsidRPr="00117F04">
        <w:rPr>
          <w:rStyle w:val="FootnoteReference"/>
        </w:rPr>
        <w:footnoteReference w:id="238"/>
      </w:r>
      <w:r w:rsidR="005D025E" w:rsidRPr="00FA19B3">
        <w:rPr>
          <w:rFonts w:ascii="Times New Roman" w:hAnsi="Times New Roman" w:cs="Times New Roman"/>
          <w:sz w:val="24"/>
          <w:szCs w:val="24"/>
        </w:rPr>
        <w:t xml:space="preserve"> In fact, some scholars contend “Soviet montage collapses the hierarchical relationship between filmmaker and audience by demanding that the spectator participate in the production of meaning.</w:t>
      </w:r>
      <w:r w:rsidR="005D025E" w:rsidRPr="00BE0945">
        <w:rPr>
          <w:rFonts w:ascii="Times New Roman" w:hAnsi="Times New Roman" w:cs="Times New Roman"/>
          <w:sz w:val="24"/>
          <w:szCs w:val="24"/>
        </w:rPr>
        <w:t>”</w:t>
      </w:r>
      <w:r w:rsidR="005D025E" w:rsidRPr="00117F04">
        <w:rPr>
          <w:rStyle w:val="FootnoteReference"/>
        </w:rPr>
        <w:footnoteReference w:id="239"/>
      </w:r>
      <w:r w:rsidR="005D025E" w:rsidRPr="00FA19B3">
        <w:rPr>
          <w:rFonts w:ascii="Times New Roman" w:hAnsi="Times New Roman" w:cs="Times New Roman"/>
          <w:sz w:val="24"/>
          <w:szCs w:val="24"/>
        </w:rPr>
        <w:t xml:space="preserve"> In the demonstration of Eisenstein’s films, audiences are not guided through a cause-effect relationship between shots, but encouraged “to be more self-conscious and active in order to grasp the film’s metaphorical connections” in the generation of meaning</w:t>
      </w:r>
      <w:r w:rsidR="005D025E" w:rsidRPr="00BE0945">
        <w:rPr>
          <w:rFonts w:ascii="Times New Roman" w:hAnsi="Times New Roman" w:cs="Times New Roman"/>
          <w:sz w:val="24"/>
          <w:szCs w:val="24"/>
        </w:rPr>
        <w:t>.</w:t>
      </w:r>
      <w:r w:rsidR="005D025E" w:rsidRPr="00117F04">
        <w:rPr>
          <w:rStyle w:val="FootnoteReference"/>
        </w:rPr>
        <w:footnoteReference w:id="240"/>
      </w:r>
      <w:r w:rsidR="005A3D6E" w:rsidRPr="00FA19B3">
        <w:rPr>
          <w:rFonts w:ascii="Times New Roman" w:hAnsi="Times New Roman" w:cs="Times New Roman"/>
          <w:sz w:val="24"/>
          <w:szCs w:val="24"/>
        </w:rPr>
        <w:t xml:space="preserve"> In that his approach implies the language of film between filmmakers and spectators</w:t>
      </w:r>
      <w:r w:rsidR="005D025E" w:rsidRPr="00FA19B3">
        <w:rPr>
          <w:rFonts w:ascii="Times New Roman" w:hAnsi="Times New Roman" w:cs="Times New Roman"/>
          <w:sz w:val="24"/>
          <w:szCs w:val="24"/>
        </w:rPr>
        <w:t xml:space="preserve">, Eisenstein’s theory foreshadowed the two most well-known </w:t>
      </w:r>
      <w:r w:rsidR="005A3D6E" w:rsidRPr="00FA19B3">
        <w:rPr>
          <w:rFonts w:ascii="Times New Roman" w:hAnsi="Times New Roman" w:cs="Times New Roman"/>
          <w:sz w:val="24"/>
          <w:szCs w:val="24"/>
        </w:rPr>
        <w:t>approaches in narrative film theory</w:t>
      </w:r>
      <w:r w:rsidR="005D025E" w:rsidRPr="00FA19B3">
        <w:rPr>
          <w:rFonts w:ascii="Times New Roman" w:hAnsi="Times New Roman" w:cs="Times New Roman"/>
          <w:sz w:val="24"/>
          <w:szCs w:val="24"/>
        </w:rPr>
        <w:t xml:space="preserve">: </w:t>
      </w:r>
      <w:r w:rsidRPr="00FA19B3">
        <w:rPr>
          <w:rFonts w:ascii="Times New Roman" w:hAnsi="Times New Roman" w:cs="Times New Roman"/>
          <w:sz w:val="24"/>
          <w:szCs w:val="24"/>
        </w:rPr>
        <w:t>f</w:t>
      </w:r>
      <w:r w:rsidR="005D025E" w:rsidRPr="00FA19B3">
        <w:rPr>
          <w:rFonts w:ascii="Times New Roman" w:hAnsi="Times New Roman" w:cs="Times New Roman"/>
          <w:sz w:val="24"/>
          <w:szCs w:val="24"/>
        </w:rPr>
        <w:t>ilm semiotics and cognitive film theory.</w:t>
      </w:r>
    </w:p>
    <w:p w14:paraId="4AE755AF" w14:textId="228155CB" w:rsidR="00BB202E" w:rsidRDefault="00BB202E" w:rsidP="00413DB6">
      <w:pPr>
        <w:spacing w:after="240" w:line="480" w:lineRule="auto"/>
        <w:ind w:firstLine="720"/>
        <w:rPr>
          <w:rFonts w:ascii="Times New Roman" w:hAnsi="Times New Roman" w:cs="Times New Roman"/>
          <w:sz w:val="24"/>
          <w:szCs w:val="24"/>
        </w:rPr>
      </w:pPr>
    </w:p>
    <w:p w14:paraId="56C51760" w14:textId="77777777" w:rsidR="00F42299" w:rsidRPr="00FA19B3" w:rsidRDefault="00F42299" w:rsidP="00413DB6">
      <w:pPr>
        <w:spacing w:after="240" w:line="480" w:lineRule="auto"/>
        <w:ind w:firstLine="720"/>
        <w:rPr>
          <w:rFonts w:ascii="Times New Roman" w:hAnsi="Times New Roman" w:cs="Times New Roman"/>
          <w:sz w:val="24"/>
          <w:szCs w:val="24"/>
        </w:rPr>
      </w:pPr>
    </w:p>
    <w:p w14:paraId="27CEEA99" w14:textId="77777777" w:rsidR="00BB202E" w:rsidRPr="00FA19B3" w:rsidRDefault="00BB202E" w:rsidP="0089488F">
      <w:pPr>
        <w:pStyle w:val="headingnumbered3"/>
      </w:pPr>
      <w:bookmarkStart w:id="26" w:name="_Toc495167107"/>
      <w:r w:rsidRPr="00FA19B3">
        <w:lastRenderedPageBreak/>
        <w:t>Film Semiotics</w:t>
      </w:r>
      <w:bookmarkEnd w:id="26"/>
    </w:p>
    <w:p w14:paraId="480AC91F" w14:textId="77777777" w:rsidR="00BB202E" w:rsidRPr="00FA19B3" w:rsidRDefault="005D025E"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Since </w:t>
      </w:r>
      <w:r w:rsidR="001F3373" w:rsidRPr="00FA19B3">
        <w:rPr>
          <w:rFonts w:ascii="Times New Roman" w:hAnsi="Times New Roman" w:cs="Times New Roman"/>
          <w:sz w:val="24"/>
          <w:szCs w:val="24"/>
        </w:rPr>
        <w:t>the</w:t>
      </w:r>
      <w:r w:rsidRPr="00FA19B3">
        <w:rPr>
          <w:rFonts w:ascii="Times New Roman" w:hAnsi="Times New Roman" w:cs="Times New Roman"/>
          <w:sz w:val="24"/>
          <w:szCs w:val="24"/>
        </w:rPr>
        <w:t xml:space="preserve">1960s, film semiotics, </w:t>
      </w:r>
      <w:r w:rsidR="001F3373" w:rsidRPr="00FA19B3">
        <w:rPr>
          <w:rFonts w:ascii="Times New Roman" w:hAnsi="Times New Roman" w:cs="Times New Roman"/>
          <w:sz w:val="24"/>
          <w:szCs w:val="24"/>
        </w:rPr>
        <w:t xml:space="preserve">also called </w:t>
      </w:r>
      <w:r w:rsidRPr="00FA19B3">
        <w:rPr>
          <w:rFonts w:ascii="Times New Roman" w:hAnsi="Times New Roman" w:cs="Times New Roman"/>
          <w:sz w:val="24"/>
          <w:szCs w:val="24"/>
        </w:rPr>
        <w:t xml:space="preserve">modern film theory, has played a critical role in the development of narrative film theory. Film semiotics </w:t>
      </w:r>
      <w:r w:rsidR="001F3373" w:rsidRPr="00FA19B3">
        <w:rPr>
          <w:rFonts w:ascii="Times New Roman" w:hAnsi="Times New Roman" w:cs="Times New Roman"/>
          <w:sz w:val="24"/>
          <w:szCs w:val="24"/>
        </w:rPr>
        <w:t xml:space="preserve">began </w:t>
      </w:r>
      <w:r w:rsidRPr="00FA19B3">
        <w:rPr>
          <w:rFonts w:ascii="Times New Roman" w:hAnsi="Times New Roman" w:cs="Times New Roman"/>
          <w:sz w:val="24"/>
          <w:szCs w:val="24"/>
        </w:rPr>
        <w:t>from the theoretical foundations of semiotics as well as structuralism</w:t>
      </w:r>
      <w:r w:rsidR="00B921EB" w:rsidRPr="00FA19B3">
        <w:rPr>
          <w:rFonts w:ascii="Times New Roman" w:hAnsi="Times New Roman" w:cs="Times New Roman"/>
          <w:sz w:val="24"/>
          <w:szCs w:val="24"/>
        </w:rPr>
        <w:t xml:space="preserve">. </w:t>
      </w:r>
      <w:r w:rsidR="001F3373" w:rsidRPr="00FA19B3">
        <w:rPr>
          <w:rFonts w:ascii="Times New Roman" w:hAnsi="Times New Roman" w:cs="Times New Roman"/>
          <w:sz w:val="24"/>
          <w:szCs w:val="24"/>
        </w:rPr>
        <w:t xml:space="preserve">Film semiotician Christian Metz made great </w:t>
      </w:r>
      <w:r w:rsidR="00B921EB" w:rsidRPr="00FA19B3">
        <w:rPr>
          <w:rFonts w:ascii="Times New Roman" w:hAnsi="Times New Roman" w:cs="Times New Roman"/>
          <w:sz w:val="24"/>
          <w:szCs w:val="24"/>
        </w:rPr>
        <w:t>advancement</w:t>
      </w:r>
      <w:r w:rsidR="001F3373" w:rsidRPr="00FA19B3">
        <w:rPr>
          <w:rFonts w:ascii="Times New Roman" w:hAnsi="Times New Roman" w:cs="Times New Roman"/>
          <w:sz w:val="24"/>
          <w:szCs w:val="24"/>
        </w:rPr>
        <w:t>s</w:t>
      </w:r>
      <w:r w:rsidR="00B921EB" w:rsidRPr="00FA19B3">
        <w:rPr>
          <w:rFonts w:ascii="Times New Roman" w:hAnsi="Times New Roman" w:cs="Times New Roman"/>
          <w:sz w:val="24"/>
          <w:szCs w:val="24"/>
        </w:rPr>
        <w:t xml:space="preserve"> in this approach. He</w:t>
      </w:r>
      <w:r w:rsidRPr="00FA19B3">
        <w:rPr>
          <w:rFonts w:ascii="Times New Roman" w:hAnsi="Times New Roman" w:cs="Times New Roman"/>
          <w:sz w:val="24"/>
          <w:szCs w:val="24"/>
        </w:rPr>
        <w:t xml:space="preserve"> set</w:t>
      </w:r>
      <w:r w:rsidR="00A44AFA" w:rsidRPr="00FA19B3">
        <w:rPr>
          <w:rFonts w:ascii="Times New Roman" w:hAnsi="Times New Roman" w:cs="Times New Roman"/>
          <w:sz w:val="24"/>
          <w:szCs w:val="24"/>
        </w:rPr>
        <w:t xml:space="preserve"> out</w:t>
      </w:r>
      <w:r w:rsidRPr="00FA19B3">
        <w:rPr>
          <w:rFonts w:ascii="Times New Roman" w:hAnsi="Times New Roman" w:cs="Times New Roman"/>
          <w:sz w:val="24"/>
          <w:szCs w:val="24"/>
        </w:rPr>
        <w:t xml:space="preserve"> to use theories of linguistic signification to study the system of meaning operati</w:t>
      </w:r>
      <w:r w:rsidR="001F3373" w:rsidRPr="00FA19B3">
        <w:rPr>
          <w:rFonts w:ascii="Times New Roman" w:hAnsi="Times New Roman" w:cs="Times New Roman"/>
          <w:sz w:val="24"/>
          <w:szCs w:val="24"/>
        </w:rPr>
        <w:t>ng</w:t>
      </w:r>
      <w:r w:rsidRPr="00FA19B3">
        <w:rPr>
          <w:rFonts w:ascii="Times New Roman" w:hAnsi="Times New Roman" w:cs="Times New Roman"/>
          <w:sz w:val="24"/>
          <w:szCs w:val="24"/>
        </w:rPr>
        <w:t xml:space="preserve"> in empowering films to communicate a message to a spectator</w:t>
      </w:r>
      <w:r w:rsidR="001F3373" w:rsidRPr="00FA19B3">
        <w:rPr>
          <w:rFonts w:ascii="Times New Roman" w:hAnsi="Times New Roman" w:cs="Times New Roman"/>
          <w:sz w:val="24"/>
          <w:szCs w:val="24"/>
        </w:rPr>
        <w:t>,</w:t>
      </w:r>
      <w:r w:rsidRPr="00FA19B3">
        <w:rPr>
          <w:rFonts w:ascii="Times New Roman" w:hAnsi="Times New Roman" w:cs="Times New Roman"/>
          <w:sz w:val="24"/>
          <w:szCs w:val="24"/>
        </w:rPr>
        <w:t xml:space="preserve"> and thus</w:t>
      </w:r>
      <w:r w:rsidR="00B921EB" w:rsidRPr="00FA19B3">
        <w:rPr>
          <w:rFonts w:ascii="Times New Roman" w:hAnsi="Times New Roman" w:cs="Times New Roman"/>
          <w:sz w:val="24"/>
          <w:szCs w:val="24"/>
        </w:rPr>
        <w:t xml:space="preserve"> to</w:t>
      </w:r>
      <w:r w:rsidRPr="00FA19B3">
        <w:rPr>
          <w:rFonts w:ascii="Times New Roman" w:hAnsi="Times New Roman" w:cs="Times New Roman"/>
          <w:sz w:val="24"/>
          <w:szCs w:val="24"/>
        </w:rPr>
        <w:t xml:space="preserve"> function as an expressive medium</w:t>
      </w:r>
      <w:r w:rsidRPr="00BE0945">
        <w:rPr>
          <w:rFonts w:ascii="Times New Roman" w:hAnsi="Times New Roman" w:cs="Times New Roman"/>
          <w:sz w:val="24"/>
          <w:szCs w:val="24"/>
        </w:rPr>
        <w:t>.</w:t>
      </w:r>
      <w:r w:rsidRPr="00117F04">
        <w:rPr>
          <w:rStyle w:val="FootnoteReference"/>
        </w:rPr>
        <w:footnoteReference w:id="241"/>
      </w:r>
      <w:r w:rsidRPr="00FA19B3">
        <w:rPr>
          <w:rFonts w:ascii="Times New Roman" w:hAnsi="Times New Roman" w:cs="Times New Roman"/>
          <w:sz w:val="24"/>
          <w:szCs w:val="24"/>
        </w:rPr>
        <w:t xml:space="preserve"> </w:t>
      </w:r>
      <w:r w:rsidRPr="006F0502">
        <w:rPr>
          <w:rFonts w:ascii="Times New Roman" w:hAnsi="Times New Roman" w:cs="Times New Roman"/>
          <w:sz w:val="24"/>
          <w:szCs w:val="24"/>
        </w:rPr>
        <w:t>According</w:t>
      </w:r>
      <w:r w:rsidRPr="00FA19B3">
        <w:rPr>
          <w:rFonts w:ascii="Times New Roman" w:hAnsi="Times New Roman" w:cs="Times New Roman"/>
          <w:sz w:val="24"/>
          <w:szCs w:val="24"/>
        </w:rPr>
        <w:t xml:space="preserve"> to Metz, </w:t>
      </w:r>
      <w:r w:rsidR="00B921EB" w:rsidRPr="00FA19B3">
        <w:rPr>
          <w:rFonts w:ascii="Times New Roman" w:hAnsi="Times New Roman" w:cs="Times New Roman"/>
          <w:sz w:val="24"/>
          <w:szCs w:val="24"/>
        </w:rPr>
        <w:t>a</w:t>
      </w:r>
      <w:r w:rsidRPr="00FA19B3">
        <w:rPr>
          <w:rFonts w:ascii="Times New Roman" w:hAnsi="Times New Roman" w:cs="Times New Roman"/>
          <w:sz w:val="24"/>
          <w:szCs w:val="24"/>
        </w:rPr>
        <w:t xml:space="preserve"> narrative integrating each segment of </w:t>
      </w:r>
      <w:r w:rsidR="00B921EB" w:rsidRPr="00FA19B3">
        <w:rPr>
          <w:rFonts w:ascii="Times New Roman" w:hAnsi="Times New Roman" w:cs="Times New Roman"/>
          <w:sz w:val="24"/>
          <w:szCs w:val="24"/>
        </w:rPr>
        <w:t>a</w:t>
      </w:r>
      <w:r w:rsidRPr="00FA19B3">
        <w:rPr>
          <w:rFonts w:ascii="Times New Roman" w:hAnsi="Times New Roman" w:cs="Times New Roman"/>
          <w:sz w:val="24"/>
          <w:szCs w:val="24"/>
        </w:rPr>
        <w:t xml:space="preserve"> film can be symbolized</w:t>
      </w:r>
      <w:r w:rsidR="00126341" w:rsidRPr="00FA19B3">
        <w:rPr>
          <w:rFonts w:ascii="Times New Roman" w:hAnsi="Times New Roman" w:cs="Times New Roman"/>
          <w:sz w:val="24"/>
          <w:szCs w:val="24"/>
        </w:rPr>
        <w:t>, though film is not</w:t>
      </w:r>
      <w:r w:rsidRPr="00FA19B3">
        <w:rPr>
          <w:rFonts w:ascii="Times New Roman" w:hAnsi="Times New Roman" w:cs="Times New Roman"/>
          <w:sz w:val="24"/>
          <w:szCs w:val="24"/>
        </w:rPr>
        <w:t xml:space="preserve"> a language. In other words, he posited that the time and space of </w:t>
      </w:r>
      <w:r w:rsidR="00B921EB" w:rsidRPr="00FA19B3">
        <w:rPr>
          <w:rFonts w:ascii="Times New Roman" w:hAnsi="Times New Roman" w:cs="Times New Roman"/>
          <w:sz w:val="24"/>
          <w:szCs w:val="24"/>
        </w:rPr>
        <w:t xml:space="preserve">a </w:t>
      </w:r>
      <w:r w:rsidRPr="00FA19B3">
        <w:rPr>
          <w:rFonts w:ascii="Times New Roman" w:hAnsi="Times New Roman" w:cs="Times New Roman"/>
          <w:sz w:val="24"/>
          <w:szCs w:val="24"/>
        </w:rPr>
        <w:t>film are integrated in its narrative</w:t>
      </w:r>
      <w:r w:rsidR="001F3373" w:rsidRPr="00FA19B3">
        <w:rPr>
          <w:rFonts w:ascii="Times New Roman" w:hAnsi="Times New Roman" w:cs="Times New Roman"/>
          <w:sz w:val="24"/>
          <w:szCs w:val="24"/>
        </w:rPr>
        <w:t>,</w:t>
      </w:r>
      <w:r w:rsidRPr="00FA19B3">
        <w:rPr>
          <w:rFonts w:ascii="Times New Roman" w:hAnsi="Times New Roman" w:cs="Times New Roman"/>
          <w:sz w:val="24"/>
          <w:szCs w:val="24"/>
        </w:rPr>
        <w:t xml:space="preserve"> and that the intended information for conveying the meaning of </w:t>
      </w:r>
      <w:r w:rsidR="001F3373" w:rsidRPr="00FA19B3">
        <w:rPr>
          <w:rFonts w:ascii="Times New Roman" w:hAnsi="Times New Roman" w:cs="Times New Roman"/>
          <w:sz w:val="24"/>
          <w:szCs w:val="24"/>
        </w:rPr>
        <w:t xml:space="preserve">a </w:t>
      </w:r>
      <w:r w:rsidRPr="00FA19B3">
        <w:rPr>
          <w:rFonts w:ascii="Times New Roman" w:hAnsi="Times New Roman" w:cs="Times New Roman"/>
          <w:sz w:val="24"/>
          <w:szCs w:val="24"/>
        </w:rPr>
        <w:t>film encounters repetition, linkage and collision in the structure of the narrative</w:t>
      </w:r>
      <w:r w:rsidR="001F3373" w:rsidRPr="00FA19B3">
        <w:rPr>
          <w:rFonts w:ascii="Times New Roman" w:hAnsi="Times New Roman" w:cs="Times New Roman"/>
          <w:sz w:val="24"/>
          <w:szCs w:val="24"/>
        </w:rPr>
        <w:t>,</w:t>
      </w:r>
      <w:r w:rsidRPr="00FA19B3">
        <w:rPr>
          <w:rFonts w:ascii="Times New Roman" w:hAnsi="Times New Roman" w:cs="Times New Roman"/>
          <w:sz w:val="24"/>
          <w:szCs w:val="24"/>
        </w:rPr>
        <w:t xml:space="preserve"> </w:t>
      </w:r>
      <w:r w:rsidR="001F3373" w:rsidRPr="00FA19B3">
        <w:rPr>
          <w:rFonts w:ascii="Times New Roman" w:hAnsi="Times New Roman" w:cs="Times New Roman"/>
          <w:sz w:val="24"/>
          <w:szCs w:val="24"/>
        </w:rPr>
        <w:t>producing</w:t>
      </w:r>
      <w:r w:rsidR="001521A3" w:rsidRPr="00FA19B3">
        <w:rPr>
          <w:rFonts w:ascii="Times New Roman" w:hAnsi="Times New Roman" w:cs="Times New Roman"/>
          <w:sz w:val="24"/>
          <w:szCs w:val="24"/>
        </w:rPr>
        <w:t xml:space="preserve"> the discourse of the film. Metz</w:t>
      </w:r>
      <w:r w:rsidRPr="00FA19B3">
        <w:rPr>
          <w:rFonts w:ascii="Times New Roman" w:hAnsi="Times New Roman" w:cs="Times New Roman"/>
          <w:sz w:val="24"/>
          <w:szCs w:val="24"/>
        </w:rPr>
        <w:t xml:space="preserve"> thus understood that the use of narrative is central to the film experience: “It is not because the cinema is language that it can tell such fine stories, but rather it has become language because it has told such fine stories.</w:t>
      </w:r>
      <w:r w:rsidRPr="00BE0945">
        <w:rPr>
          <w:rFonts w:ascii="Times New Roman" w:hAnsi="Times New Roman" w:cs="Times New Roman"/>
          <w:sz w:val="24"/>
          <w:szCs w:val="24"/>
        </w:rPr>
        <w:t>”</w:t>
      </w:r>
      <w:r w:rsidRPr="00117F04">
        <w:rPr>
          <w:rStyle w:val="FootnoteReference"/>
        </w:rPr>
        <w:footnoteReference w:id="242"/>
      </w:r>
      <w:r w:rsidRPr="00FA19B3">
        <w:rPr>
          <w:rFonts w:ascii="Times New Roman" w:hAnsi="Times New Roman" w:cs="Times New Roman"/>
          <w:sz w:val="24"/>
          <w:szCs w:val="24"/>
        </w:rPr>
        <w:t xml:space="preserve"> </w:t>
      </w:r>
    </w:p>
    <w:p w14:paraId="329249E6" w14:textId="77777777" w:rsidR="00BB202E" w:rsidRPr="00FA19B3" w:rsidRDefault="005D025E"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Film semioticians, following Metz, acknowledge that film is n</w:t>
      </w:r>
      <w:r w:rsidR="004703E4" w:rsidRPr="00FA19B3">
        <w:rPr>
          <w:rFonts w:ascii="Times New Roman" w:hAnsi="Times New Roman" w:cs="Times New Roman"/>
          <w:sz w:val="24"/>
          <w:szCs w:val="24"/>
        </w:rPr>
        <w:t>ot a language</w:t>
      </w:r>
      <w:r w:rsidR="001F3373" w:rsidRPr="00FA19B3">
        <w:rPr>
          <w:rFonts w:ascii="Times New Roman" w:hAnsi="Times New Roman" w:cs="Times New Roman"/>
          <w:sz w:val="24"/>
          <w:szCs w:val="24"/>
        </w:rPr>
        <w:t>,</w:t>
      </w:r>
      <w:r w:rsidR="004703E4" w:rsidRPr="00FA19B3">
        <w:rPr>
          <w:rFonts w:ascii="Times New Roman" w:hAnsi="Times New Roman" w:cs="Times New Roman"/>
          <w:sz w:val="24"/>
          <w:szCs w:val="24"/>
        </w:rPr>
        <w:t xml:space="preserve"> </w:t>
      </w:r>
      <w:r w:rsidR="001F3373" w:rsidRPr="00FA19B3">
        <w:rPr>
          <w:rFonts w:ascii="Times New Roman" w:hAnsi="Times New Roman" w:cs="Times New Roman"/>
          <w:sz w:val="24"/>
          <w:szCs w:val="24"/>
        </w:rPr>
        <w:t>and</w:t>
      </w:r>
      <w:r w:rsidR="004703E4" w:rsidRPr="00FA19B3">
        <w:rPr>
          <w:rFonts w:ascii="Times New Roman" w:hAnsi="Times New Roman" w:cs="Times New Roman"/>
          <w:sz w:val="24"/>
          <w:szCs w:val="24"/>
        </w:rPr>
        <w:t xml:space="preserve"> in films </w:t>
      </w:r>
      <w:r w:rsidRPr="00FA19B3">
        <w:rPr>
          <w:rFonts w:ascii="Times New Roman" w:hAnsi="Times New Roman" w:cs="Times New Roman"/>
          <w:sz w:val="24"/>
          <w:szCs w:val="24"/>
        </w:rPr>
        <w:t xml:space="preserve">the signifier and the </w:t>
      </w:r>
      <w:r w:rsidR="004703E4" w:rsidRPr="00FA19B3">
        <w:rPr>
          <w:rFonts w:ascii="Times New Roman" w:hAnsi="Times New Roman" w:cs="Times New Roman"/>
          <w:sz w:val="24"/>
          <w:szCs w:val="24"/>
        </w:rPr>
        <w:t>signified are almost identical.</w:t>
      </w:r>
      <w:r w:rsidRPr="00FA19B3">
        <w:rPr>
          <w:rFonts w:ascii="Times New Roman" w:hAnsi="Times New Roman" w:cs="Times New Roman"/>
          <w:sz w:val="24"/>
          <w:szCs w:val="24"/>
        </w:rPr>
        <w:t xml:space="preserve"> That is, “a picture bears some direct relationship with what it signifies, but a word seldom does.</w:t>
      </w:r>
      <w:r w:rsidRPr="00BE0945">
        <w:rPr>
          <w:rFonts w:ascii="Times New Roman" w:hAnsi="Times New Roman" w:cs="Times New Roman"/>
          <w:sz w:val="24"/>
          <w:szCs w:val="24"/>
        </w:rPr>
        <w:t>”</w:t>
      </w:r>
      <w:r w:rsidRPr="00117F04">
        <w:rPr>
          <w:rStyle w:val="FootnoteReference"/>
        </w:rPr>
        <w:footnoteReference w:id="243"/>
      </w:r>
      <w:r w:rsidRPr="00FA19B3">
        <w:rPr>
          <w:rFonts w:ascii="Times New Roman" w:hAnsi="Times New Roman" w:cs="Times New Roman"/>
          <w:sz w:val="24"/>
          <w:szCs w:val="24"/>
        </w:rPr>
        <w:t xml:space="preserve"> They believe</w:t>
      </w:r>
      <w:r w:rsidR="005103A3">
        <w:rPr>
          <w:rFonts w:ascii="Times New Roman" w:hAnsi="Times New Roman" w:cs="Times New Roman"/>
          <w:sz w:val="24"/>
          <w:szCs w:val="24"/>
        </w:rPr>
        <w:t>, nonetheless,</w:t>
      </w:r>
      <w:r w:rsidRPr="00FA19B3">
        <w:rPr>
          <w:rFonts w:ascii="Times New Roman" w:hAnsi="Times New Roman" w:cs="Times New Roman"/>
          <w:sz w:val="24"/>
          <w:szCs w:val="24"/>
        </w:rPr>
        <w:t xml:space="preserve"> that film is very much </w:t>
      </w:r>
      <w:r w:rsidR="004703E4" w:rsidRPr="00FA19B3">
        <w:rPr>
          <w:rFonts w:ascii="Times New Roman" w:hAnsi="Times New Roman" w:cs="Times New Roman"/>
          <w:sz w:val="24"/>
          <w:szCs w:val="24"/>
        </w:rPr>
        <w:t xml:space="preserve">like a language, because films </w:t>
      </w:r>
      <w:r w:rsidRPr="00FA19B3">
        <w:rPr>
          <w:rFonts w:ascii="Times New Roman" w:hAnsi="Times New Roman" w:cs="Times New Roman"/>
          <w:sz w:val="24"/>
          <w:szCs w:val="24"/>
        </w:rPr>
        <w:t>manage to communicate m</w:t>
      </w:r>
      <w:r w:rsidR="004703E4" w:rsidRPr="00FA19B3">
        <w:rPr>
          <w:rFonts w:ascii="Times New Roman" w:hAnsi="Times New Roman" w:cs="Times New Roman"/>
          <w:sz w:val="24"/>
          <w:szCs w:val="24"/>
        </w:rPr>
        <w:t>eaning</w:t>
      </w:r>
      <w:r w:rsidRPr="00FA19B3">
        <w:rPr>
          <w:rFonts w:ascii="Times New Roman" w:hAnsi="Times New Roman" w:cs="Times New Roman"/>
          <w:sz w:val="24"/>
          <w:szCs w:val="24"/>
        </w:rPr>
        <w:t xml:space="preserve"> both denotatively and connotatively</w:t>
      </w:r>
      <w:r w:rsidR="00830D2D" w:rsidRPr="00FA19B3">
        <w:rPr>
          <w:rFonts w:ascii="Times New Roman" w:hAnsi="Times New Roman" w:cs="Times New Roman"/>
          <w:sz w:val="24"/>
          <w:szCs w:val="24"/>
        </w:rPr>
        <w:t>.</w:t>
      </w:r>
      <w:r w:rsidRPr="00FA19B3">
        <w:rPr>
          <w:rFonts w:ascii="Times New Roman" w:hAnsi="Times New Roman" w:cs="Times New Roman"/>
          <w:sz w:val="24"/>
          <w:szCs w:val="24"/>
        </w:rPr>
        <w:t xml:space="preserve"> </w:t>
      </w:r>
      <w:r w:rsidR="005103A3">
        <w:rPr>
          <w:rFonts w:ascii="Times New Roman" w:hAnsi="Times New Roman" w:cs="Times New Roman"/>
          <w:sz w:val="24"/>
          <w:szCs w:val="24"/>
        </w:rPr>
        <w:t>On the one hand, a</w:t>
      </w:r>
      <w:r w:rsidRPr="00FA19B3">
        <w:rPr>
          <w:rFonts w:ascii="Times New Roman" w:hAnsi="Times New Roman" w:cs="Times New Roman"/>
          <w:sz w:val="24"/>
          <w:szCs w:val="24"/>
        </w:rPr>
        <w:t>n image or sound in film indicates a denotative meaning: “it is what it is and we don’t have to strive to recognize it.</w:t>
      </w:r>
      <w:r w:rsidRPr="00BE0945">
        <w:rPr>
          <w:rFonts w:ascii="Times New Roman" w:hAnsi="Times New Roman" w:cs="Times New Roman"/>
          <w:sz w:val="24"/>
          <w:szCs w:val="24"/>
        </w:rPr>
        <w:t>”</w:t>
      </w:r>
      <w:r w:rsidRPr="00117F04">
        <w:rPr>
          <w:rStyle w:val="FootnoteReference"/>
        </w:rPr>
        <w:footnoteReference w:id="244"/>
      </w:r>
      <w:r w:rsidRPr="00FA19B3">
        <w:rPr>
          <w:rFonts w:ascii="Times New Roman" w:hAnsi="Times New Roman" w:cs="Times New Roman"/>
          <w:sz w:val="24"/>
          <w:szCs w:val="24"/>
        </w:rPr>
        <w:t xml:space="preserve"> </w:t>
      </w:r>
      <w:r w:rsidR="005103A3">
        <w:rPr>
          <w:rFonts w:ascii="Times New Roman" w:hAnsi="Times New Roman" w:cs="Times New Roman"/>
          <w:sz w:val="24"/>
          <w:szCs w:val="24"/>
        </w:rPr>
        <w:t>A</w:t>
      </w:r>
      <w:r w:rsidRPr="00FA19B3">
        <w:rPr>
          <w:rFonts w:ascii="Times New Roman" w:hAnsi="Times New Roman" w:cs="Times New Roman"/>
          <w:sz w:val="24"/>
          <w:szCs w:val="24"/>
        </w:rPr>
        <w:t xml:space="preserve"> </w:t>
      </w:r>
      <w:r w:rsidRPr="00FA19B3">
        <w:rPr>
          <w:rFonts w:ascii="Times New Roman" w:hAnsi="Times New Roman" w:cs="Times New Roman"/>
          <w:sz w:val="24"/>
          <w:szCs w:val="24"/>
        </w:rPr>
        <w:lastRenderedPageBreak/>
        <w:t>filmmaker can make</w:t>
      </w:r>
      <w:r w:rsidR="005103A3">
        <w:rPr>
          <w:rFonts w:ascii="Times New Roman" w:hAnsi="Times New Roman" w:cs="Times New Roman"/>
          <w:sz w:val="24"/>
          <w:szCs w:val="24"/>
        </w:rPr>
        <w:t>, on the other hand,</w:t>
      </w:r>
      <w:r w:rsidRPr="00FA19B3">
        <w:rPr>
          <w:rFonts w:ascii="Times New Roman" w:hAnsi="Times New Roman" w:cs="Times New Roman"/>
          <w:sz w:val="24"/>
          <w:szCs w:val="24"/>
        </w:rPr>
        <w:t xml:space="preserve"> specific choices in order to create the unique connotative ability of film</w:t>
      </w:r>
      <w:r w:rsidR="00F96BC2" w:rsidRPr="00FA19B3">
        <w:rPr>
          <w:rFonts w:ascii="Times New Roman" w:hAnsi="Times New Roman" w:cs="Times New Roman"/>
          <w:sz w:val="24"/>
          <w:szCs w:val="24"/>
        </w:rPr>
        <w:t>. The latter diverges into</w:t>
      </w:r>
      <w:r w:rsidRPr="00FA19B3">
        <w:rPr>
          <w:rFonts w:ascii="Times New Roman" w:hAnsi="Times New Roman" w:cs="Times New Roman"/>
          <w:sz w:val="24"/>
          <w:szCs w:val="24"/>
        </w:rPr>
        <w:t xml:space="preserve"> </w:t>
      </w:r>
      <w:r w:rsidR="00F96BC2" w:rsidRPr="00FA19B3">
        <w:rPr>
          <w:rFonts w:ascii="Times New Roman" w:hAnsi="Times New Roman" w:cs="Times New Roman"/>
          <w:sz w:val="24"/>
          <w:szCs w:val="24"/>
        </w:rPr>
        <w:t>two aspects</w:t>
      </w:r>
      <w:r w:rsidR="004242AE" w:rsidRPr="00FA19B3">
        <w:rPr>
          <w:rFonts w:ascii="Times New Roman" w:hAnsi="Times New Roman" w:cs="Times New Roman"/>
          <w:sz w:val="24"/>
          <w:szCs w:val="24"/>
        </w:rPr>
        <w:t xml:space="preserve"> of film syntax</w:t>
      </w:r>
      <w:r w:rsidR="00F96BC2" w:rsidRPr="00FA19B3">
        <w:rPr>
          <w:rFonts w:ascii="Times New Roman" w:hAnsi="Times New Roman" w:cs="Times New Roman"/>
          <w:sz w:val="24"/>
          <w:szCs w:val="24"/>
        </w:rPr>
        <w:t xml:space="preserve"> again: </w:t>
      </w:r>
      <w:r w:rsidRPr="00FA19B3">
        <w:rPr>
          <w:rFonts w:ascii="Times New Roman" w:hAnsi="Times New Roman" w:cs="Times New Roman"/>
          <w:sz w:val="24"/>
          <w:szCs w:val="24"/>
        </w:rPr>
        <w:t xml:space="preserve">paradigmatic </w:t>
      </w:r>
      <w:r w:rsidR="004242AE" w:rsidRPr="00FA19B3">
        <w:rPr>
          <w:rFonts w:ascii="Times New Roman" w:hAnsi="Times New Roman" w:cs="Times New Roman"/>
          <w:sz w:val="24"/>
          <w:szCs w:val="24"/>
        </w:rPr>
        <w:t xml:space="preserve">(or spatial) </w:t>
      </w:r>
      <w:r w:rsidRPr="00FA19B3">
        <w:rPr>
          <w:rFonts w:ascii="Times New Roman" w:hAnsi="Times New Roman" w:cs="Times New Roman"/>
          <w:sz w:val="24"/>
          <w:szCs w:val="24"/>
        </w:rPr>
        <w:t xml:space="preserve">connotation and </w:t>
      </w:r>
      <w:r w:rsidRPr="00BE0945">
        <w:rPr>
          <w:rFonts w:ascii="Times New Roman" w:hAnsi="Times New Roman" w:cs="Times New Roman"/>
          <w:sz w:val="24"/>
          <w:szCs w:val="24"/>
        </w:rPr>
        <w:t>syntagmatic</w:t>
      </w:r>
      <w:r w:rsidR="004242AE" w:rsidRPr="00FA19B3">
        <w:rPr>
          <w:rFonts w:ascii="Times New Roman" w:hAnsi="Times New Roman" w:cs="Times New Roman"/>
          <w:sz w:val="24"/>
          <w:szCs w:val="24"/>
        </w:rPr>
        <w:t xml:space="preserve"> (or temporal)</w:t>
      </w:r>
      <w:r w:rsidRPr="00FA19B3">
        <w:rPr>
          <w:rFonts w:ascii="Times New Roman" w:hAnsi="Times New Roman" w:cs="Times New Roman"/>
          <w:sz w:val="24"/>
          <w:szCs w:val="24"/>
        </w:rPr>
        <w:t xml:space="preserve"> connotation</w:t>
      </w:r>
      <w:r w:rsidRPr="00BE0945">
        <w:rPr>
          <w:rFonts w:ascii="Times New Roman" w:hAnsi="Times New Roman" w:cs="Times New Roman"/>
          <w:sz w:val="24"/>
          <w:szCs w:val="24"/>
        </w:rPr>
        <w:t>.</w:t>
      </w:r>
      <w:r w:rsidRPr="00117F04">
        <w:rPr>
          <w:rStyle w:val="FootnoteReference"/>
        </w:rPr>
        <w:footnoteReference w:id="245"/>
      </w:r>
      <w:r w:rsidRPr="00FA19B3">
        <w:rPr>
          <w:rFonts w:ascii="Times New Roman" w:hAnsi="Times New Roman" w:cs="Times New Roman"/>
          <w:sz w:val="24"/>
          <w:szCs w:val="24"/>
        </w:rPr>
        <w:t xml:space="preserve"> Paradigmatic connotation depends on the question of </w:t>
      </w:r>
      <w:r w:rsidRPr="00FA19B3">
        <w:rPr>
          <w:rFonts w:ascii="Times New Roman" w:hAnsi="Times New Roman" w:cs="Times New Roman"/>
          <w:i/>
          <w:iCs/>
          <w:sz w:val="24"/>
          <w:szCs w:val="24"/>
        </w:rPr>
        <w:t>mise-en-</w:t>
      </w:r>
      <w:r w:rsidRPr="00BE0945">
        <w:rPr>
          <w:rFonts w:ascii="Times New Roman" w:hAnsi="Times New Roman" w:cs="Times New Roman"/>
          <w:i/>
          <w:iCs/>
          <w:sz w:val="24"/>
          <w:szCs w:val="24"/>
          <w:lang w:val="en-US"/>
        </w:rPr>
        <w:t>scène</w:t>
      </w:r>
      <w:r w:rsidRPr="00FA19B3">
        <w:rPr>
          <w:rFonts w:ascii="Times New Roman" w:hAnsi="Times New Roman" w:cs="Times New Roman"/>
          <w:sz w:val="24"/>
          <w:szCs w:val="24"/>
        </w:rPr>
        <w:t xml:space="preserve">, “how to shoot it” or “what goes with what”, while </w:t>
      </w:r>
      <w:r w:rsidRPr="00BE0945">
        <w:rPr>
          <w:rFonts w:ascii="Times New Roman" w:hAnsi="Times New Roman" w:cs="Times New Roman"/>
          <w:sz w:val="24"/>
          <w:szCs w:val="24"/>
        </w:rPr>
        <w:t>syntagmatic</w:t>
      </w:r>
      <w:r w:rsidRPr="00FA19B3">
        <w:rPr>
          <w:rFonts w:ascii="Times New Roman" w:hAnsi="Times New Roman" w:cs="Times New Roman"/>
          <w:sz w:val="24"/>
          <w:szCs w:val="24"/>
        </w:rPr>
        <w:t xml:space="preserve"> </w:t>
      </w:r>
      <w:r w:rsidR="00830D2D" w:rsidRPr="00FA19B3">
        <w:rPr>
          <w:rFonts w:ascii="Times New Roman" w:hAnsi="Times New Roman" w:cs="Times New Roman"/>
          <w:sz w:val="24"/>
          <w:szCs w:val="24"/>
        </w:rPr>
        <w:t>depends</w:t>
      </w:r>
      <w:r w:rsidRPr="00FA19B3">
        <w:rPr>
          <w:rFonts w:ascii="Times New Roman" w:hAnsi="Times New Roman" w:cs="Times New Roman"/>
          <w:sz w:val="24"/>
          <w:szCs w:val="24"/>
        </w:rPr>
        <w:t xml:space="preserve"> on the question of </w:t>
      </w:r>
      <w:r w:rsidRPr="00FA19B3">
        <w:rPr>
          <w:rFonts w:ascii="Times New Roman" w:hAnsi="Times New Roman" w:cs="Times New Roman"/>
          <w:i/>
          <w:iCs/>
          <w:sz w:val="24"/>
          <w:szCs w:val="24"/>
        </w:rPr>
        <w:t>montage</w:t>
      </w:r>
      <w:r w:rsidRPr="00FA19B3">
        <w:rPr>
          <w:rFonts w:ascii="Times New Roman" w:hAnsi="Times New Roman" w:cs="Times New Roman"/>
          <w:sz w:val="24"/>
          <w:szCs w:val="24"/>
        </w:rPr>
        <w:t>, “how to present the</w:t>
      </w:r>
      <w:r w:rsidR="004242AE" w:rsidRPr="00FA19B3">
        <w:rPr>
          <w:rFonts w:ascii="Times New Roman" w:hAnsi="Times New Roman" w:cs="Times New Roman"/>
          <w:sz w:val="24"/>
          <w:szCs w:val="24"/>
        </w:rPr>
        <w:t xml:space="preserve"> shot” or “what follows what.” </w:t>
      </w:r>
      <w:r w:rsidR="00D16112" w:rsidRPr="00FA19B3">
        <w:rPr>
          <w:rFonts w:ascii="Times New Roman" w:hAnsi="Times New Roman" w:cs="Times New Roman"/>
          <w:sz w:val="24"/>
          <w:szCs w:val="24"/>
        </w:rPr>
        <w:t>T</w:t>
      </w:r>
      <w:r w:rsidRPr="00FA19B3">
        <w:rPr>
          <w:rFonts w:ascii="Times New Roman" w:hAnsi="Times New Roman" w:cs="Times New Roman"/>
          <w:sz w:val="24"/>
          <w:szCs w:val="24"/>
        </w:rPr>
        <w:t xml:space="preserve">he </w:t>
      </w:r>
      <w:r w:rsidRPr="00BE0945">
        <w:rPr>
          <w:rFonts w:ascii="Times New Roman" w:hAnsi="Times New Roman" w:cs="Times New Roman"/>
          <w:sz w:val="24"/>
          <w:szCs w:val="24"/>
        </w:rPr>
        <w:t>syntagmatic</w:t>
      </w:r>
      <w:r w:rsidRPr="00FA19B3">
        <w:rPr>
          <w:rFonts w:ascii="Times New Roman" w:hAnsi="Times New Roman" w:cs="Times New Roman"/>
          <w:sz w:val="24"/>
          <w:szCs w:val="24"/>
        </w:rPr>
        <w:t xml:space="preserve"> relationship between images is what film semiotic</w:t>
      </w:r>
      <w:r w:rsidR="00830D2D" w:rsidRPr="00FA19B3">
        <w:rPr>
          <w:rFonts w:ascii="Times New Roman" w:hAnsi="Times New Roman" w:cs="Times New Roman"/>
          <w:sz w:val="24"/>
          <w:szCs w:val="24"/>
        </w:rPr>
        <w:t>ians</w:t>
      </w:r>
      <w:r w:rsidRPr="00FA19B3">
        <w:rPr>
          <w:rFonts w:ascii="Times New Roman" w:hAnsi="Times New Roman" w:cs="Times New Roman"/>
          <w:sz w:val="24"/>
          <w:szCs w:val="24"/>
        </w:rPr>
        <w:t xml:space="preserve"> regard as the key determinant of filmic meaning</w:t>
      </w:r>
      <w:r w:rsidRPr="00BE0945">
        <w:rPr>
          <w:rFonts w:ascii="Times New Roman" w:hAnsi="Times New Roman" w:cs="Times New Roman"/>
          <w:sz w:val="24"/>
          <w:szCs w:val="24"/>
        </w:rPr>
        <w:t>.</w:t>
      </w:r>
      <w:r w:rsidRPr="00117F04">
        <w:rPr>
          <w:rStyle w:val="FootnoteReference"/>
        </w:rPr>
        <w:footnoteReference w:id="246"/>
      </w:r>
      <w:r w:rsidRPr="00FA19B3">
        <w:rPr>
          <w:rFonts w:ascii="Times New Roman" w:hAnsi="Times New Roman" w:cs="Times New Roman"/>
          <w:sz w:val="24"/>
          <w:szCs w:val="24"/>
        </w:rPr>
        <w:t xml:space="preserve"> </w:t>
      </w:r>
      <w:r w:rsidR="00460B42" w:rsidRPr="006F0502">
        <w:rPr>
          <w:rFonts w:ascii="Times New Roman" w:hAnsi="Times New Roman" w:cs="Times New Roman"/>
          <w:sz w:val="24"/>
          <w:szCs w:val="24"/>
        </w:rPr>
        <w:t>According</w:t>
      </w:r>
      <w:r w:rsidR="00460B42" w:rsidRPr="00FA19B3">
        <w:rPr>
          <w:rFonts w:ascii="Times New Roman" w:hAnsi="Times New Roman" w:cs="Times New Roman"/>
          <w:sz w:val="24"/>
          <w:szCs w:val="24"/>
        </w:rPr>
        <w:t xml:space="preserve"> to James Monaco, “i</w:t>
      </w:r>
      <w:r w:rsidRPr="00FA19B3">
        <w:rPr>
          <w:rFonts w:ascii="Times New Roman" w:hAnsi="Times New Roman" w:cs="Times New Roman"/>
          <w:sz w:val="24"/>
          <w:szCs w:val="24"/>
        </w:rPr>
        <w:t xml:space="preserve">t is here that film is most clearly different from other arts, so that the </w:t>
      </w:r>
      <w:r w:rsidRPr="00BE0945">
        <w:rPr>
          <w:rFonts w:ascii="Times New Roman" w:hAnsi="Times New Roman" w:cs="Times New Roman"/>
          <w:sz w:val="24"/>
          <w:szCs w:val="24"/>
        </w:rPr>
        <w:t>syntagmatic</w:t>
      </w:r>
      <w:r w:rsidRPr="00FA19B3">
        <w:rPr>
          <w:rFonts w:ascii="Times New Roman" w:hAnsi="Times New Roman" w:cs="Times New Roman"/>
          <w:sz w:val="24"/>
          <w:szCs w:val="24"/>
        </w:rPr>
        <w:t xml:space="preserve"> category (editing, montage) is in a sense the most </w:t>
      </w:r>
      <w:r w:rsidR="00830D2D" w:rsidRPr="00FA19B3">
        <w:rPr>
          <w:rFonts w:ascii="Times New Roman" w:hAnsi="Times New Roman" w:cs="Times New Roman"/>
          <w:sz w:val="24"/>
          <w:szCs w:val="24"/>
        </w:rPr>
        <w:t>‘</w:t>
      </w:r>
      <w:r w:rsidRPr="00FA19B3">
        <w:rPr>
          <w:rFonts w:ascii="Times New Roman" w:hAnsi="Times New Roman" w:cs="Times New Roman"/>
          <w:sz w:val="24"/>
          <w:szCs w:val="24"/>
        </w:rPr>
        <w:t>cinematic</w:t>
      </w:r>
      <w:r w:rsidR="00830D2D" w:rsidRPr="00FA19B3">
        <w:rPr>
          <w:rFonts w:ascii="Times New Roman" w:hAnsi="Times New Roman" w:cs="Times New Roman"/>
          <w:sz w:val="24"/>
          <w:szCs w:val="24"/>
        </w:rPr>
        <w:t>’</w:t>
      </w:r>
      <w:r w:rsidRPr="00FA19B3">
        <w:rPr>
          <w:rFonts w:ascii="Times New Roman" w:hAnsi="Times New Roman" w:cs="Times New Roman"/>
          <w:sz w:val="24"/>
          <w:szCs w:val="24"/>
        </w:rPr>
        <w:t>.</w:t>
      </w:r>
      <w:r w:rsidRPr="00BE0945">
        <w:rPr>
          <w:rFonts w:ascii="Times New Roman" w:hAnsi="Times New Roman" w:cs="Times New Roman"/>
          <w:sz w:val="24"/>
          <w:szCs w:val="24"/>
        </w:rPr>
        <w:t>”</w:t>
      </w:r>
      <w:r w:rsidRPr="00117F04">
        <w:rPr>
          <w:rStyle w:val="FootnoteReference"/>
        </w:rPr>
        <w:footnoteReference w:id="247"/>
      </w:r>
      <w:r w:rsidRPr="00FA19B3">
        <w:rPr>
          <w:rFonts w:ascii="Times New Roman" w:hAnsi="Times New Roman" w:cs="Times New Roman"/>
          <w:sz w:val="24"/>
          <w:szCs w:val="24"/>
        </w:rPr>
        <w:t xml:space="preserve"> </w:t>
      </w:r>
    </w:p>
    <w:p w14:paraId="782F9C95" w14:textId="77777777" w:rsidR="00C215C7" w:rsidRPr="00FA19B3" w:rsidRDefault="004242AE"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i/>
          <w:iCs/>
          <w:sz w:val="24"/>
          <w:szCs w:val="24"/>
        </w:rPr>
        <w:t>Montage</w:t>
      </w:r>
      <w:r w:rsidRPr="00FA19B3">
        <w:rPr>
          <w:rFonts w:ascii="Times New Roman" w:hAnsi="Times New Roman" w:cs="Times New Roman"/>
          <w:sz w:val="24"/>
          <w:szCs w:val="24"/>
        </w:rPr>
        <w:t xml:space="preserve">, as a </w:t>
      </w:r>
      <w:r w:rsidRPr="00BE0945">
        <w:rPr>
          <w:rFonts w:ascii="Times New Roman" w:hAnsi="Times New Roman" w:cs="Times New Roman"/>
          <w:sz w:val="24"/>
          <w:szCs w:val="24"/>
        </w:rPr>
        <w:t>syntagmatic</w:t>
      </w:r>
      <w:r w:rsidRPr="00FA19B3">
        <w:rPr>
          <w:rFonts w:ascii="Times New Roman" w:hAnsi="Times New Roman" w:cs="Times New Roman"/>
          <w:sz w:val="24"/>
          <w:szCs w:val="24"/>
        </w:rPr>
        <w:t xml:space="preserve"> category, has attracted many film semioticians in relation to the narration of film. The concept </w:t>
      </w:r>
      <w:r w:rsidR="005103A3">
        <w:rPr>
          <w:rFonts w:ascii="Times New Roman" w:hAnsi="Times New Roman" w:cs="Times New Roman"/>
          <w:sz w:val="24"/>
          <w:szCs w:val="24"/>
        </w:rPr>
        <w:t>i</w:t>
      </w:r>
      <w:r w:rsidR="00830D2D" w:rsidRPr="00FA19B3">
        <w:rPr>
          <w:rFonts w:ascii="Times New Roman" w:hAnsi="Times New Roman" w:cs="Times New Roman"/>
          <w:sz w:val="24"/>
          <w:szCs w:val="24"/>
        </w:rPr>
        <w:t xml:space="preserve">s </w:t>
      </w:r>
      <w:r w:rsidRPr="00FA19B3">
        <w:rPr>
          <w:rFonts w:ascii="Times New Roman" w:hAnsi="Times New Roman" w:cs="Times New Roman"/>
          <w:sz w:val="24"/>
          <w:szCs w:val="24"/>
        </w:rPr>
        <w:t>initially considered as “a dialectical process that creates a third meaning out of the original two meanings of the adjacent shots” or “a process in which a number of short shots are woven together to communicate a great deal of information in a short time.</w:t>
      </w:r>
      <w:r w:rsidRPr="00BE0945">
        <w:rPr>
          <w:rFonts w:ascii="Times New Roman" w:hAnsi="Times New Roman" w:cs="Times New Roman"/>
          <w:sz w:val="24"/>
          <w:szCs w:val="24"/>
        </w:rPr>
        <w:t>”</w:t>
      </w:r>
      <w:r w:rsidRPr="00117F04">
        <w:rPr>
          <w:rStyle w:val="FootnoteReference"/>
        </w:rPr>
        <w:footnoteReference w:id="248"/>
      </w:r>
      <w:r w:rsidRPr="00FA19B3">
        <w:rPr>
          <w:rFonts w:ascii="Times New Roman" w:hAnsi="Times New Roman" w:cs="Times New Roman"/>
          <w:sz w:val="24"/>
          <w:szCs w:val="24"/>
        </w:rPr>
        <w:t xml:space="preserve"> </w:t>
      </w:r>
      <w:r w:rsidR="00830D2D" w:rsidRPr="00FA19B3">
        <w:rPr>
          <w:rFonts w:ascii="Times New Roman" w:hAnsi="Times New Roman" w:cs="Times New Roman"/>
          <w:sz w:val="24"/>
          <w:szCs w:val="24"/>
        </w:rPr>
        <w:t>M</w:t>
      </w:r>
      <w:r w:rsidRPr="00FA19B3">
        <w:rPr>
          <w:rFonts w:ascii="Times New Roman" w:hAnsi="Times New Roman" w:cs="Times New Roman"/>
          <w:sz w:val="24"/>
          <w:szCs w:val="24"/>
        </w:rPr>
        <w:t>ontage is related to two significant processes: the joining of two shots and determining the length of any i</w:t>
      </w:r>
      <w:r w:rsidR="004703E4" w:rsidRPr="00FA19B3">
        <w:rPr>
          <w:rFonts w:ascii="Times New Roman" w:hAnsi="Times New Roman" w:cs="Times New Roman"/>
          <w:sz w:val="24"/>
          <w:szCs w:val="24"/>
        </w:rPr>
        <w:t xml:space="preserve">ndividual shot. In this sense, </w:t>
      </w:r>
      <w:r w:rsidRPr="00FA19B3">
        <w:rPr>
          <w:rFonts w:ascii="Times New Roman" w:hAnsi="Times New Roman" w:cs="Times New Roman"/>
          <w:sz w:val="24"/>
          <w:szCs w:val="24"/>
        </w:rPr>
        <w:t xml:space="preserve">montage is used </w:t>
      </w:r>
      <w:r w:rsidR="004703E4" w:rsidRPr="00FA19B3">
        <w:rPr>
          <w:rFonts w:ascii="Times New Roman" w:hAnsi="Times New Roman" w:cs="Times New Roman"/>
          <w:sz w:val="24"/>
          <w:szCs w:val="24"/>
        </w:rPr>
        <w:t xml:space="preserve">to bend the timeline of a film </w:t>
      </w:r>
      <w:r w:rsidR="00830D2D" w:rsidRPr="00FA19B3">
        <w:rPr>
          <w:rFonts w:ascii="Times New Roman" w:hAnsi="Times New Roman" w:cs="Times New Roman"/>
          <w:sz w:val="24"/>
          <w:szCs w:val="24"/>
        </w:rPr>
        <w:t>and</w:t>
      </w:r>
      <w:r w:rsidR="004703E4" w:rsidRPr="00FA19B3">
        <w:rPr>
          <w:rFonts w:ascii="Times New Roman" w:hAnsi="Times New Roman" w:cs="Times New Roman"/>
          <w:sz w:val="24"/>
          <w:szCs w:val="24"/>
        </w:rPr>
        <w:t xml:space="preserve"> </w:t>
      </w:r>
      <w:r w:rsidRPr="00FA19B3">
        <w:rPr>
          <w:rFonts w:ascii="Times New Roman" w:hAnsi="Times New Roman" w:cs="Times New Roman"/>
          <w:sz w:val="24"/>
          <w:szCs w:val="24"/>
        </w:rPr>
        <w:t>to create continuity bet</w:t>
      </w:r>
      <w:r w:rsidR="004703E4" w:rsidRPr="00FA19B3">
        <w:rPr>
          <w:rFonts w:ascii="Times New Roman" w:hAnsi="Times New Roman" w:cs="Times New Roman"/>
          <w:sz w:val="24"/>
          <w:szCs w:val="24"/>
        </w:rPr>
        <w:t>ween shots in a scene</w:t>
      </w:r>
      <w:r w:rsidR="004703E4" w:rsidRPr="00BE0945">
        <w:rPr>
          <w:rFonts w:ascii="Times New Roman" w:hAnsi="Times New Roman" w:cs="Times New Roman"/>
          <w:sz w:val="24"/>
          <w:szCs w:val="24"/>
        </w:rPr>
        <w:t>.</w:t>
      </w:r>
      <w:r w:rsidRPr="00117F04">
        <w:rPr>
          <w:rStyle w:val="FootnoteReference"/>
        </w:rPr>
        <w:footnoteReference w:id="249"/>
      </w:r>
      <w:r w:rsidRPr="00FA19B3">
        <w:rPr>
          <w:rFonts w:ascii="Times New Roman" w:hAnsi="Times New Roman" w:cs="Times New Roman"/>
          <w:sz w:val="24"/>
          <w:szCs w:val="24"/>
        </w:rPr>
        <w:t xml:space="preserve"> </w:t>
      </w:r>
    </w:p>
    <w:p w14:paraId="6DAEE1E3" w14:textId="77777777" w:rsidR="004242AE" w:rsidRPr="00FA19B3" w:rsidRDefault="00B225A8"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Unlike early Russian film </w:t>
      </w:r>
      <w:r w:rsidR="008429BC" w:rsidRPr="00FA19B3">
        <w:rPr>
          <w:rFonts w:ascii="Times New Roman" w:hAnsi="Times New Roman" w:cs="Times New Roman"/>
          <w:sz w:val="24"/>
          <w:szCs w:val="24"/>
        </w:rPr>
        <w:t>theorists</w:t>
      </w:r>
      <w:r w:rsidRPr="00FA19B3">
        <w:rPr>
          <w:rFonts w:ascii="Times New Roman" w:hAnsi="Times New Roman" w:cs="Times New Roman"/>
          <w:sz w:val="24"/>
          <w:szCs w:val="24"/>
        </w:rPr>
        <w:t xml:space="preserve">’ tendency </w:t>
      </w:r>
      <w:r w:rsidR="00830D2D" w:rsidRPr="00FA19B3">
        <w:rPr>
          <w:rFonts w:ascii="Times New Roman" w:hAnsi="Times New Roman" w:cs="Times New Roman"/>
          <w:sz w:val="24"/>
          <w:szCs w:val="24"/>
        </w:rPr>
        <w:t xml:space="preserve">to </w:t>
      </w:r>
      <w:r w:rsidRPr="00FA19B3">
        <w:rPr>
          <w:rFonts w:ascii="Times New Roman" w:hAnsi="Times New Roman" w:cs="Times New Roman"/>
          <w:sz w:val="24"/>
          <w:szCs w:val="24"/>
        </w:rPr>
        <w:t>associat</w:t>
      </w:r>
      <w:r w:rsidR="00830D2D" w:rsidRPr="00FA19B3">
        <w:rPr>
          <w:rFonts w:ascii="Times New Roman" w:hAnsi="Times New Roman" w:cs="Times New Roman"/>
          <w:sz w:val="24"/>
          <w:szCs w:val="24"/>
        </w:rPr>
        <w:t>e</w:t>
      </w:r>
      <w:r w:rsidRPr="00FA19B3">
        <w:rPr>
          <w:rFonts w:ascii="Times New Roman" w:hAnsi="Times New Roman" w:cs="Times New Roman"/>
          <w:sz w:val="24"/>
          <w:szCs w:val="24"/>
        </w:rPr>
        <w:t xml:space="preserve"> </w:t>
      </w:r>
      <w:r w:rsidRPr="00FA19B3">
        <w:rPr>
          <w:rFonts w:ascii="Times New Roman" w:hAnsi="Times New Roman" w:cs="Times New Roman"/>
          <w:i/>
          <w:iCs/>
          <w:sz w:val="24"/>
          <w:szCs w:val="24"/>
        </w:rPr>
        <w:t>m</w:t>
      </w:r>
      <w:r w:rsidR="004242AE" w:rsidRPr="00FA19B3">
        <w:rPr>
          <w:rFonts w:ascii="Times New Roman" w:hAnsi="Times New Roman" w:cs="Times New Roman"/>
          <w:i/>
          <w:iCs/>
          <w:sz w:val="24"/>
          <w:szCs w:val="24"/>
        </w:rPr>
        <w:t>ise-en-</w:t>
      </w:r>
      <w:r w:rsidR="004242AE" w:rsidRPr="00BE0945">
        <w:rPr>
          <w:rFonts w:ascii="Times New Roman" w:hAnsi="Times New Roman" w:cs="Times New Roman"/>
          <w:i/>
          <w:iCs/>
          <w:sz w:val="24"/>
          <w:szCs w:val="24"/>
          <w:lang w:val="en-US"/>
        </w:rPr>
        <w:t>scène</w:t>
      </w:r>
      <w:r w:rsidR="004242AE" w:rsidRPr="00FA19B3">
        <w:rPr>
          <w:rFonts w:ascii="Times New Roman" w:hAnsi="Times New Roman" w:cs="Times New Roman"/>
          <w:sz w:val="24"/>
          <w:szCs w:val="24"/>
        </w:rPr>
        <w:t xml:space="preserve"> with real</w:t>
      </w:r>
      <w:r w:rsidRPr="00FA19B3">
        <w:rPr>
          <w:rFonts w:ascii="Times New Roman" w:hAnsi="Times New Roman" w:cs="Times New Roman"/>
          <w:sz w:val="24"/>
          <w:szCs w:val="24"/>
        </w:rPr>
        <w:t xml:space="preserve">istic approach and </w:t>
      </w:r>
      <w:r w:rsidR="004242AE" w:rsidRPr="00FA19B3">
        <w:rPr>
          <w:rFonts w:ascii="Times New Roman" w:hAnsi="Times New Roman" w:cs="Times New Roman"/>
          <w:i/>
          <w:iCs/>
          <w:sz w:val="24"/>
          <w:szCs w:val="24"/>
        </w:rPr>
        <w:t>montage</w:t>
      </w:r>
      <w:r w:rsidR="004242AE" w:rsidRPr="00FA19B3">
        <w:rPr>
          <w:rFonts w:ascii="Times New Roman" w:hAnsi="Times New Roman" w:cs="Times New Roman"/>
          <w:sz w:val="24"/>
          <w:szCs w:val="24"/>
        </w:rPr>
        <w:t xml:space="preserve"> with expressionistic </w:t>
      </w:r>
      <w:r w:rsidRPr="00FA19B3">
        <w:rPr>
          <w:rFonts w:ascii="Times New Roman" w:hAnsi="Times New Roman" w:cs="Times New Roman"/>
          <w:sz w:val="24"/>
          <w:szCs w:val="24"/>
        </w:rPr>
        <w:t>approach</w:t>
      </w:r>
      <w:r w:rsidRPr="00BE0945">
        <w:rPr>
          <w:rFonts w:ascii="Times New Roman" w:hAnsi="Times New Roman" w:cs="Times New Roman"/>
          <w:sz w:val="24"/>
          <w:szCs w:val="24"/>
        </w:rPr>
        <w:t>,</w:t>
      </w:r>
      <w:r w:rsidRPr="00117F04">
        <w:rPr>
          <w:rStyle w:val="FootnoteReference"/>
        </w:rPr>
        <w:footnoteReference w:id="250"/>
      </w:r>
      <w:r w:rsidRPr="00FA19B3">
        <w:rPr>
          <w:rFonts w:ascii="Times New Roman" w:hAnsi="Times New Roman" w:cs="Times New Roman"/>
          <w:sz w:val="24"/>
          <w:szCs w:val="24"/>
        </w:rPr>
        <w:t xml:space="preserve"> film semioticians believe that </w:t>
      </w:r>
      <w:r w:rsidR="00830D2D" w:rsidRPr="00FA19B3">
        <w:rPr>
          <w:rFonts w:ascii="Times New Roman" w:hAnsi="Times New Roman" w:cs="Times New Roman"/>
          <w:sz w:val="24"/>
          <w:szCs w:val="24"/>
        </w:rPr>
        <w:t xml:space="preserve">in many instances </w:t>
      </w:r>
      <w:r w:rsidR="004703E4" w:rsidRPr="00FA19B3">
        <w:rPr>
          <w:rFonts w:ascii="Times New Roman" w:hAnsi="Times New Roman" w:cs="Times New Roman"/>
          <w:sz w:val="24"/>
          <w:szCs w:val="24"/>
        </w:rPr>
        <w:t xml:space="preserve">montage could be </w:t>
      </w:r>
      <w:r w:rsidR="004242AE" w:rsidRPr="00FA19B3">
        <w:rPr>
          <w:rFonts w:ascii="Times New Roman" w:hAnsi="Times New Roman" w:cs="Times New Roman"/>
          <w:sz w:val="24"/>
          <w:szCs w:val="24"/>
        </w:rPr>
        <w:t>the more realistic, and mise-en-</w:t>
      </w:r>
      <w:r w:rsidR="004242AE" w:rsidRPr="00BE0945">
        <w:rPr>
          <w:rFonts w:ascii="Times New Roman" w:hAnsi="Times New Roman" w:cs="Times New Roman"/>
          <w:sz w:val="24"/>
          <w:szCs w:val="24"/>
          <w:lang w:val="en-US"/>
        </w:rPr>
        <w:t>scène</w:t>
      </w:r>
      <w:r w:rsidR="004242AE" w:rsidRPr="00FA19B3">
        <w:rPr>
          <w:rFonts w:ascii="Times New Roman" w:hAnsi="Times New Roman" w:cs="Times New Roman"/>
          <w:sz w:val="24"/>
          <w:szCs w:val="24"/>
        </w:rPr>
        <w:t xml:space="preserve"> the more </w:t>
      </w:r>
      <w:r w:rsidR="004242AE" w:rsidRPr="00FA19B3">
        <w:rPr>
          <w:rFonts w:ascii="Times New Roman" w:hAnsi="Times New Roman" w:cs="Times New Roman"/>
          <w:sz w:val="24"/>
          <w:szCs w:val="24"/>
        </w:rPr>
        <w:lastRenderedPageBreak/>
        <w:t>expressionistic</w:t>
      </w:r>
      <w:r w:rsidR="00830D2D" w:rsidRPr="00FA19B3">
        <w:rPr>
          <w:rFonts w:ascii="Times New Roman" w:hAnsi="Times New Roman" w:cs="Times New Roman"/>
          <w:sz w:val="24"/>
          <w:szCs w:val="24"/>
        </w:rPr>
        <w:t>,</w:t>
      </w:r>
      <w:r w:rsidR="004703E4" w:rsidRPr="00FA19B3">
        <w:rPr>
          <w:rFonts w:ascii="Times New Roman" w:hAnsi="Times New Roman" w:cs="Times New Roman"/>
          <w:sz w:val="24"/>
          <w:szCs w:val="24"/>
        </w:rPr>
        <w:t xml:space="preserve"> of the two alternatives</w:t>
      </w:r>
      <w:r w:rsidR="004703E4" w:rsidRPr="00BE0945">
        <w:rPr>
          <w:rFonts w:ascii="Times New Roman" w:hAnsi="Times New Roman" w:cs="Times New Roman"/>
          <w:sz w:val="24"/>
          <w:szCs w:val="24"/>
        </w:rPr>
        <w:t>.</w:t>
      </w:r>
      <w:r w:rsidR="004242AE" w:rsidRPr="00117F04">
        <w:rPr>
          <w:rStyle w:val="FootnoteReference"/>
        </w:rPr>
        <w:footnoteReference w:id="251"/>
      </w:r>
      <w:r w:rsidR="004242AE"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Thus, </w:t>
      </w:r>
      <w:r w:rsidR="004242AE" w:rsidRPr="00FA19B3">
        <w:rPr>
          <w:rFonts w:ascii="Times New Roman" w:hAnsi="Times New Roman" w:cs="Times New Roman"/>
          <w:sz w:val="24"/>
          <w:szCs w:val="24"/>
        </w:rPr>
        <w:t xml:space="preserve">when it comes to the narration of film, </w:t>
      </w:r>
      <w:r w:rsidRPr="00FA19B3">
        <w:rPr>
          <w:rFonts w:ascii="Times New Roman" w:hAnsi="Times New Roman" w:cs="Times New Roman"/>
          <w:sz w:val="24"/>
          <w:szCs w:val="24"/>
        </w:rPr>
        <w:t xml:space="preserve">they concentrate more on </w:t>
      </w:r>
      <w:r w:rsidRPr="00FA19B3">
        <w:rPr>
          <w:rFonts w:ascii="Times New Roman" w:hAnsi="Times New Roman" w:cs="Times New Roman"/>
          <w:i/>
          <w:iCs/>
          <w:sz w:val="24"/>
          <w:szCs w:val="24"/>
        </w:rPr>
        <w:t>montage</w:t>
      </w:r>
      <w:r w:rsidRPr="00FA19B3">
        <w:rPr>
          <w:rFonts w:ascii="Times New Roman" w:hAnsi="Times New Roman" w:cs="Times New Roman"/>
          <w:sz w:val="24"/>
          <w:szCs w:val="24"/>
        </w:rPr>
        <w:t xml:space="preserve"> than on </w:t>
      </w:r>
      <w:r w:rsidRPr="00FA19B3">
        <w:rPr>
          <w:rFonts w:ascii="Times New Roman" w:hAnsi="Times New Roman" w:cs="Times New Roman"/>
          <w:i/>
          <w:iCs/>
          <w:sz w:val="24"/>
          <w:szCs w:val="24"/>
        </w:rPr>
        <w:t>mise-en-</w:t>
      </w:r>
      <w:r w:rsidRPr="00BE0945">
        <w:rPr>
          <w:rFonts w:ascii="Times New Roman" w:hAnsi="Times New Roman" w:cs="Times New Roman"/>
          <w:i/>
          <w:iCs/>
          <w:sz w:val="24"/>
          <w:szCs w:val="24"/>
          <w:lang w:val="en-US"/>
        </w:rPr>
        <w:t>scène</w:t>
      </w:r>
      <w:r w:rsidR="00830D2D" w:rsidRPr="00FA19B3">
        <w:rPr>
          <w:rFonts w:ascii="Times New Roman" w:hAnsi="Times New Roman" w:cs="Times New Roman"/>
          <w:sz w:val="24"/>
          <w:szCs w:val="24"/>
        </w:rPr>
        <w:t xml:space="preserve">, </w:t>
      </w:r>
      <w:r w:rsidRPr="00FA19B3">
        <w:rPr>
          <w:rFonts w:ascii="Times New Roman" w:hAnsi="Times New Roman" w:cs="Times New Roman"/>
          <w:sz w:val="24"/>
          <w:szCs w:val="24"/>
        </w:rPr>
        <w:t>which</w:t>
      </w:r>
      <w:r w:rsidR="004242AE" w:rsidRPr="00FA19B3">
        <w:rPr>
          <w:rFonts w:ascii="Times New Roman" w:hAnsi="Times New Roman" w:cs="Times New Roman"/>
          <w:sz w:val="24"/>
          <w:szCs w:val="24"/>
        </w:rPr>
        <w:t xml:space="preserve"> seem</w:t>
      </w:r>
      <w:r w:rsidRPr="00FA19B3">
        <w:rPr>
          <w:rFonts w:ascii="Times New Roman" w:hAnsi="Times New Roman" w:cs="Times New Roman"/>
          <w:sz w:val="24"/>
          <w:szCs w:val="24"/>
        </w:rPr>
        <w:t>s</w:t>
      </w:r>
      <w:r w:rsidR="004242AE" w:rsidRPr="00FA19B3">
        <w:rPr>
          <w:rFonts w:ascii="Times New Roman" w:hAnsi="Times New Roman" w:cs="Times New Roman"/>
          <w:sz w:val="24"/>
          <w:szCs w:val="24"/>
        </w:rPr>
        <w:t xml:space="preserve"> to be </w:t>
      </w:r>
      <w:r w:rsidRPr="00FA19B3">
        <w:rPr>
          <w:rFonts w:ascii="Times New Roman" w:hAnsi="Times New Roman" w:cs="Times New Roman"/>
          <w:sz w:val="24"/>
          <w:szCs w:val="24"/>
        </w:rPr>
        <w:t>less dependent on</w:t>
      </w:r>
      <w:r w:rsidR="004242AE" w:rsidRPr="00FA19B3">
        <w:rPr>
          <w:rFonts w:ascii="Times New Roman" w:hAnsi="Times New Roman" w:cs="Times New Roman"/>
          <w:sz w:val="24"/>
          <w:szCs w:val="24"/>
        </w:rPr>
        <w:t xml:space="preserve"> the narration of film</w:t>
      </w:r>
      <w:r w:rsidR="004242AE" w:rsidRPr="00BE0945">
        <w:rPr>
          <w:rFonts w:ascii="Times New Roman" w:hAnsi="Times New Roman" w:cs="Times New Roman"/>
          <w:sz w:val="24"/>
          <w:szCs w:val="24"/>
        </w:rPr>
        <w:t>.</w:t>
      </w:r>
      <w:r w:rsidR="004242AE" w:rsidRPr="00117F04">
        <w:rPr>
          <w:rStyle w:val="FootnoteReference"/>
        </w:rPr>
        <w:footnoteReference w:id="252"/>
      </w:r>
      <w:r w:rsidR="004242AE" w:rsidRPr="00FA19B3">
        <w:rPr>
          <w:rFonts w:ascii="Times New Roman" w:hAnsi="Times New Roman" w:cs="Times New Roman"/>
          <w:sz w:val="24"/>
          <w:szCs w:val="24"/>
        </w:rPr>
        <w:t xml:space="preserve"> </w:t>
      </w:r>
      <w:r w:rsidRPr="00FA19B3">
        <w:rPr>
          <w:rFonts w:ascii="Times New Roman" w:hAnsi="Times New Roman" w:cs="Times New Roman"/>
          <w:sz w:val="24"/>
          <w:szCs w:val="24"/>
        </w:rPr>
        <w:t>In fact,</w:t>
      </w:r>
      <w:r w:rsidR="004242AE" w:rsidRPr="00FA19B3">
        <w:rPr>
          <w:rFonts w:ascii="Times New Roman" w:hAnsi="Times New Roman" w:cs="Times New Roman"/>
          <w:sz w:val="24"/>
          <w:szCs w:val="24"/>
        </w:rPr>
        <w:t xml:space="preserve"> Metz, being greatly interested in narrative elements, organized the eight types of montage </w:t>
      </w:r>
      <w:r w:rsidRPr="00FA19B3">
        <w:rPr>
          <w:rFonts w:ascii="Times New Roman" w:hAnsi="Times New Roman" w:cs="Times New Roman"/>
          <w:sz w:val="24"/>
          <w:szCs w:val="24"/>
        </w:rPr>
        <w:t>and</w:t>
      </w:r>
      <w:r w:rsidR="004242AE" w:rsidRPr="00FA19B3">
        <w:rPr>
          <w:rFonts w:ascii="Times New Roman" w:hAnsi="Times New Roman" w:cs="Times New Roman"/>
          <w:sz w:val="24"/>
          <w:szCs w:val="24"/>
        </w:rPr>
        <w:t xml:space="preserve"> called </w:t>
      </w:r>
      <w:r w:rsidRPr="00FA19B3">
        <w:rPr>
          <w:rFonts w:ascii="Times New Roman" w:hAnsi="Times New Roman" w:cs="Times New Roman"/>
          <w:sz w:val="24"/>
          <w:szCs w:val="24"/>
        </w:rPr>
        <w:t xml:space="preserve">them </w:t>
      </w:r>
      <w:r w:rsidR="004242AE" w:rsidRPr="00FA19B3">
        <w:rPr>
          <w:rFonts w:ascii="Times New Roman" w:hAnsi="Times New Roman" w:cs="Times New Roman"/>
          <w:sz w:val="24"/>
          <w:szCs w:val="24"/>
        </w:rPr>
        <w:t>‘</w:t>
      </w:r>
      <w:r w:rsidR="004242AE" w:rsidRPr="00FA19B3">
        <w:rPr>
          <w:rFonts w:ascii="Times New Roman" w:hAnsi="Times New Roman" w:cs="Times New Roman"/>
          <w:i/>
          <w:iCs/>
          <w:sz w:val="24"/>
          <w:szCs w:val="24"/>
        </w:rPr>
        <w:t xml:space="preserve">Grande </w:t>
      </w:r>
      <w:r w:rsidR="004242AE" w:rsidRPr="00BE0945">
        <w:rPr>
          <w:rFonts w:ascii="Times New Roman" w:hAnsi="Times New Roman" w:cs="Times New Roman"/>
          <w:i/>
          <w:iCs/>
          <w:sz w:val="24"/>
          <w:szCs w:val="24"/>
        </w:rPr>
        <w:t>Syntagmatique</w:t>
      </w:r>
      <w:r w:rsidR="004242AE" w:rsidRPr="00FA19B3">
        <w:rPr>
          <w:rFonts w:ascii="Times New Roman" w:hAnsi="Times New Roman" w:cs="Times New Roman"/>
          <w:sz w:val="24"/>
          <w:szCs w:val="24"/>
        </w:rPr>
        <w:t xml:space="preserve">’ </w:t>
      </w:r>
      <w:r w:rsidR="00D4233B" w:rsidRPr="00FA19B3">
        <w:rPr>
          <w:rFonts w:ascii="Times New Roman" w:hAnsi="Times New Roman" w:cs="Times New Roman"/>
          <w:sz w:val="24"/>
          <w:szCs w:val="24"/>
        </w:rPr>
        <w:t xml:space="preserve">in order </w:t>
      </w:r>
      <w:r w:rsidR="004242AE" w:rsidRPr="00FA19B3">
        <w:rPr>
          <w:rFonts w:ascii="Times New Roman" w:hAnsi="Times New Roman" w:cs="Times New Roman"/>
          <w:sz w:val="24"/>
          <w:szCs w:val="24"/>
        </w:rPr>
        <w:t xml:space="preserve">to classify the variety of possible </w:t>
      </w:r>
      <w:r w:rsidR="004242AE" w:rsidRPr="00BE0945">
        <w:rPr>
          <w:rFonts w:ascii="Times New Roman" w:hAnsi="Times New Roman" w:cs="Times New Roman"/>
          <w:sz w:val="24"/>
          <w:szCs w:val="24"/>
        </w:rPr>
        <w:t>syntagmatic</w:t>
      </w:r>
      <w:r w:rsidR="004242AE" w:rsidRPr="00FA19B3">
        <w:rPr>
          <w:rFonts w:ascii="Times New Roman" w:hAnsi="Times New Roman" w:cs="Times New Roman"/>
          <w:sz w:val="24"/>
          <w:szCs w:val="24"/>
        </w:rPr>
        <w:t xml:space="preserve"> relationships between and within various segments of shot sequences. He wanted to identify the code that enables narrative meaning through specific shot arrangements</w:t>
      </w:r>
      <w:r w:rsidR="004242AE" w:rsidRPr="00BE0945">
        <w:rPr>
          <w:rFonts w:ascii="Times New Roman" w:hAnsi="Times New Roman" w:cs="Times New Roman"/>
          <w:sz w:val="24"/>
          <w:szCs w:val="24"/>
        </w:rPr>
        <w:t>.</w:t>
      </w:r>
      <w:r w:rsidR="004242AE" w:rsidRPr="00117F04">
        <w:rPr>
          <w:rStyle w:val="FootnoteReference"/>
        </w:rPr>
        <w:footnoteReference w:id="253"/>
      </w:r>
      <w:r w:rsidR="004242AE" w:rsidRPr="00FA19B3">
        <w:rPr>
          <w:rFonts w:ascii="Times New Roman" w:hAnsi="Times New Roman" w:cs="Times New Roman"/>
          <w:sz w:val="24"/>
          <w:szCs w:val="24"/>
        </w:rPr>
        <w:t xml:space="preserve"> </w:t>
      </w:r>
    </w:p>
    <w:p w14:paraId="6E7CB7F4" w14:textId="77777777" w:rsidR="004242AE" w:rsidRPr="00FA19B3" w:rsidRDefault="00D4233B"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It might be worth mentioning a</w:t>
      </w:r>
      <w:r w:rsidR="004242AE" w:rsidRPr="00FA19B3">
        <w:rPr>
          <w:rFonts w:ascii="Times New Roman" w:hAnsi="Times New Roman" w:cs="Times New Roman"/>
          <w:sz w:val="24"/>
          <w:szCs w:val="24"/>
        </w:rPr>
        <w:t>nother term</w:t>
      </w:r>
      <w:r w:rsidRPr="00FA19B3">
        <w:rPr>
          <w:rFonts w:ascii="Times New Roman" w:hAnsi="Times New Roman" w:cs="Times New Roman"/>
          <w:sz w:val="24"/>
          <w:szCs w:val="24"/>
        </w:rPr>
        <w:t>inology in film semiotics before moving on</w:t>
      </w:r>
      <w:r w:rsidR="00830D2D"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to the next </w:t>
      </w:r>
      <w:r w:rsidR="008429BC" w:rsidRPr="00FA19B3">
        <w:rPr>
          <w:rFonts w:ascii="Times New Roman" w:hAnsi="Times New Roman" w:cs="Times New Roman"/>
          <w:sz w:val="24"/>
          <w:szCs w:val="24"/>
        </w:rPr>
        <w:t>approach</w:t>
      </w:r>
      <w:r w:rsidRPr="00FA19B3">
        <w:rPr>
          <w:rFonts w:ascii="Times New Roman" w:hAnsi="Times New Roman" w:cs="Times New Roman"/>
          <w:sz w:val="24"/>
          <w:szCs w:val="24"/>
        </w:rPr>
        <w:t>:</w:t>
      </w:r>
      <w:r w:rsidR="004242AE" w:rsidRPr="00FA19B3">
        <w:rPr>
          <w:rFonts w:ascii="Times New Roman" w:hAnsi="Times New Roman" w:cs="Times New Roman"/>
          <w:sz w:val="24"/>
          <w:szCs w:val="24"/>
        </w:rPr>
        <w:t xml:space="preserve"> </w:t>
      </w:r>
      <w:r w:rsidR="004242AE" w:rsidRPr="00FA19B3">
        <w:rPr>
          <w:rFonts w:ascii="Times New Roman" w:hAnsi="Times New Roman" w:cs="Times New Roman"/>
          <w:i/>
          <w:iCs/>
          <w:sz w:val="24"/>
          <w:szCs w:val="24"/>
        </w:rPr>
        <w:t>trope</w:t>
      </w:r>
      <w:r w:rsidR="004242AE" w:rsidRPr="00FA19B3">
        <w:rPr>
          <w:rFonts w:ascii="Times New Roman" w:hAnsi="Times New Roman" w:cs="Times New Roman"/>
          <w:sz w:val="24"/>
          <w:szCs w:val="24"/>
        </w:rPr>
        <w:t xml:space="preserve">. A </w:t>
      </w:r>
      <w:r w:rsidR="004242AE" w:rsidRPr="00BE0945">
        <w:rPr>
          <w:rFonts w:ascii="Times New Roman" w:hAnsi="Times New Roman" w:cs="Times New Roman"/>
          <w:i/>
          <w:iCs/>
          <w:sz w:val="24"/>
          <w:szCs w:val="24"/>
        </w:rPr>
        <w:t>trope</w:t>
      </w:r>
      <w:r w:rsidR="004242AE" w:rsidRPr="00BE0945">
        <w:rPr>
          <w:rFonts w:ascii="Times New Roman" w:hAnsi="Times New Roman" w:cs="Times New Roman"/>
          <w:sz w:val="24"/>
          <w:szCs w:val="24"/>
        </w:rPr>
        <w:t>,</w:t>
      </w:r>
      <w:r w:rsidR="004242AE" w:rsidRPr="00FA19B3">
        <w:rPr>
          <w:rFonts w:ascii="Times New Roman" w:hAnsi="Times New Roman" w:cs="Times New Roman"/>
          <w:sz w:val="24"/>
          <w:szCs w:val="24"/>
        </w:rPr>
        <w:t xml:space="preserve"> which means a “turn of phrase” or a “change of sense” in literary theory, is a connecting element between denotation and connotation in film. This is “a logical twist that gives the elements of a sign - the signifier and the signified - a new relationship to each other.</w:t>
      </w:r>
      <w:r w:rsidR="004242AE" w:rsidRPr="00BE0945">
        <w:rPr>
          <w:rFonts w:ascii="Times New Roman" w:hAnsi="Times New Roman" w:cs="Times New Roman"/>
          <w:sz w:val="24"/>
          <w:szCs w:val="24"/>
        </w:rPr>
        <w:t>”</w:t>
      </w:r>
      <w:r w:rsidR="004242AE" w:rsidRPr="00117F04">
        <w:rPr>
          <w:rStyle w:val="FootnoteReference"/>
        </w:rPr>
        <w:footnoteReference w:id="254"/>
      </w:r>
      <w:r w:rsidR="004242AE" w:rsidRPr="00FA19B3">
        <w:rPr>
          <w:rFonts w:ascii="Times New Roman" w:hAnsi="Times New Roman" w:cs="Times New Roman"/>
          <w:sz w:val="24"/>
          <w:szCs w:val="24"/>
        </w:rPr>
        <w:t xml:space="preserve"> For example, when the meaning of a rose as a sign is not denotative but connotative</w:t>
      </w:r>
      <w:r w:rsidR="00830D2D" w:rsidRPr="00FA19B3">
        <w:rPr>
          <w:rFonts w:ascii="Times New Roman" w:hAnsi="Times New Roman" w:cs="Times New Roman"/>
          <w:sz w:val="24"/>
          <w:szCs w:val="24"/>
        </w:rPr>
        <w:t>,</w:t>
      </w:r>
      <w:r w:rsidR="004242AE" w:rsidRPr="00FA19B3">
        <w:rPr>
          <w:rFonts w:ascii="Times New Roman" w:hAnsi="Times New Roman" w:cs="Times New Roman"/>
          <w:sz w:val="24"/>
          <w:szCs w:val="24"/>
        </w:rPr>
        <w:t xml:space="preserve"> or </w:t>
      </w:r>
      <w:r w:rsidR="00830D2D" w:rsidRPr="00FA19B3">
        <w:rPr>
          <w:rFonts w:ascii="Times New Roman" w:hAnsi="Times New Roman" w:cs="Times New Roman"/>
          <w:sz w:val="24"/>
          <w:szCs w:val="24"/>
        </w:rPr>
        <w:t xml:space="preserve">has some </w:t>
      </w:r>
      <w:r w:rsidR="004242AE" w:rsidRPr="00FA19B3">
        <w:rPr>
          <w:rFonts w:ascii="Times New Roman" w:hAnsi="Times New Roman" w:cs="Times New Roman"/>
          <w:sz w:val="24"/>
          <w:szCs w:val="24"/>
        </w:rPr>
        <w:t xml:space="preserve">other connotative meaning, a </w:t>
      </w:r>
      <w:r w:rsidR="00830D2D" w:rsidRPr="00FA19B3">
        <w:rPr>
          <w:rFonts w:ascii="Times New Roman" w:hAnsi="Times New Roman" w:cs="Times New Roman"/>
          <w:sz w:val="24"/>
          <w:szCs w:val="24"/>
        </w:rPr>
        <w:t>‘</w:t>
      </w:r>
      <w:r w:rsidR="004242AE" w:rsidRPr="00FA19B3">
        <w:rPr>
          <w:rFonts w:ascii="Times New Roman" w:hAnsi="Times New Roman" w:cs="Times New Roman"/>
          <w:sz w:val="24"/>
          <w:szCs w:val="24"/>
        </w:rPr>
        <w:t>turning</w:t>
      </w:r>
      <w:r w:rsidR="00830D2D" w:rsidRPr="00FA19B3">
        <w:rPr>
          <w:rFonts w:ascii="Times New Roman" w:hAnsi="Times New Roman" w:cs="Times New Roman"/>
          <w:sz w:val="24"/>
          <w:szCs w:val="24"/>
        </w:rPr>
        <w:t>’</w:t>
      </w:r>
      <w:r w:rsidR="004242AE" w:rsidRPr="00FA19B3">
        <w:rPr>
          <w:rFonts w:ascii="Times New Roman" w:hAnsi="Times New Roman" w:cs="Times New Roman"/>
          <w:sz w:val="24"/>
          <w:szCs w:val="24"/>
        </w:rPr>
        <w:t xml:space="preserve"> is made so that the sign is released to new meanings. </w:t>
      </w:r>
    </w:p>
    <w:p w14:paraId="32CED837" w14:textId="77777777" w:rsidR="00BB202E" w:rsidRPr="00FA19B3" w:rsidRDefault="00BB202E" w:rsidP="00413DB6">
      <w:pPr>
        <w:spacing w:after="240" w:line="480" w:lineRule="auto"/>
        <w:ind w:firstLine="720"/>
        <w:rPr>
          <w:rFonts w:ascii="Times New Roman" w:hAnsi="Times New Roman" w:cs="Times New Roman"/>
          <w:sz w:val="24"/>
          <w:szCs w:val="24"/>
        </w:rPr>
      </w:pPr>
    </w:p>
    <w:p w14:paraId="444986C1" w14:textId="77777777" w:rsidR="00BB202E" w:rsidRPr="00FA19B3" w:rsidRDefault="00BB202E" w:rsidP="0089488F">
      <w:pPr>
        <w:pStyle w:val="headingnumbered3"/>
      </w:pPr>
      <w:bookmarkStart w:id="27" w:name="_Toc495167108"/>
      <w:r w:rsidRPr="00FA19B3">
        <w:t>Cognitive Film Theory</w:t>
      </w:r>
      <w:bookmarkEnd w:id="27"/>
    </w:p>
    <w:p w14:paraId="53C36C9C" w14:textId="0817C163" w:rsidR="00BB202E" w:rsidRPr="00FA19B3" w:rsidRDefault="00126341"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Since the</w:t>
      </w:r>
      <w:r w:rsidR="005D025E" w:rsidRPr="00FA19B3">
        <w:rPr>
          <w:rFonts w:ascii="Times New Roman" w:hAnsi="Times New Roman" w:cs="Times New Roman"/>
          <w:sz w:val="24"/>
          <w:szCs w:val="24"/>
        </w:rPr>
        <w:t xml:space="preserve"> 1980s, a new approach to film</w:t>
      </w:r>
      <w:r w:rsidR="00A44AFA" w:rsidRPr="00FA19B3">
        <w:rPr>
          <w:rFonts w:ascii="Times New Roman" w:hAnsi="Times New Roman" w:cs="Times New Roman"/>
          <w:sz w:val="24"/>
          <w:szCs w:val="24"/>
        </w:rPr>
        <w:t xml:space="preserve"> theory</w:t>
      </w:r>
      <w:r w:rsidR="005D025E" w:rsidRPr="00FA19B3">
        <w:rPr>
          <w:rFonts w:ascii="Times New Roman" w:hAnsi="Times New Roman" w:cs="Times New Roman"/>
          <w:sz w:val="24"/>
          <w:szCs w:val="24"/>
        </w:rPr>
        <w:t xml:space="preserve"> has developed and </w:t>
      </w:r>
      <w:r w:rsidR="00A44AFA" w:rsidRPr="00FA19B3">
        <w:rPr>
          <w:rFonts w:ascii="Times New Roman" w:hAnsi="Times New Roman" w:cs="Times New Roman"/>
          <w:sz w:val="24"/>
          <w:szCs w:val="24"/>
        </w:rPr>
        <w:t xml:space="preserve">become </w:t>
      </w:r>
      <w:r w:rsidR="005D025E" w:rsidRPr="00FA19B3">
        <w:rPr>
          <w:rFonts w:ascii="Times New Roman" w:hAnsi="Times New Roman" w:cs="Times New Roman"/>
          <w:sz w:val="24"/>
          <w:szCs w:val="24"/>
        </w:rPr>
        <w:t>domina</w:t>
      </w:r>
      <w:r w:rsidR="00A44AFA" w:rsidRPr="00FA19B3">
        <w:rPr>
          <w:rFonts w:ascii="Times New Roman" w:hAnsi="Times New Roman" w:cs="Times New Roman"/>
          <w:sz w:val="24"/>
          <w:szCs w:val="24"/>
        </w:rPr>
        <w:t>n</w:t>
      </w:r>
      <w:r w:rsidR="005D025E" w:rsidRPr="00FA19B3">
        <w:rPr>
          <w:rFonts w:ascii="Times New Roman" w:hAnsi="Times New Roman" w:cs="Times New Roman"/>
          <w:sz w:val="24"/>
          <w:szCs w:val="24"/>
        </w:rPr>
        <w:t xml:space="preserve">t. David Bordwell and </w:t>
      </w:r>
      <w:r w:rsidR="005D025E" w:rsidRPr="00BE0945">
        <w:rPr>
          <w:rFonts w:ascii="Times New Roman" w:hAnsi="Times New Roman" w:cs="Times New Roman"/>
          <w:sz w:val="24"/>
          <w:szCs w:val="24"/>
        </w:rPr>
        <w:t>Kristine T</w:t>
      </w:r>
      <w:r w:rsidR="008429BC" w:rsidRPr="00BE0945">
        <w:rPr>
          <w:rFonts w:ascii="Times New Roman" w:hAnsi="Times New Roman" w:cs="Times New Roman"/>
          <w:sz w:val="24"/>
          <w:szCs w:val="24"/>
        </w:rPr>
        <w:t>h</w:t>
      </w:r>
      <w:r w:rsidR="005D025E" w:rsidRPr="00BE0945">
        <w:rPr>
          <w:rFonts w:ascii="Times New Roman" w:hAnsi="Times New Roman" w:cs="Times New Roman"/>
          <w:sz w:val="24"/>
          <w:szCs w:val="24"/>
        </w:rPr>
        <w:t>ompson</w:t>
      </w:r>
      <w:r w:rsidR="005D025E" w:rsidRPr="00FA19B3">
        <w:rPr>
          <w:rFonts w:ascii="Times New Roman" w:hAnsi="Times New Roman" w:cs="Times New Roman"/>
          <w:sz w:val="24"/>
          <w:szCs w:val="24"/>
        </w:rPr>
        <w:t xml:space="preserve"> are the most </w:t>
      </w:r>
      <w:r w:rsidR="006C297D">
        <w:rPr>
          <w:rFonts w:ascii="Times New Roman" w:hAnsi="Times New Roman" w:cs="Times New Roman"/>
          <w:sz w:val="24"/>
          <w:szCs w:val="24"/>
        </w:rPr>
        <w:t>well-</w:t>
      </w:r>
      <w:r w:rsidR="00896FCD" w:rsidRPr="00FA19B3">
        <w:rPr>
          <w:rFonts w:ascii="Times New Roman" w:hAnsi="Times New Roman" w:cs="Times New Roman"/>
          <w:sz w:val="24"/>
          <w:szCs w:val="24"/>
        </w:rPr>
        <w:t>known</w:t>
      </w:r>
      <w:r w:rsidR="005D025E" w:rsidRPr="00FA19B3">
        <w:rPr>
          <w:rFonts w:ascii="Times New Roman" w:hAnsi="Times New Roman" w:cs="Times New Roman"/>
          <w:sz w:val="24"/>
          <w:szCs w:val="24"/>
        </w:rPr>
        <w:t xml:space="preserve"> scholars of this approach, which is called </w:t>
      </w:r>
      <w:r w:rsidR="00D4233B" w:rsidRPr="00FA19B3">
        <w:rPr>
          <w:rFonts w:ascii="Times New Roman" w:hAnsi="Times New Roman" w:cs="Times New Roman"/>
          <w:sz w:val="24"/>
          <w:szCs w:val="24"/>
        </w:rPr>
        <w:t>‘</w:t>
      </w:r>
      <w:r w:rsidR="005D025E" w:rsidRPr="00FA19B3">
        <w:rPr>
          <w:rFonts w:ascii="Times New Roman" w:hAnsi="Times New Roman" w:cs="Times New Roman"/>
          <w:sz w:val="24"/>
          <w:szCs w:val="24"/>
        </w:rPr>
        <w:t>cognitive film theory</w:t>
      </w:r>
      <w:r w:rsidR="00D4233B" w:rsidRPr="00FA19B3">
        <w:rPr>
          <w:rFonts w:ascii="Times New Roman" w:hAnsi="Times New Roman" w:cs="Times New Roman"/>
          <w:sz w:val="24"/>
          <w:szCs w:val="24"/>
        </w:rPr>
        <w:t>’</w:t>
      </w:r>
      <w:r w:rsidR="005D025E" w:rsidRPr="00BE0945">
        <w:rPr>
          <w:rFonts w:ascii="Times New Roman" w:hAnsi="Times New Roman" w:cs="Times New Roman"/>
          <w:sz w:val="24"/>
          <w:szCs w:val="24"/>
        </w:rPr>
        <w:t>.</w:t>
      </w:r>
      <w:r w:rsidR="005D025E" w:rsidRPr="00117F04">
        <w:rPr>
          <w:rStyle w:val="FootnoteReference"/>
        </w:rPr>
        <w:footnoteReference w:id="255"/>
      </w:r>
      <w:r w:rsidR="005D025E" w:rsidRPr="00FA19B3">
        <w:rPr>
          <w:rFonts w:ascii="Times New Roman" w:hAnsi="Times New Roman" w:cs="Times New Roman"/>
          <w:sz w:val="24"/>
          <w:szCs w:val="24"/>
        </w:rPr>
        <w:t xml:space="preserve"> They reject the assumptions of film semiotics</w:t>
      </w:r>
      <w:r w:rsidR="00896FCD" w:rsidRPr="00FA19B3">
        <w:rPr>
          <w:rFonts w:ascii="Times New Roman" w:hAnsi="Times New Roman" w:cs="Times New Roman"/>
          <w:sz w:val="24"/>
          <w:szCs w:val="24"/>
        </w:rPr>
        <w:t xml:space="preserve"> and </w:t>
      </w:r>
      <w:r w:rsidR="00D4233B" w:rsidRPr="00FA19B3">
        <w:rPr>
          <w:rFonts w:ascii="Times New Roman" w:hAnsi="Times New Roman" w:cs="Times New Roman"/>
          <w:sz w:val="24"/>
          <w:szCs w:val="24"/>
        </w:rPr>
        <w:t>believe that the concept of language, which is</w:t>
      </w:r>
      <w:r w:rsidR="005D025E" w:rsidRPr="00FA19B3">
        <w:rPr>
          <w:rFonts w:ascii="Times New Roman" w:hAnsi="Times New Roman" w:cs="Times New Roman"/>
          <w:sz w:val="24"/>
          <w:szCs w:val="24"/>
        </w:rPr>
        <w:t xml:space="preserve"> the foundation of semiotics, cannot be used for </w:t>
      </w:r>
      <w:r w:rsidR="005D025E" w:rsidRPr="00FA19B3">
        <w:rPr>
          <w:rFonts w:ascii="Times New Roman" w:hAnsi="Times New Roman" w:cs="Times New Roman"/>
          <w:sz w:val="24"/>
          <w:szCs w:val="24"/>
        </w:rPr>
        <w:lastRenderedPageBreak/>
        <w:t xml:space="preserve">the analysis of film. Moreover, </w:t>
      </w:r>
      <w:r w:rsidR="005D025E" w:rsidRPr="00BE0945">
        <w:rPr>
          <w:rFonts w:ascii="Times New Roman" w:hAnsi="Times New Roman" w:cs="Times New Roman"/>
          <w:sz w:val="24"/>
          <w:szCs w:val="24"/>
        </w:rPr>
        <w:t>cognitivists</w:t>
      </w:r>
      <w:r w:rsidR="005D025E" w:rsidRPr="00FA19B3">
        <w:rPr>
          <w:rFonts w:ascii="Times New Roman" w:hAnsi="Times New Roman" w:cs="Times New Roman"/>
          <w:sz w:val="24"/>
          <w:szCs w:val="24"/>
        </w:rPr>
        <w:t xml:space="preserve"> </w:t>
      </w:r>
      <w:r w:rsidR="00896FCD" w:rsidRPr="00FA19B3">
        <w:rPr>
          <w:rFonts w:ascii="Times New Roman" w:hAnsi="Times New Roman" w:cs="Times New Roman"/>
          <w:sz w:val="24"/>
          <w:szCs w:val="24"/>
        </w:rPr>
        <w:t xml:space="preserve">believe </w:t>
      </w:r>
      <w:r w:rsidR="005D025E" w:rsidRPr="00FA19B3">
        <w:rPr>
          <w:rFonts w:ascii="Times New Roman" w:hAnsi="Times New Roman" w:cs="Times New Roman"/>
          <w:sz w:val="24"/>
          <w:szCs w:val="24"/>
        </w:rPr>
        <w:t xml:space="preserve">that </w:t>
      </w:r>
      <w:r w:rsidR="001521A3" w:rsidRPr="00FA19B3">
        <w:rPr>
          <w:rFonts w:ascii="Times New Roman" w:hAnsi="Times New Roman" w:cs="Times New Roman"/>
          <w:sz w:val="24"/>
          <w:szCs w:val="24"/>
        </w:rPr>
        <w:t>semiotics places the spectator i</w:t>
      </w:r>
      <w:r w:rsidR="005D025E" w:rsidRPr="00FA19B3">
        <w:rPr>
          <w:rFonts w:ascii="Times New Roman" w:hAnsi="Times New Roman" w:cs="Times New Roman"/>
          <w:sz w:val="24"/>
          <w:szCs w:val="24"/>
        </w:rPr>
        <w:t>n the position of a passive subject, who is identical with the camera, rather than of an a</w:t>
      </w:r>
      <w:r w:rsidRPr="00FA19B3">
        <w:rPr>
          <w:rFonts w:ascii="Times New Roman" w:hAnsi="Times New Roman" w:cs="Times New Roman"/>
          <w:sz w:val="24"/>
          <w:szCs w:val="24"/>
        </w:rPr>
        <w:t>ctive subject, who can perform cognitive activity,</w:t>
      </w:r>
      <w:r w:rsidR="005D025E" w:rsidRPr="00FA19B3">
        <w:rPr>
          <w:rFonts w:ascii="Times New Roman" w:hAnsi="Times New Roman" w:cs="Times New Roman"/>
          <w:sz w:val="24"/>
          <w:szCs w:val="24"/>
        </w:rPr>
        <w:t xml:space="preserve"> following and </w:t>
      </w:r>
      <w:r w:rsidRPr="00FA19B3">
        <w:rPr>
          <w:rFonts w:ascii="Times New Roman" w:hAnsi="Times New Roman" w:cs="Times New Roman"/>
          <w:sz w:val="24"/>
          <w:szCs w:val="24"/>
        </w:rPr>
        <w:t xml:space="preserve">controlling the story of </w:t>
      </w:r>
      <w:r w:rsidR="00896FCD" w:rsidRPr="00FA19B3">
        <w:rPr>
          <w:rFonts w:ascii="Times New Roman" w:hAnsi="Times New Roman" w:cs="Times New Roman"/>
          <w:sz w:val="24"/>
          <w:szCs w:val="24"/>
        </w:rPr>
        <w:t xml:space="preserve">a </w:t>
      </w:r>
      <w:r w:rsidRPr="00FA19B3">
        <w:rPr>
          <w:rFonts w:ascii="Times New Roman" w:hAnsi="Times New Roman" w:cs="Times New Roman"/>
          <w:sz w:val="24"/>
          <w:szCs w:val="24"/>
        </w:rPr>
        <w:t>film while</w:t>
      </w:r>
      <w:r w:rsidR="005D025E" w:rsidRPr="00FA19B3">
        <w:rPr>
          <w:rFonts w:ascii="Times New Roman" w:hAnsi="Times New Roman" w:cs="Times New Roman"/>
          <w:sz w:val="24"/>
          <w:szCs w:val="24"/>
        </w:rPr>
        <w:t xml:space="preserve"> viewing</w:t>
      </w:r>
      <w:r w:rsidRPr="00FA19B3">
        <w:rPr>
          <w:rFonts w:ascii="Times New Roman" w:hAnsi="Times New Roman" w:cs="Times New Roman"/>
          <w:sz w:val="24"/>
          <w:szCs w:val="24"/>
        </w:rPr>
        <w:t xml:space="preserve"> it</w:t>
      </w:r>
      <w:r w:rsidR="005D025E" w:rsidRPr="00FA19B3">
        <w:rPr>
          <w:rFonts w:ascii="Times New Roman" w:hAnsi="Times New Roman" w:cs="Times New Roman"/>
          <w:sz w:val="24"/>
          <w:szCs w:val="24"/>
        </w:rPr>
        <w:t xml:space="preserve">. </w:t>
      </w:r>
      <w:r w:rsidR="005D025E" w:rsidRPr="00BE0945">
        <w:rPr>
          <w:rFonts w:ascii="Times New Roman" w:hAnsi="Times New Roman" w:cs="Times New Roman"/>
          <w:sz w:val="24"/>
          <w:szCs w:val="24"/>
        </w:rPr>
        <w:t>Cognitivists</w:t>
      </w:r>
      <w:r w:rsidR="005D025E" w:rsidRPr="00FA19B3">
        <w:rPr>
          <w:rFonts w:ascii="Times New Roman" w:hAnsi="Times New Roman" w:cs="Times New Roman"/>
          <w:sz w:val="24"/>
          <w:szCs w:val="24"/>
        </w:rPr>
        <w:t xml:space="preserve"> posit that film theory should begin from the cognitive or perceptual explanation of filmic phenomenon</w:t>
      </w:r>
      <w:r w:rsidR="00896FCD" w:rsidRPr="00FA19B3">
        <w:rPr>
          <w:rFonts w:ascii="Times New Roman" w:hAnsi="Times New Roman" w:cs="Times New Roman"/>
          <w:sz w:val="24"/>
          <w:szCs w:val="24"/>
        </w:rPr>
        <w:t>,</w:t>
      </w:r>
      <w:r w:rsidR="005D025E" w:rsidRPr="00FA19B3">
        <w:rPr>
          <w:rFonts w:ascii="Times New Roman" w:hAnsi="Times New Roman" w:cs="Times New Roman"/>
          <w:sz w:val="24"/>
          <w:szCs w:val="24"/>
        </w:rPr>
        <w:t xml:space="preserve"> and they have sought to explain the way in which a spectator understands a film. </w:t>
      </w:r>
    </w:p>
    <w:p w14:paraId="76FD322A" w14:textId="77777777" w:rsidR="00BA6FE9" w:rsidRPr="00FA19B3" w:rsidRDefault="005D025E"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Cognitive film theorist David Bordwell assumes that a narrative film inspires the spec</w:t>
      </w:r>
      <w:r w:rsidR="00126341" w:rsidRPr="00FA19B3">
        <w:rPr>
          <w:rFonts w:ascii="Times New Roman" w:hAnsi="Times New Roman" w:cs="Times New Roman"/>
          <w:sz w:val="24"/>
          <w:szCs w:val="24"/>
        </w:rPr>
        <w:t>tator to perform psychological</w:t>
      </w:r>
      <w:r w:rsidRPr="00FA19B3">
        <w:rPr>
          <w:rFonts w:ascii="Times New Roman" w:hAnsi="Times New Roman" w:cs="Times New Roman"/>
          <w:sz w:val="24"/>
          <w:szCs w:val="24"/>
        </w:rPr>
        <w:t xml:space="preserve"> story-constructing activities</w:t>
      </w:r>
      <w:r w:rsidR="006D7056" w:rsidRPr="00FA19B3">
        <w:rPr>
          <w:rFonts w:ascii="Times New Roman" w:hAnsi="Times New Roman" w:cs="Times New Roman"/>
          <w:sz w:val="24"/>
          <w:szCs w:val="24"/>
        </w:rPr>
        <w:t>. T</w:t>
      </w:r>
      <w:r w:rsidRPr="00FA19B3">
        <w:rPr>
          <w:rFonts w:ascii="Times New Roman" w:hAnsi="Times New Roman" w:cs="Times New Roman"/>
          <w:sz w:val="24"/>
          <w:szCs w:val="24"/>
        </w:rPr>
        <w:t>he spectator retroactively and progressively recogni</w:t>
      </w:r>
      <w:r w:rsidR="00896FCD" w:rsidRPr="00FA19B3">
        <w:rPr>
          <w:rFonts w:ascii="Times New Roman" w:hAnsi="Times New Roman" w:cs="Times New Roman"/>
          <w:sz w:val="24"/>
          <w:szCs w:val="24"/>
        </w:rPr>
        <w:t>s</w:t>
      </w:r>
      <w:r w:rsidRPr="00FA19B3">
        <w:rPr>
          <w:rFonts w:ascii="Times New Roman" w:hAnsi="Times New Roman" w:cs="Times New Roman"/>
          <w:sz w:val="24"/>
          <w:szCs w:val="24"/>
        </w:rPr>
        <w:t>es the relationship and order among the events in a film</w:t>
      </w:r>
      <w:r w:rsidR="00896FCD" w:rsidRPr="00FA19B3">
        <w:rPr>
          <w:rFonts w:ascii="Times New Roman" w:hAnsi="Times New Roman" w:cs="Times New Roman"/>
          <w:sz w:val="24"/>
          <w:szCs w:val="24"/>
        </w:rPr>
        <w:t>,</w:t>
      </w:r>
      <w:r w:rsidRPr="00FA19B3">
        <w:rPr>
          <w:rFonts w:ascii="Times New Roman" w:hAnsi="Times New Roman" w:cs="Times New Roman"/>
          <w:sz w:val="24"/>
          <w:szCs w:val="24"/>
        </w:rPr>
        <w:t xml:space="preserve"> construct</w:t>
      </w:r>
      <w:r w:rsidR="00896FCD" w:rsidRPr="00FA19B3">
        <w:rPr>
          <w:rFonts w:ascii="Times New Roman" w:hAnsi="Times New Roman" w:cs="Times New Roman"/>
          <w:sz w:val="24"/>
          <w:szCs w:val="24"/>
        </w:rPr>
        <w:t>ing</w:t>
      </w:r>
      <w:r w:rsidRPr="00FA19B3">
        <w:rPr>
          <w:rFonts w:ascii="Times New Roman" w:hAnsi="Times New Roman" w:cs="Times New Roman"/>
          <w:sz w:val="24"/>
          <w:szCs w:val="24"/>
        </w:rPr>
        <w:t xml:space="preserve"> t</w:t>
      </w:r>
      <w:r w:rsidR="006D7056" w:rsidRPr="00FA19B3">
        <w:rPr>
          <w:rFonts w:ascii="Times New Roman" w:hAnsi="Times New Roman" w:cs="Times New Roman"/>
          <w:sz w:val="24"/>
          <w:szCs w:val="24"/>
        </w:rPr>
        <w:t xml:space="preserve">he complete story of the film. </w:t>
      </w:r>
      <w:r w:rsidR="00BA6FE9" w:rsidRPr="00FA19B3">
        <w:rPr>
          <w:rFonts w:ascii="Times New Roman" w:hAnsi="Times New Roman" w:cs="Times New Roman"/>
          <w:sz w:val="24"/>
          <w:szCs w:val="24"/>
        </w:rPr>
        <w:t>Many h</w:t>
      </w:r>
      <w:r w:rsidRPr="00FA19B3">
        <w:rPr>
          <w:rFonts w:ascii="Times New Roman" w:hAnsi="Times New Roman" w:cs="Times New Roman"/>
          <w:sz w:val="24"/>
          <w:szCs w:val="24"/>
        </w:rPr>
        <w:t xml:space="preserve">ypotheses or inferences </w:t>
      </w:r>
      <w:r w:rsidR="006D7056" w:rsidRPr="00FA19B3">
        <w:rPr>
          <w:rFonts w:ascii="Times New Roman" w:hAnsi="Times New Roman" w:cs="Times New Roman"/>
          <w:sz w:val="24"/>
          <w:szCs w:val="24"/>
        </w:rPr>
        <w:t>are made</w:t>
      </w:r>
      <w:r w:rsidR="00BA6FE9" w:rsidRPr="00FA19B3">
        <w:rPr>
          <w:rFonts w:ascii="Times New Roman" w:hAnsi="Times New Roman" w:cs="Times New Roman"/>
          <w:sz w:val="24"/>
          <w:szCs w:val="24"/>
        </w:rPr>
        <w:t xml:space="preserve"> during those cognitive activities, </w:t>
      </w:r>
      <w:r w:rsidR="006D7056" w:rsidRPr="00FA19B3">
        <w:rPr>
          <w:rFonts w:ascii="Times New Roman" w:hAnsi="Times New Roman" w:cs="Times New Roman"/>
          <w:sz w:val="24"/>
          <w:szCs w:val="24"/>
        </w:rPr>
        <w:t>base</w:t>
      </w:r>
      <w:r w:rsidR="00BA6FE9" w:rsidRPr="00FA19B3">
        <w:rPr>
          <w:rFonts w:ascii="Times New Roman" w:hAnsi="Times New Roman" w:cs="Times New Roman"/>
          <w:sz w:val="24"/>
          <w:szCs w:val="24"/>
        </w:rPr>
        <w:t xml:space="preserve">d on their schemata meaning </w:t>
      </w:r>
      <w:r w:rsidRPr="00FA19B3">
        <w:rPr>
          <w:rFonts w:ascii="Times New Roman" w:hAnsi="Times New Roman" w:cs="Times New Roman"/>
          <w:sz w:val="24"/>
          <w:szCs w:val="24"/>
        </w:rPr>
        <w:t>“organized clusters of knowledge.</w:t>
      </w:r>
      <w:r w:rsidRPr="00BE0945">
        <w:rPr>
          <w:rFonts w:ascii="Times New Roman" w:hAnsi="Times New Roman" w:cs="Times New Roman"/>
          <w:sz w:val="24"/>
          <w:szCs w:val="24"/>
        </w:rPr>
        <w:t>”</w:t>
      </w:r>
      <w:r w:rsidRPr="00117F04">
        <w:rPr>
          <w:rStyle w:val="FootnoteReference"/>
        </w:rPr>
        <w:footnoteReference w:id="256"/>
      </w:r>
      <w:r w:rsidRPr="00FA19B3">
        <w:rPr>
          <w:rFonts w:ascii="Times New Roman" w:hAnsi="Times New Roman" w:cs="Times New Roman"/>
          <w:sz w:val="24"/>
          <w:szCs w:val="24"/>
        </w:rPr>
        <w:t xml:space="preserve"> </w:t>
      </w:r>
      <w:r w:rsidR="00896FCD" w:rsidRPr="00FA19B3">
        <w:rPr>
          <w:rFonts w:ascii="Times New Roman" w:hAnsi="Times New Roman" w:cs="Times New Roman"/>
          <w:sz w:val="24"/>
          <w:szCs w:val="24"/>
        </w:rPr>
        <w:t>Bordwell’s</w:t>
      </w:r>
      <w:r w:rsidRPr="00FA19B3">
        <w:rPr>
          <w:rFonts w:ascii="Times New Roman" w:hAnsi="Times New Roman" w:cs="Times New Roman"/>
          <w:sz w:val="24"/>
          <w:szCs w:val="24"/>
        </w:rPr>
        <w:t xml:space="preserve"> theory is focused on the viewer’s psychological activity in watching films</w:t>
      </w:r>
      <w:r w:rsidR="00896FCD" w:rsidRPr="00FA19B3">
        <w:rPr>
          <w:rFonts w:ascii="Times New Roman" w:hAnsi="Times New Roman" w:cs="Times New Roman"/>
          <w:sz w:val="24"/>
          <w:szCs w:val="24"/>
        </w:rPr>
        <w:t>,</w:t>
      </w:r>
      <w:r w:rsidRPr="00FA19B3">
        <w:rPr>
          <w:rFonts w:ascii="Times New Roman" w:hAnsi="Times New Roman" w:cs="Times New Roman"/>
          <w:sz w:val="24"/>
          <w:szCs w:val="24"/>
        </w:rPr>
        <w:t xml:space="preserve"> and offers a constructivist account to explain it</w:t>
      </w:r>
      <w:r w:rsidRPr="00BE0945">
        <w:rPr>
          <w:rFonts w:ascii="Times New Roman" w:hAnsi="Times New Roman" w:cs="Times New Roman"/>
          <w:sz w:val="24"/>
          <w:szCs w:val="24"/>
        </w:rPr>
        <w:t>.</w:t>
      </w:r>
      <w:r w:rsidRPr="00117F04">
        <w:rPr>
          <w:rStyle w:val="FootnoteReference"/>
        </w:rPr>
        <w:footnoteReference w:id="257"/>
      </w:r>
      <w:r w:rsidRPr="00FA19B3">
        <w:rPr>
          <w:rFonts w:ascii="Times New Roman" w:hAnsi="Times New Roman" w:cs="Times New Roman"/>
          <w:sz w:val="24"/>
          <w:szCs w:val="24"/>
        </w:rPr>
        <w:t xml:space="preserve"> </w:t>
      </w:r>
    </w:p>
    <w:p w14:paraId="7F2DA0CD" w14:textId="77777777" w:rsidR="00BB202E" w:rsidRPr="00FA19B3" w:rsidRDefault="00BA6FE9" w:rsidP="00C77331">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Bordwell argues that </w:t>
      </w:r>
      <w:r w:rsidR="005D025E" w:rsidRPr="00FA19B3">
        <w:rPr>
          <w:rFonts w:ascii="Times New Roman" w:hAnsi="Times New Roman" w:cs="Times New Roman"/>
          <w:sz w:val="24"/>
          <w:szCs w:val="24"/>
        </w:rPr>
        <w:t>“the spectator comes to the film already tuned, prepared to focus energies toward story construction and to apply sets of schemata derived from context and prior experience.</w:t>
      </w:r>
      <w:r w:rsidR="005D025E" w:rsidRPr="00BE0945">
        <w:rPr>
          <w:rFonts w:ascii="Times New Roman" w:hAnsi="Times New Roman" w:cs="Times New Roman"/>
          <w:sz w:val="24"/>
          <w:szCs w:val="24"/>
        </w:rPr>
        <w:t>”</w:t>
      </w:r>
      <w:r w:rsidR="005D025E" w:rsidRPr="00117F04">
        <w:rPr>
          <w:rStyle w:val="FootnoteReference"/>
        </w:rPr>
        <w:footnoteReference w:id="258"/>
      </w:r>
      <w:r w:rsidRPr="00FA19B3">
        <w:rPr>
          <w:rFonts w:ascii="Times New Roman" w:hAnsi="Times New Roman" w:cs="Times New Roman"/>
          <w:sz w:val="24"/>
          <w:szCs w:val="24"/>
        </w:rPr>
        <w:t xml:space="preserve"> He</w:t>
      </w:r>
      <w:r w:rsidR="005D025E" w:rsidRPr="00FA19B3">
        <w:rPr>
          <w:rFonts w:ascii="Times New Roman" w:hAnsi="Times New Roman" w:cs="Times New Roman"/>
          <w:sz w:val="24"/>
          <w:szCs w:val="24"/>
        </w:rPr>
        <w:t xml:space="preserve"> </w:t>
      </w:r>
      <w:r w:rsidRPr="00FA19B3">
        <w:rPr>
          <w:rFonts w:ascii="Times New Roman" w:hAnsi="Times New Roman" w:cs="Times New Roman"/>
          <w:sz w:val="24"/>
          <w:szCs w:val="24"/>
        </w:rPr>
        <w:t>classifies</w:t>
      </w:r>
      <w:r w:rsidR="005D025E" w:rsidRPr="00FA19B3">
        <w:rPr>
          <w:rFonts w:ascii="Times New Roman" w:hAnsi="Times New Roman" w:cs="Times New Roman"/>
          <w:sz w:val="24"/>
          <w:szCs w:val="24"/>
        </w:rPr>
        <w:t xml:space="preserve"> four types of schemata: </w:t>
      </w:r>
      <w:r w:rsidRPr="00FA19B3">
        <w:rPr>
          <w:rFonts w:ascii="Times New Roman" w:hAnsi="Times New Roman" w:cs="Times New Roman"/>
          <w:i/>
          <w:iCs/>
          <w:sz w:val="24"/>
          <w:szCs w:val="24"/>
        </w:rPr>
        <w:t>p</w:t>
      </w:r>
      <w:r w:rsidR="005D025E" w:rsidRPr="00FA19B3">
        <w:rPr>
          <w:rFonts w:ascii="Times New Roman" w:hAnsi="Times New Roman" w:cs="Times New Roman"/>
          <w:i/>
          <w:iCs/>
          <w:sz w:val="24"/>
          <w:szCs w:val="24"/>
        </w:rPr>
        <w:t>rototype schemata</w:t>
      </w:r>
      <w:r w:rsidR="005D025E" w:rsidRPr="00FA19B3">
        <w:rPr>
          <w:rFonts w:ascii="Times New Roman" w:hAnsi="Times New Roman" w:cs="Times New Roman"/>
          <w:sz w:val="24"/>
          <w:szCs w:val="24"/>
        </w:rPr>
        <w:t xml:space="preserve">, which are “relevant for identifying individual agents, </w:t>
      </w:r>
      <w:r w:rsidRPr="00FA19B3">
        <w:rPr>
          <w:rFonts w:ascii="Times New Roman" w:hAnsi="Times New Roman" w:cs="Times New Roman"/>
          <w:sz w:val="24"/>
          <w:szCs w:val="24"/>
        </w:rPr>
        <w:t>actions, goals, and locales</w:t>
      </w:r>
      <w:r w:rsidRPr="00BE0945">
        <w:rPr>
          <w:rFonts w:ascii="Times New Roman" w:hAnsi="Times New Roman" w:cs="Times New Roman"/>
          <w:sz w:val="24"/>
          <w:szCs w:val="24"/>
        </w:rPr>
        <w:t>”</w:t>
      </w:r>
      <w:r w:rsidRPr="00FA19B3">
        <w:rPr>
          <w:rFonts w:ascii="Times New Roman" w:hAnsi="Times New Roman" w:cs="Times New Roman"/>
          <w:sz w:val="24"/>
          <w:szCs w:val="24"/>
        </w:rPr>
        <w:t>;</w:t>
      </w:r>
      <w:r w:rsidR="005D025E" w:rsidRPr="00FA19B3">
        <w:rPr>
          <w:rFonts w:ascii="Times New Roman" w:hAnsi="Times New Roman" w:cs="Times New Roman"/>
          <w:sz w:val="24"/>
          <w:szCs w:val="24"/>
        </w:rPr>
        <w:t xml:space="preserve"> </w:t>
      </w:r>
      <w:r w:rsidR="005D025E" w:rsidRPr="00FA19B3">
        <w:rPr>
          <w:rFonts w:ascii="Times New Roman" w:hAnsi="Times New Roman" w:cs="Times New Roman"/>
          <w:i/>
          <w:iCs/>
          <w:sz w:val="24"/>
          <w:szCs w:val="24"/>
        </w:rPr>
        <w:t>template schemata</w:t>
      </w:r>
      <w:r w:rsidR="005D025E" w:rsidRPr="00FA19B3">
        <w:rPr>
          <w:rFonts w:ascii="Times New Roman" w:hAnsi="Times New Roman" w:cs="Times New Roman"/>
          <w:sz w:val="24"/>
          <w:szCs w:val="24"/>
        </w:rPr>
        <w:t>, which are “the tendency for prototypes to operate in larger structure</w:t>
      </w:r>
      <w:r w:rsidR="005D025E" w:rsidRPr="00BE0945">
        <w:rPr>
          <w:rFonts w:ascii="Times New Roman" w:hAnsi="Times New Roman" w:cs="Times New Roman"/>
          <w:sz w:val="24"/>
          <w:szCs w:val="24"/>
        </w:rPr>
        <w:t>”</w:t>
      </w:r>
      <w:r w:rsidR="005D025E" w:rsidRPr="00FA19B3">
        <w:rPr>
          <w:rFonts w:ascii="Times New Roman" w:hAnsi="Times New Roman" w:cs="Times New Roman"/>
          <w:sz w:val="24"/>
          <w:szCs w:val="24"/>
        </w:rPr>
        <w:t xml:space="preserve"> and “add information when it is absent and test fo</w:t>
      </w:r>
      <w:r w:rsidRPr="00FA19B3">
        <w:rPr>
          <w:rFonts w:ascii="Times New Roman" w:hAnsi="Times New Roman" w:cs="Times New Roman"/>
          <w:sz w:val="24"/>
          <w:szCs w:val="24"/>
        </w:rPr>
        <w:t>r proper classification of data</w:t>
      </w:r>
      <w:r w:rsidR="005D025E" w:rsidRPr="00BE0945">
        <w:rPr>
          <w:rFonts w:ascii="Times New Roman" w:hAnsi="Times New Roman" w:cs="Times New Roman"/>
          <w:sz w:val="24"/>
          <w:szCs w:val="24"/>
        </w:rPr>
        <w:t>”</w:t>
      </w:r>
      <w:r w:rsidRPr="00FA19B3">
        <w:rPr>
          <w:rFonts w:ascii="Times New Roman" w:hAnsi="Times New Roman" w:cs="Times New Roman"/>
          <w:sz w:val="24"/>
          <w:szCs w:val="24"/>
        </w:rPr>
        <w:t>;</w:t>
      </w:r>
      <w:r w:rsidR="005D025E" w:rsidRPr="00FA19B3">
        <w:rPr>
          <w:rFonts w:ascii="Times New Roman" w:hAnsi="Times New Roman" w:cs="Times New Roman"/>
          <w:sz w:val="24"/>
          <w:szCs w:val="24"/>
        </w:rPr>
        <w:t xml:space="preserve"> </w:t>
      </w:r>
      <w:r w:rsidRPr="00FA19B3">
        <w:rPr>
          <w:rFonts w:ascii="Times New Roman" w:hAnsi="Times New Roman" w:cs="Times New Roman"/>
          <w:i/>
          <w:iCs/>
          <w:sz w:val="24"/>
          <w:szCs w:val="24"/>
        </w:rPr>
        <w:t>p</w:t>
      </w:r>
      <w:r w:rsidR="005D025E" w:rsidRPr="00FA19B3">
        <w:rPr>
          <w:rFonts w:ascii="Times New Roman" w:hAnsi="Times New Roman" w:cs="Times New Roman"/>
          <w:i/>
          <w:iCs/>
          <w:sz w:val="24"/>
          <w:szCs w:val="24"/>
        </w:rPr>
        <w:t>rocedural schemata</w:t>
      </w:r>
      <w:r w:rsidR="005D025E" w:rsidRPr="00FA19B3">
        <w:rPr>
          <w:rFonts w:ascii="Times New Roman" w:hAnsi="Times New Roman" w:cs="Times New Roman"/>
          <w:sz w:val="24"/>
          <w:szCs w:val="24"/>
        </w:rPr>
        <w:t xml:space="preserve"> </w:t>
      </w:r>
      <w:r w:rsidR="00896FCD" w:rsidRPr="00FA19B3">
        <w:rPr>
          <w:rFonts w:ascii="Times New Roman" w:hAnsi="Times New Roman" w:cs="Times New Roman"/>
          <w:sz w:val="24"/>
          <w:szCs w:val="24"/>
        </w:rPr>
        <w:t xml:space="preserve">occur </w:t>
      </w:r>
      <w:r w:rsidR="005D025E" w:rsidRPr="00FA19B3">
        <w:rPr>
          <w:rFonts w:ascii="Times New Roman" w:hAnsi="Times New Roman" w:cs="Times New Roman"/>
          <w:sz w:val="24"/>
          <w:szCs w:val="24"/>
        </w:rPr>
        <w:t>when “the film does not correspond to the canonical story,” so that “the spectator must adjust his or her expectations and posit, however tentatively, new exp</w:t>
      </w:r>
      <w:r w:rsidRPr="00FA19B3">
        <w:rPr>
          <w:rFonts w:ascii="Times New Roman" w:hAnsi="Times New Roman" w:cs="Times New Roman"/>
          <w:sz w:val="24"/>
          <w:szCs w:val="24"/>
        </w:rPr>
        <w:t>lanations for what is presented</w:t>
      </w:r>
      <w:r w:rsidR="005D025E" w:rsidRPr="00BE0945">
        <w:rPr>
          <w:rFonts w:ascii="Times New Roman" w:hAnsi="Times New Roman" w:cs="Times New Roman"/>
          <w:sz w:val="24"/>
          <w:szCs w:val="24"/>
        </w:rPr>
        <w:t>”</w:t>
      </w:r>
      <w:r w:rsidRPr="00FA19B3">
        <w:rPr>
          <w:rFonts w:ascii="Times New Roman" w:hAnsi="Times New Roman" w:cs="Times New Roman"/>
          <w:sz w:val="24"/>
          <w:szCs w:val="24"/>
        </w:rPr>
        <w:t>; i</w:t>
      </w:r>
      <w:r w:rsidR="005D025E" w:rsidRPr="00FA19B3">
        <w:rPr>
          <w:rFonts w:ascii="Times New Roman" w:hAnsi="Times New Roman" w:cs="Times New Roman"/>
          <w:sz w:val="24"/>
          <w:szCs w:val="24"/>
        </w:rPr>
        <w:t xml:space="preserve">n </w:t>
      </w:r>
      <w:r w:rsidR="00C77331">
        <w:rPr>
          <w:rFonts w:ascii="Times New Roman" w:hAnsi="Times New Roman" w:cs="Times New Roman"/>
          <w:sz w:val="24"/>
          <w:szCs w:val="24"/>
        </w:rPr>
        <w:t xml:space="preserve">this process, </w:t>
      </w:r>
      <w:r w:rsidR="005D025E" w:rsidRPr="00FA19B3">
        <w:rPr>
          <w:rFonts w:ascii="Times New Roman" w:hAnsi="Times New Roman" w:cs="Times New Roman"/>
          <w:sz w:val="24"/>
          <w:szCs w:val="24"/>
        </w:rPr>
        <w:t xml:space="preserve">the spectator may assume that the narration is related to certain stylistic </w:t>
      </w:r>
      <w:r w:rsidR="005D025E" w:rsidRPr="00FA19B3">
        <w:rPr>
          <w:rFonts w:ascii="Times New Roman" w:hAnsi="Times New Roman" w:cs="Times New Roman"/>
          <w:sz w:val="24"/>
          <w:szCs w:val="24"/>
        </w:rPr>
        <w:lastRenderedPageBreak/>
        <w:t>tradition</w:t>
      </w:r>
      <w:r w:rsidR="00896FCD" w:rsidRPr="00FA19B3">
        <w:rPr>
          <w:rFonts w:ascii="Times New Roman" w:hAnsi="Times New Roman" w:cs="Times New Roman"/>
          <w:sz w:val="24"/>
          <w:szCs w:val="24"/>
        </w:rPr>
        <w:t>s,</w:t>
      </w:r>
      <w:r w:rsidR="005D025E" w:rsidRPr="00FA19B3">
        <w:rPr>
          <w:rFonts w:ascii="Times New Roman" w:hAnsi="Times New Roman" w:cs="Times New Roman"/>
          <w:sz w:val="24"/>
          <w:szCs w:val="24"/>
        </w:rPr>
        <w:t xml:space="preserve"> because “perceivers’ schemata tend to </w:t>
      </w:r>
      <w:r w:rsidR="00E369E1" w:rsidRPr="00FA19B3">
        <w:rPr>
          <w:rFonts w:ascii="Times New Roman" w:hAnsi="Times New Roman" w:cs="Times New Roman"/>
          <w:sz w:val="24"/>
          <w:szCs w:val="24"/>
        </w:rPr>
        <w:t>favour</w:t>
      </w:r>
      <w:r w:rsidR="005D025E" w:rsidRPr="00FA19B3">
        <w:rPr>
          <w:rFonts w:ascii="Times New Roman" w:hAnsi="Times New Roman" w:cs="Times New Roman"/>
          <w:sz w:val="24"/>
          <w:szCs w:val="24"/>
        </w:rPr>
        <w:t xml:space="preserve"> narrative patterning </w:t>
      </w:r>
      <w:r w:rsidR="00C77331">
        <w:rPr>
          <w:rFonts w:ascii="Times New Roman" w:hAnsi="Times New Roman" w:cs="Times New Roman"/>
          <w:sz w:val="24"/>
          <w:szCs w:val="24"/>
        </w:rPr>
        <w:t xml:space="preserve">and </w:t>
      </w:r>
      <w:r w:rsidR="005D025E" w:rsidRPr="00FA19B3">
        <w:rPr>
          <w:rFonts w:ascii="Times New Roman" w:hAnsi="Times New Roman" w:cs="Times New Roman"/>
          <w:sz w:val="24"/>
          <w:szCs w:val="24"/>
        </w:rPr>
        <w:t>to find purely stylistic patterns.”</w:t>
      </w:r>
      <w:r w:rsidR="00C77331">
        <w:rPr>
          <w:rFonts w:ascii="Times New Roman" w:hAnsi="Times New Roman" w:cs="Times New Roman"/>
          <w:sz w:val="24"/>
          <w:szCs w:val="24"/>
        </w:rPr>
        <w:t xml:space="preserve"> This is called </w:t>
      </w:r>
      <w:r w:rsidR="00C77331" w:rsidRPr="00FA19B3">
        <w:rPr>
          <w:rFonts w:ascii="Times New Roman" w:hAnsi="Times New Roman" w:cs="Times New Roman"/>
          <w:i/>
          <w:iCs/>
          <w:sz w:val="24"/>
          <w:szCs w:val="24"/>
        </w:rPr>
        <w:t>stylistic schemata</w:t>
      </w:r>
      <w:r w:rsidR="00C77331" w:rsidRPr="00BE0945">
        <w:rPr>
          <w:rFonts w:ascii="Times New Roman" w:hAnsi="Times New Roman" w:cs="Times New Roman"/>
          <w:sz w:val="24"/>
          <w:szCs w:val="24"/>
        </w:rPr>
        <w:t>.</w:t>
      </w:r>
      <w:r w:rsidR="005D025E" w:rsidRPr="00117F04">
        <w:rPr>
          <w:rStyle w:val="FootnoteReference"/>
        </w:rPr>
        <w:footnoteReference w:id="259"/>
      </w:r>
    </w:p>
    <w:p w14:paraId="77E1FB14" w14:textId="77777777" w:rsidR="00EB523D" w:rsidRPr="00FA19B3" w:rsidRDefault="00CF5A69"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For</w:t>
      </w:r>
      <w:r w:rsidR="005D025E" w:rsidRPr="00FA19B3">
        <w:rPr>
          <w:rFonts w:ascii="Times New Roman" w:hAnsi="Times New Roman" w:cs="Times New Roman"/>
          <w:sz w:val="24"/>
          <w:szCs w:val="24"/>
        </w:rPr>
        <w:t xml:space="preserve"> the constructivist account,</w:t>
      </w:r>
      <w:r w:rsidRPr="00FA19B3">
        <w:rPr>
          <w:rFonts w:ascii="Times New Roman" w:hAnsi="Times New Roman" w:cs="Times New Roman"/>
          <w:sz w:val="24"/>
          <w:szCs w:val="24"/>
        </w:rPr>
        <w:t xml:space="preserve"> </w:t>
      </w:r>
      <w:r w:rsidR="005D025E" w:rsidRPr="00FA19B3">
        <w:rPr>
          <w:rFonts w:ascii="Times New Roman" w:hAnsi="Times New Roman" w:cs="Times New Roman"/>
          <w:sz w:val="24"/>
          <w:szCs w:val="24"/>
        </w:rPr>
        <w:t xml:space="preserve">three elements are important in film comprehension. The first element is </w:t>
      </w:r>
      <w:r w:rsidR="0073179E" w:rsidRPr="00BE0945">
        <w:rPr>
          <w:rFonts w:ascii="Times New Roman" w:hAnsi="Times New Roman" w:cs="Times New Roman"/>
          <w:i/>
          <w:iCs/>
          <w:sz w:val="24"/>
          <w:szCs w:val="24"/>
        </w:rPr>
        <w:t>fabula</w:t>
      </w:r>
      <w:r w:rsidR="005D025E" w:rsidRPr="00FA19B3">
        <w:rPr>
          <w:rFonts w:ascii="Times New Roman" w:hAnsi="Times New Roman" w:cs="Times New Roman"/>
          <w:sz w:val="24"/>
          <w:szCs w:val="24"/>
        </w:rPr>
        <w:t>, which is “the imaginary construct we create.</w:t>
      </w:r>
      <w:r w:rsidR="005D025E" w:rsidRPr="00BE0945">
        <w:rPr>
          <w:rFonts w:ascii="Times New Roman" w:hAnsi="Times New Roman" w:cs="Times New Roman"/>
          <w:sz w:val="24"/>
          <w:szCs w:val="24"/>
        </w:rPr>
        <w:t>”</w:t>
      </w:r>
      <w:r w:rsidR="005D025E" w:rsidRPr="00117F04">
        <w:rPr>
          <w:rStyle w:val="FootnoteReference"/>
        </w:rPr>
        <w:footnoteReference w:id="260"/>
      </w:r>
      <w:r w:rsidR="005D025E" w:rsidRPr="00FA19B3">
        <w:rPr>
          <w:rFonts w:ascii="Times New Roman" w:hAnsi="Times New Roman" w:cs="Times New Roman"/>
          <w:sz w:val="24"/>
          <w:szCs w:val="24"/>
        </w:rPr>
        <w:t xml:space="preserve"> This is, </w:t>
      </w:r>
      <w:r w:rsidR="00896FCD" w:rsidRPr="00FA19B3">
        <w:rPr>
          <w:rFonts w:ascii="Times New Roman" w:hAnsi="Times New Roman" w:cs="Times New Roman"/>
          <w:sz w:val="24"/>
          <w:szCs w:val="24"/>
        </w:rPr>
        <w:t>in other words</w:t>
      </w:r>
      <w:r w:rsidR="005D025E" w:rsidRPr="00FA19B3">
        <w:rPr>
          <w:rFonts w:ascii="Times New Roman" w:hAnsi="Times New Roman" w:cs="Times New Roman"/>
          <w:sz w:val="24"/>
          <w:szCs w:val="24"/>
        </w:rPr>
        <w:t>, “a complete, chronological story.</w:t>
      </w:r>
      <w:r w:rsidR="005D025E" w:rsidRPr="00BE0945">
        <w:rPr>
          <w:rFonts w:ascii="Times New Roman" w:hAnsi="Times New Roman" w:cs="Times New Roman"/>
          <w:sz w:val="24"/>
          <w:szCs w:val="24"/>
        </w:rPr>
        <w:t>”</w:t>
      </w:r>
      <w:r w:rsidR="005D025E" w:rsidRPr="00117F04">
        <w:rPr>
          <w:rStyle w:val="FootnoteReference"/>
        </w:rPr>
        <w:footnoteReference w:id="261"/>
      </w:r>
      <w:r w:rsidR="005D025E" w:rsidRPr="00FA19B3">
        <w:rPr>
          <w:rFonts w:ascii="Times New Roman" w:hAnsi="Times New Roman" w:cs="Times New Roman"/>
          <w:sz w:val="24"/>
          <w:szCs w:val="24"/>
        </w:rPr>
        <w:t xml:space="preserve"> </w:t>
      </w:r>
      <w:r w:rsidR="005D025E" w:rsidRPr="00BE0945">
        <w:rPr>
          <w:rFonts w:ascii="Times New Roman" w:hAnsi="Times New Roman" w:cs="Times New Roman"/>
          <w:i/>
          <w:iCs/>
          <w:sz w:val="24"/>
          <w:szCs w:val="24"/>
        </w:rPr>
        <w:t>Syuzhet</w:t>
      </w:r>
      <w:r w:rsidR="005D025E" w:rsidRPr="00FA19B3">
        <w:rPr>
          <w:rFonts w:ascii="Times New Roman" w:hAnsi="Times New Roman" w:cs="Times New Roman"/>
          <w:sz w:val="24"/>
          <w:szCs w:val="24"/>
        </w:rPr>
        <w:t xml:space="preserve"> (usually translated as “plot”), the second element, is “the actual arrangement and presentation of the </w:t>
      </w:r>
      <w:r w:rsidR="0073179E" w:rsidRPr="00BE0945">
        <w:rPr>
          <w:rFonts w:ascii="Times New Roman" w:hAnsi="Times New Roman" w:cs="Times New Roman"/>
          <w:i/>
          <w:sz w:val="24"/>
          <w:szCs w:val="24"/>
        </w:rPr>
        <w:t>fabula</w:t>
      </w:r>
      <w:r w:rsidR="005D025E" w:rsidRPr="00FA19B3">
        <w:rPr>
          <w:rFonts w:ascii="Times New Roman" w:hAnsi="Times New Roman" w:cs="Times New Roman"/>
          <w:sz w:val="24"/>
          <w:szCs w:val="24"/>
        </w:rPr>
        <w:t xml:space="preserve"> in the film.</w:t>
      </w:r>
      <w:r w:rsidR="005D025E" w:rsidRPr="00BE0945">
        <w:rPr>
          <w:rFonts w:ascii="Times New Roman" w:hAnsi="Times New Roman" w:cs="Times New Roman"/>
          <w:sz w:val="24"/>
          <w:szCs w:val="24"/>
        </w:rPr>
        <w:t>”</w:t>
      </w:r>
      <w:r w:rsidR="005D025E" w:rsidRPr="00117F04">
        <w:rPr>
          <w:rStyle w:val="FootnoteReference"/>
        </w:rPr>
        <w:footnoteReference w:id="262"/>
      </w:r>
      <w:r w:rsidR="005D025E" w:rsidRPr="00FA19B3">
        <w:rPr>
          <w:rFonts w:ascii="Times New Roman" w:hAnsi="Times New Roman" w:cs="Times New Roman"/>
          <w:sz w:val="24"/>
          <w:szCs w:val="24"/>
        </w:rPr>
        <w:t xml:space="preserve"> </w:t>
      </w:r>
      <w:r w:rsidR="00896FCD" w:rsidRPr="00FA19B3">
        <w:rPr>
          <w:rFonts w:ascii="Times New Roman" w:hAnsi="Times New Roman" w:cs="Times New Roman"/>
          <w:sz w:val="24"/>
          <w:szCs w:val="24"/>
        </w:rPr>
        <w:t>I</w:t>
      </w:r>
      <w:r w:rsidR="005D025E" w:rsidRPr="00FA19B3">
        <w:rPr>
          <w:rFonts w:ascii="Times New Roman" w:hAnsi="Times New Roman" w:cs="Times New Roman"/>
          <w:sz w:val="24"/>
          <w:szCs w:val="24"/>
        </w:rPr>
        <w:t>t is “an abbreviated, reorganized version of events that plays out on screen for the audience.</w:t>
      </w:r>
      <w:r w:rsidR="005D025E" w:rsidRPr="00BE0945">
        <w:rPr>
          <w:rFonts w:ascii="Times New Roman" w:hAnsi="Times New Roman" w:cs="Times New Roman"/>
          <w:sz w:val="24"/>
          <w:szCs w:val="24"/>
        </w:rPr>
        <w:t>”</w:t>
      </w:r>
      <w:r w:rsidR="005D025E" w:rsidRPr="00117F04">
        <w:rPr>
          <w:rStyle w:val="FootnoteReference"/>
        </w:rPr>
        <w:footnoteReference w:id="263"/>
      </w:r>
      <w:r w:rsidR="005D025E" w:rsidRPr="00FA19B3">
        <w:rPr>
          <w:rFonts w:ascii="Times New Roman" w:hAnsi="Times New Roman" w:cs="Times New Roman"/>
          <w:sz w:val="24"/>
          <w:szCs w:val="24"/>
        </w:rPr>
        <w:t xml:space="preserve"> </w:t>
      </w:r>
      <w:r w:rsidR="005D025E" w:rsidRPr="00FA19B3">
        <w:rPr>
          <w:rFonts w:ascii="Times New Roman" w:hAnsi="Times New Roman" w:cs="Times New Roman"/>
          <w:i/>
          <w:iCs/>
          <w:sz w:val="24"/>
          <w:szCs w:val="24"/>
        </w:rPr>
        <w:t>Style</w:t>
      </w:r>
      <w:r w:rsidR="005D025E" w:rsidRPr="00FA19B3">
        <w:rPr>
          <w:rFonts w:ascii="Times New Roman" w:hAnsi="Times New Roman" w:cs="Times New Roman"/>
          <w:sz w:val="24"/>
          <w:szCs w:val="24"/>
        </w:rPr>
        <w:t xml:space="preserve">, the third element, </w:t>
      </w:r>
      <w:r w:rsidR="00EB523D" w:rsidRPr="00FA19B3">
        <w:rPr>
          <w:rFonts w:ascii="Times New Roman" w:hAnsi="Times New Roman" w:cs="Times New Roman"/>
          <w:sz w:val="24"/>
          <w:szCs w:val="24"/>
        </w:rPr>
        <w:t>could have a range</w:t>
      </w:r>
      <w:r w:rsidR="005D025E" w:rsidRPr="00FA19B3">
        <w:rPr>
          <w:rFonts w:ascii="Times New Roman" w:hAnsi="Times New Roman" w:cs="Times New Roman"/>
          <w:sz w:val="24"/>
          <w:szCs w:val="24"/>
        </w:rPr>
        <w:t xml:space="preserve"> </w:t>
      </w:r>
      <w:r w:rsidR="00EB523D" w:rsidRPr="00FA19B3">
        <w:rPr>
          <w:rFonts w:ascii="Times New Roman" w:hAnsi="Times New Roman" w:cs="Times New Roman"/>
          <w:sz w:val="24"/>
          <w:szCs w:val="24"/>
        </w:rPr>
        <w:t>of connotations. However, in this</w:t>
      </w:r>
      <w:r w:rsidR="005D025E" w:rsidRPr="00FA19B3">
        <w:rPr>
          <w:rFonts w:ascii="Times New Roman" w:hAnsi="Times New Roman" w:cs="Times New Roman"/>
          <w:sz w:val="24"/>
          <w:szCs w:val="24"/>
        </w:rPr>
        <w:t xml:space="preserve"> context, </w:t>
      </w:r>
      <w:r w:rsidR="005D025E" w:rsidRPr="00FA19B3">
        <w:rPr>
          <w:rFonts w:ascii="Times New Roman" w:hAnsi="Times New Roman" w:cs="Times New Roman"/>
          <w:i/>
          <w:iCs/>
          <w:sz w:val="24"/>
          <w:szCs w:val="24"/>
        </w:rPr>
        <w:t>style</w:t>
      </w:r>
      <w:r w:rsidR="005D025E" w:rsidRPr="00FA19B3">
        <w:rPr>
          <w:rFonts w:ascii="Times New Roman" w:hAnsi="Times New Roman" w:cs="Times New Roman"/>
          <w:sz w:val="24"/>
          <w:szCs w:val="24"/>
        </w:rPr>
        <w:t xml:space="preserve"> “simply names the film’s systematic use of cinematic devices.” </w:t>
      </w:r>
      <w:r w:rsidR="005D025E" w:rsidRPr="00BE0945">
        <w:rPr>
          <w:rFonts w:ascii="Times New Roman" w:hAnsi="Times New Roman" w:cs="Times New Roman"/>
          <w:i/>
          <w:iCs/>
          <w:sz w:val="24"/>
          <w:szCs w:val="24"/>
        </w:rPr>
        <w:t>Syuzhet</w:t>
      </w:r>
      <w:r w:rsidR="005D025E" w:rsidRPr="00FA19B3">
        <w:rPr>
          <w:rFonts w:ascii="Times New Roman" w:hAnsi="Times New Roman" w:cs="Times New Roman"/>
          <w:sz w:val="24"/>
          <w:szCs w:val="24"/>
        </w:rPr>
        <w:t xml:space="preserve"> and </w:t>
      </w:r>
      <w:r w:rsidR="005D025E" w:rsidRPr="00FA19B3">
        <w:rPr>
          <w:rFonts w:ascii="Times New Roman" w:hAnsi="Times New Roman" w:cs="Times New Roman"/>
          <w:i/>
          <w:iCs/>
          <w:sz w:val="24"/>
          <w:szCs w:val="24"/>
        </w:rPr>
        <w:t>style</w:t>
      </w:r>
      <w:r w:rsidR="005D025E" w:rsidRPr="00FA19B3">
        <w:rPr>
          <w:rFonts w:ascii="Times New Roman" w:hAnsi="Times New Roman" w:cs="Times New Roman"/>
          <w:sz w:val="24"/>
          <w:szCs w:val="24"/>
        </w:rPr>
        <w:t xml:space="preserve"> interact and combine in various ways to produce the narration of a film, which provides a basis for the spectator’s activity constructing certain patte</w:t>
      </w:r>
      <w:r w:rsidR="00EB523D" w:rsidRPr="00FA19B3">
        <w:rPr>
          <w:rFonts w:ascii="Times New Roman" w:hAnsi="Times New Roman" w:cs="Times New Roman"/>
          <w:sz w:val="24"/>
          <w:szCs w:val="24"/>
        </w:rPr>
        <w:t>rns among events in a narrative</w:t>
      </w:r>
      <w:r w:rsidR="004D381F" w:rsidRPr="00FA19B3">
        <w:rPr>
          <w:rFonts w:ascii="Times New Roman" w:hAnsi="Times New Roman" w:cs="Times New Roman"/>
          <w:sz w:val="24"/>
          <w:szCs w:val="24"/>
        </w:rPr>
        <w:t>.</w:t>
      </w:r>
      <w:r w:rsidR="005D025E" w:rsidRPr="00FA19B3">
        <w:rPr>
          <w:rFonts w:ascii="Times New Roman" w:hAnsi="Times New Roman" w:cs="Times New Roman"/>
          <w:sz w:val="24"/>
          <w:szCs w:val="24"/>
        </w:rPr>
        <w:t xml:space="preserve"> </w:t>
      </w:r>
      <w:r w:rsidR="00EB523D" w:rsidRPr="00BE0945">
        <w:rPr>
          <w:rFonts w:ascii="Times New Roman" w:hAnsi="Times New Roman" w:cs="Times New Roman"/>
          <w:i/>
          <w:iCs/>
          <w:sz w:val="24"/>
          <w:szCs w:val="24"/>
        </w:rPr>
        <w:t>Syuzhet</w:t>
      </w:r>
      <w:r w:rsidR="00EB523D" w:rsidRPr="00FA19B3">
        <w:rPr>
          <w:rFonts w:ascii="Times New Roman" w:hAnsi="Times New Roman" w:cs="Times New Roman"/>
          <w:sz w:val="24"/>
          <w:szCs w:val="24"/>
        </w:rPr>
        <w:t xml:space="preserve"> “consists of the particular pattern of events (actions, scenes, turning points, plot twists)</w:t>
      </w:r>
      <w:r w:rsidR="004D381F" w:rsidRPr="00FA19B3">
        <w:rPr>
          <w:rFonts w:ascii="Times New Roman" w:hAnsi="Times New Roman" w:cs="Times New Roman"/>
          <w:sz w:val="24"/>
          <w:szCs w:val="24"/>
        </w:rPr>
        <w:t>”</w:t>
      </w:r>
      <w:r w:rsidR="00EB523D" w:rsidRPr="00FA19B3">
        <w:rPr>
          <w:rFonts w:ascii="Times New Roman" w:hAnsi="Times New Roman" w:cs="Times New Roman"/>
          <w:sz w:val="24"/>
          <w:szCs w:val="24"/>
        </w:rPr>
        <w:t xml:space="preserve"> depicting the story, while </w:t>
      </w:r>
      <w:r w:rsidR="00EB523D" w:rsidRPr="00FA19B3">
        <w:rPr>
          <w:rFonts w:ascii="Times New Roman" w:hAnsi="Times New Roman" w:cs="Times New Roman"/>
          <w:i/>
          <w:iCs/>
          <w:sz w:val="24"/>
          <w:szCs w:val="24"/>
        </w:rPr>
        <w:t>style</w:t>
      </w:r>
      <w:r w:rsidR="00EB523D" w:rsidRPr="00FA19B3">
        <w:rPr>
          <w:rFonts w:ascii="Times New Roman" w:hAnsi="Times New Roman" w:cs="Times New Roman"/>
          <w:sz w:val="24"/>
          <w:szCs w:val="24"/>
        </w:rPr>
        <w:t xml:space="preserve"> presents “a steady flow of applications of cinematic techniques-mise-en-</w:t>
      </w:r>
      <w:r w:rsidR="00EB523D" w:rsidRPr="00BE0945">
        <w:rPr>
          <w:rFonts w:ascii="Times New Roman" w:hAnsi="Times New Roman" w:cs="Times New Roman"/>
          <w:sz w:val="24"/>
          <w:szCs w:val="24"/>
          <w:lang w:val="en-US"/>
        </w:rPr>
        <w:t>scène</w:t>
      </w:r>
      <w:r w:rsidR="00EB523D" w:rsidRPr="00FA19B3">
        <w:rPr>
          <w:rFonts w:ascii="Times New Roman" w:hAnsi="Times New Roman" w:cs="Times New Roman"/>
          <w:sz w:val="24"/>
          <w:szCs w:val="24"/>
        </w:rPr>
        <w:t>, cinematography, edition, and sound.</w:t>
      </w:r>
      <w:r w:rsidR="00EB523D" w:rsidRPr="00BE0945">
        <w:rPr>
          <w:rFonts w:ascii="Times New Roman" w:hAnsi="Times New Roman" w:cs="Times New Roman"/>
          <w:sz w:val="24"/>
          <w:szCs w:val="24"/>
        </w:rPr>
        <w:t>”</w:t>
      </w:r>
      <w:r w:rsidR="00EB523D" w:rsidRPr="00117F04">
        <w:rPr>
          <w:rStyle w:val="FootnoteReference"/>
        </w:rPr>
        <w:footnoteReference w:id="264"/>
      </w:r>
      <w:r w:rsidR="00EB523D" w:rsidRPr="00FA19B3">
        <w:rPr>
          <w:rFonts w:ascii="Times New Roman" w:hAnsi="Times New Roman" w:cs="Times New Roman"/>
          <w:sz w:val="24"/>
          <w:szCs w:val="24"/>
        </w:rPr>
        <w:t xml:space="preserve"> </w:t>
      </w:r>
    </w:p>
    <w:p w14:paraId="144EB21D" w14:textId="77777777" w:rsidR="005F52C1" w:rsidRPr="00FA19B3" w:rsidRDefault="005D025E" w:rsidP="00413DB6">
      <w:pPr>
        <w:spacing w:after="240" w:line="480" w:lineRule="auto"/>
        <w:ind w:firstLine="720"/>
        <w:rPr>
          <w:rFonts w:ascii="Times New Roman" w:hAnsi="Times New Roman" w:cs="Times New Roman"/>
          <w:sz w:val="24"/>
          <w:szCs w:val="24"/>
        </w:rPr>
      </w:pPr>
      <w:r w:rsidRPr="006F0502">
        <w:rPr>
          <w:rFonts w:ascii="Times New Roman" w:hAnsi="Times New Roman" w:cs="Times New Roman"/>
          <w:sz w:val="24"/>
          <w:szCs w:val="24"/>
        </w:rPr>
        <w:t>Interacting</w:t>
      </w:r>
      <w:r w:rsidRPr="00FA19B3">
        <w:rPr>
          <w:rFonts w:ascii="Times New Roman" w:hAnsi="Times New Roman" w:cs="Times New Roman"/>
          <w:sz w:val="24"/>
          <w:szCs w:val="24"/>
        </w:rPr>
        <w:t xml:space="preserve"> with </w:t>
      </w:r>
      <w:r w:rsidRPr="00FA19B3">
        <w:rPr>
          <w:rFonts w:ascii="Times New Roman" w:hAnsi="Times New Roman" w:cs="Times New Roman"/>
          <w:i/>
          <w:iCs/>
          <w:sz w:val="24"/>
          <w:szCs w:val="24"/>
        </w:rPr>
        <w:t>style</w:t>
      </w:r>
      <w:r w:rsidRPr="00FA19B3">
        <w:rPr>
          <w:rFonts w:ascii="Times New Roman" w:hAnsi="Times New Roman" w:cs="Times New Roman"/>
          <w:sz w:val="24"/>
          <w:szCs w:val="24"/>
        </w:rPr>
        <w:t xml:space="preserve">, the film’s </w:t>
      </w:r>
      <w:r w:rsidRPr="00BE0945">
        <w:rPr>
          <w:rFonts w:ascii="Times New Roman" w:hAnsi="Times New Roman" w:cs="Times New Roman"/>
          <w:i/>
          <w:iCs/>
          <w:sz w:val="24"/>
          <w:szCs w:val="24"/>
        </w:rPr>
        <w:t>syuzhet</w:t>
      </w:r>
      <w:r w:rsidRPr="00FA19B3">
        <w:rPr>
          <w:rFonts w:ascii="Times New Roman" w:hAnsi="Times New Roman" w:cs="Times New Roman"/>
          <w:sz w:val="24"/>
          <w:szCs w:val="24"/>
        </w:rPr>
        <w:t xml:space="preserve"> is related to the</w:t>
      </w:r>
      <w:r w:rsidRPr="00FA19B3">
        <w:rPr>
          <w:rFonts w:ascii="Times New Roman" w:hAnsi="Times New Roman" w:cs="Times New Roman"/>
          <w:i/>
          <w:iCs/>
          <w:sz w:val="24"/>
          <w:szCs w:val="24"/>
        </w:rPr>
        <w:t xml:space="preserve"> </w:t>
      </w:r>
      <w:r w:rsidR="0073179E" w:rsidRPr="00BE0945">
        <w:rPr>
          <w:rFonts w:ascii="Times New Roman" w:hAnsi="Times New Roman" w:cs="Times New Roman"/>
          <w:i/>
          <w:iCs/>
          <w:sz w:val="24"/>
          <w:szCs w:val="24"/>
        </w:rPr>
        <w:t>fabula</w:t>
      </w:r>
      <w:r w:rsidRPr="00FA19B3">
        <w:rPr>
          <w:rFonts w:ascii="Times New Roman" w:hAnsi="Times New Roman" w:cs="Times New Roman"/>
          <w:sz w:val="24"/>
          <w:szCs w:val="24"/>
        </w:rPr>
        <w:t xml:space="preserve"> by three principles: </w:t>
      </w:r>
      <w:r w:rsidR="004D381F" w:rsidRPr="00FA19B3">
        <w:rPr>
          <w:rFonts w:ascii="Times New Roman" w:hAnsi="Times New Roman" w:cs="Times New Roman"/>
          <w:sz w:val="24"/>
          <w:szCs w:val="24"/>
        </w:rPr>
        <w:t>n</w:t>
      </w:r>
      <w:r w:rsidRPr="00FA19B3">
        <w:rPr>
          <w:rFonts w:ascii="Times New Roman" w:hAnsi="Times New Roman" w:cs="Times New Roman"/>
          <w:sz w:val="24"/>
          <w:szCs w:val="24"/>
        </w:rPr>
        <w:t>arrative logic, time and space.</w:t>
      </w:r>
      <w:r w:rsidR="004D381F" w:rsidRPr="00FA19B3">
        <w:rPr>
          <w:rFonts w:ascii="Times New Roman" w:hAnsi="Times New Roman" w:cs="Times New Roman"/>
          <w:sz w:val="24"/>
          <w:szCs w:val="24"/>
        </w:rPr>
        <w:t xml:space="preserve"> T</w:t>
      </w:r>
      <w:r w:rsidRPr="00FA19B3">
        <w:rPr>
          <w:rFonts w:ascii="Times New Roman" w:hAnsi="Times New Roman" w:cs="Times New Roman"/>
          <w:sz w:val="24"/>
          <w:szCs w:val="24"/>
        </w:rPr>
        <w:t xml:space="preserve">he </w:t>
      </w:r>
      <w:r w:rsidRPr="00BE0945">
        <w:rPr>
          <w:rFonts w:ascii="Times New Roman" w:hAnsi="Times New Roman" w:cs="Times New Roman"/>
          <w:i/>
          <w:iCs/>
          <w:sz w:val="24"/>
          <w:szCs w:val="24"/>
        </w:rPr>
        <w:t>syuzhet</w:t>
      </w:r>
      <w:r w:rsidRPr="00FA19B3">
        <w:rPr>
          <w:rFonts w:ascii="Times New Roman" w:hAnsi="Times New Roman" w:cs="Times New Roman"/>
          <w:sz w:val="24"/>
          <w:szCs w:val="24"/>
        </w:rPr>
        <w:t>’s cues regarding causality (narrative logic), time and space guide the spectator’s schematizing and hypothesizing activities. Thus, the narration can be defined a</w:t>
      </w:r>
      <w:r w:rsidR="00843D9E">
        <w:rPr>
          <w:rFonts w:ascii="Times New Roman" w:hAnsi="Times New Roman" w:cs="Times New Roman"/>
          <w:sz w:val="24"/>
          <w:szCs w:val="24"/>
        </w:rPr>
        <w:t>s “the process whereby the film’</w:t>
      </w:r>
      <w:r w:rsidRPr="00FA19B3">
        <w:rPr>
          <w:rFonts w:ascii="Times New Roman" w:hAnsi="Times New Roman" w:cs="Times New Roman"/>
          <w:sz w:val="24"/>
          <w:szCs w:val="24"/>
        </w:rPr>
        <w:t xml:space="preserve">s </w:t>
      </w:r>
      <w:r w:rsidRPr="00BE0945">
        <w:rPr>
          <w:rFonts w:ascii="Times New Roman" w:hAnsi="Times New Roman" w:cs="Times New Roman"/>
          <w:i/>
          <w:iCs/>
          <w:sz w:val="24"/>
          <w:szCs w:val="24"/>
        </w:rPr>
        <w:t>syuzhet</w:t>
      </w:r>
      <w:r w:rsidRPr="00FA19B3">
        <w:rPr>
          <w:rFonts w:ascii="Times New Roman" w:hAnsi="Times New Roman" w:cs="Times New Roman"/>
          <w:sz w:val="24"/>
          <w:szCs w:val="24"/>
        </w:rPr>
        <w:t xml:space="preserve"> and style interact in the course of cueing and </w:t>
      </w:r>
      <w:r w:rsidR="008429BC" w:rsidRPr="00FA19B3">
        <w:rPr>
          <w:rFonts w:ascii="Times New Roman" w:hAnsi="Times New Roman" w:cs="Times New Roman"/>
          <w:sz w:val="24"/>
          <w:szCs w:val="24"/>
        </w:rPr>
        <w:t>channelling</w:t>
      </w:r>
      <w:r w:rsidRPr="00FA19B3">
        <w:rPr>
          <w:rFonts w:ascii="Times New Roman" w:hAnsi="Times New Roman" w:cs="Times New Roman"/>
          <w:sz w:val="24"/>
          <w:szCs w:val="24"/>
        </w:rPr>
        <w:t xml:space="preserve"> the spectator's construction of the </w:t>
      </w:r>
      <w:r w:rsidR="0073179E" w:rsidRPr="00BE0945">
        <w:rPr>
          <w:rFonts w:ascii="Times New Roman" w:hAnsi="Times New Roman" w:cs="Times New Roman"/>
          <w:i/>
          <w:sz w:val="24"/>
          <w:szCs w:val="24"/>
        </w:rPr>
        <w:t>fabula</w:t>
      </w:r>
      <w:r w:rsidRPr="00FA19B3">
        <w:rPr>
          <w:rFonts w:ascii="Times New Roman" w:hAnsi="Times New Roman" w:cs="Times New Roman"/>
          <w:sz w:val="24"/>
          <w:szCs w:val="24"/>
        </w:rPr>
        <w:t>.</w:t>
      </w:r>
      <w:r w:rsidRPr="00BE0945">
        <w:rPr>
          <w:rFonts w:ascii="Times New Roman" w:hAnsi="Times New Roman" w:cs="Times New Roman"/>
          <w:sz w:val="24"/>
          <w:szCs w:val="24"/>
        </w:rPr>
        <w:t>”</w:t>
      </w:r>
      <w:r w:rsidRPr="00117F04">
        <w:rPr>
          <w:rStyle w:val="FootnoteReference"/>
        </w:rPr>
        <w:footnoteReference w:id="265"/>
      </w:r>
      <w:r w:rsidRPr="00FA19B3">
        <w:rPr>
          <w:rFonts w:ascii="Times New Roman" w:hAnsi="Times New Roman" w:cs="Times New Roman"/>
          <w:sz w:val="24"/>
          <w:szCs w:val="24"/>
        </w:rPr>
        <w:t xml:space="preserve"> </w:t>
      </w:r>
    </w:p>
    <w:p w14:paraId="50404E03" w14:textId="77777777" w:rsidR="005824BC" w:rsidRPr="00FA19B3" w:rsidRDefault="005D025E"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lastRenderedPageBreak/>
        <w:t xml:space="preserve">In short, the spectator’s psychological activity in viewing films includes making assumptions, drawing inferences about current story events and framing and testing hypotheses about prior and upcoming story events </w:t>
      </w:r>
      <w:r w:rsidRPr="00BE0945">
        <w:rPr>
          <w:rFonts w:ascii="Times New Roman" w:hAnsi="Times New Roman" w:cs="Times New Roman"/>
          <w:sz w:val="24"/>
          <w:szCs w:val="24"/>
        </w:rPr>
        <w:t>so as to</w:t>
      </w:r>
      <w:r w:rsidRPr="00FA19B3">
        <w:rPr>
          <w:rFonts w:ascii="Times New Roman" w:hAnsi="Times New Roman" w:cs="Times New Roman"/>
          <w:sz w:val="24"/>
          <w:szCs w:val="24"/>
        </w:rPr>
        <w:t xml:space="preserve"> construct the </w:t>
      </w:r>
      <w:r w:rsidR="0073179E" w:rsidRPr="00BE0945">
        <w:rPr>
          <w:rFonts w:ascii="Times New Roman" w:hAnsi="Times New Roman" w:cs="Times New Roman"/>
          <w:i/>
          <w:sz w:val="24"/>
          <w:szCs w:val="24"/>
        </w:rPr>
        <w:t>fabula</w:t>
      </w:r>
      <w:r w:rsidR="00EE5BD4" w:rsidRPr="00FA19B3">
        <w:rPr>
          <w:rFonts w:ascii="Times New Roman" w:hAnsi="Times New Roman" w:cs="Times New Roman"/>
          <w:sz w:val="24"/>
          <w:szCs w:val="24"/>
        </w:rPr>
        <w:t xml:space="preserve"> of an intelligible story. This activity is</w:t>
      </w:r>
      <w:r w:rsidRPr="00FA19B3">
        <w:rPr>
          <w:rFonts w:ascii="Times New Roman" w:hAnsi="Times New Roman" w:cs="Times New Roman"/>
          <w:sz w:val="24"/>
          <w:szCs w:val="24"/>
        </w:rPr>
        <w:t xml:space="preserve"> guided by </w:t>
      </w:r>
      <w:r w:rsidRPr="00FA19B3">
        <w:rPr>
          <w:rFonts w:ascii="Times New Roman" w:hAnsi="Times New Roman" w:cs="Times New Roman"/>
          <w:i/>
          <w:iCs/>
          <w:sz w:val="24"/>
          <w:szCs w:val="24"/>
        </w:rPr>
        <w:t xml:space="preserve">prototype, template, </w:t>
      </w:r>
      <w:r w:rsidR="008429BC" w:rsidRPr="00FA19B3">
        <w:rPr>
          <w:rFonts w:ascii="Times New Roman" w:hAnsi="Times New Roman" w:cs="Times New Roman"/>
          <w:i/>
          <w:iCs/>
          <w:sz w:val="24"/>
          <w:szCs w:val="24"/>
        </w:rPr>
        <w:t>procedura</w:t>
      </w:r>
      <w:r w:rsidR="004D381F" w:rsidRPr="00FA19B3">
        <w:rPr>
          <w:rFonts w:ascii="Times New Roman" w:hAnsi="Times New Roman" w:cs="Times New Roman"/>
          <w:i/>
          <w:iCs/>
          <w:sz w:val="24"/>
          <w:szCs w:val="24"/>
        </w:rPr>
        <w:t>l</w:t>
      </w:r>
      <w:r w:rsidRPr="00FA19B3">
        <w:rPr>
          <w:rFonts w:ascii="Times New Roman" w:hAnsi="Times New Roman" w:cs="Times New Roman"/>
          <w:i/>
          <w:iCs/>
          <w:sz w:val="24"/>
          <w:szCs w:val="24"/>
        </w:rPr>
        <w:t xml:space="preserve"> and stylistic</w:t>
      </w:r>
      <w:r w:rsidRPr="00FA19B3">
        <w:rPr>
          <w:rFonts w:ascii="Times New Roman" w:hAnsi="Times New Roman" w:cs="Times New Roman"/>
          <w:sz w:val="24"/>
          <w:szCs w:val="24"/>
        </w:rPr>
        <w:t xml:space="preserve"> schemata</w:t>
      </w:r>
      <w:r w:rsidR="004D381F" w:rsidRPr="00FA19B3">
        <w:rPr>
          <w:rFonts w:ascii="Times New Roman" w:hAnsi="Times New Roman" w:cs="Times New Roman"/>
          <w:sz w:val="24"/>
          <w:szCs w:val="24"/>
        </w:rPr>
        <w:t>,</w:t>
      </w:r>
      <w:r w:rsidRPr="00FA19B3">
        <w:rPr>
          <w:rFonts w:ascii="Times New Roman" w:hAnsi="Times New Roman" w:cs="Times New Roman"/>
          <w:sz w:val="24"/>
          <w:szCs w:val="24"/>
        </w:rPr>
        <w:t xml:space="preserve"> and incoming cues in the narration deriving from </w:t>
      </w:r>
      <w:r w:rsidRPr="00BE0945">
        <w:rPr>
          <w:rFonts w:ascii="Times New Roman" w:hAnsi="Times New Roman" w:cs="Times New Roman"/>
          <w:i/>
          <w:iCs/>
          <w:sz w:val="24"/>
          <w:szCs w:val="24"/>
        </w:rPr>
        <w:t>syuzhet</w:t>
      </w:r>
      <w:r w:rsidRPr="00FA19B3">
        <w:rPr>
          <w:rFonts w:ascii="Times New Roman" w:hAnsi="Times New Roman" w:cs="Times New Roman"/>
          <w:sz w:val="24"/>
          <w:szCs w:val="24"/>
        </w:rPr>
        <w:t xml:space="preserve"> and </w:t>
      </w:r>
      <w:r w:rsidRPr="00FA19B3">
        <w:rPr>
          <w:rFonts w:ascii="Times New Roman" w:hAnsi="Times New Roman" w:cs="Times New Roman"/>
          <w:i/>
          <w:iCs/>
          <w:sz w:val="24"/>
          <w:szCs w:val="24"/>
        </w:rPr>
        <w:t>style</w:t>
      </w:r>
      <w:r w:rsidRPr="00BE0945">
        <w:rPr>
          <w:rFonts w:ascii="Times New Roman" w:hAnsi="Times New Roman" w:cs="Times New Roman"/>
          <w:sz w:val="24"/>
          <w:szCs w:val="24"/>
        </w:rPr>
        <w:t>.</w:t>
      </w:r>
      <w:r w:rsidRPr="00117F04">
        <w:rPr>
          <w:rStyle w:val="FootnoteReference"/>
        </w:rPr>
        <w:footnoteReference w:id="266"/>
      </w:r>
      <w:r w:rsidR="00BA6FE9" w:rsidRPr="00FA19B3">
        <w:rPr>
          <w:rFonts w:ascii="Times New Roman" w:hAnsi="Times New Roman" w:cs="Times New Roman"/>
          <w:sz w:val="24"/>
          <w:szCs w:val="24"/>
        </w:rPr>
        <w:t xml:space="preserve"> </w:t>
      </w:r>
      <w:r w:rsidR="004D381F" w:rsidRPr="00FA19B3">
        <w:rPr>
          <w:rFonts w:ascii="Times New Roman" w:hAnsi="Times New Roman" w:cs="Times New Roman"/>
          <w:sz w:val="24"/>
          <w:szCs w:val="24"/>
        </w:rPr>
        <w:t xml:space="preserve">It </w:t>
      </w:r>
      <w:r w:rsidR="00BA6FE9" w:rsidRPr="00FA19B3">
        <w:rPr>
          <w:rFonts w:ascii="Times New Roman" w:hAnsi="Times New Roman" w:cs="Times New Roman"/>
          <w:sz w:val="24"/>
          <w:szCs w:val="24"/>
        </w:rPr>
        <w:t>is interesting to note that</w:t>
      </w:r>
      <w:r w:rsidR="00EE5BD4" w:rsidRPr="00FA19B3">
        <w:rPr>
          <w:rFonts w:ascii="Times New Roman" w:hAnsi="Times New Roman" w:cs="Times New Roman"/>
          <w:sz w:val="24"/>
          <w:szCs w:val="24"/>
        </w:rPr>
        <w:t xml:space="preserve"> Bordwell</w:t>
      </w:r>
      <w:r w:rsidR="00BA6FE9" w:rsidRPr="00FA19B3">
        <w:rPr>
          <w:rFonts w:ascii="Times New Roman" w:hAnsi="Times New Roman" w:cs="Times New Roman"/>
          <w:sz w:val="24"/>
          <w:szCs w:val="24"/>
        </w:rPr>
        <w:t xml:space="preserve"> observes that this constructivist account in film viewing can be also applied </w:t>
      </w:r>
      <w:r w:rsidR="004D381F" w:rsidRPr="00FA19B3">
        <w:rPr>
          <w:rFonts w:ascii="Times New Roman" w:hAnsi="Times New Roman" w:cs="Times New Roman"/>
          <w:sz w:val="24"/>
          <w:szCs w:val="24"/>
        </w:rPr>
        <w:t xml:space="preserve">to </w:t>
      </w:r>
      <w:r w:rsidR="00BA6FE9" w:rsidRPr="00FA19B3">
        <w:rPr>
          <w:rFonts w:ascii="Times New Roman" w:hAnsi="Times New Roman" w:cs="Times New Roman"/>
          <w:sz w:val="24"/>
          <w:szCs w:val="24"/>
        </w:rPr>
        <w:t>auditory perception</w:t>
      </w:r>
      <w:r w:rsidR="00BA6FE9" w:rsidRPr="00BE0945">
        <w:rPr>
          <w:rFonts w:ascii="Times New Roman" w:hAnsi="Times New Roman" w:cs="Times New Roman"/>
          <w:sz w:val="24"/>
          <w:szCs w:val="24"/>
        </w:rPr>
        <w:t>,</w:t>
      </w:r>
      <w:r w:rsidR="00EE5BD4" w:rsidRPr="00117F04">
        <w:rPr>
          <w:rStyle w:val="FootnoteReference"/>
        </w:rPr>
        <w:footnoteReference w:id="267"/>
      </w:r>
      <w:r w:rsidR="00BA6FE9" w:rsidRPr="00FA19B3">
        <w:rPr>
          <w:rFonts w:ascii="Times New Roman" w:hAnsi="Times New Roman" w:cs="Times New Roman"/>
          <w:sz w:val="24"/>
          <w:szCs w:val="24"/>
        </w:rPr>
        <w:t xml:space="preserve"> which is the assumed communicative medium for biblical narratives in its original social context.</w:t>
      </w:r>
    </w:p>
    <w:p w14:paraId="31DDEB0C" w14:textId="77777777" w:rsidR="00340C16" w:rsidRPr="00FA19B3" w:rsidRDefault="00340C16" w:rsidP="00413DB6">
      <w:pPr>
        <w:spacing w:after="240" w:line="480" w:lineRule="auto"/>
        <w:rPr>
          <w:rFonts w:ascii="Times New Roman" w:hAnsi="Times New Roman" w:cs="Times New Roman"/>
          <w:sz w:val="24"/>
          <w:szCs w:val="24"/>
        </w:rPr>
      </w:pPr>
    </w:p>
    <w:p w14:paraId="298EECEC" w14:textId="77777777" w:rsidR="00340C16" w:rsidRPr="00FA19B3" w:rsidRDefault="00340C16" w:rsidP="0089488F">
      <w:pPr>
        <w:pStyle w:val="headingnumbered3"/>
      </w:pPr>
      <w:bookmarkStart w:id="28" w:name="_Toc495167109"/>
      <w:r w:rsidRPr="00FA19B3">
        <w:t>Cognitive Film Semiotics</w:t>
      </w:r>
      <w:bookmarkEnd w:id="28"/>
    </w:p>
    <w:p w14:paraId="6B23F119" w14:textId="2D3B9173" w:rsidR="0018516F" w:rsidRPr="00FA19B3" w:rsidRDefault="00476748"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The</w:t>
      </w:r>
      <w:r w:rsidR="00A910D5" w:rsidRPr="00FA19B3">
        <w:rPr>
          <w:rFonts w:ascii="Times New Roman" w:eastAsia="Malgun Gothic" w:hAnsi="Times New Roman" w:cs="Times New Roman"/>
          <w:sz w:val="24"/>
          <w:szCs w:val="24"/>
        </w:rPr>
        <w:t xml:space="preserve"> recent</w:t>
      </w:r>
      <w:r w:rsidRPr="00FA19B3">
        <w:rPr>
          <w:rFonts w:ascii="Times New Roman" w:eastAsia="Malgun Gothic" w:hAnsi="Times New Roman" w:cs="Times New Roman"/>
          <w:sz w:val="24"/>
          <w:szCs w:val="24"/>
        </w:rPr>
        <w:t xml:space="preserve"> advancement</w:t>
      </w:r>
      <w:r w:rsidR="007E55CE" w:rsidRPr="00FA19B3">
        <w:rPr>
          <w:rFonts w:ascii="Times New Roman" w:eastAsia="Malgun Gothic" w:hAnsi="Times New Roman" w:cs="Times New Roman"/>
          <w:sz w:val="24"/>
          <w:szCs w:val="24"/>
        </w:rPr>
        <w:t>s</w:t>
      </w:r>
      <w:r w:rsidR="006C297D">
        <w:rPr>
          <w:rFonts w:ascii="Times New Roman" w:eastAsia="Malgun Gothic" w:hAnsi="Times New Roman" w:cs="Times New Roman"/>
          <w:sz w:val="24"/>
          <w:szCs w:val="24"/>
        </w:rPr>
        <w:t xml:space="preserve"> in cognitive theories expose</w:t>
      </w:r>
      <w:r w:rsidRPr="00FA19B3">
        <w:rPr>
          <w:rFonts w:ascii="Times New Roman" w:eastAsia="Malgun Gothic" w:hAnsi="Times New Roman" w:cs="Times New Roman"/>
          <w:sz w:val="24"/>
          <w:szCs w:val="24"/>
        </w:rPr>
        <w:t xml:space="preserve"> the limits of Bordwell’s cognitive theory. As dis</w:t>
      </w:r>
      <w:r w:rsidR="00A910D5" w:rsidRPr="00FA19B3">
        <w:rPr>
          <w:rFonts w:ascii="Times New Roman" w:eastAsia="Malgun Gothic" w:hAnsi="Times New Roman" w:cs="Times New Roman"/>
          <w:sz w:val="24"/>
          <w:szCs w:val="24"/>
        </w:rPr>
        <w:t>cussed above, Bordwell bases</w:t>
      </w:r>
      <w:r w:rsidRPr="00FA19B3">
        <w:rPr>
          <w:rFonts w:ascii="Times New Roman" w:eastAsia="Malgun Gothic" w:hAnsi="Times New Roman" w:cs="Times New Roman"/>
          <w:sz w:val="24"/>
          <w:szCs w:val="24"/>
        </w:rPr>
        <w:t xml:space="preserve"> his theory on the Constructivist school of cognitive psychology. </w:t>
      </w:r>
      <w:r w:rsidR="00BB202E" w:rsidRPr="00FA19B3">
        <w:rPr>
          <w:rFonts w:ascii="Times New Roman" w:eastAsia="Malgun Gothic" w:hAnsi="Times New Roman" w:cs="Times New Roman"/>
          <w:sz w:val="24"/>
          <w:szCs w:val="24"/>
        </w:rPr>
        <w:t>His</w:t>
      </w:r>
      <w:r w:rsidRPr="00FA19B3">
        <w:rPr>
          <w:rFonts w:ascii="Times New Roman" w:eastAsia="Malgun Gothic" w:hAnsi="Times New Roman" w:cs="Times New Roman"/>
          <w:sz w:val="24"/>
          <w:szCs w:val="24"/>
        </w:rPr>
        <w:t xml:space="preserve"> schemata</w:t>
      </w:r>
      <w:r w:rsidR="00BB202E" w:rsidRPr="00FA19B3">
        <w:rPr>
          <w:rFonts w:ascii="Times New Roman" w:eastAsia="Malgun Gothic" w:hAnsi="Times New Roman" w:cs="Times New Roman"/>
          <w:sz w:val="24"/>
          <w:szCs w:val="24"/>
        </w:rPr>
        <w:t>, however,</w:t>
      </w:r>
      <w:r w:rsidRPr="00FA19B3">
        <w:rPr>
          <w:rFonts w:ascii="Times New Roman" w:eastAsia="Malgun Gothic" w:hAnsi="Times New Roman" w:cs="Times New Roman"/>
          <w:sz w:val="24"/>
          <w:szCs w:val="24"/>
        </w:rPr>
        <w:t xml:space="preserve"> </w:t>
      </w:r>
      <w:r w:rsidR="00BB202E" w:rsidRPr="00FA19B3">
        <w:rPr>
          <w:rFonts w:ascii="Times New Roman" w:eastAsia="Malgun Gothic" w:hAnsi="Times New Roman" w:cs="Times New Roman"/>
          <w:sz w:val="24"/>
          <w:szCs w:val="24"/>
        </w:rPr>
        <w:t xml:space="preserve">are criticized </w:t>
      </w:r>
      <w:r w:rsidR="0018516F" w:rsidRPr="00FA19B3">
        <w:rPr>
          <w:rFonts w:ascii="Times New Roman" w:eastAsia="Malgun Gothic" w:hAnsi="Times New Roman" w:cs="Times New Roman"/>
          <w:sz w:val="24"/>
          <w:szCs w:val="24"/>
        </w:rPr>
        <w:t>as</w:t>
      </w:r>
      <w:r w:rsidRPr="00FA19B3">
        <w:rPr>
          <w:rFonts w:ascii="Times New Roman" w:eastAsia="Malgun Gothic" w:hAnsi="Times New Roman" w:cs="Times New Roman"/>
          <w:sz w:val="24"/>
          <w:szCs w:val="24"/>
        </w:rPr>
        <w:t xml:space="preserve"> transcendental and i</w:t>
      </w:r>
      <w:r w:rsidR="0018516F" w:rsidRPr="00FA19B3">
        <w:rPr>
          <w:rFonts w:ascii="Times New Roman" w:eastAsia="Malgun Gothic" w:hAnsi="Times New Roman" w:cs="Times New Roman"/>
          <w:sz w:val="24"/>
          <w:szCs w:val="24"/>
        </w:rPr>
        <w:t xml:space="preserve">solated from both language and </w:t>
      </w:r>
      <w:r w:rsidRPr="00FA19B3">
        <w:rPr>
          <w:rFonts w:ascii="Times New Roman" w:eastAsia="Malgun Gothic" w:hAnsi="Times New Roman" w:cs="Times New Roman"/>
          <w:sz w:val="24"/>
          <w:szCs w:val="24"/>
        </w:rPr>
        <w:t>body</w:t>
      </w:r>
      <w:r w:rsidR="007E55CE" w:rsidRPr="00FA19B3">
        <w:rPr>
          <w:rFonts w:ascii="Times New Roman" w:eastAsia="Malgun Gothic" w:hAnsi="Times New Roman" w:cs="Times New Roman"/>
          <w:sz w:val="24"/>
          <w:szCs w:val="24"/>
        </w:rPr>
        <w:t>, as</w:t>
      </w:r>
      <w:r w:rsidR="0018516F" w:rsidRPr="00FA19B3">
        <w:rPr>
          <w:rFonts w:ascii="Times New Roman" w:eastAsia="Malgun Gothic" w:hAnsi="Times New Roman" w:cs="Times New Roman"/>
          <w:sz w:val="24"/>
          <w:szCs w:val="24"/>
        </w:rPr>
        <w:t xml:space="preserve"> </w:t>
      </w:r>
      <w:r w:rsidR="007E55CE" w:rsidRPr="00FA19B3">
        <w:rPr>
          <w:rFonts w:ascii="Times New Roman" w:eastAsia="Malgun Gothic" w:hAnsi="Times New Roman" w:cs="Times New Roman"/>
          <w:sz w:val="24"/>
          <w:szCs w:val="24"/>
        </w:rPr>
        <w:t xml:space="preserve">he </w:t>
      </w:r>
      <w:r w:rsidR="0018516F" w:rsidRPr="00FA19B3">
        <w:rPr>
          <w:rFonts w:ascii="Times New Roman" w:eastAsia="Malgun Gothic" w:hAnsi="Times New Roman" w:cs="Times New Roman"/>
          <w:sz w:val="24"/>
          <w:szCs w:val="24"/>
        </w:rPr>
        <w:t>connects the eye</w:t>
      </w:r>
      <w:r w:rsidRPr="00FA19B3">
        <w:rPr>
          <w:rFonts w:ascii="Times New Roman" w:eastAsia="Malgun Gothic" w:hAnsi="Times New Roman" w:cs="Times New Roman"/>
          <w:sz w:val="24"/>
          <w:szCs w:val="24"/>
        </w:rPr>
        <w:t xml:space="preserve"> to the</w:t>
      </w:r>
      <w:r w:rsidR="0018516F" w:rsidRPr="00FA19B3">
        <w:rPr>
          <w:rFonts w:ascii="Times New Roman" w:eastAsia="Malgun Gothic" w:hAnsi="Times New Roman" w:cs="Times New Roman"/>
          <w:sz w:val="24"/>
          <w:szCs w:val="24"/>
        </w:rPr>
        <w:t xml:space="preserve"> mind only, separated</w:t>
      </w:r>
      <w:r w:rsidRPr="00FA19B3">
        <w:rPr>
          <w:rFonts w:ascii="Times New Roman" w:eastAsia="Malgun Gothic" w:hAnsi="Times New Roman" w:cs="Times New Roman"/>
          <w:sz w:val="24"/>
          <w:szCs w:val="24"/>
        </w:rPr>
        <w:t xml:space="preserve"> from the body. Also, as langu</w:t>
      </w:r>
      <w:r w:rsidR="0059063A" w:rsidRPr="00FA19B3">
        <w:rPr>
          <w:rFonts w:ascii="Times New Roman" w:eastAsia="Malgun Gothic" w:hAnsi="Times New Roman" w:cs="Times New Roman"/>
          <w:sz w:val="24"/>
          <w:szCs w:val="24"/>
        </w:rPr>
        <w:t>age is isolated, a communicative</w:t>
      </w:r>
      <w:r w:rsidRPr="00FA19B3">
        <w:rPr>
          <w:rFonts w:ascii="Times New Roman" w:eastAsia="Malgun Gothic" w:hAnsi="Times New Roman" w:cs="Times New Roman"/>
          <w:sz w:val="24"/>
          <w:szCs w:val="24"/>
        </w:rPr>
        <w:t xml:space="preserve"> </w:t>
      </w:r>
      <w:r w:rsidR="0018516F" w:rsidRPr="00FA19B3">
        <w:rPr>
          <w:rFonts w:ascii="Times New Roman" w:eastAsia="Malgun Gothic" w:hAnsi="Times New Roman" w:cs="Times New Roman"/>
          <w:sz w:val="24"/>
          <w:szCs w:val="24"/>
        </w:rPr>
        <w:t>model of narration is rejected.</w:t>
      </w:r>
      <w:r w:rsidRPr="00FA19B3">
        <w:rPr>
          <w:rFonts w:ascii="Times New Roman" w:eastAsia="Malgun Gothic" w:hAnsi="Times New Roman" w:cs="Times New Roman"/>
          <w:sz w:val="24"/>
          <w:szCs w:val="24"/>
        </w:rPr>
        <w:t xml:space="preserve"> He rejects “the classic communication diagram: a message is passed from sender to receiver.</w:t>
      </w:r>
      <w:r w:rsidRPr="00BE0945">
        <w:rPr>
          <w:rFonts w:ascii="Times New Roman" w:eastAsia="Malgun Gothic" w:hAnsi="Times New Roman" w:cs="Times New Roman"/>
          <w:sz w:val="24"/>
          <w:szCs w:val="24"/>
        </w:rPr>
        <w:t>”</w:t>
      </w:r>
      <w:r w:rsidRPr="00117F04">
        <w:rPr>
          <w:rStyle w:val="FootnoteReference"/>
        </w:rPr>
        <w:footnoteReference w:id="268"/>
      </w:r>
      <w:r w:rsidRPr="00FA19B3">
        <w:rPr>
          <w:rFonts w:ascii="Times New Roman" w:eastAsia="Malgun Gothic" w:hAnsi="Times New Roman" w:cs="Times New Roman"/>
          <w:sz w:val="24"/>
          <w:szCs w:val="24"/>
        </w:rPr>
        <w:t xml:space="preserve"> Narration does not presuppose a sender of a message but a </w:t>
      </w:r>
      <w:r w:rsidRPr="00BE0945">
        <w:rPr>
          <w:rFonts w:ascii="Times New Roman" w:eastAsia="Malgun Gothic" w:hAnsi="Times New Roman" w:cs="Times New Roman"/>
          <w:sz w:val="24"/>
          <w:szCs w:val="24"/>
        </w:rPr>
        <w:t>perceiver,</w:t>
      </w:r>
      <w:r w:rsidRPr="00FA19B3">
        <w:rPr>
          <w:rFonts w:ascii="Times New Roman" w:eastAsia="Malgun Gothic" w:hAnsi="Times New Roman" w:cs="Times New Roman"/>
          <w:sz w:val="24"/>
          <w:szCs w:val="24"/>
        </w:rPr>
        <w:t xml:space="preserve"> who construct</w:t>
      </w:r>
      <w:r w:rsidR="0059063A" w:rsidRPr="00FA19B3">
        <w:rPr>
          <w:rFonts w:ascii="Times New Roman" w:eastAsia="Malgun Gothic" w:hAnsi="Times New Roman" w:cs="Times New Roman"/>
          <w:sz w:val="24"/>
          <w:szCs w:val="24"/>
        </w:rPr>
        <w:t>s</w:t>
      </w:r>
      <w:r w:rsidRPr="00FA19B3">
        <w:rPr>
          <w:rFonts w:ascii="Times New Roman" w:eastAsia="Malgun Gothic" w:hAnsi="Times New Roman" w:cs="Times New Roman"/>
          <w:sz w:val="24"/>
          <w:szCs w:val="24"/>
        </w:rPr>
        <w:t xml:space="preserve"> the mea</w:t>
      </w:r>
      <w:r w:rsidR="009439F2" w:rsidRPr="00FA19B3">
        <w:rPr>
          <w:rFonts w:ascii="Times New Roman" w:eastAsia="Malgun Gothic" w:hAnsi="Times New Roman" w:cs="Times New Roman"/>
          <w:sz w:val="24"/>
          <w:szCs w:val="24"/>
        </w:rPr>
        <w:t xml:space="preserve">ning of film while spectating. </w:t>
      </w:r>
      <w:r w:rsidR="0018516F" w:rsidRPr="00FA19B3">
        <w:rPr>
          <w:rFonts w:ascii="Times New Roman" w:eastAsia="Malgun Gothic" w:hAnsi="Times New Roman" w:cs="Times New Roman"/>
          <w:sz w:val="24"/>
          <w:szCs w:val="24"/>
        </w:rPr>
        <w:t xml:space="preserve">However, one may seriously question </w:t>
      </w:r>
      <w:r w:rsidR="007E55CE" w:rsidRPr="00FA19B3">
        <w:rPr>
          <w:rFonts w:ascii="Times New Roman" w:eastAsia="Malgun Gothic" w:hAnsi="Times New Roman" w:cs="Times New Roman"/>
          <w:sz w:val="24"/>
          <w:szCs w:val="24"/>
        </w:rPr>
        <w:t>the possibility of</w:t>
      </w:r>
      <w:r w:rsidRPr="00FA19B3">
        <w:rPr>
          <w:rFonts w:ascii="Times New Roman" w:eastAsia="Malgun Gothic" w:hAnsi="Times New Roman" w:cs="Times New Roman"/>
          <w:sz w:val="24"/>
          <w:szCs w:val="24"/>
        </w:rPr>
        <w:t xml:space="preserve"> generat</w:t>
      </w:r>
      <w:r w:rsidR="007E55CE" w:rsidRPr="00FA19B3">
        <w:rPr>
          <w:rFonts w:ascii="Times New Roman" w:eastAsia="Malgun Gothic" w:hAnsi="Times New Roman" w:cs="Times New Roman"/>
          <w:sz w:val="24"/>
          <w:szCs w:val="24"/>
        </w:rPr>
        <w:t>ing</w:t>
      </w:r>
      <w:r w:rsidRPr="00FA19B3">
        <w:rPr>
          <w:rFonts w:ascii="Times New Roman" w:eastAsia="Malgun Gothic" w:hAnsi="Times New Roman" w:cs="Times New Roman"/>
          <w:sz w:val="24"/>
          <w:szCs w:val="24"/>
        </w:rPr>
        <w:t xml:space="preserve"> a space of communication </w:t>
      </w:r>
      <w:r w:rsidR="007E55CE" w:rsidRPr="00FA19B3">
        <w:rPr>
          <w:rFonts w:ascii="Times New Roman" w:eastAsia="Malgun Gothic" w:hAnsi="Times New Roman" w:cs="Times New Roman"/>
          <w:sz w:val="24"/>
          <w:szCs w:val="24"/>
        </w:rPr>
        <w:t xml:space="preserve">that </w:t>
      </w:r>
      <w:r w:rsidRPr="00FA19B3">
        <w:rPr>
          <w:rFonts w:ascii="Times New Roman" w:eastAsia="Malgun Gothic" w:hAnsi="Times New Roman" w:cs="Times New Roman"/>
          <w:sz w:val="24"/>
          <w:szCs w:val="24"/>
        </w:rPr>
        <w:t xml:space="preserve">is the base of mutual </w:t>
      </w:r>
      <w:r w:rsidR="008429BC" w:rsidRPr="00FA19B3">
        <w:rPr>
          <w:rFonts w:ascii="Times New Roman" w:eastAsia="Malgun Gothic" w:hAnsi="Times New Roman" w:cs="Times New Roman"/>
          <w:sz w:val="24"/>
          <w:szCs w:val="24"/>
        </w:rPr>
        <w:t>understanding</w:t>
      </w:r>
      <w:r w:rsidR="0059063A" w:rsidRPr="00FA19B3">
        <w:rPr>
          <w:rFonts w:ascii="Times New Roman" w:eastAsia="Malgun Gothic" w:hAnsi="Times New Roman" w:cs="Times New Roman"/>
          <w:sz w:val="24"/>
          <w:szCs w:val="24"/>
        </w:rPr>
        <w:t xml:space="preserve"> in human society.</w:t>
      </w:r>
    </w:p>
    <w:p w14:paraId="627BABF9" w14:textId="77777777" w:rsidR="005F52C1" w:rsidRPr="00FA19B3" w:rsidRDefault="00116703"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lastRenderedPageBreak/>
        <w:t xml:space="preserve">A stress needs to be </w:t>
      </w:r>
      <w:r w:rsidR="007E55CE" w:rsidRPr="00FA19B3">
        <w:rPr>
          <w:rFonts w:ascii="Times New Roman" w:eastAsia="Malgun Gothic" w:hAnsi="Times New Roman" w:cs="Times New Roman"/>
          <w:sz w:val="24"/>
          <w:szCs w:val="24"/>
        </w:rPr>
        <w:t xml:space="preserve">placed </w:t>
      </w:r>
      <w:r w:rsidRPr="00FA19B3">
        <w:rPr>
          <w:rFonts w:ascii="Times New Roman" w:eastAsia="Malgun Gothic" w:hAnsi="Times New Roman" w:cs="Times New Roman"/>
          <w:sz w:val="24"/>
          <w:szCs w:val="24"/>
        </w:rPr>
        <w:t>on</w:t>
      </w:r>
      <w:r w:rsidR="00476748" w:rsidRPr="00FA19B3">
        <w:rPr>
          <w:rFonts w:ascii="Times New Roman" w:eastAsia="Malgun Gothic" w:hAnsi="Times New Roman" w:cs="Times New Roman"/>
          <w:sz w:val="24"/>
          <w:szCs w:val="24"/>
        </w:rPr>
        <w:t xml:space="preserve"> “the need to conceive of subjects as necessarily bound up in intersubjective, communicative relationships, which involve reciprocal recognition and social interaction, made possible language.</w:t>
      </w:r>
      <w:r w:rsidR="00476748" w:rsidRPr="00BE0945">
        <w:rPr>
          <w:rFonts w:ascii="Times New Roman" w:eastAsia="Malgun Gothic" w:hAnsi="Times New Roman" w:cs="Times New Roman"/>
          <w:sz w:val="24"/>
          <w:szCs w:val="24"/>
        </w:rPr>
        <w:t>”</w:t>
      </w:r>
      <w:r w:rsidR="00476748" w:rsidRPr="00117F04">
        <w:rPr>
          <w:rStyle w:val="FootnoteReference"/>
        </w:rPr>
        <w:footnoteReference w:id="269"/>
      </w:r>
      <w:r w:rsidR="00476748" w:rsidRPr="00FA19B3">
        <w:rPr>
          <w:rFonts w:ascii="Times New Roman" w:eastAsia="Malgun Gothic" w:hAnsi="Times New Roman" w:cs="Times New Roman"/>
          <w:sz w:val="24"/>
          <w:szCs w:val="24"/>
        </w:rPr>
        <w:t xml:space="preserve"> It should </w:t>
      </w:r>
      <w:r w:rsidR="007E55CE" w:rsidRPr="00FA19B3">
        <w:rPr>
          <w:rFonts w:ascii="Times New Roman" w:eastAsia="Malgun Gothic" w:hAnsi="Times New Roman" w:cs="Times New Roman"/>
          <w:sz w:val="24"/>
          <w:szCs w:val="24"/>
        </w:rPr>
        <w:t xml:space="preserve">still </w:t>
      </w:r>
      <w:r w:rsidR="00476748" w:rsidRPr="00FA19B3">
        <w:rPr>
          <w:rFonts w:ascii="Times New Roman" w:eastAsia="Malgun Gothic" w:hAnsi="Times New Roman" w:cs="Times New Roman"/>
          <w:sz w:val="24"/>
          <w:szCs w:val="24"/>
        </w:rPr>
        <w:t xml:space="preserve">be possible for us to deal with the coordination of social action, based on intersubjective and communicative relationships in </w:t>
      </w:r>
      <w:r w:rsidR="008429BC" w:rsidRPr="00FA19B3">
        <w:rPr>
          <w:rFonts w:ascii="Times New Roman" w:eastAsia="Malgun Gothic" w:hAnsi="Times New Roman" w:cs="Times New Roman"/>
          <w:sz w:val="24"/>
          <w:szCs w:val="24"/>
        </w:rPr>
        <w:t>human</w:t>
      </w:r>
      <w:r w:rsidR="00476748" w:rsidRPr="00FA19B3">
        <w:rPr>
          <w:rFonts w:ascii="Times New Roman" w:eastAsia="Malgun Gothic" w:hAnsi="Times New Roman" w:cs="Times New Roman"/>
          <w:sz w:val="24"/>
          <w:szCs w:val="24"/>
        </w:rPr>
        <w:t xml:space="preserve"> society.</w:t>
      </w:r>
      <w:r w:rsidR="0018516F" w:rsidRPr="00FA19B3">
        <w:rPr>
          <w:rFonts w:ascii="Times New Roman" w:eastAsia="Malgun Gothic" w:hAnsi="Times New Roman" w:cs="Times New Roman"/>
          <w:sz w:val="24"/>
          <w:szCs w:val="24"/>
        </w:rPr>
        <w:t xml:space="preserve"> In fact, c</w:t>
      </w:r>
      <w:r w:rsidR="00476748" w:rsidRPr="00FA19B3">
        <w:rPr>
          <w:rFonts w:ascii="Times New Roman" w:eastAsia="Malgun Gothic" w:hAnsi="Times New Roman" w:cs="Times New Roman"/>
          <w:sz w:val="24"/>
          <w:szCs w:val="24"/>
        </w:rPr>
        <w:t xml:space="preserve">ognitive semantics as an advancement of cognitive science posits that our mind and thoughts are essentially motivated by the shared experiences of our body. In other words, psychological activity is manipulated by physical experience based on the shared experiences of the body called </w:t>
      </w:r>
      <w:r w:rsidR="00476748" w:rsidRPr="00FA19B3">
        <w:rPr>
          <w:rFonts w:ascii="Times New Roman" w:eastAsia="Malgun Gothic" w:hAnsi="Times New Roman" w:cs="Times New Roman"/>
          <w:i/>
          <w:iCs/>
          <w:sz w:val="24"/>
          <w:szCs w:val="24"/>
        </w:rPr>
        <w:t>kinaesthetic image schemata</w:t>
      </w:r>
      <w:r w:rsidR="00476748" w:rsidRPr="00FA19B3">
        <w:rPr>
          <w:rFonts w:ascii="Times New Roman" w:eastAsia="Malgun Gothic" w:hAnsi="Times New Roman" w:cs="Times New Roman"/>
          <w:sz w:val="24"/>
          <w:szCs w:val="24"/>
        </w:rPr>
        <w:t xml:space="preserve">. </w:t>
      </w:r>
    </w:p>
    <w:p w14:paraId="2718F56D" w14:textId="77777777" w:rsidR="006768C1" w:rsidRPr="00FA19B3" w:rsidRDefault="00476748"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Lakoff and Johnson argue that the structure of shared physical experiences becomes fundamental to the</w:t>
      </w:r>
      <w:r w:rsidR="0059063A" w:rsidRPr="00FA19B3">
        <w:rPr>
          <w:rFonts w:ascii="Times New Roman" w:eastAsia="Malgun Gothic" w:hAnsi="Times New Roman" w:cs="Times New Roman"/>
          <w:sz w:val="24"/>
          <w:szCs w:val="24"/>
        </w:rPr>
        <w:t xml:space="preserve"> communication of</w:t>
      </w:r>
      <w:r w:rsidRPr="00FA19B3">
        <w:rPr>
          <w:rFonts w:ascii="Times New Roman" w:eastAsia="Malgun Gothic" w:hAnsi="Times New Roman" w:cs="Times New Roman"/>
          <w:sz w:val="24"/>
          <w:szCs w:val="24"/>
        </w:rPr>
        <w:t xml:space="preserve"> logical and abstract ideas by creative strategies, such as metaphor and metonymy, based on image schemata</w:t>
      </w:r>
      <w:r w:rsidR="00670008" w:rsidRPr="00FA19B3">
        <w:rPr>
          <w:rFonts w:ascii="Times New Roman" w:eastAsia="Malgun Gothic" w:hAnsi="Times New Roman" w:cs="Times New Roman"/>
          <w:sz w:val="24"/>
          <w:szCs w:val="24"/>
        </w:rPr>
        <w:t>. These include</w:t>
      </w:r>
      <w:r w:rsidRPr="00FA19B3">
        <w:rPr>
          <w:rFonts w:ascii="Times New Roman" w:eastAsia="Malgun Gothic" w:hAnsi="Times New Roman" w:cs="Times New Roman"/>
          <w:sz w:val="24"/>
          <w:szCs w:val="24"/>
        </w:rPr>
        <w:t xml:space="preserve"> </w:t>
      </w:r>
      <w:r w:rsidR="00670008" w:rsidRPr="00FA19B3">
        <w:rPr>
          <w:rFonts w:ascii="Times New Roman" w:eastAsia="Malgun Gothic" w:hAnsi="Times New Roman" w:cs="Times New Roman"/>
          <w:sz w:val="24"/>
          <w:szCs w:val="24"/>
        </w:rPr>
        <w:t>c</w:t>
      </w:r>
      <w:r w:rsidRPr="00FA19B3">
        <w:rPr>
          <w:rFonts w:ascii="Times New Roman" w:eastAsia="Malgun Gothic" w:hAnsi="Times New Roman" w:cs="Times New Roman"/>
          <w:sz w:val="24"/>
          <w:szCs w:val="24"/>
        </w:rPr>
        <w:t>ontainer schema</w:t>
      </w:r>
      <w:r w:rsidR="00670008"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w:t>
      </w:r>
      <w:r w:rsidR="00670008" w:rsidRPr="00FA19B3">
        <w:rPr>
          <w:rFonts w:ascii="Times New Roman" w:eastAsia="Malgun Gothic" w:hAnsi="Times New Roman" w:cs="Times New Roman"/>
          <w:sz w:val="24"/>
          <w:szCs w:val="24"/>
        </w:rPr>
        <w:t>p</w:t>
      </w:r>
      <w:r w:rsidRPr="00FA19B3">
        <w:rPr>
          <w:rFonts w:ascii="Times New Roman" w:eastAsia="Malgun Gothic" w:hAnsi="Times New Roman" w:cs="Times New Roman"/>
          <w:sz w:val="24"/>
          <w:szCs w:val="24"/>
        </w:rPr>
        <w:t>art-whole schema</w:t>
      </w:r>
      <w:r w:rsidR="00670008"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w:t>
      </w:r>
      <w:r w:rsidR="00670008" w:rsidRPr="00FA19B3">
        <w:rPr>
          <w:rFonts w:ascii="Times New Roman" w:eastAsia="Malgun Gothic" w:hAnsi="Times New Roman" w:cs="Times New Roman"/>
          <w:sz w:val="24"/>
          <w:szCs w:val="24"/>
        </w:rPr>
        <w:t>l</w:t>
      </w:r>
      <w:r w:rsidRPr="00FA19B3">
        <w:rPr>
          <w:rFonts w:ascii="Times New Roman" w:eastAsia="Malgun Gothic" w:hAnsi="Times New Roman" w:cs="Times New Roman"/>
          <w:sz w:val="24"/>
          <w:szCs w:val="24"/>
        </w:rPr>
        <w:t>ink schema</w:t>
      </w:r>
      <w:r w:rsidR="00670008"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w:t>
      </w:r>
      <w:r w:rsidR="00670008" w:rsidRPr="00FA19B3">
        <w:rPr>
          <w:rFonts w:ascii="Times New Roman" w:eastAsia="Malgun Gothic" w:hAnsi="Times New Roman" w:cs="Times New Roman"/>
          <w:sz w:val="24"/>
          <w:szCs w:val="24"/>
        </w:rPr>
        <w:t>c</w:t>
      </w:r>
      <w:r w:rsidRPr="00FA19B3">
        <w:rPr>
          <w:rFonts w:ascii="Times New Roman" w:eastAsia="Malgun Gothic" w:hAnsi="Times New Roman" w:cs="Times New Roman"/>
          <w:sz w:val="24"/>
          <w:szCs w:val="24"/>
        </w:rPr>
        <w:t>entre-periphery schema</w:t>
      </w:r>
      <w:r w:rsidR="00670008"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w:t>
      </w:r>
      <w:r w:rsidR="00670008" w:rsidRPr="00FA19B3">
        <w:rPr>
          <w:rFonts w:ascii="Times New Roman" w:eastAsia="Malgun Gothic" w:hAnsi="Times New Roman" w:cs="Times New Roman"/>
          <w:sz w:val="24"/>
          <w:szCs w:val="24"/>
        </w:rPr>
        <w:t>s</w:t>
      </w:r>
      <w:r w:rsidRPr="00FA19B3">
        <w:rPr>
          <w:rFonts w:ascii="Times New Roman" w:eastAsia="Malgun Gothic" w:hAnsi="Times New Roman" w:cs="Times New Roman"/>
          <w:sz w:val="24"/>
          <w:szCs w:val="24"/>
        </w:rPr>
        <w:t>ource-path-goal schema</w:t>
      </w:r>
      <w:r w:rsidR="00670008" w:rsidRPr="00FA19B3">
        <w:rPr>
          <w:rFonts w:ascii="Times New Roman" w:eastAsia="Malgun Gothic" w:hAnsi="Times New Roman" w:cs="Times New Roman"/>
          <w:sz w:val="24"/>
          <w:szCs w:val="24"/>
        </w:rPr>
        <w:t xml:space="preserve"> and</w:t>
      </w:r>
      <w:r w:rsidRPr="00FA19B3">
        <w:rPr>
          <w:rFonts w:ascii="Times New Roman" w:eastAsia="Malgun Gothic" w:hAnsi="Times New Roman" w:cs="Times New Roman"/>
          <w:sz w:val="24"/>
          <w:szCs w:val="24"/>
        </w:rPr>
        <w:t xml:space="preserve"> </w:t>
      </w:r>
      <w:r w:rsidR="00670008" w:rsidRPr="00FA19B3">
        <w:rPr>
          <w:rFonts w:ascii="Times New Roman" w:eastAsia="Malgun Gothic" w:hAnsi="Times New Roman" w:cs="Times New Roman"/>
          <w:sz w:val="24"/>
          <w:szCs w:val="24"/>
        </w:rPr>
        <w:t>b</w:t>
      </w:r>
      <w:r w:rsidRPr="00FA19B3">
        <w:rPr>
          <w:rFonts w:ascii="Times New Roman" w:eastAsia="Malgun Gothic" w:hAnsi="Times New Roman" w:cs="Times New Roman"/>
          <w:sz w:val="24"/>
          <w:szCs w:val="24"/>
        </w:rPr>
        <w:t>alance schema</w:t>
      </w:r>
      <w:r w:rsidRPr="00BE0945">
        <w:rPr>
          <w:rFonts w:ascii="Times New Roman" w:eastAsia="Malgun Gothic" w:hAnsi="Times New Roman" w:cs="Times New Roman"/>
          <w:sz w:val="24"/>
          <w:szCs w:val="24"/>
        </w:rPr>
        <w:t>.</w:t>
      </w:r>
      <w:r w:rsidRPr="00117F04">
        <w:rPr>
          <w:rStyle w:val="FootnoteReference"/>
        </w:rPr>
        <w:footnoteReference w:id="270"/>
      </w:r>
      <w:r w:rsidR="0059063A" w:rsidRPr="00FA19B3">
        <w:rPr>
          <w:rFonts w:ascii="Times New Roman" w:eastAsia="Malgun Gothic" w:hAnsi="Times New Roman" w:cs="Times New Roman"/>
          <w:sz w:val="24"/>
          <w:szCs w:val="24"/>
        </w:rPr>
        <w:t xml:space="preserve"> That is, the </w:t>
      </w:r>
      <w:r w:rsidRPr="00FA19B3">
        <w:rPr>
          <w:rFonts w:ascii="Times New Roman" w:eastAsia="Malgun Gothic" w:hAnsi="Times New Roman" w:cs="Times New Roman"/>
          <w:sz w:val="24"/>
          <w:szCs w:val="24"/>
        </w:rPr>
        <w:t xml:space="preserve">experience of </w:t>
      </w:r>
      <w:r w:rsidR="00670008" w:rsidRPr="00FA19B3">
        <w:rPr>
          <w:rFonts w:ascii="Times New Roman" w:eastAsia="Malgun Gothic" w:hAnsi="Times New Roman" w:cs="Times New Roman"/>
          <w:sz w:val="24"/>
          <w:szCs w:val="24"/>
        </w:rPr>
        <w:t xml:space="preserve">the </w:t>
      </w:r>
      <w:r w:rsidRPr="00FA19B3">
        <w:rPr>
          <w:rFonts w:ascii="Times New Roman" w:eastAsia="Malgun Gothic" w:hAnsi="Times New Roman" w:cs="Times New Roman"/>
          <w:sz w:val="24"/>
          <w:szCs w:val="24"/>
        </w:rPr>
        <w:t>bo</w:t>
      </w:r>
      <w:r w:rsidR="0059063A" w:rsidRPr="00FA19B3">
        <w:rPr>
          <w:rFonts w:ascii="Times New Roman" w:eastAsia="Malgun Gothic" w:hAnsi="Times New Roman" w:cs="Times New Roman"/>
          <w:sz w:val="24"/>
          <w:szCs w:val="24"/>
        </w:rPr>
        <w:t xml:space="preserve">dy </w:t>
      </w:r>
      <w:r w:rsidR="00670008" w:rsidRPr="00FA19B3">
        <w:rPr>
          <w:rFonts w:ascii="Times New Roman" w:eastAsia="Malgun Gothic" w:hAnsi="Times New Roman" w:cs="Times New Roman"/>
          <w:sz w:val="24"/>
          <w:szCs w:val="24"/>
        </w:rPr>
        <w:t xml:space="preserve">of </w:t>
      </w:r>
      <w:r w:rsidR="0059063A" w:rsidRPr="00FA19B3">
        <w:rPr>
          <w:rFonts w:ascii="Times New Roman" w:eastAsia="Malgun Gothic" w:hAnsi="Times New Roman" w:cs="Times New Roman"/>
          <w:sz w:val="24"/>
          <w:szCs w:val="24"/>
        </w:rPr>
        <w:t>the spectator intuitively shares</w:t>
      </w:r>
      <w:r w:rsidRPr="00FA19B3">
        <w:rPr>
          <w:rFonts w:ascii="Times New Roman" w:eastAsia="Malgun Gothic" w:hAnsi="Times New Roman" w:cs="Times New Roman"/>
          <w:sz w:val="24"/>
          <w:szCs w:val="24"/>
        </w:rPr>
        <w:t xml:space="preserve"> functions as </w:t>
      </w:r>
      <w:r w:rsidR="0059063A" w:rsidRPr="00FA19B3">
        <w:rPr>
          <w:rFonts w:ascii="Times New Roman" w:eastAsia="Malgun Gothic" w:hAnsi="Times New Roman" w:cs="Times New Roman"/>
          <w:sz w:val="24"/>
          <w:szCs w:val="24"/>
        </w:rPr>
        <w:t>a schema</w:t>
      </w:r>
      <w:r w:rsidRPr="00FA19B3">
        <w:rPr>
          <w:rFonts w:ascii="Times New Roman" w:eastAsia="Malgun Gothic" w:hAnsi="Times New Roman" w:cs="Times New Roman"/>
          <w:sz w:val="24"/>
          <w:szCs w:val="24"/>
        </w:rPr>
        <w:t xml:space="preserve"> in comprehending the meaning of film</w:t>
      </w:r>
      <w:r w:rsidR="007C6797"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and so leads him</w:t>
      </w:r>
      <w:r w:rsidR="00670008"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her to encounter </w:t>
      </w:r>
      <w:r w:rsidR="00670008" w:rsidRPr="00FA19B3">
        <w:rPr>
          <w:rFonts w:ascii="Times New Roman" w:eastAsia="Malgun Gothic" w:hAnsi="Times New Roman" w:cs="Times New Roman"/>
          <w:sz w:val="24"/>
          <w:szCs w:val="24"/>
        </w:rPr>
        <w:t>the</w:t>
      </w:r>
      <w:r w:rsidRPr="00FA19B3">
        <w:rPr>
          <w:rFonts w:ascii="Times New Roman" w:eastAsia="Malgun Gothic" w:hAnsi="Times New Roman" w:cs="Times New Roman"/>
          <w:sz w:val="24"/>
          <w:szCs w:val="24"/>
        </w:rPr>
        <w:t xml:space="preserve"> possibility of communication ge</w:t>
      </w:r>
      <w:r w:rsidR="007C6797" w:rsidRPr="00FA19B3">
        <w:rPr>
          <w:rFonts w:ascii="Times New Roman" w:eastAsia="Malgun Gothic" w:hAnsi="Times New Roman" w:cs="Times New Roman"/>
          <w:sz w:val="24"/>
          <w:szCs w:val="24"/>
        </w:rPr>
        <w:t>nerated in films, which is</w:t>
      </w:r>
      <w:r w:rsidRPr="00FA19B3">
        <w:rPr>
          <w:rFonts w:ascii="Times New Roman" w:eastAsia="Malgun Gothic" w:hAnsi="Times New Roman" w:cs="Times New Roman"/>
          <w:sz w:val="24"/>
          <w:szCs w:val="24"/>
        </w:rPr>
        <w:t xml:space="preserve"> connected to the</w:t>
      </w:r>
      <w:r w:rsidR="009439F2" w:rsidRPr="00FA19B3">
        <w:rPr>
          <w:rFonts w:ascii="Times New Roman" w:eastAsia="Malgun Gothic" w:hAnsi="Times New Roman" w:cs="Times New Roman"/>
          <w:sz w:val="24"/>
          <w:szCs w:val="24"/>
        </w:rPr>
        <w:t xml:space="preserve"> discussion of film semiotics. </w:t>
      </w:r>
    </w:p>
    <w:p w14:paraId="309053E0" w14:textId="77777777" w:rsidR="006768C1" w:rsidRPr="00FA19B3" w:rsidRDefault="006768C1" w:rsidP="00B6049F">
      <w:pPr>
        <w:spacing w:after="240" w:line="480" w:lineRule="auto"/>
        <w:ind w:firstLine="720"/>
        <w:rPr>
          <w:rFonts w:ascii="Times New Roman" w:eastAsia="Malgun Gothic" w:hAnsi="Times New Roman" w:cs="Times New Roman"/>
          <w:sz w:val="24"/>
          <w:szCs w:val="24"/>
        </w:rPr>
      </w:pPr>
      <w:r w:rsidRPr="00FA19B3">
        <w:rPr>
          <w:rFonts w:ascii="Times New Roman" w:hAnsi="Times New Roman" w:cs="Times New Roman"/>
          <w:sz w:val="24"/>
          <w:szCs w:val="24"/>
        </w:rPr>
        <w:t xml:space="preserve">The latest development of </w:t>
      </w:r>
      <w:r w:rsidRPr="00FA19B3">
        <w:rPr>
          <w:rFonts w:ascii="Times New Roman" w:eastAsia="Malgun Gothic" w:hAnsi="Times New Roman" w:cs="Times New Roman"/>
          <w:sz w:val="24"/>
          <w:szCs w:val="24"/>
        </w:rPr>
        <w:t xml:space="preserve">narrative </w:t>
      </w:r>
      <w:r w:rsidRPr="00FA19B3">
        <w:rPr>
          <w:rFonts w:ascii="Times New Roman" w:hAnsi="Times New Roman" w:cs="Times New Roman"/>
          <w:sz w:val="24"/>
          <w:szCs w:val="24"/>
        </w:rPr>
        <w:t>film theory is</w:t>
      </w:r>
      <w:r w:rsidRPr="00FA19B3">
        <w:rPr>
          <w:rFonts w:ascii="Times New Roman" w:eastAsia="Malgun Gothic" w:hAnsi="Times New Roman" w:cs="Times New Roman"/>
          <w:sz w:val="24"/>
          <w:szCs w:val="24"/>
        </w:rPr>
        <w:t xml:space="preserve"> appropriately responding to this issue. This new approach is </w:t>
      </w:r>
      <w:r w:rsidRPr="00FA19B3">
        <w:rPr>
          <w:rFonts w:ascii="Times New Roman" w:hAnsi="Times New Roman" w:cs="Times New Roman"/>
          <w:sz w:val="24"/>
          <w:szCs w:val="24"/>
        </w:rPr>
        <w:t xml:space="preserve">the movement to integrate the two approaches </w:t>
      </w:r>
      <w:r w:rsidRPr="00FA19B3">
        <w:rPr>
          <w:rFonts w:ascii="Times New Roman" w:eastAsia="Malgun Gothic" w:hAnsi="Times New Roman" w:cs="Times New Roman"/>
          <w:sz w:val="24"/>
          <w:szCs w:val="24"/>
        </w:rPr>
        <w:t>to films examined</w:t>
      </w:r>
      <w:r w:rsidRPr="00FA19B3">
        <w:rPr>
          <w:rFonts w:ascii="Times New Roman" w:hAnsi="Times New Roman" w:cs="Times New Roman"/>
          <w:sz w:val="24"/>
          <w:szCs w:val="24"/>
        </w:rPr>
        <w:t xml:space="preserve"> </w:t>
      </w:r>
      <w:r w:rsidRPr="00BE0945">
        <w:rPr>
          <w:rFonts w:ascii="Times New Roman" w:hAnsi="Times New Roman" w:cs="Times New Roman"/>
          <w:sz w:val="24"/>
          <w:szCs w:val="24"/>
        </w:rPr>
        <w:t>above</w:t>
      </w:r>
      <w:r w:rsidR="00670008" w:rsidRPr="00BE0945">
        <w:rPr>
          <w:rFonts w:ascii="Times New Roman" w:hAnsi="Times New Roman" w:cs="Times New Roman"/>
          <w:sz w:val="24"/>
          <w:szCs w:val="24"/>
        </w:rPr>
        <w:t>,</w:t>
      </w:r>
      <w:r w:rsidRPr="00FA19B3">
        <w:rPr>
          <w:rFonts w:ascii="Times New Roman" w:eastAsia="Malgun Gothic" w:hAnsi="Times New Roman" w:cs="Times New Roman"/>
          <w:sz w:val="24"/>
          <w:szCs w:val="24"/>
        </w:rPr>
        <w:t xml:space="preserve"> and is called</w:t>
      </w:r>
      <w:r w:rsidRPr="00FA19B3">
        <w:rPr>
          <w:rFonts w:ascii="Times New Roman" w:hAnsi="Times New Roman" w:cs="Times New Roman"/>
          <w:sz w:val="24"/>
          <w:szCs w:val="24"/>
        </w:rPr>
        <w:t xml:space="preserve"> Cognitive Film Semiotics or Semiology</w:t>
      </w:r>
      <w:r w:rsidR="00476748" w:rsidRPr="00BE0945">
        <w:rPr>
          <w:rFonts w:ascii="Times New Roman" w:hAnsi="Times New Roman" w:cs="Times New Roman"/>
          <w:sz w:val="24"/>
          <w:szCs w:val="24"/>
        </w:rPr>
        <w:t>.</w:t>
      </w:r>
      <w:r w:rsidR="00476748" w:rsidRPr="00117F04">
        <w:rPr>
          <w:rStyle w:val="FootnoteReference"/>
        </w:rPr>
        <w:footnoteReference w:id="271"/>
      </w:r>
      <w:r w:rsidR="00476748" w:rsidRPr="00FA19B3">
        <w:rPr>
          <w:rFonts w:ascii="Times New Roman" w:hAnsi="Times New Roman" w:cs="Times New Roman"/>
          <w:sz w:val="24"/>
          <w:szCs w:val="24"/>
        </w:rPr>
        <w:t xml:space="preserve"> Whereas North American </w:t>
      </w:r>
      <w:r w:rsidR="00476748" w:rsidRPr="00BE0945">
        <w:rPr>
          <w:rFonts w:ascii="Times New Roman" w:hAnsi="Times New Roman" w:cs="Times New Roman"/>
          <w:sz w:val="24"/>
          <w:szCs w:val="24"/>
        </w:rPr>
        <w:t>cognitivists</w:t>
      </w:r>
      <w:r w:rsidR="00476748" w:rsidRPr="00FA19B3">
        <w:rPr>
          <w:rFonts w:ascii="Times New Roman" w:hAnsi="Times New Roman" w:cs="Times New Roman"/>
          <w:sz w:val="24"/>
          <w:szCs w:val="24"/>
        </w:rPr>
        <w:t xml:space="preserve"> have decisively rejected the essential ideas of film semiotics, Warren Buckland </w:t>
      </w:r>
      <w:r w:rsidR="00476748" w:rsidRPr="00FA19B3">
        <w:rPr>
          <w:rFonts w:ascii="Times New Roman" w:hAnsi="Times New Roman" w:cs="Times New Roman"/>
          <w:sz w:val="24"/>
          <w:szCs w:val="24"/>
        </w:rPr>
        <w:lastRenderedPageBreak/>
        <w:t xml:space="preserve">and other European </w:t>
      </w:r>
      <w:r w:rsidR="00476748" w:rsidRPr="00BE0945">
        <w:rPr>
          <w:rFonts w:ascii="Times New Roman" w:hAnsi="Times New Roman" w:cs="Times New Roman"/>
          <w:sz w:val="24"/>
          <w:szCs w:val="24"/>
        </w:rPr>
        <w:t>cognitivists</w:t>
      </w:r>
      <w:r w:rsidR="00476748" w:rsidRPr="00FA19B3">
        <w:rPr>
          <w:rFonts w:ascii="Times New Roman" w:hAnsi="Times New Roman" w:cs="Times New Roman"/>
          <w:sz w:val="24"/>
          <w:szCs w:val="24"/>
        </w:rPr>
        <w:t xml:space="preserve"> appeal to the necessity of integrating them </w:t>
      </w:r>
      <w:r w:rsidR="00670008" w:rsidRPr="00FA19B3">
        <w:rPr>
          <w:rFonts w:ascii="Times New Roman" w:hAnsi="Times New Roman" w:cs="Times New Roman"/>
          <w:sz w:val="24"/>
          <w:szCs w:val="24"/>
        </w:rPr>
        <w:t>so</w:t>
      </w:r>
      <w:r w:rsidRPr="00FA19B3">
        <w:rPr>
          <w:rFonts w:ascii="Times New Roman" w:hAnsi="Times New Roman" w:cs="Times New Roman"/>
          <w:sz w:val="24"/>
          <w:szCs w:val="24"/>
        </w:rPr>
        <w:t xml:space="preserve"> that each approach ha</w:t>
      </w:r>
      <w:r w:rsidR="00670008" w:rsidRPr="00FA19B3">
        <w:rPr>
          <w:rFonts w:ascii="Times New Roman" w:hAnsi="Times New Roman" w:cs="Times New Roman"/>
          <w:sz w:val="24"/>
          <w:szCs w:val="24"/>
        </w:rPr>
        <w:t>s</w:t>
      </w:r>
      <w:r w:rsidRPr="00FA19B3">
        <w:rPr>
          <w:rFonts w:ascii="Times New Roman" w:hAnsi="Times New Roman" w:cs="Times New Roman"/>
          <w:sz w:val="24"/>
          <w:szCs w:val="24"/>
        </w:rPr>
        <w:t xml:space="preserve"> its place at each end of the spectrum of filmic comprehension. These c</w:t>
      </w:r>
      <w:r w:rsidR="00476748" w:rsidRPr="00FA19B3">
        <w:rPr>
          <w:rFonts w:ascii="Times New Roman" w:hAnsi="Times New Roman" w:cs="Times New Roman"/>
          <w:sz w:val="24"/>
          <w:szCs w:val="24"/>
        </w:rPr>
        <w:t>ognitive film semioticians try to “assimilate cognitive science into a semiotic framework.</w:t>
      </w:r>
      <w:r w:rsidR="00476748" w:rsidRPr="00BE0945">
        <w:rPr>
          <w:rFonts w:ascii="Times New Roman" w:hAnsi="Times New Roman" w:cs="Times New Roman"/>
          <w:sz w:val="24"/>
          <w:szCs w:val="24"/>
        </w:rPr>
        <w:t>”</w:t>
      </w:r>
      <w:r w:rsidR="00476748" w:rsidRPr="00117F04">
        <w:rPr>
          <w:rStyle w:val="FootnoteReference"/>
        </w:rPr>
        <w:footnoteReference w:id="272"/>
      </w:r>
      <w:r w:rsidR="00476748" w:rsidRPr="00FA19B3">
        <w:rPr>
          <w:rFonts w:ascii="Times New Roman" w:hAnsi="Times New Roman" w:cs="Times New Roman"/>
          <w:sz w:val="24"/>
          <w:szCs w:val="24"/>
        </w:rPr>
        <w:t xml:space="preserve"> By combining semiotics with cognitive science, they restore balance and hope to develop “a more informed understanding of film’s underlying structure, together with the way spectators comprehend films.</w:t>
      </w:r>
      <w:r w:rsidR="00476748" w:rsidRPr="00BE0945">
        <w:rPr>
          <w:rFonts w:ascii="Times New Roman" w:hAnsi="Times New Roman" w:cs="Times New Roman"/>
          <w:sz w:val="24"/>
          <w:szCs w:val="24"/>
        </w:rPr>
        <w:t>”</w:t>
      </w:r>
      <w:r w:rsidR="00476748" w:rsidRPr="00117F04">
        <w:rPr>
          <w:rStyle w:val="FootnoteReference"/>
        </w:rPr>
        <w:footnoteReference w:id="273"/>
      </w:r>
      <w:r w:rsidR="00476748" w:rsidRPr="00FA19B3">
        <w:rPr>
          <w:rFonts w:ascii="Times New Roman" w:hAnsi="Times New Roman" w:cs="Times New Roman"/>
          <w:sz w:val="24"/>
          <w:szCs w:val="24"/>
        </w:rPr>
        <w:t xml:space="preserve"> </w:t>
      </w:r>
      <w:r w:rsidR="00B6049F" w:rsidRPr="00FA19B3">
        <w:rPr>
          <w:rFonts w:ascii="Times New Roman" w:eastAsia="Malgun Gothic" w:hAnsi="Times New Roman" w:cs="Times New Roman"/>
          <w:sz w:val="24"/>
          <w:szCs w:val="24"/>
        </w:rPr>
        <w:t>It seems t</w:t>
      </w:r>
      <w:r w:rsidRPr="00FA19B3">
        <w:rPr>
          <w:rFonts w:ascii="Times New Roman" w:eastAsia="Malgun Gothic" w:hAnsi="Times New Roman" w:cs="Times New Roman"/>
          <w:sz w:val="24"/>
          <w:szCs w:val="24"/>
        </w:rPr>
        <w:t xml:space="preserve">hat this cognitive </w:t>
      </w:r>
      <w:r w:rsidR="00E369E1" w:rsidRPr="00FA19B3">
        <w:rPr>
          <w:rFonts w:ascii="Times New Roman" w:eastAsia="Malgun Gothic" w:hAnsi="Times New Roman" w:cs="Times New Roman"/>
          <w:sz w:val="24"/>
          <w:szCs w:val="24"/>
        </w:rPr>
        <w:t>semiotic</w:t>
      </w:r>
      <w:r w:rsidRPr="00FA19B3">
        <w:rPr>
          <w:rFonts w:ascii="Times New Roman" w:eastAsia="Malgun Gothic" w:hAnsi="Times New Roman" w:cs="Times New Roman"/>
          <w:sz w:val="24"/>
          <w:szCs w:val="24"/>
        </w:rPr>
        <w:t xml:space="preserve"> approach to film provide</w:t>
      </w:r>
      <w:r w:rsidR="005F52C1" w:rsidRPr="00FA19B3">
        <w:rPr>
          <w:rFonts w:ascii="Times New Roman" w:eastAsia="Malgun Gothic" w:hAnsi="Times New Roman" w:cs="Times New Roman"/>
          <w:sz w:val="24"/>
          <w:szCs w:val="24"/>
        </w:rPr>
        <w:t>s</w:t>
      </w:r>
      <w:r w:rsidRPr="00FA19B3">
        <w:rPr>
          <w:rFonts w:ascii="Times New Roman" w:eastAsia="Malgun Gothic" w:hAnsi="Times New Roman" w:cs="Times New Roman"/>
          <w:sz w:val="24"/>
          <w:szCs w:val="24"/>
        </w:rPr>
        <w:t xml:space="preserve"> a proper answer to the question raised above regarding the possibility of communication in </w:t>
      </w:r>
      <w:r w:rsidR="00670008" w:rsidRPr="00FA19B3">
        <w:rPr>
          <w:rFonts w:ascii="Times New Roman" w:eastAsia="Malgun Gothic" w:hAnsi="Times New Roman" w:cs="Times New Roman"/>
          <w:sz w:val="24"/>
          <w:szCs w:val="24"/>
        </w:rPr>
        <w:t xml:space="preserve">a </w:t>
      </w:r>
      <w:r w:rsidRPr="00FA19B3">
        <w:rPr>
          <w:rFonts w:ascii="Times New Roman" w:eastAsia="Malgun Gothic" w:hAnsi="Times New Roman" w:cs="Times New Roman"/>
          <w:sz w:val="24"/>
          <w:szCs w:val="24"/>
        </w:rPr>
        <w:t xml:space="preserve">spectator’s cognitive activity to produce the meaning of a film. </w:t>
      </w:r>
      <w:r w:rsidR="00670008" w:rsidRPr="00FA19B3">
        <w:rPr>
          <w:rFonts w:ascii="Times New Roman" w:eastAsia="Malgun Gothic" w:hAnsi="Times New Roman" w:cs="Times New Roman"/>
          <w:sz w:val="24"/>
          <w:szCs w:val="24"/>
        </w:rPr>
        <w:t>H</w:t>
      </w:r>
      <w:r w:rsidRPr="00FA19B3">
        <w:rPr>
          <w:rFonts w:ascii="Times New Roman" w:eastAsia="Malgun Gothic" w:hAnsi="Times New Roman" w:cs="Times New Roman"/>
          <w:sz w:val="24"/>
          <w:szCs w:val="24"/>
        </w:rPr>
        <w:t>ow</w:t>
      </w:r>
      <w:r w:rsidR="00670008" w:rsidRPr="00FA19B3">
        <w:rPr>
          <w:rFonts w:ascii="Times New Roman" w:eastAsia="Malgun Gothic" w:hAnsi="Times New Roman" w:cs="Times New Roman"/>
          <w:sz w:val="24"/>
          <w:szCs w:val="24"/>
        </w:rPr>
        <w:t xml:space="preserve"> then</w:t>
      </w:r>
      <w:r w:rsidRPr="00FA19B3">
        <w:rPr>
          <w:rFonts w:ascii="Times New Roman" w:eastAsia="Malgun Gothic" w:hAnsi="Times New Roman" w:cs="Times New Roman"/>
          <w:sz w:val="24"/>
          <w:szCs w:val="24"/>
        </w:rPr>
        <w:t xml:space="preserve"> </w:t>
      </w:r>
      <w:r w:rsidR="00954442" w:rsidRPr="00FA19B3">
        <w:rPr>
          <w:rFonts w:ascii="Times New Roman" w:eastAsia="Malgun Gothic" w:hAnsi="Times New Roman" w:cs="Times New Roman"/>
          <w:sz w:val="24"/>
          <w:szCs w:val="24"/>
        </w:rPr>
        <w:t xml:space="preserve">can these </w:t>
      </w:r>
      <w:r w:rsidRPr="00FA19B3">
        <w:rPr>
          <w:rFonts w:ascii="Times New Roman" w:eastAsia="Malgun Gothic" w:hAnsi="Times New Roman" w:cs="Times New Roman"/>
          <w:sz w:val="24"/>
          <w:szCs w:val="24"/>
        </w:rPr>
        <w:t>two approaches, cogn</w:t>
      </w:r>
      <w:r w:rsidR="00954442" w:rsidRPr="00FA19B3">
        <w:rPr>
          <w:rFonts w:ascii="Times New Roman" w:eastAsia="Malgun Gothic" w:hAnsi="Times New Roman" w:cs="Times New Roman"/>
          <w:sz w:val="24"/>
          <w:szCs w:val="24"/>
        </w:rPr>
        <w:t>itive science and semiotics,</w:t>
      </w:r>
      <w:r w:rsidRPr="00FA19B3">
        <w:rPr>
          <w:rFonts w:ascii="Times New Roman" w:eastAsia="Malgun Gothic" w:hAnsi="Times New Roman" w:cs="Times New Roman"/>
          <w:sz w:val="24"/>
          <w:szCs w:val="24"/>
        </w:rPr>
        <w:t xml:space="preserve"> be integrated and balanced in an approach? </w:t>
      </w:r>
    </w:p>
    <w:p w14:paraId="2D9D27E0" w14:textId="77777777" w:rsidR="005F52C1" w:rsidRPr="00FA19B3" w:rsidRDefault="00476748" w:rsidP="00413DB6">
      <w:pPr>
        <w:spacing w:after="240" w:line="480" w:lineRule="auto"/>
        <w:ind w:firstLine="720"/>
        <w:rPr>
          <w:rFonts w:ascii="Times New Roman" w:eastAsia="Malgun Gothic" w:hAnsi="Times New Roman" w:cs="Times New Roman"/>
          <w:sz w:val="24"/>
          <w:szCs w:val="24"/>
        </w:rPr>
      </w:pPr>
      <w:r w:rsidRPr="006F0502">
        <w:rPr>
          <w:rFonts w:ascii="Times New Roman" w:eastAsia="Malgun Gothic" w:hAnsi="Times New Roman" w:cs="Times New Roman"/>
          <w:sz w:val="24"/>
          <w:szCs w:val="24"/>
        </w:rPr>
        <w:t>Studying</w:t>
      </w:r>
      <w:r w:rsidRPr="00FA19B3">
        <w:rPr>
          <w:rFonts w:ascii="Times New Roman" w:eastAsia="Malgun Gothic" w:hAnsi="Times New Roman" w:cs="Times New Roman"/>
          <w:sz w:val="24"/>
          <w:szCs w:val="24"/>
        </w:rPr>
        <w:t xml:space="preserve"> films from the perspective of semiotics means analys</w:t>
      </w:r>
      <w:r w:rsidR="00670008" w:rsidRPr="00FA19B3">
        <w:rPr>
          <w:rFonts w:ascii="Times New Roman" w:eastAsia="Malgun Gothic" w:hAnsi="Times New Roman" w:cs="Times New Roman"/>
          <w:sz w:val="24"/>
          <w:szCs w:val="24"/>
        </w:rPr>
        <w:t>ing a</w:t>
      </w:r>
      <w:r w:rsidRPr="00FA19B3">
        <w:rPr>
          <w:rFonts w:ascii="Times New Roman" w:eastAsia="Malgun Gothic" w:hAnsi="Times New Roman" w:cs="Times New Roman"/>
          <w:sz w:val="24"/>
          <w:szCs w:val="24"/>
        </w:rPr>
        <w:t xml:space="preserve"> film’s specificity, which is connected to invar</w:t>
      </w:r>
      <w:r w:rsidR="00954442" w:rsidRPr="00FA19B3">
        <w:rPr>
          <w:rFonts w:ascii="Times New Roman" w:eastAsia="Malgun Gothic" w:hAnsi="Times New Roman" w:cs="Times New Roman"/>
          <w:sz w:val="24"/>
          <w:szCs w:val="24"/>
        </w:rPr>
        <w:t>iant traits apparently present</w:t>
      </w:r>
      <w:r w:rsidRPr="00FA19B3">
        <w:rPr>
          <w:rFonts w:ascii="Times New Roman" w:eastAsia="Malgun Gothic" w:hAnsi="Times New Roman" w:cs="Times New Roman"/>
          <w:sz w:val="24"/>
          <w:szCs w:val="24"/>
        </w:rPr>
        <w:t xml:space="preserve"> in every film and to </w:t>
      </w:r>
      <w:r w:rsidR="00954442" w:rsidRPr="00FA19B3">
        <w:rPr>
          <w:rFonts w:ascii="Times New Roman" w:eastAsia="Malgun Gothic" w:hAnsi="Times New Roman" w:cs="Times New Roman"/>
          <w:sz w:val="24"/>
          <w:szCs w:val="24"/>
        </w:rPr>
        <w:t>a common underlying system.</w:t>
      </w:r>
      <w:r w:rsidRPr="00FA19B3">
        <w:rPr>
          <w:rFonts w:ascii="Times New Roman" w:eastAsia="Malgun Gothic" w:hAnsi="Times New Roman" w:cs="Times New Roman"/>
          <w:sz w:val="24"/>
          <w:szCs w:val="24"/>
        </w:rPr>
        <w:t xml:space="preserve"> In this s</w:t>
      </w:r>
      <w:r w:rsidR="00954442" w:rsidRPr="00FA19B3">
        <w:rPr>
          <w:rFonts w:ascii="Times New Roman" w:eastAsia="Malgun Gothic" w:hAnsi="Times New Roman" w:cs="Times New Roman"/>
          <w:sz w:val="24"/>
          <w:szCs w:val="24"/>
        </w:rPr>
        <w:t>ense, film semiotics posits both</w:t>
      </w:r>
      <w:r w:rsidRPr="00FA19B3">
        <w:rPr>
          <w:rFonts w:ascii="Times New Roman" w:eastAsia="Malgun Gothic" w:hAnsi="Times New Roman" w:cs="Times New Roman"/>
          <w:sz w:val="24"/>
          <w:szCs w:val="24"/>
        </w:rPr>
        <w:t xml:space="preserve"> perceptible and non-perceptible level</w:t>
      </w:r>
      <w:r w:rsidR="00954442" w:rsidRPr="00FA19B3">
        <w:rPr>
          <w:rFonts w:ascii="Times New Roman" w:eastAsia="Malgun Gothic" w:hAnsi="Times New Roman" w:cs="Times New Roman"/>
          <w:sz w:val="24"/>
          <w:szCs w:val="24"/>
        </w:rPr>
        <w:t>s</w:t>
      </w:r>
      <w:r w:rsidRPr="00FA19B3">
        <w:rPr>
          <w:rFonts w:ascii="Times New Roman" w:eastAsia="Malgun Gothic" w:hAnsi="Times New Roman" w:cs="Times New Roman"/>
          <w:sz w:val="24"/>
          <w:szCs w:val="24"/>
        </w:rPr>
        <w:t xml:space="preserve"> of reality, and formulates probable hypotheses or speculative propositions describing</w:t>
      </w:r>
      <w:r w:rsidR="00954442" w:rsidRPr="00FA19B3">
        <w:rPr>
          <w:rFonts w:ascii="Times New Roman" w:eastAsia="Malgun Gothic" w:hAnsi="Times New Roman" w:cs="Times New Roman"/>
          <w:sz w:val="24"/>
          <w:szCs w:val="24"/>
        </w:rPr>
        <w:t xml:space="preserve"> the</w:t>
      </w:r>
      <w:r w:rsidRPr="00FA19B3">
        <w:rPr>
          <w:rFonts w:ascii="Times New Roman" w:eastAsia="Malgun Gothic" w:hAnsi="Times New Roman" w:cs="Times New Roman"/>
          <w:sz w:val="24"/>
          <w:szCs w:val="24"/>
        </w:rPr>
        <w:t xml:space="preserve"> non-perceptible level</w:t>
      </w:r>
      <w:r w:rsidRPr="00BE0945">
        <w:rPr>
          <w:rFonts w:ascii="Times New Roman" w:eastAsia="Malgun Gothic" w:hAnsi="Times New Roman" w:cs="Times New Roman"/>
          <w:sz w:val="24"/>
          <w:szCs w:val="24"/>
        </w:rPr>
        <w:t>.</w:t>
      </w:r>
      <w:r w:rsidRPr="00117F04">
        <w:rPr>
          <w:rStyle w:val="FootnoteReference"/>
        </w:rPr>
        <w:footnoteReference w:id="274"/>
      </w:r>
      <w:r w:rsidRPr="00FA19B3">
        <w:rPr>
          <w:rFonts w:ascii="Times New Roman" w:eastAsia="Malgun Gothic" w:hAnsi="Times New Roman" w:cs="Times New Roman"/>
          <w:sz w:val="24"/>
          <w:szCs w:val="24"/>
        </w:rPr>
        <w:t xml:space="preserve"> That is, “the ultimate objective of film semiotics is to construct a model of the non-perceptible system underlying all film.</w:t>
      </w:r>
      <w:r w:rsidRPr="00BE0945">
        <w:rPr>
          <w:rFonts w:ascii="Times New Roman" w:eastAsia="Malgun Gothic" w:hAnsi="Times New Roman" w:cs="Times New Roman"/>
          <w:sz w:val="24"/>
          <w:szCs w:val="24"/>
        </w:rPr>
        <w:t>”</w:t>
      </w:r>
      <w:r w:rsidRPr="00117F04">
        <w:rPr>
          <w:rStyle w:val="FootnoteReference"/>
        </w:rPr>
        <w:footnoteReference w:id="275"/>
      </w:r>
      <w:r w:rsidRPr="00FA19B3">
        <w:rPr>
          <w:rFonts w:ascii="Times New Roman" w:eastAsia="Malgun Gothic" w:hAnsi="Times New Roman" w:cs="Times New Roman"/>
          <w:sz w:val="24"/>
          <w:szCs w:val="24"/>
        </w:rPr>
        <w:t xml:space="preserve"> </w:t>
      </w:r>
    </w:p>
    <w:p w14:paraId="5320362A" w14:textId="77777777" w:rsidR="00476748" w:rsidRPr="00FA19B3" w:rsidRDefault="00476748"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“The underlying system is an imperceptible content lending structure to the perceptible insofar as it signifies and conveys precisely the historical experience of the individual and group</w:t>
      </w:r>
      <w:r w:rsidR="007C6797" w:rsidRPr="00FA19B3">
        <w:rPr>
          <w:rFonts w:ascii="Times New Roman" w:eastAsia="Malgun Gothic" w:hAnsi="Times New Roman" w:cs="Times New Roman"/>
          <w:sz w:val="24"/>
          <w:szCs w:val="24"/>
        </w:rPr>
        <w:t>.</w:t>
      </w:r>
      <w:r w:rsidRPr="00BE0945">
        <w:rPr>
          <w:rFonts w:ascii="Times New Roman" w:eastAsia="Malgun Gothic" w:hAnsi="Times New Roman" w:cs="Times New Roman"/>
          <w:sz w:val="24"/>
          <w:szCs w:val="24"/>
        </w:rPr>
        <w:t>”</w:t>
      </w:r>
      <w:r w:rsidRPr="00117F04">
        <w:rPr>
          <w:rStyle w:val="FootnoteReference"/>
        </w:rPr>
        <w:footnoteReference w:id="276"/>
      </w:r>
      <w:r w:rsidRPr="00FA19B3">
        <w:rPr>
          <w:rFonts w:ascii="Times New Roman" w:eastAsia="Malgun Gothic" w:hAnsi="Times New Roman" w:cs="Times New Roman"/>
          <w:sz w:val="24"/>
          <w:szCs w:val="24"/>
        </w:rPr>
        <w:t xml:space="preserve"> A spectator strongly experiences the impression of continuity and unity in film, and this is “based on a shared, non-perceptible underlying system of codes.” This system of codes “constitutes the specificity of, lends structure to, and confers </w:t>
      </w:r>
      <w:r w:rsidRPr="00FA19B3">
        <w:rPr>
          <w:rFonts w:ascii="Times New Roman" w:eastAsia="Malgun Gothic" w:hAnsi="Times New Roman" w:cs="Times New Roman"/>
          <w:sz w:val="24"/>
          <w:szCs w:val="24"/>
        </w:rPr>
        <w:lastRenderedPageBreak/>
        <w:t>intelligibility on the perceptible level of film.</w:t>
      </w:r>
      <w:r w:rsidRPr="00BE0945">
        <w:rPr>
          <w:rFonts w:ascii="Times New Roman" w:eastAsia="Malgun Gothic" w:hAnsi="Times New Roman" w:cs="Times New Roman"/>
          <w:sz w:val="24"/>
          <w:szCs w:val="24"/>
        </w:rPr>
        <w:t>”</w:t>
      </w:r>
      <w:r w:rsidRPr="00117F04">
        <w:rPr>
          <w:rStyle w:val="FootnoteReference"/>
        </w:rPr>
        <w:footnoteReference w:id="277"/>
      </w:r>
      <w:r w:rsidRPr="00FA19B3">
        <w:rPr>
          <w:rFonts w:ascii="Times New Roman" w:eastAsia="Malgun Gothic" w:hAnsi="Times New Roman" w:cs="Times New Roman"/>
          <w:sz w:val="24"/>
          <w:szCs w:val="24"/>
        </w:rPr>
        <w:t xml:space="preserve"> </w:t>
      </w:r>
      <w:r w:rsidR="007C6797" w:rsidRPr="00FA19B3">
        <w:rPr>
          <w:rFonts w:ascii="Times New Roman" w:eastAsia="Malgun Gothic" w:hAnsi="Times New Roman" w:cs="Times New Roman"/>
          <w:sz w:val="24"/>
          <w:szCs w:val="24"/>
        </w:rPr>
        <w:t>Thus</w:t>
      </w:r>
      <w:r w:rsidRPr="00FA19B3">
        <w:rPr>
          <w:rFonts w:ascii="Times New Roman" w:eastAsia="Malgun Gothic" w:hAnsi="Times New Roman" w:cs="Times New Roman"/>
          <w:sz w:val="24"/>
          <w:szCs w:val="24"/>
        </w:rPr>
        <w:t xml:space="preserve">, the meaning of </w:t>
      </w:r>
      <w:r w:rsidR="00D90005" w:rsidRPr="00FA19B3">
        <w:rPr>
          <w:rFonts w:ascii="Times New Roman" w:eastAsia="Malgun Gothic" w:hAnsi="Times New Roman" w:cs="Times New Roman"/>
          <w:sz w:val="24"/>
          <w:szCs w:val="24"/>
        </w:rPr>
        <w:t xml:space="preserve">a </w:t>
      </w:r>
      <w:r w:rsidRPr="00FA19B3">
        <w:rPr>
          <w:rFonts w:ascii="Times New Roman" w:eastAsia="Malgun Gothic" w:hAnsi="Times New Roman" w:cs="Times New Roman"/>
          <w:sz w:val="24"/>
          <w:szCs w:val="24"/>
        </w:rPr>
        <w:t>film is the product of the relationship between the non-perceptible underlying system of codes and the perceptible surface</w:t>
      </w:r>
      <w:r w:rsidR="00D90005"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level of film. The significant contribution film semioticians</w:t>
      </w:r>
      <w:r w:rsidR="007C6797" w:rsidRPr="00FA19B3">
        <w:rPr>
          <w:rFonts w:ascii="Times New Roman" w:eastAsia="Malgun Gothic" w:hAnsi="Times New Roman" w:cs="Times New Roman"/>
          <w:sz w:val="24"/>
          <w:szCs w:val="24"/>
        </w:rPr>
        <w:t xml:space="preserve"> have made to film theory </w:t>
      </w:r>
      <w:r w:rsidR="00330736">
        <w:rPr>
          <w:rFonts w:ascii="Times New Roman" w:eastAsia="Malgun Gothic" w:hAnsi="Times New Roman" w:cs="Times New Roman"/>
          <w:sz w:val="24"/>
          <w:szCs w:val="24"/>
        </w:rPr>
        <w:t>establishes</w:t>
      </w:r>
      <w:r w:rsidR="00D90005"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this relationship “between the perceptible level of film and the non-perceptible system of codes underlying it.</w:t>
      </w:r>
      <w:r w:rsidRPr="00BE0945">
        <w:rPr>
          <w:rFonts w:ascii="Times New Roman" w:eastAsia="Malgun Gothic" w:hAnsi="Times New Roman" w:cs="Times New Roman"/>
          <w:sz w:val="24"/>
          <w:szCs w:val="24"/>
        </w:rPr>
        <w:t>”</w:t>
      </w:r>
      <w:r w:rsidRPr="00117F04">
        <w:rPr>
          <w:rStyle w:val="FootnoteReference"/>
        </w:rPr>
        <w:footnoteReference w:id="278"/>
      </w:r>
      <w:r w:rsidR="009439F2" w:rsidRPr="00FA19B3">
        <w:rPr>
          <w:rFonts w:ascii="Times New Roman" w:eastAsia="Malgun Gothic" w:hAnsi="Times New Roman" w:cs="Times New Roman"/>
          <w:sz w:val="24"/>
          <w:szCs w:val="24"/>
        </w:rPr>
        <w:t xml:space="preserve"> </w:t>
      </w:r>
    </w:p>
    <w:p w14:paraId="074F889B" w14:textId="3D8B6D11" w:rsidR="00340C16" w:rsidRPr="00FA19B3" w:rsidRDefault="007C6797"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From this </w:t>
      </w:r>
      <w:r w:rsidR="008429BC" w:rsidRPr="00FA19B3">
        <w:rPr>
          <w:rFonts w:ascii="Times New Roman" w:eastAsia="Malgun Gothic" w:hAnsi="Times New Roman" w:cs="Times New Roman"/>
          <w:sz w:val="24"/>
          <w:szCs w:val="24"/>
        </w:rPr>
        <w:t>perspective</w:t>
      </w:r>
      <w:r w:rsidR="00476748" w:rsidRPr="00FA19B3">
        <w:rPr>
          <w:rFonts w:ascii="Times New Roman" w:eastAsia="Malgun Gothic" w:hAnsi="Times New Roman" w:cs="Times New Roman"/>
          <w:sz w:val="24"/>
          <w:szCs w:val="24"/>
        </w:rPr>
        <w:t xml:space="preserve">, it seems possible that cognitive science and semiotics </w:t>
      </w:r>
      <w:r w:rsidR="00DF1F9B" w:rsidRPr="00FA19B3">
        <w:rPr>
          <w:rFonts w:ascii="Times New Roman" w:eastAsia="Malgun Gothic" w:hAnsi="Times New Roman" w:cs="Times New Roman"/>
          <w:sz w:val="24"/>
          <w:szCs w:val="24"/>
        </w:rPr>
        <w:t xml:space="preserve">merely </w:t>
      </w:r>
      <w:r w:rsidR="00476748" w:rsidRPr="00FA19B3">
        <w:rPr>
          <w:rFonts w:ascii="Times New Roman" w:eastAsia="Malgun Gothic" w:hAnsi="Times New Roman" w:cs="Times New Roman"/>
          <w:sz w:val="24"/>
          <w:szCs w:val="24"/>
        </w:rPr>
        <w:t>take different approaches to one goal</w:t>
      </w:r>
      <w:r w:rsidR="00DF1F9B" w:rsidRPr="00FA19B3">
        <w:rPr>
          <w:rFonts w:ascii="Times New Roman" w:eastAsia="Malgun Gothic" w:hAnsi="Times New Roman" w:cs="Times New Roman"/>
          <w:sz w:val="24"/>
          <w:szCs w:val="24"/>
        </w:rPr>
        <w:t>, and t</w:t>
      </w:r>
      <w:r w:rsidR="00476748" w:rsidRPr="00FA19B3">
        <w:rPr>
          <w:rFonts w:ascii="Times New Roman" w:eastAsia="Malgun Gothic" w:hAnsi="Times New Roman" w:cs="Times New Roman"/>
          <w:sz w:val="24"/>
          <w:szCs w:val="24"/>
        </w:rPr>
        <w:t xml:space="preserve">hey both adhere to the psychological reality of human beings. </w:t>
      </w:r>
      <w:r w:rsidR="00476748" w:rsidRPr="00BE0945">
        <w:rPr>
          <w:rFonts w:ascii="Times New Roman" w:eastAsia="Malgun Gothic" w:hAnsi="Times New Roman" w:cs="Times New Roman"/>
          <w:sz w:val="24"/>
          <w:szCs w:val="24"/>
        </w:rPr>
        <w:t>Cognitivists</w:t>
      </w:r>
      <w:r w:rsidR="00476748" w:rsidRPr="00FA19B3">
        <w:rPr>
          <w:rFonts w:ascii="Times New Roman" w:eastAsia="Malgun Gothic" w:hAnsi="Times New Roman" w:cs="Times New Roman"/>
          <w:sz w:val="24"/>
          <w:szCs w:val="24"/>
        </w:rPr>
        <w:t xml:space="preserve"> have chosen the first</w:t>
      </w:r>
      <w:r w:rsidR="00DF1F9B" w:rsidRPr="00FA19B3">
        <w:rPr>
          <w:rFonts w:ascii="Times New Roman" w:eastAsia="Malgun Gothic" w:hAnsi="Times New Roman" w:cs="Times New Roman"/>
          <w:sz w:val="24"/>
          <w:szCs w:val="24"/>
        </w:rPr>
        <w:t>-</w:t>
      </w:r>
      <w:r w:rsidR="00476748" w:rsidRPr="00FA19B3">
        <w:rPr>
          <w:rFonts w:ascii="Times New Roman" w:eastAsia="Malgun Gothic" w:hAnsi="Times New Roman" w:cs="Times New Roman"/>
          <w:sz w:val="24"/>
          <w:szCs w:val="24"/>
        </w:rPr>
        <w:t>person perspective of epistemology, while semioticians have transformed it into third</w:t>
      </w:r>
      <w:r w:rsidR="00DF1F9B" w:rsidRPr="00FA19B3">
        <w:rPr>
          <w:rFonts w:ascii="Times New Roman" w:eastAsia="Malgun Gothic" w:hAnsi="Times New Roman" w:cs="Times New Roman"/>
          <w:sz w:val="24"/>
          <w:szCs w:val="24"/>
        </w:rPr>
        <w:t>-</w:t>
      </w:r>
      <w:r w:rsidR="00476748" w:rsidRPr="00FA19B3">
        <w:rPr>
          <w:rFonts w:ascii="Times New Roman" w:eastAsia="Malgun Gothic" w:hAnsi="Times New Roman" w:cs="Times New Roman"/>
          <w:sz w:val="24"/>
          <w:szCs w:val="24"/>
        </w:rPr>
        <w:t xml:space="preserve">person perspective of language, signs and meaning. In </w:t>
      </w:r>
      <w:r w:rsidR="003B2B3C" w:rsidRPr="00FA19B3">
        <w:rPr>
          <w:rFonts w:ascii="Times New Roman" w:eastAsia="Malgun Gothic" w:hAnsi="Times New Roman" w:cs="Times New Roman"/>
          <w:sz w:val="24"/>
          <w:szCs w:val="24"/>
        </w:rPr>
        <w:t>particular,</w:t>
      </w:r>
      <w:r w:rsidR="00476748" w:rsidRPr="00FA19B3">
        <w:rPr>
          <w:rFonts w:ascii="Times New Roman" w:eastAsia="Malgun Gothic" w:hAnsi="Times New Roman" w:cs="Times New Roman"/>
          <w:sz w:val="24"/>
          <w:szCs w:val="24"/>
        </w:rPr>
        <w:t xml:space="preserve"> in film comprehension these two approaches attempt to respond to the </w:t>
      </w:r>
      <w:r w:rsidR="00DF1F9B" w:rsidRPr="00FA19B3">
        <w:rPr>
          <w:rFonts w:ascii="Times New Roman" w:eastAsia="Malgun Gothic" w:hAnsi="Times New Roman" w:cs="Times New Roman"/>
          <w:sz w:val="24"/>
          <w:szCs w:val="24"/>
        </w:rPr>
        <w:t xml:space="preserve">same </w:t>
      </w:r>
      <w:r w:rsidR="00476748" w:rsidRPr="00FA19B3">
        <w:rPr>
          <w:rFonts w:ascii="Times New Roman" w:eastAsia="Malgun Gothic" w:hAnsi="Times New Roman" w:cs="Times New Roman"/>
          <w:sz w:val="24"/>
          <w:szCs w:val="24"/>
        </w:rPr>
        <w:t>question</w:t>
      </w:r>
      <w:r w:rsidR="00F17BEF" w:rsidRPr="00FA19B3">
        <w:rPr>
          <w:rFonts w:ascii="Times New Roman" w:eastAsia="Malgun Gothic" w:hAnsi="Times New Roman" w:cs="Times New Roman"/>
          <w:sz w:val="24"/>
          <w:szCs w:val="24"/>
        </w:rPr>
        <w:t>,</w:t>
      </w:r>
      <w:r w:rsidR="00476748" w:rsidRPr="00FA19B3">
        <w:rPr>
          <w:rFonts w:ascii="Times New Roman" w:eastAsia="Malgun Gothic" w:hAnsi="Times New Roman" w:cs="Times New Roman"/>
          <w:sz w:val="24"/>
          <w:szCs w:val="24"/>
        </w:rPr>
        <w:t xml:space="preserve"> </w:t>
      </w:r>
      <w:r w:rsidR="00340C16" w:rsidRPr="00FA19B3">
        <w:rPr>
          <w:rFonts w:ascii="Times New Roman" w:eastAsia="Malgun Gothic" w:hAnsi="Times New Roman" w:cs="Times New Roman"/>
          <w:sz w:val="24"/>
          <w:szCs w:val="24"/>
        </w:rPr>
        <w:t>“</w:t>
      </w:r>
      <w:r w:rsidR="00476748" w:rsidRPr="00FA19B3">
        <w:rPr>
          <w:rFonts w:ascii="Times New Roman" w:eastAsia="Malgun Gothic" w:hAnsi="Times New Roman" w:cs="Times New Roman"/>
          <w:sz w:val="24"/>
          <w:szCs w:val="24"/>
        </w:rPr>
        <w:t>How</w:t>
      </w:r>
      <w:r w:rsidR="006C297D">
        <w:rPr>
          <w:rFonts w:ascii="Times New Roman" w:eastAsia="Malgun Gothic" w:hAnsi="Times New Roman" w:cs="Times New Roman"/>
          <w:sz w:val="24"/>
          <w:szCs w:val="24"/>
        </w:rPr>
        <w:t xml:space="preserve"> is film</w:t>
      </w:r>
      <w:r w:rsidR="00476748" w:rsidRPr="00FA19B3">
        <w:rPr>
          <w:rFonts w:ascii="Times New Roman" w:eastAsia="Malgun Gothic" w:hAnsi="Times New Roman" w:cs="Times New Roman"/>
          <w:sz w:val="24"/>
          <w:szCs w:val="24"/>
        </w:rPr>
        <w:t xml:space="preserve"> understood?</w:t>
      </w:r>
      <w:r w:rsidR="00340C16" w:rsidRPr="00FA19B3">
        <w:rPr>
          <w:rFonts w:ascii="Times New Roman" w:eastAsia="Malgun Gothic" w:hAnsi="Times New Roman" w:cs="Times New Roman"/>
          <w:sz w:val="24"/>
          <w:szCs w:val="24"/>
        </w:rPr>
        <w:t>”</w:t>
      </w:r>
      <w:r w:rsidR="00476748" w:rsidRPr="00FA19B3">
        <w:rPr>
          <w:rFonts w:ascii="Times New Roman" w:eastAsia="Malgun Gothic" w:hAnsi="Times New Roman" w:cs="Times New Roman"/>
          <w:sz w:val="24"/>
          <w:szCs w:val="24"/>
        </w:rPr>
        <w:t xml:space="preserve"> </w:t>
      </w:r>
      <w:r w:rsidR="00DF1F9B" w:rsidRPr="00FA19B3">
        <w:rPr>
          <w:rFonts w:ascii="Times New Roman" w:eastAsia="Malgun Gothic" w:hAnsi="Times New Roman" w:cs="Times New Roman"/>
          <w:sz w:val="24"/>
          <w:szCs w:val="24"/>
        </w:rPr>
        <w:t>T</w:t>
      </w:r>
      <w:r w:rsidR="00476748" w:rsidRPr="00FA19B3">
        <w:rPr>
          <w:rFonts w:ascii="Times New Roman" w:eastAsia="Malgun Gothic" w:hAnsi="Times New Roman" w:cs="Times New Roman"/>
          <w:sz w:val="24"/>
          <w:szCs w:val="24"/>
        </w:rPr>
        <w:t>he</w:t>
      </w:r>
      <w:r w:rsidR="00DF1F9B" w:rsidRPr="00FA19B3">
        <w:rPr>
          <w:rFonts w:ascii="Times New Roman" w:eastAsia="Malgun Gothic" w:hAnsi="Times New Roman" w:cs="Times New Roman"/>
          <w:sz w:val="24"/>
          <w:szCs w:val="24"/>
        </w:rPr>
        <w:t>se approaches</w:t>
      </w:r>
      <w:r w:rsidR="00476748" w:rsidRPr="00FA19B3">
        <w:rPr>
          <w:rFonts w:ascii="Times New Roman" w:eastAsia="Malgun Gothic" w:hAnsi="Times New Roman" w:cs="Times New Roman"/>
          <w:sz w:val="24"/>
          <w:szCs w:val="24"/>
        </w:rPr>
        <w:t xml:space="preserve"> are closely inclusive and reflexive to each other</w:t>
      </w:r>
      <w:r w:rsidR="00DF1F9B" w:rsidRPr="00FA19B3">
        <w:rPr>
          <w:rFonts w:ascii="Times New Roman" w:eastAsia="Malgun Gothic" w:hAnsi="Times New Roman" w:cs="Times New Roman"/>
          <w:sz w:val="24"/>
          <w:szCs w:val="24"/>
        </w:rPr>
        <w:t>,</w:t>
      </w:r>
      <w:r w:rsidR="00476748" w:rsidRPr="00FA19B3">
        <w:rPr>
          <w:rFonts w:ascii="Times New Roman" w:eastAsia="Malgun Gothic" w:hAnsi="Times New Roman" w:cs="Times New Roman"/>
          <w:sz w:val="24"/>
          <w:szCs w:val="24"/>
        </w:rPr>
        <w:t xml:space="preserve"> in that they approach the same objective in two different ways. “The codes postulated by the </w:t>
      </w:r>
      <w:r w:rsidR="00476748" w:rsidRPr="00BE0945">
        <w:rPr>
          <w:rFonts w:ascii="Times New Roman" w:eastAsia="Malgun Gothic" w:hAnsi="Times New Roman" w:cs="Times New Roman"/>
          <w:sz w:val="24"/>
          <w:szCs w:val="24"/>
        </w:rPr>
        <w:t>semiological</w:t>
      </w:r>
      <w:r w:rsidR="00476748" w:rsidRPr="00FA19B3">
        <w:rPr>
          <w:rFonts w:ascii="Times New Roman" w:eastAsia="Malgun Gothic" w:hAnsi="Times New Roman" w:cs="Times New Roman"/>
          <w:sz w:val="24"/>
          <w:szCs w:val="24"/>
        </w:rPr>
        <w:t xml:space="preserve"> approach are an explanation of the knowledge necessary to the solving of the problems raised by the interpretation of filmic configurations,</w:t>
      </w:r>
      <w:r w:rsidR="00476748" w:rsidRPr="00BE0945">
        <w:rPr>
          <w:rFonts w:ascii="Times New Roman" w:eastAsia="Malgun Gothic" w:hAnsi="Times New Roman" w:cs="Times New Roman"/>
          <w:sz w:val="24"/>
          <w:szCs w:val="24"/>
        </w:rPr>
        <w:t>”</w:t>
      </w:r>
      <w:r w:rsidR="00476748" w:rsidRPr="00117F04">
        <w:rPr>
          <w:rStyle w:val="FootnoteReference"/>
        </w:rPr>
        <w:footnoteReference w:id="279"/>
      </w:r>
      <w:r w:rsidR="00476748" w:rsidRPr="00FA19B3">
        <w:rPr>
          <w:rFonts w:ascii="Times New Roman" w:eastAsia="Malgun Gothic" w:hAnsi="Times New Roman" w:cs="Times New Roman"/>
          <w:sz w:val="24"/>
          <w:szCs w:val="24"/>
        </w:rPr>
        <w:t xml:space="preserve"> which is the </w:t>
      </w:r>
      <w:r w:rsidR="00DF1F9B" w:rsidRPr="00FA19B3">
        <w:rPr>
          <w:rFonts w:ascii="Times New Roman" w:eastAsia="Malgun Gothic" w:hAnsi="Times New Roman" w:cs="Times New Roman"/>
          <w:sz w:val="24"/>
          <w:szCs w:val="24"/>
        </w:rPr>
        <w:t xml:space="preserve">concern </w:t>
      </w:r>
      <w:r w:rsidR="00476748" w:rsidRPr="00FA19B3">
        <w:rPr>
          <w:rFonts w:ascii="Times New Roman" w:eastAsia="Malgun Gothic" w:hAnsi="Times New Roman" w:cs="Times New Roman"/>
          <w:sz w:val="24"/>
          <w:szCs w:val="24"/>
        </w:rPr>
        <w:t xml:space="preserve">of </w:t>
      </w:r>
      <w:r w:rsidR="00476748" w:rsidRPr="00BE0945">
        <w:rPr>
          <w:rFonts w:ascii="Times New Roman" w:eastAsia="Malgun Gothic" w:hAnsi="Times New Roman" w:cs="Times New Roman"/>
          <w:sz w:val="24"/>
          <w:szCs w:val="24"/>
        </w:rPr>
        <w:t>cognitivists</w:t>
      </w:r>
      <w:r w:rsidR="00476748" w:rsidRPr="00FA19B3">
        <w:rPr>
          <w:rFonts w:ascii="Times New Roman" w:eastAsia="Malgun Gothic" w:hAnsi="Times New Roman" w:cs="Times New Roman"/>
          <w:sz w:val="24"/>
          <w:szCs w:val="24"/>
        </w:rPr>
        <w:t>.</w:t>
      </w:r>
      <w:r w:rsidR="00340C16" w:rsidRPr="00FA19B3">
        <w:rPr>
          <w:rFonts w:ascii="Times New Roman" w:eastAsia="Malgun Gothic" w:hAnsi="Times New Roman" w:cs="Times New Roman"/>
          <w:sz w:val="24"/>
          <w:szCs w:val="24"/>
        </w:rPr>
        <w:t xml:space="preserve">  </w:t>
      </w:r>
    </w:p>
    <w:p w14:paraId="373D48D7" w14:textId="77777777" w:rsidR="00340C16" w:rsidRPr="00FA19B3" w:rsidRDefault="00340C16" w:rsidP="00413DB6">
      <w:pPr>
        <w:spacing w:after="240" w:line="480" w:lineRule="auto"/>
        <w:ind w:firstLine="720"/>
        <w:rPr>
          <w:rFonts w:ascii="Times New Roman" w:eastAsia="Malgun Gothic" w:hAnsi="Times New Roman" w:cs="Times New Roman"/>
          <w:sz w:val="24"/>
          <w:szCs w:val="24"/>
        </w:rPr>
      </w:pPr>
    </w:p>
    <w:p w14:paraId="45204243" w14:textId="77777777" w:rsidR="00340C16" w:rsidRPr="00FA19B3" w:rsidRDefault="00506DF1" w:rsidP="0089488F">
      <w:pPr>
        <w:pStyle w:val="headingnumbered3"/>
      </w:pPr>
      <w:bookmarkStart w:id="29" w:name="_Toc495167110"/>
      <w:r w:rsidRPr="00FA19B3">
        <w:t>Macro-</w:t>
      </w:r>
      <w:r w:rsidR="00340C16" w:rsidRPr="00FA19B3">
        <w:t>Repetition in Narrative Film Theory</w:t>
      </w:r>
      <w:bookmarkEnd w:id="29"/>
    </w:p>
    <w:p w14:paraId="019ADC3C" w14:textId="3F512A75" w:rsidR="00780F41" w:rsidRPr="00FA19B3" w:rsidRDefault="000414AC"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The development of narrative film theory has clearly shown what it aims to illuminate. The focus has been on </w:t>
      </w:r>
      <w:r w:rsidR="00F17BEF" w:rsidRPr="00FA19B3">
        <w:rPr>
          <w:rFonts w:ascii="Times New Roman" w:hAnsi="Times New Roman" w:cs="Times New Roman"/>
          <w:sz w:val="24"/>
          <w:szCs w:val="24"/>
        </w:rPr>
        <w:t>the</w:t>
      </w:r>
      <w:r w:rsidRPr="00FA19B3">
        <w:rPr>
          <w:rFonts w:ascii="Times New Roman" w:hAnsi="Times New Roman" w:cs="Times New Roman"/>
          <w:sz w:val="24"/>
          <w:szCs w:val="24"/>
        </w:rPr>
        <w:t xml:space="preserve"> question “how </w:t>
      </w:r>
      <w:r w:rsidR="00954442" w:rsidRPr="00FA19B3">
        <w:rPr>
          <w:rFonts w:ascii="Times New Roman" w:hAnsi="Times New Roman" w:cs="Times New Roman"/>
          <w:sz w:val="24"/>
          <w:szCs w:val="24"/>
        </w:rPr>
        <w:t>is film</w:t>
      </w:r>
      <w:r w:rsidRPr="00FA19B3">
        <w:rPr>
          <w:rFonts w:ascii="Times New Roman" w:hAnsi="Times New Roman" w:cs="Times New Roman"/>
          <w:sz w:val="24"/>
          <w:szCs w:val="24"/>
        </w:rPr>
        <w:t xml:space="preserve"> understood?</w:t>
      </w:r>
      <w:r w:rsidRPr="00BE0945">
        <w:rPr>
          <w:rFonts w:ascii="Times New Roman" w:hAnsi="Times New Roman" w:cs="Times New Roman"/>
          <w:sz w:val="24"/>
          <w:szCs w:val="24"/>
        </w:rPr>
        <w:t>”</w:t>
      </w:r>
      <w:r w:rsidRPr="00117F04">
        <w:rPr>
          <w:rStyle w:val="FootnoteReference"/>
        </w:rPr>
        <w:footnoteReference w:id="280"/>
      </w:r>
      <w:r w:rsidR="004104E7">
        <w:rPr>
          <w:rFonts w:ascii="Times New Roman" w:hAnsi="Times New Roman" w:cs="Times New Roman"/>
          <w:sz w:val="24"/>
          <w:szCs w:val="24"/>
        </w:rPr>
        <w:t xml:space="preserve"> A film</w:t>
      </w:r>
      <w:r w:rsidRPr="00FA19B3">
        <w:rPr>
          <w:rFonts w:ascii="Times New Roman" w:hAnsi="Times New Roman" w:cs="Times New Roman"/>
          <w:sz w:val="24"/>
          <w:szCs w:val="24"/>
        </w:rPr>
        <w:t xml:space="preserve"> is not merely understood with</w:t>
      </w:r>
      <w:r w:rsidR="007E7241" w:rsidRPr="00FA19B3">
        <w:rPr>
          <w:rFonts w:ascii="Times New Roman" w:hAnsi="Times New Roman" w:cs="Times New Roman"/>
          <w:sz w:val="24"/>
          <w:szCs w:val="24"/>
        </w:rPr>
        <w:t>in</w:t>
      </w:r>
      <w:r w:rsidRPr="00FA19B3">
        <w:rPr>
          <w:rFonts w:ascii="Times New Roman" w:hAnsi="Times New Roman" w:cs="Times New Roman"/>
          <w:sz w:val="24"/>
          <w:szCs w:val="24"/>
        </w:rPr>
        <w:t xml:space="preserve"> the flow of plot itself. The spectator d</w:t>
      </w:r>
      <w:r w:rsidR="006C297D">
        <w:rPr>
          <w:rFonts w:ascii="Times New Roman" w:hAnsi="Times New Roman" w:cs="Times New Roman"/>
          <w:sz w:val="24"/>
          <w:szCs w:val="24"/>
        </w:rPr>
        <w:t xml:space="preserve">oes not limit himself/herself </w:t>
      </w:r>
      <w:r w:rsidR="006C297D">
        <w:rPr>
          <w:rFonts w:ascii="Times New Roman" w:hAnsi="Times New Roman" w:cs="Times New Roman"/>
          <w:sz w:val="24"/>
          <w:szCs w:val="24"/>
        </w:rPr>
        <w:lastRenderedPageBreak/>
        <w:t>to</w:t>
      </w:r>
      <w:r w:rsidRPr="00FA19B3">
        <w:rPr>
          <w:rFonts w:ascii="Times New Roman" w:hAnsi="Times New Roman" w:cs="Times New Roman"/>
          <w:sz w:val="24"/>
          <w:szCs w:val="24"/>
        </w:rPr>
        <w:t xml:space="preserve"> </w:t>
      </w:r>
      <w:r w:rsidR="00844437" w:rsidRPr="00FA19B3">
        <w:rPr>
          <w:rFonts w:ascii="Times New Roman" w:hAnsi="Times New Roman" w:cs="Times New Roman"/>
          <w:sz w:val="24"/>
          <w:szCs w:val="24"/>
        </w:rPr>
        <w:t xml:space="preserve">perceiving a denotation of the immediate or physical relationship </w:t>
      </w:r>
      <w:r w:rsidR="009938E6" w:rsidRPr="00FA19B3">
        <w:rPr>
          <w:rFonts w:ascii="Times New Roman" w:hAnsi="Times New Roman" w:cs="Times New Roman"/>
          <w:sz w:val="24"/>
          <w:szCs w:val="24"/>
        </w:rPr>
        <w:t xml:space="preserve">in or </w:t>
      </w:r>
      <w:r w:rsidR="00844437" w:rsidRPr="00FA19B3">
        <w:rPr>
          <w:rFonts w:ascii="Times New Roman" w:hAnsi="Times New Roman" w:cs="Times New Roman"/>
          <w:sz w:val="24"/>
          <w:szCs w:val="24"/>
        </w:rPr>
        <w:t>between scenes.</w:t>
      </w:r>
      <w:r w:rsidRPr="00FA19B3">
        <w:rPr>
          <w:rFonts w:ascii="Times New Roman" w:hAnsi="Times New Roman" w:cs="Times New Roman"/>
          <w:sz w:val="24"/>
          <w:szCs w:val="24"/>
        </w:rPr>
        <w:t xml:space="preserve"> T</w:t>
      </w:r>
      <w:r w:rsidR="009938E6" w:rsidRPr="00FA19B3">
        <w:rPr>
          <w:rFonts w:ascii="Times New Roman" w:hAnsi="Times New Roman" w:cs="Times New Roman"/>
          <w:sz w:val="24"/>
          <w:szCs w:val="24"/>
        </w:rPr>
        <w:t>he spectator</w:t>
      </w:r>
      <w:r w:rsidR="00844437" w:rsidRPr="00FA19B3">
        <w:rPr>
          <w:rFonts w:ascii="Times New Roman" w:hAnsi="Times New Roman" w:cs="Times New Roman"/>
          <w:sz w:val="24"/>
          <w:szCs w:val="24"/>
        </w:rPr>
        <w:t xml:space="preserve"> </w:t>
      </w:r>
      <w:r w:rsidR="00F17BEF" w:rsidRPr="00FA19B3">
        <w:rPr>
          <w:rFonts w:ascii="Times New Roman" w:hAnsi="Times New Roman" w:cs="Times New Roman"/>
          <w:sz w:val="24"/>
          <w:szCs w:val="24"/>
        </w:rPr>
        <w:t xml:space="preserve">obtains </w:t>
      </w:r>
      <w:r w:rsidR="009938E6" w:rsidRPr="00FA19B3">
        <w:rPr>
          <w:rFonts w:ascii="Times New Roman" w:hAnsi="Times New Roman" w:cs="Times New Roman"/>
          <w:sz w:val="24"/>
          <w:szCs w:val="24"/>
        </w:rPr>
        <w:t xml:space="preserve">more by viewing a film as a whole. </w:t>
      </w:r>
      <w:r w:rsidR="00F17BEF" w:rsidRPr="00FA19B3">
        <w:rPr>
          <w:rFonts w:ascii="Times New Roman" w:hAnsi="Times New Roman" w:cs="Times New Roman"/>
          <w:sz w:val="24"/>
          <w:szCs w:val="24"/>
        </w:rPr>
        <w:t>He</w:t>
      </w:r>
      <w:r w:rsidR="009938E6" w:rsidRPr="00FA19B3">
        <w:rPr>
          <w:rFonts w:ascii="Times New Roman" w:hAnsi="Times New Roman" w:cs="Times New Roman"/>
          <w:sz w:val="24"/>
          <w:szCs w:val="24"/>
        </w:rPr>
        <w:t>/</w:t>
      </w:r>
      <w:r w:rsidR="00F17BEF" w:rsidRPr="00FA19B3">
        <w:rPr>
          <w:rFonts w:ascii="Times New Roman" w:hAnsi="Times New Roman" w:cs="Times New Roman"/>
          <w:sz w:val="24"/>
          <w:szCs w:val="24"/>
        </w:rPr>
        <w:t>s</w:t>
      </w:r>
      <w:r w:rsidR="009938E6" w:rsidRPr="00FA19B3">
        <w:rPr>
          <w:rFonts w:ascii="Times New Roman" w:hAnsi="Times New Roman" w:cs="Times New Roman"/>
          <w:sz w:val="24"/>
          <w:szCs w:val="24"/>
        </w:rPr>
        <w:t>he</w:t>
      </w:r>
      <w:r w:rsidRPr="00FA19B3">
        <w:rPr>
          <w:rFonts w:ascii="Times New Roman" w:hAnsi="Times New Roman" w:cs="Times New Roman"/>
          <w:sz w:val="24"/>
          <w:szCs w:val="24"/>
        </w:rPr>
        <w:t xml:space="preserve"> tend</w:t>
      </w:r>
      <w:r w:rsidR="009938E6" w:rsidRPr="00FA19B3">
        <w:rPr>
          <w:rFonts w:ascii="Times New Roman" w:hAnsi="Times New Roman" w:cs="Times New Roman"/>
          <w:sz w:val="24"/>
          <w:szCs w:val="24"/>
        </w:rPr>
        <w:t>s</w:t>
      </w:r>
      <w:r w:rsidRPr="00FA19B3">
        <w:rPr>
          <w:rFonts w:ascii="Times New Roman" w:hAnsi="Times New Roman" w:cs="Times New Roman"/>
          <w:sz w:val="24"/>
          <w:szCs w:val="24"/>
        </w:rPr>
        <w:t xml:space="preserve"> to invest</w:t>
      </w:r>
      <w:r w:rsidR="009938E6" w:rsidRPr="00FA19B3">
        <w:rPr>
          <w:rFonts w:ascii="Times New Roman" w:hAnsi="Times New Roman" w:cs="Times New Roman"/>
          <w:sz w:val="24"/>
          <w:szCs w:val="24"/>
        </w:rPr>
        <w:t xml:space="preserve">igate </w:t>
      </w:r>
      <w:r w:rsidR="007E7241" w:rsidRPr="00FA19B3">
        <w:rPr>
          <w:rFonts w:ascii="Times New Roman" w:hAnsi="Times New Roman" w:cs="Times New Roman"/>
          <w:sz w:val="24"/>
          <w:szCs w:val="24"/>
        </w:rPr>
        <w:t>underlying</w:t>
      </w:r>
      <w:r w:rsidR="009938E6" w:rsidRPr="00FA19B3">
        <w:rPr>
          <w:rFonts w:ascii="Times New Roman" w:hAnsi="Times New Roman" w:cs="Times New Roman"/>
          <w:sz w:val="24"/>
          <w:szCs w:val="24"/>
        </w:rPr>
        <w:t xml:space="preserve"> implications conveyed</w:t>
      </w:r>
      <w:r w:rsidRPr="00FA19B3">
        <w:rPr>
          <w:rFonts w:ascii="Times New Roman" w:hAnsi="Times New Roman" w:cs="Times New Roman"/>
          <w:sz w:val="24"/>
          <w:szCs w:val="24"/>
        </w:rPr>
        <w:t xml:space="preserve"> by the impression</w:t>
      </w:r>
      <w:r w:rsidR="009938E6" w:rsidRPr="00FA19B3">
        <w:rPr>
          <w:rFonts w:ascii="Times New Roman" w:hAnsi="Times New Roman" w:cs="Times New Roman"/>
          <w:sz w:val="24"/>
          <w:szCs w:val="24"/>
        </w:rPr>
        <w:t xml:space="preserve"> of what is happening on the surface</w:t>
      </w:r>
      <w:r w:rsidRPr="00FA19B3">
        <w:rPr>
          <w:rFonts w:ascii="Times New Roman" w:hAnsi="Times New Roman" w:cs="Times New Roman"/>
          <w:sz w:val="24"/>
          <w:szCs w:val="24"/>
        </w:rPr>
        <w:t xml:space="preserve">. </w:t>
      </w:r>
      <w:r w:rsidR="009938E6" w:rsidRPr="00FA19B3">
        <w:rPr>
          <w:rFonts w:ascii="Times New Roman" w:hAnsi="Times New Roman" w:cs="Times New Roman"/>
          <w:sz w:val="24"/>
          <w:szCs w:val="24"/>
        </w:rPr>
        <w:t>As</w:t>
      </w:r>
      <w:r w:rsidR="00780F41" w:rsidRPr="00FA19B3">
        <w:rPr>
          <w:rFonts w:ascii="Times New Roman" w:hAnsi="Times New Roman" w:cs="Times New Roman"/>
          <w:sz w:val="24"/>
          <w:szCs w:val="24"/>
        </w:rPr>
        <w:t xml:space="preserve"> Eisenstein observes, the spectator is encouraged to grasp actively a </w:t>
      </w:r>
      <w:r w:rsidR="009938E6" w:rsidRPr="00FA19B3">
        <w:rPr>
          <w:rFonts w:ascii="Times New Roman" w:hAnsi="Times New Roman" w:cs="Times New Roman"/>
          <w:sz w:val="24"/>
          <w:szCs w:val="24"/>
        </w:rPr>
        <w:t>new</w:t>
      </w:r>
      <w:r w:rsidR="00844437" w:rsidRPr="00FA19B3">
        <w:rPr>
          <w:rFonts w:ascii="Times New Roman" w:hAnsi="Times New Roman" w:cs="Times New Roman"/>
          <w:sz w:val="24"/>
          <w:szCs w:val="24"/>
        </w:rPr>
        <w:t xml:space="preserve"> </w:t>
      </w:r>
      <w:r w:rsidR="009938E6" w:rsidRPr="00FA19B3">
        <w:rPr>
          <w:rFonts w:ascii="Times New Roman" w:hAnsi="Times New Roman" w:cs="Times New Roman"/>
          <w:sz w:val="24"/>
          <w:szCs w:val="24"/>
        </w:rPr>
        <w:t>reality</w:t>
      </w:r>
      <w:r w:rsidR="00780F41" w:rsidRPr="00FA19B3">
        <w:rPr>
          <w:rFonts w:ascii="Times New Roman" w:hAnsi="Times New Roman" w:cs="Times New Roman"/>
          <w:sz w:val="24"/>
          <w:szCs w:val="24"/>
        </w:rPr>
        <w:t xml:space="preserve"> or </w:t>
      </w:r>
      <w:r w:rsidR="009938E6" w:rsidRPr="00FA19B3">
        <w:rPr>
          <w:rFonts w:ascii="Times New Roman" w:hAnsi="Times New Roman" w:cs="Times New Roman"/>
          <w:sz w:val="24"/>
          <w:szCs w:val="24"/>
        </w:rPr>
        <w:t xml:space="preserve">underlying </w:t>
      </w:r>
      <w:r w:rsidR="00780F41" w:rsidRPr="00FA19B3">
        <w:rPr>
          <w:rFonts w:ascii="Times New Roman" w:hAnsi="Times New Roman" w:cs="Times New Roman"/>
          <w:sz w:val="24"/>
          <w:szCs w:val="24"/>
        </w:rPr>
        <w:t xml:space="preserve">theme </w:t>
      </w:r>
      <w:r w:rsidR="00844437" w:rsidRPr="00FA19B3">
        <w:rPr>
          <w:rFonts w:ascii="Times New Roman" w:hAnsi="Times New Roman" w:cs="Times New Roman"/>
          <w:sz w:val="24"/>
          <w:szCs w:val="24"/>
        </w:rPr>
        <w:t xml:space="preserve">[connotation] </w:t>
      </w:r>
      <w:r w:rsidR="00780F41" w:rsidRPr="00FA19B3">
        <w:rPr>
          <w:rFonts w:ascii="Times New Roman" w:hAnsi="Times New Roman" w:cs="Times New Roman"/>
          <w:sz w:val="24"/>
          <w:szCs w:val="24"/>
        </w:rPr>
        <w:t xml:space="preserve">generated by </w:t>
      </w:r>
      <w:r w:rsidR="00844437" w:rsidRPr="00FA19B3">
        <w:rPr>
          <w:rFonts w:ascii="Times New Roman" w:hAnsi="Times New Roman" w:cs="Times New Roman"/>
          <w:sz w:val="24"/>
          <w:szCs w:val="24"/>
        </w:rPr>
        <w:t xml:space="preserve">a dialectical process of </w:t>
      </w:r>
      <w:r w:rsidR="00780F41" w:rsidRPr="00FA19B3">
        <w:rPr>
          <w:rFonts w:ascii="Times New Roman" w:hAnsi="Times New Roman" w:cs="Times New Roman"/>
          <w:sz w:val="24"/>
          <w:szCs w:val="24"/>
        </w:rPr>
        <w:t>collisions</w:t>
      </w:r>
      <w:r w:rsidR="00844437" w:rsidRPr="00FA19B3">
        <w:rPr>
          <w:rFonts w:ascii="Times New Roman" w:hAnsi="Times New Roman" w:cs="Times New Roman"/>
          <w:sz w:val="24"/>
          <w:szCs w:val="24"/>
        </w:rPr>
        <w:t>,</w:t>
      </w:r>
      <w:r w:rsidR="00780F41" w:rsidRPr="00FA19B3">
        <w:rPr>
          <w:rFonts w:ascii="Times New Roman" w:hAnsi="Times New Roman" w:cs="Times New Roman"/>
          <w:sz w:val="24"/>
          <w:szCs w:val="24"/>
        </w:rPr>
        <w:t xml:space="preserve"> and </w:t>
      </w:r>
      <w:r w:rsidR="00844437" w:rsidRPr="00FA19B3">
        <w:rPr>
          <w:rFonts w:ascii="Times New Roman" w:hAnsi="Times New Roman" w:cs="Times New Roman"/>
          <w:sz w:val="24"/>
          <w:szCs w:val="24"/>
        </w:rPr>
        <w:t xml:space="preserve">perhaps </w:t>
      </w:r>
      <w:r w:rsidR="00780F41" w:rsidRPr="00FA19B3">
        <w:rPr>
          <w:rFonts w:ascii="Times New Roman" w:hAnsi="Times New Roman" w:cs="Times New Roman"/>
          <w:sz w:val="24"/>
          <w:szCs w:val="24"/>
        </w:rPr>
        <w:t>linkages</w:t>
      </w:r>
      <w:r w:rsidR="00844437" w:rsidRPr="00FA19B3">
        <w:rPr>
          <w:rFonts w:ascii="Times New Roman" w:hAnsi="Times New Roman" w:cs="Times New Roman"/>
          <w:sz w:val="24"/>
          <w:szCs w:val="24"/>
        </w:rPr>
        <w:t>, on the surface</w:t>
      </w:r>
      <w:r w:rsidR="00780F41" w:rsidRPr="00BE0945">
        <w:rPr>
          <w:rFonts w:ascii="Times New Roman" w:hAnsi="Times New Roman" w:cs="Times New Roman"/>
          <w:sz w:val="24"/>
          <w:szCs w:val="24"/>
        </w:rPr>
        <w:t>.</w:t>
      </w:r>
      <w:r w:rsidR="00780F41" w:rsidRPr="00117F04">
        <w:rPr>
          <w:rStyle w:val="FootnoteReference"/>
        </w:rPr>
        <w:footnoteReference w:id="281"/>
      </w:r>
      <w:r w:rsidR="00780F41" w:rsidRPr="00FA19B3">
        <w:rPr>
          <w:rFonts w:ascii="Times New Roman" w:hAnsi="Times New Roman" w:cs="Times New Roman"/>
          <w:sz w:val="24"/>
          <w:szCs w:val="24"/>
        </w:rPr>
        <w:t xml:space="preserve"> </w:t>
      </w:r>
    </w:p>
    <w:p w14:paraId="4DF168BA" w14:textId="77777777" w:rsidR="00C14632" w:rsidRPr="00FA19B3" w:rsidRDefault="00F17BEF" w:rsidP="00413DB6">
      <w:pPr>
        <w:spacing w:after="240" w:line="480" w:lineRule="auto"/>
        <w:ind w:firstLine="720"/>
        <w:rPr>
          <w:rFonts w:ascii="Times New Roman" w:hAnsi="Times New Roman" w:cs="Times New Roman"/>
          <w:sz w:val="24"/>
          <w:szCs w:val="24"/>
        </w:rPr>
      </w:pPr>
      <w:r w:rsidRPr="006F0502">
        <w:rPr>
          <w:rFonts w:ascii="Times New Roman" w:hAnsi="Times New Roman" w:cs="Times New Roman"/>
          <w:sz w:val="24"/>
          <w:szCs w:val="24"/>
        </w:rPr>
        <w:t>Seeking</w:t>
      </w:r>
      <w:r w:rsidRPr="00FA19B3">
        <w:rPr>
          <w:rFonts w:ascii="Times New Roman" w:hAnsi="Times New Roman" w:cs="Times New Roman"/>
          <w:sz w:val="24"/>
          <w:szCs w:val="24"/>
        </w:rPr>
        <w:t xml:space="preserve"> to</w:t>
      </w:r>
      <w:r w:rsidR="000F64E1" w:rsidRPr="00FA19B3">
        <w:rPr>
          <w:rFonts w:ascii="Times New Roman" w:hAnsi="Times New Roman" w:cs="Times New Roman"/>
          <w:sz w:val="24"/>
          <w:szCs w:val="24"/>
        </w:rPr>
        <w:t xml:space="preserve"> describ</w:t>
      </w:r>
      <w:r w:rsidRPr="00FA19B3">
        <w:rPr>
          <w:rFonts w:ascii="Times New Roman" w:hAnsi="Times New Roman" w:cs="Times New Roman"/>
          <w:sz w:val="24"/>
          <w:szCs w:val="24"/>
        </w:rPr>
        <w:t>e</w:t>
      </w:r>
      <w:r w:rsidR="000F64E1" w:rsidRPr="00FA19B3">
        <w:rPr>
          <w:rFonts w:ascii="Times New Roman" w:hAnsi="Times New Roman" w:cs="Times New Roman"/>
          <w:sz w:val="24"/>
          <w:szCs w:val="24"/>
        </w:rPr>
        <w:t xml:space="preserve"> what is happening to the spectator’s understanding of</w:t>
      </w:r>
      <w:r w:rsidRPr="00FA19B3">
        <w:rPr>
          <w:rFonts w:ascii="Times New Roman" w:hAnsi="Times New Roman" w:cs="Times New Roman"/>
          <w:sz w:val="24"/>
          <w:szCs w:val="24"/>
        </w:rPr>
        <w:t xml:space="preserve"> a</w:t>
      </w:r>
      <w:r w:rsidR="000F64E1" w:rsidRPr="00FA19B3">
        <w:rPr>
          <w:rFonts w:ascii="Times New Roman" w:hAnsi="Times New Roman" w:cs="Times New Roman"/>
          <w:sz w:val="24"/>
          <w:szCs w:val="24"/>
        </w:rPr>
        <w:t xml:space="preserve"> film or how a filmic meaning is perceived by the s</w:t>
      </w:r>
      <w:r w:rsidR="00D404FF" w:rsidRPr="00FA19B3">
        <w:rPr>
          <w:rFonts w:ascii="Times New Roman" w:hAnsi="Times New Roman" w:cs="Times New Roman"/>
          <w:sz w:val="24"/>
          <w:szCs w:val="24"/>
        </w:rPr>
        <w:t xml:space="preserve">pectator, </w:t>
      </w:r>
      <w:r w:rsidR="006729E9" w:rsidRPr="00FA19B3">
        <w:rPr>
          <w:rFonts w:ascii="Times New Roman" w:hAnsi="Times New Roman" w:cs="Times New Roman"/>
          <w:sz w:val="24"/>
          <w:szCs w:val="24"/>
        </w:rPr>
        <w:t>film semioticians chose the third</w:t>
      </w:r>
      <w:r w:rsidRPr="00FA19B3">
        <w:rPr>
          <w:rFonts w:ascii="Times New Roman" w:hAnsi="Times New Roman" w:cs="Times New Roman"/>
          <w:sz w:val="24"/>
          <w:szCs w:val="24"/>
        </w:rPr>
        <w:t>-</w:t>
      </w:r>
      <w:r w:rsidR="006729E9" w:rsidRPr="00FA19B3">
        <w:rPr>
          <w:rFonts w:ascii="Times New Roman" w:hAnsi="Times New Roman" w:cs="Times New Roman"/>
          <w:sz w:val="24"/>
          <w:szCs w:val="24"/>
        </w:rPr>
        <w:t xml:space="preserve">person perspective of language and signs, while </w:t>
      </w:r>
      <w:r w:rsidR="00D404FF" w:rsidRPr="00FA19B3">
        <w:rPr>
          <w:rFonts w:ascii="Times New Roman" w:hAnsi="Times New Roman" w:cs="Times New Roman"/>
          <w:sz w:val="24"/>
          <w:szCs w:val="24"/>
        </w:rPr>
        <w:t>cognitive film theori</w:t>
      </w:r>
      <w:r w:rsidR="000F64E1" w:rsidRPr="00FA19B3">
        <w:rPr>
          <w:rFonts w:ascii="Times New Roman" w:hAnsi="Times New Roman" w:cs="Times New Roman"/>
          <w:sz w:val="24"/>
          <w:szCs w:val="24"/>
        </w:rPr>
        <w:t xml:space="preserve">sts </w:t>
      </w:r>
      <w:r w:rsidR="006729E9" w:rsidRPr="00FA19B3">
        <w:rPr>
          <w:rFonts w:ascii="Times New Roman" w:hAnsi="Times New Roman" w:cs="Times New Roman"/>
          <w:sz w:val="24"/>
          <w:szCs w:val="24"/>
        </w:rPr>
        <w:t>transformed it into</w:t>
      </w:r>
      <w:r w:rsidR="000F64E1" w:rsidRPr="00FA19B3">
        <w:rPr>
          <w:rFonts w:ascii="Times New Roman" w:hAnsi="Times New Roman" w:cs="Times New Roman"/>
          <w:sz w:val="24"/>
          <w:szCs w:val="24"/>
        </w:rPr>
        <w:t xml:space="preserve"> the first</w:t>
      </w:r>
      <w:r w:rsidRPr="00FA19B3">
        <w:rPr>
          <w:rFonts w:ascii="Times New Roman" w:hAnsi="Times New Roman" w:cs="Times New Roman"/>
          <w:sz w:val="24"/>
          <w:szCs w:val="24"/>
        </w:rPr>
        <w:t>-</w:t>
      </w:r>
      <w:r w:rsidR="000F64E1" w:rsidRPr="00FA19B3">
        <w:rPr>
          <w:rFonts w:ascii="Times New Roman" w:hAnsi="Times New Roman" w:cs="Times New Roman"/>
          <w:sz w:val="24"/>
          <w:szCs w:val="24"/>
        </w:rPr>
        <w:t>person pe</w:t>
      </w:r>
      <w:r w:rsidR="006729E9" w:rsidRPr="00FA19B3">
        <w:rPr>
          <w:rFonts w:ascii="Times New Roman" w:hAnsi="Times New Roman" w:cs="Times New Roman"/>
          <w:sz w:val="24"/>
          <w:szCs w:val="24"/>
        </w:rPr>
        <w:t>rspective of epistemology</w:t>
      </w:r>
      <w:r w:rsidR="00DF6948" w:rsidRPr="00FA19B3">
        <w:rPr>
          <w:rFonts w:ascii="Times New Roman" w:hAnsi="Times New Roman" w:cs="Times New Roman"/>
          <w:sz w:val="24"/>
          <w:szCs w:val="24"/>
        </w:rPr>
        <w:t xml:space="preserve">. </w:t>
      </w:r>
      <w:r w:rsidR="00812ADF" w:rsidRPr="00FA19B3">
        <w:rPr>
          <w:rFonts w:ascii="Times New Roman" w:hAnsi="Times New Roman" w:cs="Times New Roman"/>
          <w:sz w:val="24"/>
          <w:szCs w:val="24"/>
        </w:rPr>
        <w:t>However, c</w:t>
      </w:r>
      <w:r w:rsidR="00DF6948" w:rsidRPr="00FA19B3">
        <w:rPr>
          <w:rFonts w:ascii="Times New Roman" w:hAnsi="Times New Roman" w:cs="Times New Roman"/>
          <w:sz w:val="24"/>
          <w:szCs w:val="24"/>
        </w:rPr>
        <w:t>ognitive film semioti</w:t>
      </w:r>
      <w:r w:rsidR="003B2B3C" w:rsidRPr="00FA19B3">
        <w:rPr>
          <w:rFonts w:ascii="Times New Roman" w:hAnsi="Times New Roman" w:cs="Times New Roman"/>
          <w:sz w:val="24"/>
          <w:szCs w:val="24"/>
        </w:rPr>
        <w:t>ci</w:t>
      </w:r>
      <w:r w:rsidR="00DF6948" w:rsidRPr="00FA19B3">
        <w:rPr>
          <w:rFonts w:ascii="Times New Roman" w:hAnsi="Times New Roman" w:cs="Times New Roman"/>
          <w:sz w:val="24"/>
          <w:szCs w:val="24"/>
        </w:rPr>
        <w:t xml:space="preserve">ans have </w:t>
      </w:r>
      <w:r w:rsidR="003B2B3C" w:rsidRPr="00FA19B3">
        <w:rPr>
          <w:rFonts w:ascii="Times New Roman" w:hAnsi="Times New Roman" w:cs="Times New Roman"/>
          <w:sz w:val="24"/>
          <w:szCs w:val="24"/>
        </w:rPr>
        <w:t>established</w:t>
      </w:r>
      <w:r w:rsidR="00DF6948" w:rsidRPr="00FA19B3">
        <w:rPr>
          <w:rFonts w:ascii="Times New Roman" w:hAnsi="Times New Roman" w:cs="Times New Roman"/>
          <w:sz w:val="24"/>
          <w:szCs w:val="24"/>
        </w:rPr>
        <w:t xml:space="preserve"> a communication model by integrating these two approaches. They believe that the spectator’s psychological process of perceiving</w:t>
      </w:r>
      <w:r w:rsidR="004B2FCF" w:rsidRPr="00FA19B3">
        <w:rPr>
          <w:rFonts w:ascii="Times New Roman" w:hAnsi="Times New Roman" w:cs="Times New Roman"/>
          <w:sz w:val="24"/>
          <w:szCs w:val="24"/>
        </w:rPr>
        <w:t xml:space="preserve"> a</w:t>
      </w:r>
      <w:r w:rsidR="00DF6948" w:rsidRPr="00FA19B3">
        <w:rPr>
          <w:rFonts w:ascii="Times New Roman" w:hAnsi="Times New Roman" w:cs="Times New Roman"/>
          <w:sz w:val="24"/>
          <w:szCs w:val="24"/>
        </w:rPr>
        <w:t xml:space="preserve"> meaning is essentially motivated and manipulated by the shared experiences of</w:t>
      </w:r>
      <w:r w:rsidRPr="00FA19B3">
        <w:rPr>
          <w:rFonts w:ascii="Times New Roman" w:hAnsi="Times New Roman" w:cs="Times New Roman"/>
          <w:sz w:val="24"/>
          <w:szCs w:val="24"/>
        </w:rPr>
        <w:t xml:space="preserve"> the</w:t>
      </w:r>
      <w:r w:rsidR="00DF6948" w:rsidRPr="00FA19B3">
        <w:rPr>
          <w:rFonts w:ascii="Times New Roman" w:hAnsi="Times New Roman" w:cs="Times New Roman"/>
          <w:sz w:val="24"/>
          <w:szCs w:val="24"/>
        </w:rPr>
        <w:t xml:space="preserve"> human body. This means that a </w:t>
      </w:r>
      <w:r w:rsidR="003B2B3C" w:rsidRPr="00FA19B3">
        <w:rPr>
          <w:rFonts w:ascii="Times New Roman" w:hAnsi="Times New Roman" w:cs="Times New Roman"/>
          <w:sz w:val="24"/>
          <w:szCs w:val="24"/>
        </w:rPr>
        <w:t>communicative</w:t>
      </w:r>
      <w:r w:rsidR="00DF6948" w:rsidRPr="00FA19B3">
        <w:rPr>
          <w:rFonts w:ascii="Times New Roman" w:hAnsi="Times New Roman" w:cs="Times New Roman"/>
          <w:sz w:val="24"/>
          <w:szCs w:val="24"/>
        </w:rPr>
        <w:t xml:space="preserve"> meaning may be </w:t>
      </w:r>
      <w:r w:rsidR="006729E9" w:rsidRPr="00FA19B3">
        <w:rPr>
          <w:rFonts w:ascii="Times New Roman" w:hAnsi="Times New Roman" w:cs="Times New Roman"/>
          <w:sz w:val="24"/>
          <w:szCs w:val="24"/>
        </w:rPr>
        <w:t>shared</w:t>
      </w:r>
      <w:r w:rsidR="00DF6948" w:rsidRPr="00FA19B3">
        <w:rPr>
          <w:rFonts w:ascii="Times New Roman" w:hAnsi="Times New Roman" w:cs="Times New Roman"/>
          <w:sz w:val="24"/>
          <w:szCs w:val="24"/>
        </w:rPr>
        <w:t xml:space="preserve"> by the </w:t>
      </w:r>
      <w:r w:rsidR="00DF6948" w:rsidRPr="00BE0945">
        <w:rPr>
          <w:rFonts w:ascii="Times New Roman" w:hAnsi="Times New Roman" w:cs="Times New Roman"/>
          <w:sz w:val="24"/>
          <w:szCs w:val="24"/>
        </w:rPr>
        <w:t>filmmaker</w:t>
      </w:r>
      <w:r w:rsidR="00812ADF" w:rsidRPr="00BE0945">
        <w:rPr>
          <w:rFonts w:ascii="Times New Roman" w:hAnsi="Times New Roman" w:cs="Times New Roman"/>
          <w:sz w:val="24"/>
          <w:szCs w:val="24"/>
        </w:rPr>
        <w:t>,</w:t>
      </w:r>
      <w:r w:rsidR="00DF6948" w:rsidRPr="00FA19B3">
        <w:rPr>
          <w:rFonts w:ascii="Times New Roman" w:hAnsi="Times New Roman" w:cs="Times New Roman"/>
          <w:sz w:val="24"/>
          <w:szCs w:val="24"/>
        </w:rPr>
        <w:t xml:space="preserve"> </w:t>
      </w:r>
      <w:r w:rsidR="00812ADF" w:rsidRPr="00FA19B3">
        <w:rPr>
          <w:rFonts w:ascii="Times New Roman" w:hAnsi="Times New Roman" w:cs="Times New Roman"/>
          <w:sz w:val="24"/>
          <w:szCs w:val="24"/>
        </w:rPr>
        <w:t>who modifies a film appropriate</w:t>
      </w:r>
      <w:r w:rsidRPr="00FA19B3">
        <w:rPr>
          <w:rFonts w:ascii="Times New Roman" w:hAnsi="Times New Roman" w:cs="Times New Roman"/>
          <w:sz w:val="24"/>
          <w:szCs w:val="24"/>
        </w:rPr>
        <w:t>ly</w:t>
      </w:r>
      <w:r w:rsidR="00812ADF" w:rsidRPr="00FA19B3">
        <w:rPr>
          <w:rFonts w:ascii="Times New Roman" w:hAnsi="Times New Roman" w:cs="Times New Roman"/>
          <w:sz w:val="24"/>
          <w:szCs w:val="24"/>
        </w:rPr>
        <w:t xml:space="preserve"> to</w:t>
      </w:r>
      <w:r w:rsidR="00DF6948" w:rsidRPr="00FA19B3">
        <w:rPr>
          <w:rFonts w:ascii="Times New Roman" w:hAnsi="Times New Roman" w:cs="Times New Roman"/>
          <w:sz w:val="24"/>
          <w:szCs w:val="24"/>
        </w:rPr>
        <w:t xml:space="preserve"> t</w:t>
      </w:r>
      <w:r w:rsidR="00812ADF" w:rsidRPr="00FA19B3">
        <w:rPr>
          <w:rFonts w:ascii="Times New Roman" w:hAnsi="Times New Roman" w:cs="Times New Roman"/>
          <w:sz w:val="24"/>
          <w:szCs w:val="24"/>
        </w:rPr>
        <w:t>he spectator’s context of</w:t>
      </w:r>
      <w:r w:rsidR="00DF6948" w:rsidRPr="00FA19B3">
        <w:rPr>
          <w:rFonts w:ascii="Times New Roman" w:hAnsi="Times New Roman" w:cs="Times New Roman"/>
          <w:sz w:val="24"/>
          <w:szCs w:val="24"/>
        </w:rPr>
        <w:t xml:space="preserve"> experiences</w:t>
      </w:r>
      <w:r w:rsidR="00812ADF" w:rsidRPr="00FA19B3">
        <w:rPr>
          <w:rFonts w:ascii="Times New Roman" w:hAnsi="Times New Roman" w:cs="Times New Roman"/>
          <w:sz w:val="24"/>
          <w:szCs w:val="24"/>
        </w:rPr>
        <w:t>,</w:t>
      </w:r>
      <w:r w:rsidR="00DF6948" w:rsidRPr="00FA19B3">
        <w:rPr>
          <w:rFonts w:ascii="Times New Roman" w:hAnsi="Times New Roman" w:cs="Times New Roman"/>
          <w:sz w:val="24"/>
          <w:szCs w:val="24"/>
        </w:rPr>
        <w:t xml:space="preserve"> and by the </w:t>
      </w:r>
      <w:r w:rsidR="00DF6948" w:rsidRPr="00BE0945">
        <w:rPr>
          <w:rFonts w:ascii="Times New Roman" w:hAnsi="Times New Roman" w:cs="Times New Roman"/>
          <w:sz w:val="24"/>
          <w:szCs w:val="24"/>
        </w:rPr>
        <w:t>spectator</w:t>
      </w:r>
      <w:r w:rsidR="00812ADF" w:rsidRPr="00BE0945">
        <w:rPr>
          <w:rFonts w:ascii="Times New Roman" w:hAnsi="Times New Roman" w:cs="Times New Roman"/>
          <w:sz w:val="24"/>
          <w:szCs w:val="24"/>
        </w:rPr>
        <w:t>,</w:t>
      </w:r>
      <w:r w:rsidR="00812ADF" w:rsidRPr="00FA19B3">
        <w:rPr>
          <w:rFonts w:ascii="Times New Roman" w:hAnsi="Times New Roman" w:cs="Times New Roman"/>
          <w:sz w:val="24"/>
          <w:szCs w:val="24"/>
        </w:rPr>
        <w:t xml:space="preserve"> who re</w:t>
      </w:r>
      <w:r w:rsidR="006729E9" w:rsidRPr="00FA19B3">
        <w:rPr>
          <w:rFonts w:ascii="Times New Roman" w:hAnsi="Times New Roman" w:cs="Times New Roman"/>
          <w:sz w:val="24"/>
          <w:szCs w:val="24"/>
        </w:rPr>
        <w:t>cognizes the implications of the modification in</w:t>
      </w:r>
      <w:r w:rsidR="00D404FF" w:rsidRPr="00FA19B3">
        <w:rPr>
          <w:rFonts w:ascii="Times New Roman" w:hAnsi="Times New Roman" w:cs="Times New Roman"/>
          <w:sz w:val="24"/>
          <w:szCs w:val="24"/>
        </w:rPr>
        <w:t xml:space="preserve"> his/her </w:t>
      </w:r>
      <w:r w:rsidR="00DF6948" w:rsidRPr="00FA19B3">
        <w:rPr>
          <w:rFonts w:ascii="Times New Roman" w:hAnsi="Times New Roman" w:cs="Times New Roman"/>
          <w:sz w:val="24"/>
          <w:szCs w:val="24"/>
        </w:rPr>
        <w:t xml:space="preserve">grammatical </w:t>
      </w:r>
      <w:r w:rsidR="00812ADF" w:rsidRPr="00FA19B3">
        <w:rPr>
          <w:rFonts w:ascii="Times New Roman" w:hAnsi="Times New Roman" w:cs="Times New Roman"/>
          <w:sz w:val="24"/>
          <w:szCs w:val="24"/>
        </w:rPr>
        <w:t>competence</w:t>
      </w:r>
      <w:r w:rsidR="00D404FF" w:rsidRPr="00FA19B3">
        <w:rPr>
          <w:rFonts w:ascii="Times New Roman" w:hAnsi="Times New Roman" w:cs="Times New Roman"/>
          <w:sz w:val="24"/>
          <w:szCs w:val="24"/>
        </w:rPr>
        <w:t xml:space="preserve"> achieved by </w:t>
      </w:r>
      <w:r w:rsidR="006729E9" w:rsidRPr="00FA19B3">
        <w:rPr>
          <w:rFonts w:ascii="Times New Roman" w:hAnsi="Times New Roman" w:cs="Times New Roman"/>
          <w:sz w:val="24"/>
          <w:szCs w:val="24"/>
        </w:rPr>
        <w:t xml:space="preserve">the </w:t>
      </w:r>
      <w:r w:rsidR="00D404FF" w:rsidRPr="00FA19B3">
        <w:rPr>
          <w:rFonts w:ascii="Times New Roman" w:hAnsi="Times New Roman" w:cs="Times New Roman"/>
          <w:sz w:val="24"/>
          <w:szCs w:val="24"/>
        </w:rPr>
        <w:t>shared experiences</w:t>
      </w:r>
      <w:r w:rsidR="006729E9" w:rsidRPr="00FA19B3">
        <w:rPr>
          <w:rFonts w:ascii="Times New Roman" w:hAnsi="Times New Roman" w:cs="Times New Roman"/>
          <w:sz w:val="24"/>
          <w:szCs w:val="24"/>
        </w:rPr>
        <w:t xml:space="preserve"> of human body</w:t>
      </w:r>
      <w:r w:rsidR="00DF6948" w:rsidRPr="00FA19B3">
        <w:rPr>
          <w:rFonts w:ascii="Times New Roman" w:hAnsi="Times New Roman" w:cs="Times New Roman"/>
          <w:sz w:val="24"/>
          <w:szCs w:val="24"/>
        </w:rPr>
        <w:t xml:space="preserve">. </w:t>
      </w:r>
    </w:p>
    <w:p w14:paraId="414B90C5" w14:textId="020CBCA6" w:rsidR="00D404FF" w:rsidRPr="00FA19B3" w:rsidRDefault="00D404FF"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In film, m</w:t>
      </w:r>
      <w:r w:rsidR="00844437" w:rsidRPr="00FA19B3">
        <w:rPr>
          <w:rFonts w:ascii="Times New Roman" w:hAnsi="Times New Roman" w:cs="Times New Roman"/>
          <w:sz w:val="24"/>
          <w:szCs w:val="24"/>
        </w:rPr>
        <w:t>eaning</w:t>
      </w:r>
      <w:r w:rsidRPr="00FA19B3">
        <w:rPr>
          <w:rFonts w:ascii="Times New Roman" w:hAnsi="Times New Roman" w:cs="Times New Roman"/>
          <w:sz w:val="24"/>
          <w:szCs w:val="24"/>
        </w:rPr>
        <w:t xml:space="preserve"> </w:t>
      </w:r>
      <w:r w:rsidR="00844437" w:rsidRPr="00FA19B3">
        <w:rPr>
          <w:rFonts w:ascii="Times New Roman" w:hAnsi="Times New Roman" w:cs="Times New Roman"/>
          <w:sz w:val="24"/>
          <w:szCs w:val="24"/>
        </w:rPr>
        <w:t xml:space="preserve">can be conveyed by a </w:t>
      </w:r>
      <w:r w:rsidR="009938E6" w:rsidRPr="00FA19B3">
        <w:rPr>
          <w:rFonts w:ascii="Times New Roman" w:hAnsi="Times New Roman" w:cs="Times New Roman"/>
          <w:sz w:val="24"/>
          <w:szCs w:val="24"/>
        </w:rPr>
        <w:t xml:space="preserve">paradigmatic (or spatial) connotation. However, narrative film </w:t>
      </w:r>
      <w:r w:rsidR="003B2B3C" w:rsidRPr="00FA19B3">
        <w:rPr>
          <w:rFonts w:ascii="Times New Roman" w:hAnsi="Times New Roman" w:cs="Times New Roman"/>
          <w:sz w:val="24"/>
          <w:szCs w:val="24"/>
        </w:rPr>
        <w:t>theorists</w:t>
      </w:r>
      <w:r w:rsidR="009938E6" w:rsidRPr="00FA19B3">
        <w:rPr>
          <w:rFonts w:ascii="Times New Roman" w:hAnsi="Times New Roman" w:cs="Times New Roman"/>
          <w:sz w:val="24"/>
          <w:szCs w:val="24"/>
        </w:rPr>
        <w:t xml:space="preserve"> find the key determinant of filmic meaning in a </w:t>
      </w:r>
      <w:r w:rsidR="009938E6" w:rsidRPr="00BE0945">
        <w:rPr>
          <w:rFonts w:ascii="Times New Roman" w:hAnsi="Times New Roman" w:cs="Times New Roman"/>
          <w:sz w:val="24"/>
          <w:szCs w:val="24"/>
        </w:rPr>
        <w:t>syntagmatic</w:t>
      </w:r>
      <w:r w:rsidR="009938E6" w:rsidRPr="00FA19B3">
        <w:rPr>
          <w:rFonts w:ascii="Times New Roman" w:hAnsi="Times New Roman" w:cs="Times New Roman"/>
          <w:sz w:val="24"/>
          <w:szCs w:val="24"/>
        </w:rPr>
        <w:t xml:space="preserve"> (</w:t>
      </w:r>
      <w:r w:rsidR="006C297D">
        <w:rPr>
          <w:rFonts w:ascii="Times New Roman" w:hAnsi="Times New Roman" w:cs="Times New Roman"/>
          <w:sz w:val="24"/>
          <w:szCs w:val="24"/>
        </w:rPr>
        <w:t>or temporal) connotation, for this</w:t>
      </w:r>
      <w:r w:rsidR="009938E6" w:rsidRPr="00FA19B3">
        <w:rPr>
          <w:rFonts w:ascii="Times New Roman" w:hAnsi="Times New Roman" w:cs="Times New Roman"/>
          <w:sz w:val="24"/>
          <w:szCs w:val="24"/>
        </w:rPr>
        <w:t xml:space="preserve"> distinguish</w:t>
      </w:r>
      <w:r w:rsidR="004B2FCF" w:rsidRPr="00FA19B3">
        <w:rPr>
          <w:rFonts w:ascii="Times New Roman" w:hAnsi="Times New Roman" w:cs="Times New Roman"/>
          <w:sz w:val="24"/>
          <w:szCs w:val="24"/>
        </w:rPr>
        <w:t>es</w:t>
      </w:r>
      <w:r w:rsidR="009938E6" w:rsidRPr="00FA19B3">
        <w:rPr>
          <w:rFonts w:ascii="Times New Roman" w:hAnsi="Times New Roman" w:cs="Times New Roman"/>
          <w:sz w:val="24"/>
          <w:szCs w:val="24"/>
        </w:rPr>
        <w:t xml:space="preserve"> film from other arts. In other words, though a filmic meaning could be</w:t>
      </w:r>
      <w:r w:rsidRPr="00FA19B3">
        <w:rPr>
          <w:rFonts w:ascii="Times New Roman" w:hAnsi="Times New Roman" w:cs="Times New Roman"/>
          <w:sz w:val="24"/>
          <w:szCs w:val="24"/>
        </w:rPr>
        <w:t xml:space="preserve"> sought in the inter</w:t>
      </w:r>
      <w:r w:rsidR="009938E6" w:rsidRPr="00FA19B3">
        <w:rPr>
          <w:rFonts w:ascii="Times New Roman" w:hAnsi="Times New Roman" w:cs="Times New Roman"/>
          <w:sz w:val="24"/>
          <w:szCs w:val="24"/>
        </w:rPr>
        <w:t xml:space="preserve">relationship between </w:t>
      </w:r>
      <w:r w:rsidR="009938E6" w:rsidRPr="00BE0945">
        <w:rPr>
          <w:rFonts w:ascii="Times New Roman" w:hAnsi="Times New Roman" w:cs="Times New Roman"/>
          <w:i/>
          <w:iCs/>
          <w:sz w:val="24"/>
          <w:szCs w:val="24"/>
        </w:rPr>
        <w:t>syuzhet</w:t>
      </w:r>
      <w:r w:rsidR="009938E6" w:rsidRPr="00FA19B3">
        <w:rPr>
          <w:rFonts w:ascii="Times New Roman" w:hAnsi="Times New Roman" w:cs="Times New Roman"/>
          <w:sz w:val="24"/>
          <w:szCs w:val="24"/>
        </w:rPr>
        <w:t xml:space="preserve"> and </w:t>
      </w:r>
      <w:r w:rsidR="009938E6" w:rsidRPr="00FA19B3">
        <w:rPr>
          <w:rFonts w:ascii="Times New Roman" w:hAnsi="Times New Roman" w:cs="Times New Roman"/>
          <w:i/>
          <w:iCs/>
          <w:sz w:val="24"/>
          <w:szCs w:val="24"/>
        </w:rPr>
        <w:t>style</w:t>
      </w:r>
      <w:r w:rsidR="009938E6" w:rsidRPr="00FA19B3">
        <w:rPr>
          <w:rFonts w:ascii="Times New Roman" w:hAnsi="Times New Roman" w:cs="Times New Roman"/>
          <w:sz w:val="24"/>
          <w:szCs w:val="24"/>
        </w:rPr>
        <w:t xml:space="preserve"> </w:t>
      </w:r>
      <w:r w:rsidR="00003ED6" w:rsidRPr="00FA19B3">
        <w:rPr>
          <w:rFonts w:ascii="Times New Roman" w:hAnsi="Times New Roman" w:cs="Times New Roman"/>
          <w:sz w:val="24"/>
          <w:szCs w:val="24"/>
        </w:rPr>
        <w:t>(</w:t>
      </w:r>
      <w:r w:rsidR="00E73053" w:rsidRPr="00FA19B3">
        <w:rPr>
          <w:rFonts w:ascii="Times New Roman" w:hAnsi="Times New Roman" w:cs="Times New Roman"/>
          <w:sz w:val="24"/>
          <w:szCs w:val="24"/>
        </w:rPr>
        <w:t xml:space="preserve">that is, between </w:t>
      </w:r>
      <w:r w:rsidR="00E73053" w:rsidRPr="00BE0945">
        <w:rPr>
          <w:rFonts w:ascii="Times New Roman" w:hAnsi="Times New Roman" w:cs="Times New Roman"/>
          <w:sz w:val="24"/>
          <w:szCs w:val="24"/>
        </w:rPr>
        <w:t>syntagmatic</w:t>
      </w:r>
      <w:r w:rsidR="00E73053" w:rsidRPr="00FA19B3">
        <w:rPr>
          <w:rFonts w:ascii="Times New Roman" w:hAnsi="Times New Roman" w:cs="Times New Roman"/>
          <w:sz w:val="24"/>
          <w:szCs w:val="24"/>
        </w:rPr>
        <w:t xml:space="preserve"> connotation and paradigmatic connotation</w:t>
      </w:r>
      <w:r w:rsidR="00003ED6" w:rsidRPr="00FA19B3">
        <w:rPr>
          <w:rFonts w:ascii="Times New Roman" w:hAnsi="Times New Roman" w:cs="Times New Roman"/>
          <w:sz w:val="24"/>
          <w:szCs w:val="24"/>
        </w:rPr>
        <w:t>)</w:t>
      </w:r>
      <w:r w:rsidR="00E73053" w:rsidRPr="00FA19B3">
        <w:rPr>
          <w:rFonts w:ascii="Times New Roman" w:hAnsi="Times New Roman" w:cs="Times New Roman"/>
          <w:sz w:val="24"/>
          <w:szCs w:val="24"/>
        </w:rPr>
        <w:t xml:space="preserve">, narrative film theory is more focused on </w:t>
      </w:r>
      <w:r w:rsidR="00E73053" w:rsidRPr="00BE0945">
        <w:rPr>
          <w:rFonts w:ascii="Times New Roman" w:hAnsi="Times New Roman" w:cs="Times New Roman"/>
          <w:sz w:val="24"/>
          <w:szCs w:val="24"/>
        </w:rPr>
        <w:t>syntagmatic</w:t>
      </w:r>
      <w:r w:rsidR="00E73053" w:rsidRPr="00FA19B3">
        <w:rPr>
          <w:rFonts w:ascii="Times New Roman" w:hAnsi="Times New Roman" w:cs="Times New Roman"/>
          <w:sz w:val="24"/>
          <w:szCs w:val="24"/>
        </w:rPr>
        <w:t xml:space="preserve"> connotation</w:t>
      </w:r>
      <w:r w:rsidR="00C14632" w:rsidRPr="00FA19B3">
        <w:rPr>
          <w:rFonts w:ascii="Times New Roman" w:hAnsi="Times New Roman" w:cs="Times New Roman"/>
          <w:sz w:val="24"/>
          <w:szCs w:val="24"/>
        </w:rPr>
        <w:t xml:space="preserve"> establishing the cinematic identity</w:t>
      </w:r>
      <w:r w:rsidR="00E73053" w:rsidRPr="00FA19B3">
        <w:rPr>
          <w:rFonts w:ascii="Times New Roman" w:hAnsi="Times New Roman" w:cs="Times New Roman"/>
          <w:sz w:val="24"/>
          <w:szCs w:val="24"/>
        </w:rPr>
        <w:t xml:space="preserve">. More attention is paid to how the </w:t>
      </w:r>
      <w:r w:rsidR="00E73053" w:rsidRPr="00BE0945">
        <w:rPr>
          <w:rFonts w:ascii="Times New Roman" w:hAnsi="Times New Roman" w:cs="Times New Roman"/>
          <w:sz w:val="24"/>
          <w:szCs w:val="24"/>
        </w:rPr>
        <w:t>syntagmatic</w:t>
      </w:r>
      <w:r w:rsidR="00E73053" w:rsidRPr="00FA19B3">
        <w:rPr>
          <w:rFonts w:ascii="Times New Roman" w:hAnsi="Times New Roman" w:cs="Times New Roman"/>
          <w:sz w:val="24"/>
          <w:szCs w:val="24"/>
        </w:rPr>
        <w:t xml:space="preserve"> construct</w:t>
      </w:r>
      <w:r w:rsidRPr="00FA19B3">
        <w:rPr>
          <w:rFonts w:ascii="Times New Roman" w:hAnsi="Times New Roman" w:cs="Times New Roman"/>
          <w:sz w:val="24"/>
          <w:szCs w:val="24"/>
        </w:rPr>
        <w:t xml:space="preserve">ion of plot, </w:t>
      </w:r>
      <w:r w:rsidR="00003ED6" w:rsidRPr="00FA19B3">
        <w:rPr>
          <w:rFonts w:ascii="Times New Roman" w:hAnsi="Times New Roman" w:cs="Times New Roman"/>
          <w:sz w:val="24"/>
          <w:szCs w:val="24"/>
        </w:rPr>
        <w:t>or</w:t>
      </w:r>
      <w:r w:rsidRPr="00FA19B3">
        <w:rPr>
          <w:rFonts w:ascii="Times New Roman" w:hAnsi="Times New Roman" w:cs="Times New Roman"/>
          <w:sz w:val="24"/>
          <w:szCs w:val="24"/>
        </w:rPr>
        <w:t xml:space="preserve"> </w:t>
      </w:r>
      <w:r w:rsidRPr="00FA19B3">
        <w:rPr>
          <w:rFonts w:ascii="Times New Roman" w:hAnsi="Times New Roman" w:cs="Times New Roman"/>
          <w:i/>
          <w:iCs/>
          <w:sz w:val="24"/>
          <w:szCs w:val="24"/>
        </w:rPr>
        <w:t>montage</w:t>
      </w:r>
      <w:r w:rsidRPr="00FA19B3">
        <w:rPr>
          <w:rFonts w:ascii="Times New Roman" w:hAnsi="Times New Roman" w:cs="Times New Roman"/>
          <w:sz w:val="24"/>
          <w:szCs w:val="24"/>
        </w:rPr>
        <w:t>, generates</w:t>
      </w:r>
      <w:r w:rsidR="00E73053" w:rsidRPr="00FA19B3">
        <w:rPr>
          <w:rFonts w:ascii="Times New Roman" w:hAnsi="Times New Roman" w:cs="Times New Roman"/>
          <w:sz w:val="24"/>
          <w:szCs w:val="24"/>
        </w:rPr>
        <w:t xml:space="preserve"> a specific</w:t>
      </w:r>
      <w:r w:rsidRPr="00FA19B3">
        <w:rPr>
          <w:rFonts w:ascii="Times New Roman" w:hAnsi="Times New Roman" w:cs="Times New Roman"/>
          <w:sz w:val="24"/>
          <w:szCs w:val="24"/>
        </w:rPr>
        <w:t xml:space="preserve">, </w:t>
      </w:r>
      <w:r w:rsidRPr="00FA19B3">
        <w:rPr>
          <w:rFonts w:ascii="Times New Roman" w:hAnsi="Times New Roman" w:cs="Times New Roman"/>
          <w:sz w:val="24"/>
          <w:szCs w:val="24"/>
        </w:rPr>
        <w:lastRenderedPageBreak/>
        <w:t>communicative</w:t>
      </w:r>
      <w:r w:rsidR="00E73053" w:rsidRPr="00FA19B3">
        <w:rPr>
          <w:rFonts w:ascii="Times New Roman" w:hAnsi="Times New Roman" w:cs="Times New Roman"/>
          <w:sz w:val="24"/>
          <w:szCs w:val="24"/>
        </w:rPr>
        <w:t xml:space="preserve"> meaning. In particular, a meaning conveyed by the plot as a whole is often regarded as the theme of film</w:t>
      </w:r>
      <w:r w:rsidR="00003ED6" w:rsidRPr="00FA19B3">
        <w:rPr>
          <w:rFonts w:ascii="Times New Roman" w:hAnsi="Times New Roman" w:cs="Times New Roman"/>
          <w:sz w:val="24"/>
          <w:szCs w:val="24"/>
        </w:rPr>
        <w:t>,</w:t>
      </w:r>
      <w:r w:rsidR="00E73053" w:rsidRPr="00FA19B3">
        <w:rPr>
          <w:rFonts w:ascii="Times New Roman" w:hAnsi="Times New Roman" w:cs="Times New Roman"/>
          <w:sz w:val="24"/>
          <w:szCs w:val="24"/>
        </w:rPr>
        <w:t xml:space="preserve"> or the intent of filmmaker. </w:t>
      </w:r>
    </w:p>
    <w:p w14:paraId="0AFDB04F" w14:textId="46C2304E" w:rsidR="0076467D" w:rsidRPr="00FA19B3" w:rsidRDefault="00D404FF"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Narrative</w:t>
      </w:r>
      <w:r w:rsidR="002E7064" w:rsidRPr="00FA19B3">
        <w:rPr>
          <w:rFonts w:ascii="Times New Roman" w:hAnsi="Times New Roman" w:cs="Times New Roman"/>
          <w:sz w:val="24"/>
          <w:szCs w:val="24"/>
        </w:rPr>
        <w:t xml:space="preserve"> film theorists’ favour</w:t>
      </w:r>
      <w:r w:rsidR="00954442" w:rsidRPr="00FA19B3">
        <w:rPr>
          <w:rFonts w:ascii="Times New Roman" w:hAnsi="Times New Roman" w:cs="Times New Roman"/>
          <w:sz w:val="24"/>
          <w:szCs w:val="24"/>
        </w:rPr>
        <w:t>ing</w:t>
      </w:r>
      <w:r w:rsidR="002E7064" w:rsidRPr="00FA19B3">
        <w:rPr>
          <w:rFonts w:ascii="Times New Roman" w:hAnsi="Times New Roman" w:cs="Times New Roman"/>
          <w:sz w:val="24"/>
          <w:szCs w:val="24"/>
        </w:rPr>
        <w:t xml:space="preserve"> of the </w:t>
      </w:r>
      <w:r w:rsidR="002E7064" w:rsidRPr="00BE0945">
        <w:rPr>
          <w:rFonts w:ascii="Times New Roman" w:hAnsi="Times New Roman" w:cs="Times New Roman"/>
          <w:sz w:val="24"/>
          <w:szCs w:val="24"/>
        </w:rPr>
        <w:t>syntagmatic</w:t>
      </w:r>
      <w:r w:rsidR="002E7064" w:rsidRPr="00FA19B3">
        <w:rPr>
          <w:rFonts w:ascii="Times New Roman" w:hAnsi="Times New Roman" w:cs="Times New Roman"/>
          <w:sz w:val="24"/>
          <w:szCs w:val="24"/>
        </w:rPr>
        <w:t xml:space="preserve"> connotation implies how important the art of macro-repetition is in film comprehension</w:t>
      </w:r>
      <w:r w:rsidR="00003ED6" w:rsidRPr="00FA19B3">
        <w:rPr>
          <w:rFonts w:ascii="Times New Roman" w:hAnsi="Times New Roman" w:cs="Times New Roman"/>
          <w:sz w:val="24"/>
          <w:szCs w:val="24"/>
        </w:rPr>
        <w:t>,</w:t>
      </w:r>
      <w:r w:rsidR="002E7064" w:rsidRPr="00FA19B3">
        <w:rPr>
          <w:rFonts w:ascii="Times New Roman" w:hAnsi="Times New Roman" w:cs="Times New Roman"/>
          <w:sz w:val="24"/>
          <w:szCs w:val="24"/>
        </w:rPr>
        <w:t xml:space="preserve"> and how it should be approached. </w:t>
      </w:r>
      <w:r w:rsidR="00C82B22" w:rsidRPr="00FA19B3">
        <w:rPr>
          <w:rFonts w:ascii="Times New Roman" w:hAnsi="Times New Roman" w:cs="Times New Roman"/>
          <w:sz w:val="24"/>
          <w:szCs w:val="24"/>
        </w:rPr>
        <w:t>Macro-repetition is the key rhetorical device in generating</w:t>
      </w:r>
      <w:r w:rsidR="004B2FCF" w:rsidRPr="00FA19B3">
        <w:rPr>
          <w:rFonts w:ascii="Times New Roman" w:hAnsi="Times New Roman" w:cs="Times New Roman"/>
          <w:sz w:val="24"/>
          <w:szCs w:val="24"/>
        </w:rPr>
        <w:t xml:space="preserve"> a </w:t>
      </w:r>
      <w:r w:rsidR="004B2FCF" w:rsidRPr="00BE0945">
        <w:rPr>
          <w:rFonts w:ascii="Times New Roman" w:hAnsi="Times New Roman" w:cs="Times New Roman"/>
          <w:sz w:val="24"/>
          <w:szCs w:val="24"/>
        </w:rPr>
        <w:t>syntagmatic</w:t>
      </w:r>
      <w:r w:rsidR="004B2FCF" w:rsidRPr="00FA19B3">
        <w:rPr>
          <w:rFonts w:ascii="Times New Roman" w:hAnsi="Times New Roman" w:cs="Times New Roman"/>
          <w:sz w:val="24"/>
          <w:szCs w:val="24"/>
        </w:rPr>
        <w:t xml:space="preserve"> connotation in biblical </w:t>
      </w:r>
      <w:r w:rsidR="00C82B22" w:rsidRPr="00FA19B3">
        <w:rPr>
          <w:rFonts w:ascii="Times New Roman" w:hAnsi="Times New Roman" w:cs="Times New Roman"/>
          <w:sz w:val="24"/>
          <w:szCs w:val="24"/>
        </w:rPr>
        <w:t>narrative, as di</w:t>
      </w:r>
      <w:r w:rsidR="004B2FCF" w:rsidRPr="00FA19B3">
        <w:rPr>
          <w:rFonts w:ascii="Times New Roman" w:hAnsi="Times New Roman" w:cs="Times New Roman"/>
          <w:sz w:val="24"/>
          <w:szCs w:val="24"/>
        </w:rPr>
        <w:t>s</w:t>
      </w:r>
      <w:r w:rsidR="00C82B22" w:rsidRPr="00FA19B3">
        <w:rPr>
          <w:rFonts w:ascii="Times New Roman" w:hAnsi="Times New Roman" w:cs="Times New Roman"/>
          <w:sz w:val="24"/>
          <w:szCs w:val="24"/>
        </w:rPr>
        <w:t xml:space="preserve">cussed in </w:t>
      </w:r>
      <w:r w:rsidR="00AD1120" w:rsidRPr="00FA19B3">
        <w:rPr>
          <w:rFonts w:ascii="Times New Roman" w:hAnsi="Times New Roman" w:cs="Times New Roman"/>
          <w:sz w:val="24"/>
          <w:szCs w:val="24"/>
        </w:rPr>
        <w:t>Chapter</w:t>
      </w:r>
      <w:r w:rsidR="00C82B22" w:rsidRPr="00FA19B3">
        <w:rPr>
          <w:rFonts w:ascii="Times New Roman" w:hAnsi="Times New Roman" w:cs="Times New Roman"/>
          <w:sz w:val="24"/>
          <w:szCs w:val="24"/>
        </w:rPr>
        <w:t xml:space="preserve"> 2. This is the same in film comprehension. </w:t>
      </w:r>
      <w:r w:rsidR="004B2FCF" w:rsidRPr="00FA19B3">
        <w:rPr>
          <w:rFonts w:ascii="Times New Roman" w:hAnsi="Times New Roman" w:cs="Times New Roman"/>
          <w:sz w:val="24"/>
          <w:szCs w:val="24"/>
        </w:rPr>
        <w:t xml:space="preserve">A </w:t>
      </w:r>
      <w:r w:rsidR="005D047F" w:rsidRPr="00BE0945">
        <w:rPr>
          <w:rFonts w:ascii="Times New Roman" w:hAnsi="Times New Roman" w:cs="Times New Roman"/>
          <w:sz w:val="24"/>
          <w:szCs w:val="24"/>
        </w:rPr>
        <w:t>syntagmatic</w:t>
      </w:r>
      <w:r w:rsidR="005D047F" w:rsidRPr="00FA19B3">
        <w:rPr>
          <w:rFonts w:ascii="Times New Roman" w:hAnsi="Times New Roman" w:cs="Times New Roman"/>
          <w:sz w:val="24"/>
          <w:szCs w:val="24"/>
        </w:rPr>
        <w:t xml:space="preserve"> connotation is mostly generated and conveyed by the art of</w:t>
      </w:r>
      <w:r w:rsidR="004B2FCF" w:rsidRPr="00FA19B3">
        <w:rPr>
          <w:rFonts w:ascii="Times New Roman" w:hAnsi="Times New Roman" w:cs="Times New Roman"/>
          <w:sz w:val="24"/>
          <w:szCs w:val="24"/>
        </w:rPr>
        <w:t xml:space="preserve"> macro-</w:t>
      </w:r>
      <w:r w:rsidR="005D047F" w:rsidRPr="00FA19B3">
        <w:rPr>
          <w:rFonts w:ascii="Times New Roman" w:hAnsi="Times New Roman" w:cs="Times New Roman"/>
          <w:sz w:val="24"/>
          <w:szCs w:val="24"/>
        </w:rPr>
        <w:t xml:space="preserve">repetition. </w:t>
      </w:r>
      <w:r w:rsidR="004104E7" w:rsidRPr="00FA19B3">
        <w:rPr>
          <w:rFonts w:ascii="Times New Roman" w:hAnsi="Times New Roman" w:cs="Times New Roman"/>
          <w:sz w:val="24"/>
          <w:szCs w:val="24"/>
        </w:rPr>
        <w:t>Macro-</w:t>
      </w:r>
      <w:r w:rsidR="004B2FCF" w:rsidRPr="00FA19B3">
        <w:rPr>
          <w:rFonts w:ascii="Times New Roman" w:hAnsi="Times New Roman" w:cs="Times New Roman"/>
          <w:sz w:val="24"/>
          <w:szCs w:val="24"/>
        </w:rPr>
        <w:t>repetition plays a critical role i</w:t>
      </w:r>
      <w:r w:rsidR="006729E9" w:rsidRPr="00FA19B3">
        <w:rPr>
          <w:rFonts w:ascii="Times New Roman" w:hAnsi="Times New Roman" w:cs="Times New Roman"/>
          <w:sz w:val="24"/>
          <w:szCs w:val="24"/>
        </w:rPr>
        <w:t>n convey</w:t>
      </w:r>
      <w:r w:rsidR="00003ED6" w:rsidRPr="00FA19B3">
        <w:rPr>
          <w:rFonts w:ascii="Times New Roman" w:hAnsi="Times New Roman" w:cs="Times New Roman"/>
          <w:sz w:val="24"/>
          <w:szCs w:val="24"/>
        </w:rPr>
        <w:t>ance of</w:t>
      </w:r>
      <w:r w:rsidR="006729E9" w:rsidRPr="00FA19B3">
        <w:rPr>
          <w:rFonts w:ascii="Times New Roman" w:hAnsi="Times New Roman" w:cs="Times New Roman"/>
          <w:sz w:val="24"/>
          <w:szCs w:val="24"/>
        </w:rPr>
        <w:t xml:space="preserve"> the theme of a </w:t>
      </w:r>
      <w:r w:rsidR="004B2FCF" w:rsidRPr="00FA19B3">
        <w:rPr>
          <w:rFonts w:ascii="Times New Roman" w:hAnsi="Times New Roman" w:cs="Times New Roman"/>
          <w:sz w:val="24"/>
          <w:szCs w:val="24"/>
        </w:rPr>
        <w:t>film</w:t>
      </w:r>
      <w:r w:rsidR="00122D83" w:rsidRPr="00FA19B3">
        <w:rPr>
          <w:rFonts w:ascii="Times New Roman" w:hAnsi="Times New Roman" w:cs="Times New Roman"/>
          <w:sz w:val="24"/>
          <w:szCs w:val="24"/>
        </w:rPr>
        <w:t xml:space="preserve"> as a whole</w:t>
      </w:r>
      <w:r w:rsidR="004B2FCF" w:rsidRPr="00BE0945">
        <w:rPr>
          <w:rFonts w:ascii="Times New Roman" w:hAnsi="Times New Roman" w:cs="Times New Roman"/>
          <w:sz w:val="24"/>
          <w:szCs w:val="24"/>
        </w:rPr>
        <w:t>.</w:t>
      </w:r>
      <w:r w:rsidR="004F3C4C" w:rsidRPr="00117F04">
        <w:rPr>
          <w:rStyle w:val="FootnoteReference"/>
        </w:rPr>
        <w:footnoteReference w:id="282"/>
      </w:r>
      <w:r w:rsidR="004B2FCF" w:rsidRPr="00FA19B3">
        <w:rPr>
          <w:rFonts w:ascii="Times New Roman" w:hAnsi="Times New Roman" w:cs="Times New Roman"/>
          <w:sz w:val="24"/>
          <w:szCs w:val="24"/>
        </w:rPr>
        <w:t xml:space="preserve"> </w:t>
      </w:r>
    </w:p>
    <w:p w14:paraId="53680438" w14:textId="77777777" w:rsidR="000D0F37" w:rsidRPr="00FA19B3" w:rsidRDefault="0076467D"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The spectator has to interpret any meanings conveyed through the film while watching it in a limited time and space</w:t>
      </w:r>
      <w:r w:rsidR="00003ED6" w:rsidRPr="00FA19B3">
        <w:rPr>
          <w:rFonts w:ascii="Times New Roman" w:hAnsi="Times New Roman" w:cs="Times New Roman"/>
          <w:sz w:val="24"/>
          <w:szCs w:val="24"/>
        </w:rPr>
        <w:t>,</w:t>
      </w:r>
      <w:r w:rsidRPr="00FA19B3">
        <w:rPr>
          <w:rFonts w:ascii="Times New Roman" w:hAnsi="Times New Roman" w:cs="Times New Roman"/>
          <w:sz w:val="24"/>
          <w:szCs w:val="24"/>
        </w:rPr>
        <w:t xml:space="preserve"> without stop</w:t>
      </w:r>
      <w:r w:rsidR="00003ED6" w:rsidRPr="00FA19B3">
        <w:rPr>
          <w:rFonts w:ascii="Times New Roman" w:hAnsi="Times New Roman" w:cs="Times New Roman"/>
          <w:sz w:val="24"/>
          <w:szCs w:val="24"/>
        </w:rPr>
        <w:t>ping</w:t>
      </w:r>
      <w:r w:rsidRPr="00FA19B3">
        <w:rPr>
          <w:rFonts w:ascii="Times New Roman" w:hAnsi="Times New Roman" w:cs="Times New Roman"/>
          <w:sz w:val="24"/>
          <w:szCs w:val="24"/>
        </w:rPr>
        <w:t xml:space="preserve"> to think or review. Macro-repetitions may be understood, in this aspect, to be an intended rhetorical means by which a filmmaker can construct a film as a coherent whole or help its spectator to </w:t>
      </w:r>
      <w:r w:rsidR="00003ED6" w:rsidRPr="00FA19B3">
        <w:rPr>
          <w:rFonts w:ascii="Times New Roman" w:hAnsi="Times New Roman" w:cs="Times New Roman"/>
          <w:sz w:val="24"/>
          <w:szCs w:val="24"/>
        </w:rPr>
        <w:t xml:space="preserve">better </w:t>
      </w:r>
      <w:r w:rsidRPr="00FA19B3">
        <w:rPr>
          <w:rFonts w:ascii="Times New Roman" w:hAnsi="Times New Roman" w:cs="Times New Roman"/>
          <w:sz w:val="24"/>
          <w:szCs w:val="24"/>
        </w:rPr>
        <w:t xml:space="preserve">appreciate its message. Pramaggiore and Wallis </w:t>
      </w:r>
      <w:r w:rsidR="000D0F37" w:rsidRPr="00FA19B3">
        <w:rPr>
          <w:rFonts w:ascii="Times New Roman" w:hAnsi="Times New Roman" w:cs="Times New Roman"/>
          <w:sz w:val="24"/>
          <w:szCs w:val="24"/>
        </w:rPr>
        <w:t>observe</w:t>
      </w:r>
      <w:r w:rsidRPr="00FA19B3">
        <w:rPr>
          <w:rFonts w:ascii="Times New Roman" w:hAnsi="Times New Roman" w:cs="Times New Roman"/>
          <w:sz w:val="24"/>
          <w:szCs w:val="24"/>
        </w:rPr>
        <w:t xml:space="preserve"> that</w:t>
      </w:r>
      <w:r w:rsidR="00003ED6" w:rsidRPr="00FA19B3">
        <w:rPr>
          <w:rFonts w:ascii="Times New Roman" w:hAnsi="Times New Roman" w:cs="Times New Roman"/>
          <w:sz w:val="24"/>
          <w:szCs w:val="24"/>
        </w:rPr>
        <w:t>:</w:t>
      </w:r>
      <w:r w:rsidRPr="00FA19B3">
        <w:rPr>
          <w:rFonts w:ascii="Times New Roman" w:hAnsi="Times New Roman" w:cs="Times New Roman"/>
          <w:sz w:val="24"/>
          <w:szCs w:val="24"/>
        </w:rPr>
        <w:t xml:space="preserve"> </w:t>
      </w:r>
    </w:p>
    <w:p w14:paraId="5876AB10" w14:textId="77777777" w:rsidR="000D0F37" w:rsidRPr="00FA19B3" w:rsidRDefault="00003ED6" w:rsidP="009E6AD8">
      <w:pPr>
        <w:pStyle w:val="NoSpacing"/>
      </w:pPr>
      <w:r w:rsidRPr="00FA19B3">
        <w:t>D</w:t>
      </w:r>
      <w:r w:rsidR="0076467D" w:rsidRPr="00FA19B3">
        <w:t>etails and repetition can form patterns that contribute to a film’s meaning. In a narrative fiction film, these elements may explain a character’s motivation, present themes, and contribute to the overall flow of the story ... As a result, paying attention to repetition, motifs and parallels can help viewer to recognize a film’s deeper structure</w:t>
      </w:r>
      <w:r w:rsidR="0076467D" w:rsidRPr="00BE0945">
        <w:t>.</w:t>
      </w:r>
      <w:r w:rsidR="0076467D" w:rsidRPr="00117F04">
        <w:rPr>
          <w:rStyle w:val="FootnoteReference"/>
        </w:rPr>
        <w:footnoteReference w:id="283"/>
      </w:r>
      <w:r w:rsidR="0076467D" w:rsidRPr="00FA19B3">
        <w:t xml:space="preserve"> </w:t>
      </w:r>
    </w:p>
    <w:p w14:paraId="5C82DB29" w14:textId="77777777" w:rsidR="0076467D" w:rsidRPr="00FA19B3" w:rsidRDefault="0076467D" w:rsidP="006C297D">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lastRenderedPageBreak/>
        <w:t>They also argue “the more a spectator knows about the pattern, and the significance of deviating from it, the more he will understand and appreciate the film.</w:t>
      </w:r>
      <w:r w:rsidRPr="00BE0945">
        <w:rPr>
          <w:rFonts w:ascii="Times New Roman" w:hAnsi="Times New Roman" w:cs="Times New Roman"/>
          <w:sz w:val="24"/>
          <w:szCs w:val="24"/>
        </w:rPr>
        <w:t>”</w:t>
      </w:r>
      <w:r w:rsidRPr="00117F04">
        <w:rPr>
          <w:rStyle w:val="FootnoteReference"/>
        </w:rPr>
        <w:footnoteReference w:id="284"/>
      </w:r>
      <w:r w:rsidRPr="00FA19B3">
        <w:rPr>
          <w:rFonts w:ascii="Times New Roman" w:hAnsi="Times New Roman" w:cs="Times New Roman"/>
          <w:sz w:val="24"/>
          <w:szCs w:val="24"/>
        </w:rPr>
        <w:t xml:space="preserve"> This is because patterns are often used to </w:t>
      </w:r>
      <w:r w:rsidR="00003ED6" w:rsidRPr="00FA19B3">
        <w:rPr>
          <w:rFonts w:ascii="Times New Roman" w:hAnsi="Times New Roman" w:cs="Times New Roman"/>
          <w:sz w:val="24"/>
          <w:szCs w:val="24"/>
        </w:rPr>
        <w:t xml:space="preserve">more effectively </w:t>
      </w:r>
      <w:r w:rsidRPr="00FA19B3">
        <w:rPr>
          <w:rFonts w:ascii="Times New Roman" w:hAnsi="Times New Roman" w:cs="Times New Roman"/>
          <w:sz w:val="24"/>
          <w:szCs w:val="24"/>
        </w:rPr>
        <w:t xml:space="preserve">show the choices that a filmmaker has made with respect to the theme of </w:t>
      </w:r>
      <w:r w:rsidR="00003ED6" w:rsidRPr="00FA19B3">
        <w:rPr>
          <w:rFonts w:ascii="Times New Roman" w:hAnsi="Times New Roman" w:cs="Times New Roman"/>
          <w:sz w:val="24"/>
          <w:szCs w:val="24"/>
        </w:rPr>
        <w:t xml:space="preserve">the </w:t>
      </w:r>
      <w:r w:rsidRPr="00FA19B3">
        <w:rPr>
          <w:rFonts w:ascii="Times New Roman" w:hAnsi="Times New Roman" w:cs="Times New Roman"/>
          <w:sz w:val="24"/>
          <w:szCs w:val="24"/>
        </w:rPr>
        <w:t xml:space="preserve">film as a whole. </w:t>
      </w:r>
    </w:p>
    <w:p w14:paraId="6A9CC403" w14:textId="77777777" w:rsidR="0076467D" w:rsidRPr="00FA19B3" w:rsidRDefault="007041CA"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It </w:t>
      </w:r>
      <w:r w:rsidR="0076467D" w:rsidRPr="00FA19B3">
        <w:rPr>
          <w:rFonts w:ascii="Times New Roman" w:hAnsi="Times New Roman" w:cs="Times New Roman"/>
          <w:sz w:val="24"/>
          <w:szCs w:val="24"/>
        </w:rPr>
        <w:t xml:space="preserve">should be </w:t>
      </w:r>
      <w:r w:rsidRPr="00FA19B3">
        <w:rPr>
          <w:rFonts w:ascii="Times New Roman" w:hAnsi="Times New Roman" w:cs="Times New Roman"/>
          <w:sz w:val="24"/>
          <w:szCs w:val="24"/>
        </w:rPr>
        <w:t xml:space="preserve">noted </w:t>
      </w:r>
      <w:r w:rsidR="0076467D" w:rsidRPr="00FA19B3">
        <w:rPr>
          <w:rFonts w:ascii="Times New Roman" w:hAnsi="Times New Roman" w:cs="Times New Roman"/>
          <w:sz w:val="24"/>
          <w:szCs w:val="24"/>
        </w:rPr>
        <w:t xml:space="preserve">that the studies of the techniques of repetition in films are more focused on the effects of repetition than </w:t>
      </w:r>
      <w:r w:rsidRPr="00FA19B3">
        <w:rPr>
          <w:rFonts w:ascii="Times New Roman" w:hAnsi="Times New Roman" w:cs="Times New Roman"/>
          <w:sz w:val="24"/>
          <w:szCs w:val="24"/>
        </w:rPr>
        <w:t xml:space="preserve">on </w:t>
      </w:r>
      <w:r w:rsidR="0076467D" w:rsidRPr="00FA19B3">
        <w:rPr>
          <w:rFonts w:ascii="Times New Roman" w:hAnsi="Times New Roman" w:cs="Times New Roman"/>
          <w:sz w:val="24"/>
          <w:szCs w:val="24"/>
        </w:rPr>
        <w:t>its forms, since a filmmaker’s primary need is to ensure that the viewer can immediately recognize the structure or message of the film through the effects of repetition, achieved through whatever technique has the desired effect</w:t>
      </w:r>
      <w:r w:rsidR="0076467D" w:rsidRPr="00BE0945">
        <w:rPr>
          <w:rFonts w:ascii="Times New Roman" w:hAnsi="Times New Roman" w:cs="Times New Roman"/>
          <w:sz w:val="24"/>
          <w:szCs w:val="24"/>
        </w:rPr>
        <w:t>.</w:t>
      </w:r>
      <w:r w:rsidR="0076467D" w:rsidRPr="00117F04">
        <w:rPr>
          <w:rStyle w:val="FootnoteReference"/>
        </w:rPr>
        <w:footnoteReference w:id="285"/>
      </w:r>
      <w:r w:rsidR="0076467D" w:rsidRPr="00FA19B3">
        <w:rPr>
          <w:rFonts w:ascii="Times New Roman" w:hAnsi="Times New Roman" w:cs="Times New Roman"/>
          <w:sz w:val="24"/>
          <w:szCs w:val="24"/>
        </w:rPr>
        <w:t xml:space="preserve"> This also implies that narrative film theory’s approach to repetition is more focused on the macro-level than on the micro-level. A film is always presented, perceived</w:t>
      </w:r>
      <w:r w:rsidRPr="00FA19B3">
        <w:rPr>
          <w:rFonts w:ascii="Times New Roman" w:hAnsi="Times New Roman" w:cs="Times New Roman"/>
          <w:sz w:val="24"/>
          <w:szCs w:val="24"/>
        </w:rPr>
        <w:t xml:space="preserve"> </w:t>
      </w:r>
      <w:r w:rsidR="0076467D" w:rsidRPr="00FA19B3">
        <w:rPr>
          <w:rFonts w:ascii="Times New Roman" w:hAnsi="Times New Roman" w:cs="Times New Roman"/>
          <w:sz w:val="24"/>
          <w:szCs w:val="24"/>
        </w:rPr>
        <w:t>and understood while being watched straight through as a whole. In other words, film</w:t>
      </w:r>
      <w:r w:rsidRPr="00FA19B3">
        <w:rPr>
          <w:rFonts w:ascii="Times New Roman" w:hAnsi="Times New Roman" w:cs="Times New Roman"/>
          <w:sz w:val="24"/>
          <w:szCs w:val="24"/>
        </w:rPr>
        <w:t>s</w:t>
      </w:r>
      <w:r w:rsidR="0076467D" w:rsidRPr="00FA19B3">
        <w:rPr>
          <w:rFonts w:ascii="Times New Roman" w:hAnsi="Times New Roman" w:cs="Times New Roman"/>
          <w:sz w:val="24"/>
          <w:szCs w:val="24"/>
        </w:rPr>
        <w:t xml:space="preserve"> </w:t>
      </w:r>
      <w:r w:rsidRPr="00FA19B3">
        <w:rPr>
          <w:rFonts w:ascii="Times New Roman" w:hAnsi="Times New Roman" w:cs="Times New Roman"/>
          <w:sz w:val="24"/>
          <w:szCs w:val="24"/>
        </w:rPr>
        <w:t>are</w:t>
      </w:r>
      <w:r w:rsidR="0076467D" w:rsidRPr="00FA19B3">
        <w:rPr>
          <w:rFonts w:ascii="Times New Roman" w:hAnsi="Times New Roman" w:cs="Times New Roman"/>
          <w:sz w:val="24"/>
          <w:szCs w:val="24"/>
        </w:rPr>
        <w:t xml:space="preserve"> not designed </w:t>
      </w:r>
      <w:r w:rsidRPr="00FA19B3">
        <w:rPr>
          <w:rFonts w:ascii="Times New Roman" w:hAnsi="Times New Roman" w:cs="Times New Roman"/>
          <w:sz w:val="24"/>
          <w:szCs w:val="24"/>
        </w:rPr>
        <w:t>for</w:t>
      </w:r>
      <w:r w:rsidR="0076467D" w:rsidRPr="00FA19B3">
        <w:rPr>
          <w:rFonts w:ascii="Times New Roman" w:hAnsi="Times New Roman" w:cs="Times New Roman"/>
          <w:sz w:val="24"/>
          <w:szCs w:val="24"/>
        </w:rPr>
        <w:t xml:space="preserve"> analys</w:t>
      </w:r>
      <w:r w:rsidRPr="00FA19B3">
        <w:rPr>
          <w:rFonts w:ascii="Times New Roman" w:hAnsi="Times New Roman" w:cs="Times New Roman"/>
          <w:sz w:val="24"/>
          <w:szCs w:val="24"/>
        </w:rPr>
        <w:t>ing</w:t>
      </w:r>
      <w:r w:rsidR="0076467D" w:rsidRPr="00FA19B3">
        <w:rPr>
          <w:rFonts w:ascii="Times New Roman" w:hAnsi="Times New Roman" w:cs="Times New Roman"/>
          <w:sz w:val="24"/>
          <w:szCs w:val="24"/>
        </w:rPr>
        <w:t xml:space="preserve"> in detail on a</w:t>
      </w:r>
      <w:r w:rsidR="000D0F37" w:rsidRPr="00FA19B3">
        <w:rPr>
          <w:rFonts w:ascii="Times New Roman" w:hAnsi="Times New Roman" w:cs="Times New Roman"/>
          <w:sz w:val="24"/>
          <w:szCs w:val="24"/>
        </w:rPr>
        <w:t xml:space="preserve"> word or sentence level. </w:t>
      </w:r>
    </w:p>
    <w:p w14:paraId="19E8502A" w14:textId="77777777" w:rsidR="00F778EA" w:rsidRPr="00FA19B3" w:rsidRDefault="007041CA" w:rsidP="00413DB6">
      <w:pPr>
        <w:spacing w:after="240" w:line="480" w:lineRule="auto"/>
        <w:ind w:firstLine="720"/>
        <w:rPr>
          <w:rFonts w:ascii="Times New Roman" w:eastAsia="Malgun Gothic" w:hAnsi="Times New Roman" w:cs="Times New Roman"/>
          <w:sz w:val="24"/>
          <w:szCs w:val="24"/>
        </w:rPr>
      </w:pPr>
      <w:r w:rsidRPr="00FA19B3">
        <w:rPr>
          <w:rFonts w:ascii="Times New Roman" w:hAnsi="Times New Roman" w:cs="Times New Roman"/>
          <w:sz w:val="24"/>
          <w:szCs w:val="24"/>
        </w:rPr>
        <w:t>S</w:t>
      </w:r>
      <w:r w:rsidR="00122D83" w:rsidRPr="00FA19B3">
        <w:rPr>
          <w:rFonts w:ascii="Times New Roman" w:hAnsi="Times New Roman" w:cs="Times New Roman"/>
          <w:sz w:val="24"/>
          <w:szCs w:val="24"/>
        </w:rPr>
        <w:t>pecifically, m</w:t>
      </w:r>
      <w:r w:rsidR="00F778EA" w:rsidRPr="00FA19B3">
        <w:rPr>
          <w:rFonts w:ascii="Times New Roman" w:hAnsi="Times New Roman" w:cs="Times New Roman"/>
          <w:sz w:val="24"/>
          <w:szCs w:val="24"/>
        </w:rPr>
        <w:t xml:space="preserve">acro-repetition can be understood to function as grammar in narrative comprehension. </w:t>
      </w:r>
      <w:r w:rsidR="006729E9" w:rsidRPr="00FA19B3">
        <w:rPr>
          <w:rFonts w:ascii="Times New Roman" w:eastAsia="Malgun Gothic" w:hAnsi="Times New Roman" w:cs="Times New Roman"/>
          <w:sz w:val="24"/>
          <w:szCs w:val="24"/>
        </w:rPr>
        <w:t>N</w:t>
      </w:r>
      <w:r w:rsidR="00F778EA" w:rsidRPr="00FA19B3">
        <w:rPr>
          <w:rFonts w:ascii="Times New Roman" w:eastAsia="Malgun Gothic" w:hAnsi="Times New Roman" w:cs="Times New Roman"/>
          <w:sz w:val="24"/>
          <w:szCs w:val="24"/>
        </w:rPr>
        <w:t xml:space="preserve">arrative film scholar </w:t>
      </w:r>
      <w:r w:rsidR="00F778EA" w:rsidRPr="00FA19B3">
        <w:rPr>
          <w:rFonts w:ascii="Times New Roman" w:hAnsi="Times New Roman" w:cs="Times New Roman"/>
          <w:sz w:val="24"/>
          <w:szCs w:val="24"/>
        </w:rPr>
        <w:t xml:space="preserve">Edward </w:t>
      </w:r>
      <w:r w:rsidR="00F778EA" w:rsidRPr="00BE0945">
        <w:rPr>
          <w:rFonts w:ascii="Times New Roman" w:hAnsi="Times New Roman" w:cs="Times New Roman"/>
          <w:sz w:val="24"/>
          <w:szCs w:val="24"/>
        </w:rPr>
        <w:t>B</w:t>
      </w:r>
      <w:r w:rsidR="00F778EA" w:rsidRPr="00BE0945">
        <w:rPr>
          <w:rFonts w:ascii="Times New Roman" w:eastAsia="Malgun Gothic" w:hAnsi="Times New Roman" w:cs="Times New Roman"/>
          <w:sz w:val="24"/>
          <w:szCs w:val="24"/>
        </w:rPr>
        <w:t>rangian</w:t>
      </w:r>
      <w:r w:rsidR="00F778EA" w:rsidRPr="00FA19B3">
        <w:rPr>
          <w:rFonts w:ascii="Times New Roman" w:eastAsia="Malgun Gothic" w:hAnsi="Times New Roman" w:cs="Times New Roman"/>
          <w:sz w:val="24"/>
          <w:szCs w:val="24"/>
        </w:rPr>
        <w:t xml:space="preserve"> observes: </w:t>
      </w:r>
    </w:p>
    <w:p w14:paraId="00582092" w14:textId="77777777" w:rsidR="00F778EA" w:rsidRPr="00FA19B3" w:rsidRDefault="00F778EA" w:rsidP="009E6AD8">
      <w:pPr>
        <w:pStyle w:val="NoSpacing"/>
      </w:pPr>
      <w:r w:rsidRPr="00FA19B3">
        <w:t xml:space="preserve">The notion of narrative as a sequence of logical “transformations” </w:t>
      </w:r>
      <w:r w:rsidR="003B2B3C" w:rsidRPr="00FA19B3">
        <w:t>brings together two concerns: a</w:t>
      </w:r>
      <w:r w:rsidRPr="00FA19B3">
        <w:t>wareness of pattern as well as purpose. These concerns may be seen in the double meaning of the English word “design,” which may signify either a formal composition, an “arrangement” of elements (e.g., “The design utilized bright colors”), or an “intention” (e.g., “Her letter ended in mid-sentence by design,” “He has designs on her property”)</w:t>
      </w:r>
      <w:r w:rsidRPr="00BE0945">
        <w:t>.</w:t>
      </w:r>
      <w:r w:rsidRPr="00117F04">
        <w:rPr>
          <w:rStyle w:val="FootnoteReference"/>
        </w:rPr>
        <w:footnoteReference w:id="286"/>
      </w:r>
      <w:r w:rsidRPr="00FA19B3">
        <w:t xml:space="preserve"> </w:t>
      </w:r>
    </w:p>
    <w:p w14:paraId="4D935C76" w14:textId="77777777" w:rsidR="00F778EA" w:rsidRPr="00FA19B3" w:rsidRDefault="00F778EA">
      <w:pPr>
        <w:spacing w:after="240" w:line="480" w:lineRule="auto"/>
        <w:ind w:firstLine="720"/>
        <w:rPr>
          <w:rFonts w:ascii="Times New Roman" w:eastAsia="Malgun Gothic" w:hAnsi="Times New Roman" w:cs="Times New Roman"/>
          <w:sz w:val="24"/>
          <w:szCs w:val="24"/>
        </w:rPr>
      </w:pPr>
      <w:r w:rsidRPr="006F0502">
        <w:rPr>
          <w:rFonts w:ascii="Times New Roman" w:eastAsia="Malgun Gothic" w:hAnsi="Times New Roman" w:cs="Times New Roman"/>
          <w:sz w:val="24"/>
          <w:szCs w:val="24"/>
        </w:rPr>
        <w:t>According</w:t>
      </w:r>
      <w:r w:rsidRPr="00FA19B3">
        <w:rPr>
          <w:rFonts w:ascii="Times New Roman" w:eastAsia="Malgun Gothic" w:hAnsi="Times New Roman" w:cs="Times New Roman"/>
          <w:sz w:val="24"/>
          <w:szCs w:val="24"/>
        </w:rPr>
        <w:t xml:space="preserve"> to Raymond Bellour, who “called attention to the importance of repetition in creating what he called textual volume, the process of repetition and variation </w:t>
      </w:r>
      <w:r w:rsidR="003B2B3C" w:rsidRPr="00FA19B3">
        <w:rPr>
          <w:rFonts w:ascii="Times New Roman" w:eastAsia="Malgun Gothic" w:hAnsi="Times New Roman" w:cs="Times New Roman"/>
          <w:sz w:val="24"/>
          <w:szCs w:val="24"/>
        </w:rPr>
        <w:t>whereby</w:t>
      </w:r>
      <w:r w:rsidRPr="00FA19B3">
        <w:rPr>
          <w:rFonts w:ascii="Times New Roman" w:eastAsia="Malgun Gothic" w:hAnsi="Times New Roman" w:cs="Times New Roman"/>
          <w:sz w:val="24"/>
          <w:szCs w:val="24"/>
        </w:rPr>
        <w:t xml:space="preserve"> the filmic discourse advances thanks to differential increments which repeat </w:t>
      </w:r>
      <w:r w:rsidRPr="00BE0945">
        <w:rPr>
          <w:rFonts w:ascii="Times New Roman" w:eastAsia="Malgun Gothic" w:hAnsi="Times New Roman" w:cs="Times New Roman"/>
          <w:sz w:val="24"/>
          <w:szCs w:val="24"/>
        </w:rPr>
        <w:t>codical</w:t>
      </w:r>
      <w:r w:rsidRPr="00FA19B3">
        <w:rPr>
          <w:rFonts w:ascii="Times New Roman" w:eastAsia="Malgun Gothic" w:hAnsi="Times New Roman" w:cs="Times New Roman"/>
          <w:sz w:val="24"/>
          <w:szCs w:val="24"/>
        </w:rPr>
        <w:t xml:space="preserve"> elements </w:t>
      </w:r>
      <w:r w:rsidRPr="00BE0945">
        <w:rPr>
          <w:rFonts w:ascii="Times New Roman" w:eastAsia="Malgun Gothic" w:hAnsi="Times New Roman" w:cs="Times New Roman"/>
          <w:sz w:val="24"/>
          <w:szCs w:val="24"/>
        </w:rPr>
        <w:t>so as to</w:t>
      </w:r>
      <w:r w:rsidRPr="00FA19B3">
        <w:rPr>
          <w:rFonts w:ascii="Times New Roman" w:eastAsia="Malgun Gothic" w:hAnsi="Times New Roman" w:cs="Times New Roman"/>
          <w:sz w:val="24"/>
          <w:szCs w:val="24"/>
        </w:rPr>
        <w:t xml:space="preserve"> generate both continuity (and thus comprehension) and discontinuity (and thus </w:t>
      </w:r>
      <w:r w:rsidRPr="00FA19B3">
        <w:rPr>
          <w:rFonts w:ascii="Times New Roman" w:eastAsia="Malgun Gothic" w:hAnsi="Times New Roman" w:cs="Times New Roman"/>
          <w:sz w:val="24"/>
          <w:szCs w:val="24"/>
        </w:rPr>
        <w:lastRenderedPageBreak/>
        <w:t>interest),</w:t>
      </w:r>
      <w:r w:rsidRPr="00BE0945">
        <w:rPr>
          <w:rFonts w:ascii="Times New Roman" w:eastAsia="Malgun Gothic" w:hAnsi="Times New Roman" w:cs="Times New Roman"/>
          <w:sz w:val="24"/>
          <w:szCs w:val="24"/>
        </w:rPr>
        <w:t>”</w:t>
      </w:r>
      <w:r w:rsidRPr="00117F04">
        <w:rPr>
          <w:rStyle w:val="FootnoteReference"/>
        </w:rPr>
        <w:footnoteReference w:id="287"/>
      </w:r>
      <w:r w:rsidRPr="00FA19B3">
        <w:rPr>
          <w:rFonts w:ascii="Times New Roman" w:eastAsia="Malgun Gothic" w:hAnsi="Times New Roman" w:cs="Times New Roman"/>
          <w:sz w:val="24"/>
          <w:szCs w:val="24"/>
        </w:rPr>
        <w:t xml:space="preserve"> repetition saturates narrative space, operates at both micro and macro levels and gives the narrative sequence its central thrust and impetus</w:t>
      </w:r>
      <w:r w:rsidRPr="00BE0945">
        <w:rPr>
          <w:rFonts w:ascii="Times New Roman" w:eastAsia="Malgun Gothic" w:hAnsi="Times New Roman" w:cs="Times New Roman"/>
          <w:sz w:val="24"/>
          <w:szCs w:val="24"/>
        </w:rPr>
        <w:t>.</w:t>
      </w:r>
      <w:r w:rsidRPr="00117F04">
        <w:rPr>
          <w:rStyle w:val="FootnoteReference"/>
        </w:rPr>
        <w:footnoteReference w:id="288"/>
      </w:r>
      <w:r w:rsidRPr="00FA19B3">
        <w:rPr>
          <w:rFonts w:ascii="Times New Roman" w:eastAsia="Malgun Gothic" w:hAnsi="Times New Roman" w:cs="Times New Roman"/>
          <w:sz w:val="24"/>
          <w:szCs w:val="24"/>
        </w:rPr>
        <w:t xml:space="preserve"> Andre Gaudreault also posits that editing allows events to be replaced before the eyes of the spectator in whatever order the narrator desires, producing a guided reading</w:t>
      </w:r>
      <w:r w:rsidR="007041CA"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“Only the narrator (= the editor) can inscribe between two shots (by means of cuts and articulation) the mark of its viewpoint, can introduce a guided reading and thereby transcend the temporal oneness which unavoidably constrains the discourse of narration.</w:t>
      </w:r>
      <w:r w:rsidRPr="00BE0945">
        <w:rPr>
          <w:rFonts w:ascii="Times New Roman" w:eastAsia="Malgun Gothic" w:hAnsi="Times New Roman" w:cs="Times New Roman"/>
          <w:sz w:val="24"/>
          <w:szCs w:val="24"/>
        </w:rPr>
        <w:t>”</w:t>
      </w:r>
      <w:r w:rsidRPr="00117F04">
        <w:rPr>
          <w:rStyle w:val="FootnoteReference"/>
        </w:rPr>
        <w:footnoteReference w:id="289"/>
      </w:r>
      <w:r w:rsidRPr="00FA19B3">
        <w:rPr>
          <w:rFonts w:ascii="Times New Roman" w:eastAsia="Malgun Gothic" w:hAnsi="Times New Roman" w:cs="Times New Roman"/>
          <w:sz w:val="24"/>
          <w:szCs w:val="24"/>
        </w:rPr>
        <w:t xml:space="preserve"> </w:t>
      </w:r>
      <w:r w:rsidR="007041CA" w:rsidRPr="00FA19B3">
        <w:rPr>
          <w:rFonts w:ascii="Times New Roman" w:eastAsia="Malgun Gothic" w:hAnsi="Times New Roman" w:cs="Times New Roman"/>
          <w:sz w:val="24"/>
          <w:szCs w:val="24"/>
        </w:rPr>
        <w:t>M</w:t>
      </w:r>
      <w:r w:rsidRPr="00FA19B3">
        <w:rPr>
          <w:rFonts w:ascii="Times New Roman" w:eastAsia="Malgun Gothic" w:hAnsi="Times New Roman" w:cs="Times New Roman"/>
          <w:sz w:val="24"/>
          <w:szCs w:val="24"/>
        </w:rPr>
        <w:t xml:space="preserve">acro-repetition functions as </w:t>
      </w:r>
      <w:r w:rsidR="007041CA" w:rsidRPr="00FA19B3">
        <w:rPr>
          <w:rFonts w:ascii="Times New Roman" w:eastAsia="Malgun Gothic" w:hAnsi="Times New Roman" w:cs="Times New Roman"/>
          <w:sz w:val="24"/>
          <w:szCs w:val="24"/>
        </w:rPr>
        <w:t xml:space="preserve">the </w:t>
      </w:r>
      <w:r w:rsidRPr="00FA19B3">
        <w:rPr>
          <w:rFonts w:ascii="Times New Roman" w:eastAsia="Malgun Gothic" w:hAnsi="Times New Roman" w:cs="Times New Roman"/>
          <w:sz w:val="24"/>
          <w:szCs w:val="24"/>
        </w:rPr>
        <w:t xml:space="preserve">grammar </w:t>
      </w:r>
      <w:r w:rsidR="006729E9" w:rsidRPr="00FA19B3">
        <w:rPr>
          <w:rFonts w:ascii="Times New Roman" w:eastAsia="Malgun Gothic" w:hAnsi="Times New Roman" w:cs="Times New Roman"/>
          <w:sz w:val="24"/>
          <w:szCs w:val="24"/>
        </w:rPr>
        <w:t xml:space="preserve">by which a </w:t>
      </w:r>
      <w:r w:rsidR="00666F9F" w:rsidRPr="00FA19B3">
        <w:rPr>
          <w:rFonts w:ascii="Times New Roman" w:eastAsia="Malgun Gothic" w:hAnsi="Times New Roman" w:cs="Times New Roman"/>
          <w:sz w:val="24"/>
          <w:szCs w:val="24"/>
        </w:rPr>
        <w:t xml:space="preserve">film </w:t>
      </w:r>
      <w:r w:rsidR="006729E9" w:rsidRPr="00FA19B3">
        <w:rPr>
          <w:rFonts w:ascii="Times New Roman" w:eastAsia="Malgun Gothic" w:hAnsi="Times New Roman" w:cs="Times New Roman"/>
          <w:sz w:val="24"/>
          <w:szCs w:val="24"/>
        </w:rPr>
        <w:t xml:space="preserve">narrative is designed to produce a guided reading </w:t>
      </w:r>
      <w:r w:rsidR="007041CA" w:rsidRPr="00FA19B3">
        <w:rPr>
          <w:rFonts w:ascii="Times New Roman" w:eastAsia="Malgun Gothic" w:hAnsi="Times New Roman" w:cs="Times New Roman"/>
          <w:sz w:val="24"/>
          <w:szCs w:val="24"/>
        </w:rPr>
        <w:t xml:space="preserve">for </w:t>
      </w:r>
      <w:r w:rsidR="00666F9F" w:rsidRPr="00FA19B3">
        <w:rPr>
          <w:rFonts w:ascii="Times New Roman" w:eastAsia="Malgun Gothic" w:hAnsi="Times New Roman" w:cs="Times New Roman"/>
          <w:sz w:val="24"/>
          <w:szCs w:val="24"/>
        </w:rPr>
        <w:t>its spectator</w:t>
      </w:r>
      <w:r w:rsidRPr="00BE0945">
        <w:rPr>
          <w:rFonts w:ascii="Times New Roman" w:eastAsia="Malgun Gothic" w:hAnsi="Times New Roman" w:cs="Times New Roman"/>
          <w:sz w:val="24"/>
          <w:szCs w:val="24"/>
        </w:rPr>
        <w:t>.</w:t>
      </w:r>
      <w:r w:rsidRPr="00117F04">
        <w:rPr>
          <w:rStyle w:val="FootnoteReference"/>
        </w:rPr>
        <w:footnoteReference w:id="290"/>
      </w:r>
    </w:p>
    <w:p w14:paraId="48E9B160" w14:textId="74061CA4" w:rsidR="00056C85" w:rsidRPr="00FA19B3" w:rsidRDefault="00666F9F"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Lastly, it needs to be mentioned that</w:t>
      </w:r>
      <w:r w:rsidR="00C83FBA" w:rsidRPr="00FA19B3">
        <w:rPr>
          <w:rFonts w:ascii="Times New Roman" w:hAnsi="Times New Roman" w:cs="Times New Roman"/>
          <w:sz w:val="24"/>
          <w:szCs w:val="24"/>
        </w:rPr>
        <w:t xml:space="preserve"> this research does not attempt to produce a detailed taxonomy for various forms an</w:t>
      </w:r>
      <w:r w:rsidR="004E3FBB" w:rsidRPr="00FA19B3">
        <w:rPr>
          <w:rFonts w:ascii="Times New Roman" w:hAnsi="Times New Roman" w:cs="Times New Roman"/>
          <w:sz w:val="24"/>
          <w:szCs w:val="24"/>
        </w:rPr>
        <w:t xml:space="preserve">d effects of macro-repetition. </w:t>
      </w:r>
      <w:r w:rsidRPr="00FA19B3">
        <w:rPr>
          <w:rFonts w:ascii="Times New Roman" w:hAnsi="Times New Roman" w:cs="Times New Roman"/>
          <w:sz w:val="24"/>
          <w:szCs w:val="24"/>
        </w:rPr>
        <w:t>Because of</w:t>
      </w:r>
      <w:r w:rsidR="000D0F37" w:rsidRPr="00FA19B3">
        <w:rPr>
          <w:rFonts w:ascii="Times New Roman" w:hAnsi="Times New Roman" w:cs="Times New Roman"/>
          <w:sz w:val="24"/>
          <w:szCs w:val="24"/>
        </w:rPr>
        <w:t xml:space="preserve"> the </w:t>
      </w:r>
      <w:r w:rsidR="0068367F" w:rsidRPr="00FA19B3">
        <w:rPr>
          <w:rFonts w:ascii="Times New Roman" w:hAnsi="Times New Roman" w:cs="Times New Roman"/>
          <w:sz w:val="24"/>
          <w:szCs w:val="24"/>
        </w:rPr>
        <w:t>interrelated</w:t>
      </w:r>
      <w:r w:rsidR="000D0F37" w:rsidRPr="00FA19B3">
        <w:rPr>
          <w:rFonts w:ascii="Times New Roman" w:hAnsi="Times New Roman" w:cs="Times New Roman"/>
          <w:sz w:val="24"/>
          <w:szCs w:val="24"/>
        </w:rPr>
        <w:t xml:space="preserve"> effects of macro-repetitions</w:t>
      </w:r>
      <w:r w:rsidR="007041CA" w:rsidRPr="00FA19B3">
        <w:rPr>
          <w:rFonts w:ascii="Times New Roman" w:hAnsi="Times New Roman" w:cs="Times New Roman"/>
          <w:sz w:val="24"/>
          <w:szCs w:val="24"/>
        </w:rPr>
        <w:t>,</w:t>
      </w:r>
      <w:r w:rsidR="000D0F37" w:rsidRPr="00FA19B3">
        <w:rPr>
          <w:rFonts w:ascii="Times New Roman" w:hAnsi="Times New Roman" w:cs="Times New Roman"/>
          <w:sz w:val="24"/>
          <w:szCs w:val="24"/>
        </w:rPr>
        <w:t xml:space="preserve"> as well as </w:t>
      </w:r>
      <w:r w:rsidRPr="00FA19B3">
        <w:rPr>
          <w:rFonts w:ascii="Times New Roman" w:hAnsi="Times New Roman" w:cs="Times New Roman"/>
          <w:sz w:val="24"/>
          <w:szCs w:val="24"/>
        </w:rPr>
        <w:t>t</w:t>
      </w:r>
      <w:r w:rsidR="00C83FBA" w:rsidRPr="00FA19B3">
        <w:rPr>
          <w:rFonts w:ascii="Times New Roman" w:hAnsi="Times New Roman" w:cs="Times New Roman"/>
          <w:sz w:val="24"/>
          <w:szCs w:val="24"/>
        </w:rPr>
        <w:t xml:space="preserve">he spectator’s </w:t>
      </w:r>
      <w:r w:rsidRPr="00FA19B3">
        <w:rPr>
          <w:rFonts w:ascii="Times New Roman" w:hAnsi="Times New Roman" w:cs="Times New Roman"/>
          <w:sz w:val="24"/>
          <w:szCs w:val="24"/>
        </w:rPr>
        <w:t xml:space="preserve">constraint in a </w:t>
      </w:r>
      <w:r w:rsidR="000D0F37" w:rsidRPr="00FA19B3">
        <w:rPr>
          <w:rFonts w:ascii="Times New Roman" w:hAnsi="Times New Roman" w:cs="Times New Roman"/>
          <w:sz w:val="24"/>
          <w:szCs w:val="24"/>
        </w:rPr>
        <w:t>cinematic experience</w:t>
      </w:r>
      <w:r w:rsidRPr="00FA19B3">
        <w:rPr>
          <w:rFonts w:ascii="Times New Roman" w:hAnsi="Times New Roman" w:cs="Times New Roman"/>
          <w:sz w:val="24"/>
          <w:szCs w:val="24"/>
        </w:rPr>
        <w:t xml:space="preserve">, </w:t>
      </w:r>
      <w:r w:rsidR="000D0F37" w:rsidRPr="00FA19B3">
        <w:rPr>
          <w:rFonts w:ascii="Times New Roman" w:hAnsi="Times New Roman" w:cs="Times New Roman"/>
          <w:sz w:val="24"/>
          <w:szCs w:val="24"/>
        </w:rPr>
        <w:t xml:space="preserve">the usefulness of </w:t>
      </w:r>
      <w:r w:rsidRPr="00FA19B3">
        <w:rPr>
          <w:rFonts w:ascii="Times New Roman" w:hAnsi="Times New Roman" w:cs="Times New Roman"/>
          <w:sz w:val="24"/>
          <w:szCs w:val="24"/>
        </w:rPr>
        <w:t>a complicated taxonomy</w:t>
      </w:r>
      <w:r w:rsidR="00954442" w:rsidRPr="00FA19B3">
        <w:rPr>
          <w:rFonts w:ascii="Times New Roman" w:hAnsi="Times New Roman" w:cs="Times New Roman"/>
          <w:sz w:val="24"/>
          <w:szCs w:val="24"/>
        </w:rPr>
        <w:t xml:space="preserve"> is questionable</w:t>
      </w:r>
      <w:r w:rsidRPr="00FA19B3">
        <w:rPr>
          <w:rFonts w:ascii="Times New Roman" w:hAnsi="Times New Roman" w:cs="Times New Roman"/>
          <w:sz w:val="24"/>
          <w:szCs w:val="24"/>
        </w:rPr>
        <w:t xml:space="preserve">. The spectator, though possibly being able to notice some typical forms, is more likely to come to realize the implications conveyed by the </w:t>
      </w:r>
      <w:r w:rsidR="003B2B3C" w:rsidRPr="00BE0945">
        <w:rPr>
          <w:rFonts w:ascii="Times New Roman" w:hAnsi="Times New Roman" w:cs="Times New Roman"/>
          <w:sz w:val="24"/>
          <w:szCs w:val="24"/>
        </w:rPr>
        <w:t>syntagmatic</w:t>
      </w:r>
      <w:r w:rsidRPr="00FA19B3">
        <w:rPr>
          <w:rFonts w:ascii="Times New Roman" w:hAnsi="Times New Roman" w:cs="Times New Roman"/>
          <w:sz w:val="24"/>
          <w:szCs w:val="24"/>
        </w:rPr>
        <w:t xml:space="preserve"> strategies of particular macro-repetition while watching film straig</w:t>
      </w:r>
      <w:r w:rsidR="00954442" w:rsidRPr="00FA19B3">
        <w:rPr>
          <w:rFonts w:ascii="Times New Roman" w:hAnsi="Times New Roman" w:cs="Times New Roman"/>
          <w:sz w:val="24"/>
          <w:szCs w:val="24"/>
        </w:rPr>
        <w:t>ht through as a whole. Also, as</w:t>
      </w:r>
      <w:r w:rsidRPr="00FA19B3">
        <w:rPr>
          <w:rFonts w:ascii="Times New Roman" w:hAnsi="Times New Roman" w:cs="Times New Roman"/>
          <w:sz w:val="24"/>
          <w:szCs w:val="24"/>
        </w:rPr>
        <w:t xml:space="preserve"> macro-r</w:t>
      </w:r>
      <w:r w:rsidR="00875F10">
        <w:rPr>
          <w:rFonts w:ascii="Times New Roman" w:hAnsi="Times New Roman" w:cs="Times New Roman"/>
          <w:sz w:val="24"/>
          <w:szCs w:val="24"/>
        </w:rPr>
        <w:t>epetitions are often linked to</w:t>
      </w:r>
      <w:r w:rsidRPr="00FA19B3">
        <w:rPr>
          <w:rFonts w:ascii="Times New Roman" w:hAnsi="Times New Roman" w:cs="Times New Roman"/>
          <w:sz w:val="24"/>
          <w:szCs w:val="24"/>
        </w:rPr>
        <w:t xml:space="preserve"> a central theme of film, it is critical to see the implications generated from the interrelationship between various macro-repetition</w:t>
      </w:r>
      <w:r w:rsidR="003E7739" w:rsidRPr="00FA19B3">
        <w:rPr>
          <w:rFonts w:ascii="Times New Roman" w:hAnsi="Times New Roman" w:cs="Times New Roman"/>
          <w:sz w:val="24"/>
          <w:szCs w:val="24"/>
        </w:rPr>
        <w:t>s in a specific film. Moreover,</w:t>
      </w:r>
      <w:r w:rsidRPr="00FA19B3">
        <w:rPr>
          <w:rFonts w:ascii="Times New Roman" w:hAnsi="Times New Roman" w:cs="Times New Roman"/>
          <w:sz w:val="24"/>
          <w:szCs w:val="24"/>
        </w:rPr>
        <w:t xml:space="preserve"> </w:t>
      </w:r>
      <w:r w:rsidR="004E3FBB" w:rsidRPr="00FA19B3">
        <w:rPr>
          <w:rFonts w:ascii="Times New Roman" w:hAnsi="Times New Roman" w:cs="Times New Roman"/>
          <w:sz w:val="24"/>
          <w:szCs w:val="24"/>
        </w:rPr>
        <w:t xml:space="preserve">though </w:t>
      </w:r>
      <w:r w:rsidR="007041CA" w:rsidRPr="00FA19B3">
        <w:rPr>
          <w:rFonts w:ascii="Times New Roman" w:hAnsi="Times New Roman" w:cs="Times New Roman"/>
          <w:sz w:val="24"/>
          <w:szCs w:val="24"/>
        </w:rPr>
        <w:t>taxonomy</w:t>
      </w:r>
      <w:r w:rsidRPr="00FA19B3">
        <w:rPr>
          <w:rFonts w:ascii="Times New Roman" w:hAnsi="Times New Roman" w:cs="Times New Roman"/>
          <w:sz w:val="24"/>
          <w:szCs w:val="24"/>
        </w:rPr>
        <w:t xml:space="preserve"> of macro-repetition could be possible and useful</w:t>
      </w:r>
      <w:r w:rsidR="004E3FBB" w:rsidRPr="00FA19B3">
        <w:rPr>
          <w:rFonts w:ascii="Times New Roman" w:hAnsi="Times New Roman" w:cs="Times New Roman"/>
          <w:sz w:val="24"/>
          <w:szCs w:val="24"/>
        </w:rPr>
        <w:t xml:space="preserve">, this research is </w:t>
      </w:r>
      <w:r w:rsidR="000D0F37" w:rsidRPr="00FA19B3">
        <w:rPr>
          <w:rFonts w:ascii="Times New Roman" w:hAnsi="Times New Roman" w:cs="Times New Roman"/>
          <w:sz w:val="24"/>
          <w:szCs w:val="24"/>
        </w:rPr>
        <w:t xml:space="preserve">primarily </w:t>
      </w:r>
      <w:r w:rsidR="004E3FBB" w:rsidRPr="00FA19B3">
        <w:rPr>
          <w:rFonts w:ascii="Times New Roman" w:hAnsi="Times New Roman" w:cs="Times New Roman"/>
          <w:sz w:val="24"/>
          <w:szCs w:val="24"/>
        </w:rPr>
        <w:t xml:space="preserve">focused on the effects of macro-repetition in the comprehensive reading of Chronicles. </w:t>
      </w:r>
      <w:r w:rsidR="003E7739" w:rsidRPr="00FA19B3">
        <w:rPr>
          <w:rFonts w:ascii="Times New Roman" w:hAnsi="Times New Roman" w:cs="Times New Roman"/>
          <w:sz w:val="24"/>
          <w:szCs w:val="24"/>
        </w:rPr>
        <w:t>Therefore</w:t>
      </w:r>
      <w:r w:rsidR="004E3FBB" w:rsidRPr="00FA19B3">
        <w:rPr>
          <w:rFonts w:ascii="Times New Roman" w:hAnsi="Times New Roman" w:cs="Times New Roman"/>
          <w:sz w:val="24"/>
          <w:szCs w:val="24"/>
        </w:rPr>
        <w:t xml:space="preserve">, </w:t>
      </w:r>
      <w:r w:rsidR="007041CA" w:rsidRPr="00FA19B3">
        <w:rPr>
          <w:rFonts w:ascii="Times New Roman" w:hAnsi="Times New Roman" w:cs="Times New Roman"/>
          <w:sz w:val="24"/>
          <w:szCs w:val="24"/>
        </w:rPr>
        <w:t>taxonomy</w:t>
      </w:r>
      <w:r w:rsidR="003E7739" w:rsidRPr="00FA19B3">
        <w:rPr>
          <w:rFonts w:ascii="Times New Roman" w:hAnsi="Times New Roman" w:cs="Times New Roman"/>
          <w:sz w:val="24"/>
          <w:szCs w:val="24"/>
        </w:rPr>
        <w:t xml:space="preserve"> of macro-</w:t>
      </w:r>
      <w:r w:rsidR="003E7739" w:rsidRPr="00FA19B3">
        <w:rPr>
          <w:rFonts w:ascii="Times New Roman" w:hAnsi="Times New Roman" w:cs="Times New Roman"/>
          <w:sz w:val="24"/>
          <w:szCs w:val="24"/>
        </w:rPr>
        <w:lastRenderedPageBreak/>
        <w:t>repetition does not seem to be</w:t>
      </w:r>
      <w:r w:rsidR="004E3FBB" w:rsidRPr="00FA19B3">
        <w:rPr>
          <w:rFonts w:ascii="Times New Roman" w:hAnsi="Times New Roman" w:cs="Times New Roman"/>
          <w:sz w:val="24"/>
          <w:szCs w:val="24"/>
        </w:rPr>
        <w:t xml:space="preserve"> necessary</w:t>
      </w:r>
      <w:r w:rsidR="003E7739" w:rsidRPr="00FA19B3">
        <w:rPr>
          <w:rFonts w:ascii="Times New Roman" w:hAnsi="Times New Roman" w:cs="Times New Roman"/>
          <w:sz w:val="24"/>
          <w:szCs w:val="24"/>
        </w:rPr>
        <w:t xml:space="preserve"> here</w:t>
      </w:r>
      <w:r w:rsidR="004E3FBB" w:rsidRPr="00FA19B3">
        <w:rPr>
          <w:rFonts w:ascii="Times New Roman" w:hAnsi="Times New Roman" w:cs="Times New Roman"/>
          <w:sz w:val="24"/>
          <w:szCs w:val="24"/>
        </w:rPr>
        <w:t xml:space="preserve">. </w:t>
      </w:r>
      <w:r w:rsidR="007041CA" w:rsidRPr="00FA19B3">
        <w:rPr>
          <w:rFonts w:ascii="Times New Roman" w:hAnsi="Times New Roman" w:cs="Times New Roman"/>
          <w:sz w:val="24"/>
          <w:szCs w:val="24"/>
        </w:rPr>
        <w:t>Instead, f</w:t>
      </w:r>
      <w:r w:rsidR="004E3FBB" w:rsidRPr="00FA19B3">
        <w:rPr>
          <w:rFonts w:ascii="Times New Roman" w:hAnsi="Times New Roman" w:cs="Times New Roman"/>
          <w:sz w:val="24"/>
          <w:szCs w:val="24"/>
        </w:rPr>
        <w:t>or the purpose of the present research,</w:t>
      </w:r>
      <w:r w:rsidR="003E7739" w:rsidRPr="00FA19B3">
        <w:rPr>
          <w:rFonts w:ascii="Times New Roman" w:hAnsi="Times New Roman" w:cs="Times New Roman"/>
          <w:sz w:val="24"/>
          <w:szCs w:val="24"/>
        </w:rPr>
        <w:t xml:space="preserve"> </w:t>
      </w:r>
      <w:r w:rsidR="004E3FBB" w:rsidRPr="00FA19B3">
        <w:rPr>
          <w:rFonts w:ascii="Times New Roman" w:hAnsi="Times New Roman" w:cs="Times New Roman"/>
          <w:sz w:val="24"/>
          <w:szCs w:val="24"/>
        </w:rPr>
        <w:t>the</w:t>
      </w:r>
      <w:r w:rsidR="003E7739" w:rsidRPr="00FA19B3">
        <w:rPr>
          <w:rFonts w:ascii="Times New Roman" w:hAnsi="Times New Roman" w:cs="Times New Roman"/>
          <w:sz w:val="24"/>
          <w:szCs w:val="24"/>
        </w:rPr>
        <w:t xml:space="preserve"> intensive</w:t>
      </w:r>
      <w:r w:rsidR="004E3FBB" w:rsidRPr="00FA19B3">
        <w:rPr>
          <w:rFonts w:ascii="Times New Roman" w:hAnsi="Times New Roman" w:cs="Times New Roman"/>
          <w:sz w:val="24"/>
          <w:szCs w:val="24"/>
        </w:rPr>
        <w:t xml:space="preserve"> focus will be given </w:t>
      </w:r>
      <w:r w:rsidR="007041CA" w:rsidRPr="00FA19B3">
        <w:rPr>
          <w:rFonts w:ascii="Times New Roman" w:hAnsi="Times New Roman" w:cs="Times New Roman"/>
          <w:sz w:val="24"/>
          <w:szCs w:val="24"/>
        </w:rPr>
        <w:t xml:space="preserve">to </w:t>
      </w:r>
      <w:r w:rsidR="004E3FBB" w:rsidRPr="00FA19B3">
        <w:rPr>
          <w:rFonts w:ascii="Times New Roman" w:hAnsi="Times New Roman" w:cs="Times New Roman"/>
          <w:sz w:val="24"/>
          <w:szCs w:val="24"/>
        </w:rPr>
        <w:t xml:space="preserve">the implications generated from the </w:t>
      </w:r>
      <w:r w:rsidR="0068367F" w:rsidRPr="00FA19B3">
        <w:rPr>
          <w:rFonts w:ascii="Times New Roman" w:hAnsi="Times New Roman" w:cs="Times New Roman"/>
          <w:sz w:val="24"/>
          <w:szCs w:val="24"/>
        </w:rPr>
        <w:t>interrelated</w:t>
      </w:r>
      <w:r w:rsidR="004E3FBB" w:rsidRPr="00FA19B3">
        <w:rPr>
          <w:rFonts w:ascii="Times New Roman" w:hAnsi="Times New Roman" w:cs="Times New Roman"/>
          <w:sz w:val="24"/>
          <w:szCs w:val="24"/>
        </w:rPr>
        <w:t xml:space="preserve"> effects of the reversal pattern</w:t>
      </w:r>
      <w:r w:rsidR="00273874">
        <w:rPr>
          <w:rFonts w:ascii="Times New Roman" w:hAnsi="Times New Roman" w:cs="Times New Roman"/>
          <w:sz w:val="24"/>
          <w:szCs w:val="24"/>
        </w:rPr>
        <w:t xml:space="preserve"> </w:t>
      </w:r>
      <w:r w:rsidR="00273874">
        <w:rPr>
          <w:rFonts w:ascii="Times New Roman" w:hAnsi="Times New Roman" w:cs="Times New Roman" w:hint="eastAsia"/>
          <w:sz w:val="24"/>
          <w:szCs w:val="24"/>
        </w:rPr>
        <w:t>interwoven</w:t>
      </w:r>
      <w:r w:rsidR="004E3FBB" w:rsidRPr="00FA19B3">
        <w:rPr>
          <w:rFonts w:ascii="Times New Roman" w:hAnsi="Times New Roman" w:cs="Times New Roman"/>
          <w:sz w:val="24"/>
          <w:szCs w:val="24"/>
        </w:rPr>
        <w:t xml:space="preserve"> with the retributive pattern and </w:t>
      </w:r>
      <w:r w:rsidR="00273874">
        <w:rPr>
          <w:rFonts w:ascii="Times New Roman" w:hAnsi="Times New Roman" w:cs="Times New Roman"/>
          <w:sz w:val="24"/>
          <w:szCs w:val="24"/>
        </w:rPr>
        <w:t xml:space="preserve">on how they affect the coherent reading of </w:t>
      </w:r>
      <w:r w:rsidR="003E7739" w:rsidRPr="00FA19B3">
        <w:rPr>
          <w:rFonts w:ascii="Times New Roman" w:hAnsi="Times New Roman" w:cs="Times New Roman"/>
          <w:sz w:val="24"/>
          <w:szCs w:val="24"/>
        </w:rPr>
        <w:t>Chronicles</w:t>
      </w:r>
      <w:r w:rsidR="004E3FBB" w:rsidRPr="00FA19B3">
        <w:rPr>
          <w:rFonts w:ascii="Times New Roman" w:hAnsi="Times New Roman" w:cs="Times New Roman"/>
          <w:sz w:val="24"/>
          <w:szCs w:val="24"/>
        </w:rPr>
        <w:t xml:space="preserve">. </w:t>
      </w:r>
      <w:r w:rsidR="007041CA" w:rsidRPr="00FA19B3">
        <w:rPr>
          <w:rFonts w:ascii="Times New Roman" w:hAnsi="Times New Roman" w:cs="Times New Roman"/>
          <w:sz w:val="24"/>
          <w:szCs w:val="24"/>
        </w:rPr>
        <w:t>It is hoped</w:t>
      </w:r>
      <w:r w:rsidR="000D0F37" w:rsidRPr="00FA19B3">
        <w:rPr>
          <w:rFonts w:ascii="Times New Roman" w:hAnsi="Times New Roman" w:cs="Times New Roman"/>
          <w:sz w:val="24"/>
          <w:szCs w:val="24"/>
        </w:rPr>
        <w:t xml:space="preserve"> that studying the effects of macro-repetition as suggested by narrative film scholars will offer us useful but hitherto unexplored insights into our coherent reading of Chronicles.</w:t>
      </w:r>
      <w:r w:rsidR="000C6E73" w:rsidRPr="00FA19B3">
        <w:rPr>
          <w:rFonts w:ascii="Times New Roman" w:hAnsi="Times New Roman" w:cs="Times New Roman"/>
          <w:sz w:val="24"/>
          <w:szCs w:val="24"/>
        </w:rPr>
        <w:t xml:space="preserve"> </w:t>
      </w:r>
    </w:p>
    <w:p w14:paraId="48467A94" w14:textId="77777777" w:rsidR="00FB3548" w:rsidRPr="00FA19B3" w:rsidRDefault="00FB3548" w:rsidP="00413DB6">
      <w:pPr>
        <w:spacing w:after="240" w:line="480" w:lineRule="auto"/>
        <w:ind w:firstLine="720"/>
        <w:rPr>
          <w:rFonts w:ascii="Times New Roman" w:hAnsi="Times New Roman" w:cs="Times New Roman"/>
          <w:sz w:val="24"/>
          <w:szCs w:val="24"/>
        </w:rPr>
      </w:pPr>
    </w:p>
    <w:p w14:paraId="52D95D46" w14:textId="77777777" w:rsidR="00122D83" w:rsidRPr="00FA19B3" w:rsidRDefault="00122D83" w:rsidP="00413DB6">
      <w:pPr>
        <w:spacing w:line="480" w:lineRule="auto"/>
        <w:rPr>
          <w:rFonts w:ascii="Times New Roman" w:hAnsi="Times New Roman" w:cs="Times New Roman"/>
          <w:b/>
          <w:sz w:val="24"/>
          <w:szCs w:val="24"/>
        </w:rPr>
      </w:pPr>
      <w:r w:rsidRPr="00FA19B3">
        <w:rPr>
          <w:rFonts w:ascii="Times New Roman" w:hAnsi="Times New Roman" w:cs="Times New Roman"/>
          <w:sz w:val="24"/>
          <w:szCs w:val="24"/>
        </w:rPr>
        <w:br w:type="page"/>
      </w:r>
    </w:p>
    <w:p w14:paraId="77DC3AA4" w14:textId="77777777" w:rsidR="00AA1A7B" w:rsidRPr="00FA19B3" w:rsidRDefault="00AA1A7B" w:rsidP="00B031CF">
      <w:pPr>
        <w:pStyle w:val="Headingnumber1"/>
        <w:numPr>
          <w:ilvl w:val="0"/>
          <w:numId w:val="0"/>
        </w:numPr>
        <w:ind w:left="360"/>
      </w:pPr>
    </w:p>
    <w:p w14:paraId="56C29B37" w14:textId="77777777" w:rsidR="00205967" w:rsidRPr="00FA19B3" w:rsidRDefault="00C9695C" w:rsidP="00B031CF">
      <w:pPr>
        <w:pStyle w:val="Headingnumber1"/>
      </w:pPr>
      <w:bookmarkStart w:id="30" w:name="_Toc495167111"/>
      <w:r w:rsidRPr="00FA19B3">
        <w:t>C</w:t>
      </w:r>
      <w:r w:rsidR="00831885" w:rsidRPr="00FA19B3">
        <w:t>onventional</w:t>
      </w:r>
      <w:r w:rsidRPr="00FA19B3">
        <w:t xml:space="preserve"> Image: Retribution</w:t>
      </w:r>
      <w:bookmarkEnd w:id="30"/>
    </w:p>
    <w:p w14:paraId="02C96DB8" w14:textId="77777777" w:rsidR="00E61D05" w:rsidRPr="00FA19B3" w:rsidRDefault="00E61D05" w:rsidP="00A75E9F">
      <w:pPr>
        <w:pStyle w:val="headingnumbered2"/>
        <w:numPr>
          <w:ilvl w:val="0"/>
          <w:numId w:val="0"/>
        </w:numPr>
      </w:pPr>
    </w:p>
    <w:p w14:paraId="0482CC11" w14:textId="47ACE1B2" w:rsidR="003069C2" w:rsidRPr="00FA19B3" w:rsidRDefault="00C85DAE" w:rsidP="00A75E9F">
      <w:pPr>
        <w:pStyle w:val="headingnumbered2"/>
      </w:pPr>
      <w:bookmarkStart w:id="31" w:name="_Toc495167112"/>
      <w:r w:rsidRPr="00FA19B3">
        <w:t>Retributi</w:t>
      </w:r>
      <w:r w:rsidR="00395B33" w:rsidRPr="00FA19B3">
        <w:t xml:space="preserve">on in the Royal </w:t>
      </w:r>
      <w:r w:rsidR="003B2B3C" w:rsidRPr="00FA19B3">
        <w:t>Annals</w:t>
      </w:r>
      <w:bookmarkEnd w:id="31"/>
    </w:p>
    <w:p w14:paraId="28DB5FB4" w14:textId="77CB9C1D" w:rsidR="003069C2" w:rsidRPr="00FA19B3" w:rsidRDefault="003069C2"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Along with other topics </w:t>
      </w:r>
      <w:r w:rsidR="00EF415B" w:rsidRPr="00FA19B3">
        <w:rPr>
          <w:rFonts w:ascii="Times New Roman" w:eastAsia="Malgun Gothic" w:hAnsi="Times New Roman" w:cs="Times New Roman"/>
          <w:sz w:val="24"/>
          <w:szCs w:val="24"/>
        </w:rPr>
        <w:t xml:space="preserve">that </w:t>
      </w:r>
      <w:r w:rsidRPr="00FA19B3">
        <w:rPr>
          <w:rFonts w:ascii="Times New Roman" w:eastAsia="Malgun Gothic" w:hAnsi="Times New Roman" w:cs="Times New Roman"/>
          <w:sz w:val="24"/>
          <w:szCs w:val="24"/>
        </w:rPr>
        <w:t>can be presente</w:t>
      </w:r>
      <w:r w:rsidR="00E65DBC" w:rsidRPr="00FA19B3">
        <w:rPr>
          <w:rFonts w:ascii="Times New Roman" w:eastAsia="Malgun Gothic" w:hAnsi="Times New Roman" w:cs="Times New Roman"/>
          <w:sz w:val="24"/>
          <w:szCs w:val="24"/>
        </w:rPr>
        <w:t>d for thematic discussion</w:t>
      </w:r>
      <w:r w:rsidRPr="00FA19B3">
        <w:rPr>
          <w:rFonts w:ascii="Times New Roman" w:eastAsia="Malgun Gothic" w:hAnsi="Times New Roman" w:cs="Times New Roman"/>
          <w:sz w:val="24"/>
          <w:szCs w:val="24"/>
        </w:rPr>
        <w:t>, the annals of the southern kingdom Judah’s kings</w:t>
      </w:r>
      <w:r w:rsidR="00E65DBC" w:rsidRPr="00FA19B3">
        <w:rPr>
          <w:rFonts w:ascii="Times New Roman" w:eastAsia="Malgun Gothic" w:hAnsi="Times New Roman" w:cs="Times New Roman"/>
          <w:sz w:val="24"/>
          <w:szCs w:val="24"/>
        </w:rPr>
        <w:t xml:space="preserve"> </w:t>
      </w:r>
      <w:r w:rsidR="003B2B3C" w:rsidRPr="00FA19B3">
        <w:rPr>
          <w:rFonts w:ascii="Times New Roman" w:eastAsia="Malgun Gothic" w:hAnsi="Times New Roman" w:cs="Times New Roman"/>
          <w:sz w:val="24"/>
          <w:szCs w:val="24"/>
        </w:rPr>
        <w:t>are</w:t>
      </w:r>
      <w:r w:rsidR="00BC2750" w:rsidRPr="00FA19B3">
        <w:rPr>
          <w:rFonts w:ascii="Times New Roman" w:eastAsia="Malgun Gothic" w:hAnsi="Times New Roman" w:cs="Times New Roman"/>
          <w:sz w:val="24"/>
          <w:szCs w:val="24"/>
        </w:rPr>
        <w:t xml:space="preserve"> one of the most</w:t>
      </w:r>
      <w:r w:rsidRPr="00FA19B3">
        <w:rPr>
          <w:rFonts w:ascii="Times New Roman" w:eastAsia="Malgun Gothic" w:hAnsi="Times New Roman" w:cs="Times New Roman"/>
          <w:sz w:val="24"/>
          <w:szCs w:val="24"/>
        </w:rPr>
        <w:t xml:space="preserve"> important </w:t>
      </w:r>
      <w:r w:rsidR="00BC2750" w:rsidRPr="00FA19B3">
        <w:rPr>
          <w:rFonts w:ascii="Times New Roman" w:eastAsia="Malgun Gothic" w:hAnsi="Times New Roman" w:cs="Times New Roman"/>
          <w:sz w:val="24"/>
          <w:szCs w:val="24"/>
        </w:rPr>
        <w:t>topics</w:t>
      </w:r>
      <w:r w:rsidR="00E65DBC" w:rsidRPr="00FA19B3">
        <w:rPr>
          <w:rFonts w:ascii="Times New Roman" w:eastAsia="Malgun Gothic" w:hAnsi="Times New Roman" w:cs="Times New Roman"/>
          <w:sz w:val="24"/>
          <w:szCs w:val="24"/>
        </w:rPr>
        <w:t xml:space="preserve"> in 1-</w:t>
      </w:r>
      <w:r w:rsidR="002A1ABA" w:rsidRPr="00FA19B3">
        <w:rPr>
          <w:rFonts w:ascii="Times New Roman" w:eastAsia="Malgun Gothic" w:hAnsi="Times New Roman" w:cs="Times New Roman"/>
          <w:sz w:val="24"/>
          <w:szCs w:val="24"/>
        </w:rPr>
        <w:t>2</w:t>
      </w:r>
      <w:r w:rsidR="00EF415B"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E65DBC" w:rsidRPr="00FA19B3">
        <w:rPr>
          <w:rFonts w:ascii="Times New Roman" w:eastAsia="Malgun Gothic" w:hAnsi="Times New Roman" w:cs="Times New Roman"/>
          <w:sz w:val="24"/>
          <w:szCs w:val="24"/>
        </w:rPr>
        <w:t>onicles</w:t>
      </w:r>
      <w:r w:rsidRPr="00FA19B3">
        <w:rPr>
          <w:rFonts w:ascii="Times New Roman" w:eastAsia="Malgun Gothic" w:hAnsi="Times New Roman" w:cs="Times New Roman"/>
          <w:sz w:val="24"/>
          <w:szCs w:val="24"/>
        </w:rPr>
        <w:t>. Chronicles narrates the story of kings, from Saul</w:t>
      </w:r>
      <w:r w:rsidR="0048304E"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the first </w:t>
      </w:r>
      <w:r w:rsidRPr="00BE0945">
        <w:rPr>
          <w:rFonts w:ascii="Times New Roman" w:eastAsia="Malgun Gothic" w:hAnsi="Times New Roman" w:cs="Times New Roman"/>
          <w:sz w:val="24"/>
          <w:szCs w:val="24"/>
        </w:rPr>
        <w:t>king of the United Kingdom</w:t>
      </w:r>
      <w:r w:rsidRPr="00FA19B3">
        <w:rPr>
          <w:rFonts w:ascii="Times New Roman" w:eastAsia="Malgun Gothic" w:hAnsi="Times New Roman" w:cs="Times New Roman"/>
          <w:sz w:val="24"/>
          <w:szCs w:val="24"/>
        </w:rPr>
        <w:t xml:space="preserve"> of Israel (</w:t>
      </w:r>
      <w:r w:rsidR="002A1ABA" w:rsidRPr="00FA19B3">
        <w:rPr>
          <w:rFonts w:ascii="Times New Roman" w:eastAsia="Malgun Gothic" w:hAnsi="Times New Roman" w:cs="Times New Roman"/>
          <w:sz w:val="24"/>
          <w:szCs w:val="24"/>
        </w:rPr>
        <w:t>1</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10)</w:t>
      </w:r>
      <w:r w:rsidR="0048304E"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to Zedekiah</w:t>
      </w:r>
      <w:r w:rsidR="0048304E"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the last king of the southern kingdom Judah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36)</w:t>
      </w:r>
      <w:r w:rsidR="00A22E56"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w:t>
      </w:r>
      <w:r w:rsidR="00536A05" w:rsidRPr="00FA19B3">
        <w:rPr>
          <w:rFonts w:ascii="Times New Roman" w:eastAsia="Malgun Gothic" w:hAnsi="Times New Roman" w:cs="Times New Roman"/>
          <w:sz w:val="24"/>
          <w:szCs w:val="24"/>
        </w:rPr>
        <w:t xml:space="preserve">Although there </w:t>
      </w:r>
      <w:r w:rsidR="00856DC2" w:rsidRPr="00FA19B3">
        <w:rPr>
          <w:rFonts w:ascii="Times New Roman" w:eastAsia="Malgun Gothic" w:hAnsi="Times New Roman" w:cs="Times New Roman"/>
          <w:sz w:val="24"/>
          <w:szCs w:val="24"/>
        </w:rPr>
        <w:t>is a</w:t>
      </w:r>
      <w:r w:rsidR="00536A05" w:rsidRPr="00FA19B3">
        <w:rPr>
          <w:rFonts w:ascii="Times New Roman" w:eastAsia="Malgun Gothic" w:hAnsi="Times New Roman" w:cs="Times New Roman"/>
          <w:sz w:val="24"/>
          <w:szCs w:val="24"/>
        </w:rPr>
        <w:t xml:space="preserve"> long genealogy at the begin</w:t>
      </w:r>
      <w:r w:rsidR="00FD5C6A" w:rsidRPr="00FA19B3">
        <w:rPr>
          <w:rFonts w:ascii="Times New Roman" w:eastAsia="Malgun Gothic" w:hAnsi="Times New Roman" w:cs="Times New Roman"/>
          <w:sz w:val="24"/>
          <w:szCs w:val="24"/>
        </w:rPr>
        <w:t>ning (</w:t>
      </w:r>
      <w:r w:rsidR="002A1ABA" w:rsidRPr="00FA19B3">
        <w:rPr>
          <w:rFonts w:ascii="Times New Roman" w:eastAsia="Malgun Gothic" w:hAnsi="Times New Roman" w:cs="Times New Roman"/>
          <w:sz w:val="24"/>
          <w:szCs w:val="24"/>
        </w:rPr>
        <w:t>1</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FD5C6A" w:rsidRPr="00FA19B3">
        <w:rPr>
          <w:rFonts w:ascii="Times New Roman" w:eastAsia="Malgun Gothic" w:hAnsi="Times New Roman" w:cs="Times New Roman"/>
          <w:sz w:val="24"/>
          <w:szCs w:val="24"/>
        </w:rPr>
        <w:t xml:space="preserve"> 1:9) and the Temple-</w:t>
      </w:r>
      <w:r w:rsidR="00536A05" w:rsidRPr="00FA19B3">
        <w:rPr>
          <w:rFonts w:ascii="Times New Roman" w:eastAsia="Malgun Gothic" w:hAnsi="Times New Roman" w:cs="Times New Roman"/>
          <w:sz w:val="24"/>
          <w:szCs w:val="24"/>
        </w:rPr>
        <w:t>related passages along with David-Solomon annals (</w:t>
      </w:r>
      <w:r w:rsidR="002A1ABA" w:rsidRPr="00FA19B3">
        <w:rPr>
          <w:rFonts w:ascii="Times New Roman" w:eastAsia="Malgun Gothic" w:hAnsi="Times New Roman" w:cs="Times New Roman"/>
          <w:sz w:val="24"/>
          <w:szCs w:val="24"/>
        </w:rPr>
        <w:t>1</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536A05" w:rsidRPr="00FA19B3">
        <w:rPr>
          <w:rFonts w:ascii="Times New Roman" w:eastAsia="Malgun Gothic" w:hAnsi="Times New Roman" w:cs="Times New Roman"/>
          <w:sz w:val="24"/>
          <w:szCs w:val="24"/>
        </w:rPr>
        <w:t xml:space="preserve"> 22</w:t>
      </w:r>
      <w:r w:rsidR="00BE0945">
        <w:rPr>
          <w:rFonts w:ascii="Times New Roman" w:eastAsia="Malgun Gothic" w:hAnsi="Times New Roman" w:cs="Times New Roman"/>
          <w:sz w:val="24"/>
          <w:szCs w:val="24"/>
        </w:rPr>
        <w:t>–</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536A05" w:rsidRPr="00FA19B3">
        <w:rPr>
          <w:rFonts w:ascii="Times New Roman" w:eastAsia="Malgun Gothic" w:hAnsi="Times New Roman" w:cs="Times New Roman"/>
          <w:sz w:val="24"/>
          <w:szCs w:val="24"/>
        </w:rPr>
        <w:t xml:space="preserve"> 9), the royal annals </w:t>
      </w:r>
      <w:r w:rsidR="0048304E" w:rsidRPr="00FA19B3">
        <w:rPr>
          <w:rFonts w:ascii="Times New Roman" w:eastAsia="Malgun Gothic" w:hAnsi="Times New Roman" w:cs="Times New Roman"/>
          <w:sz w:val="24"/>
          <w:szCs w:val="24"/>
        </w:rPr>
        <w:t>compose the basic structure</w:t>
      </w:r>
      <w:r w:rsidR="00536A05" w:rsidRPr="00FA19B3">
        <w:rPr>
          <w:rFonts w:ascii="Times New Roman" w:eastAsia="Malgun Gothic" w:hAnsi="Times New Roman" w:cs="Times New Roman"/>
          <w:sz w:val="24"/>
          <w:szCs w:val="24"/>
        </w:rPr>
        <w:t xml:space="preserve"> of the narrative. </w:t>
      </w:r>
    </w:p>
    <w:p w14:paraId="02F3375B" w14:textId="77777777" w:rsidR="00E65DBC" w:rsidRPr="00FA19B3" w:rsidRDefault="003069C2" w:rsidP="00413DB6">
      <w:pPr>
        <w:spacing w:after="240" w:line="480" w:lineRule="auto"/>
        <w:ind w:firstLine="720"/>
        <w:rPr>
          <w:rFonts w:ascii="Times New Roman" w:eastAsia="Malgun Gothic" w:hAnsi="Times New Roman" w:cs="Times New Roman"/>
          <w:sz w:val="24"/>
          <w:szCs w:val="24"/>
        </w:rPr>
      </w:pPr>
      <w:r w:rsidRPr="006F0502">
        <w:rPr>
          <w:rFonts w:ascii="Times New Roman" w:eastAsia="Malgun Gothic" w:hAnsi="Times New Roman" w:cs="Times New Roman"/>
          <w:sz w:val="24"/>
          <w:szCs w:val="24"/>
        </w:rPr>
        <w:t>Reading</w:t>
      </w:r>
      <w:r w:rsidRPr="00FA19B3">
        <w:rPr>
          <w:rFonts w:ascii="Times New Roman" w:eastAsia="Malgun Gothic" w:hAnsi="Times New Roman" w:cs="Times New Roman"/>
          <w:sz w:val="24"/>
          <w:szCs w:val="24"/>
        </w:rPr>
        <w:t xml:space="preserve"> the depiction</w:t>
      </w:r>
      <w:r w:rsidR="0048304E" w:rsidRPr="00FA19B3">
        <w:rPr>
          <w:rFonts w:ascii="Times New Roman" w:eastAsia="Malgun Gothic" w:hAnsi="Times New Roman" w:cs="Times New Roman"/>
          <w:sz w:val="24"/>
          <w:szCs w:val="24"/>
        </w:rPr>
        <w:t>s</w:t>
      </w:r>
      <w:r w:rsidRPr="00FA19B3">
        <w:rPr>
          <w:rFonts w:ascii="Times New Roman" w:eastAsia="Malgun Gothic" w:hAnsi="Times New Roman" w:cs="Times New Roman"/>
          <w:sz w:val="24"/>
          <w:szCs w:val="24"/>
        </w:rPr>
        <w:t xml:space="preserve"> of kings in Chronicles, the audience </w:t>
      </w:r>
      <w:r w:rsidR="00A22E56" w:rsidRPr="00FA19B3">
        <w:rPr>
          <w:rFonts w:ascii="Times New Roman" w:eastAsia="Malgun Gothic" w:hAnsi="Times New Roman" w:cs="Times New Roman"/>
          <w:sz w:val="24"/>
          <w:szCs w:val="24"/>
        </w:rPr>
        <w:t xml:space="preserve">is likely to </w:t>
      </w:r>
      <w:r w:rsidR="0048304E" w:rsidRPr="00FA19B3">
        <w:rPr>
          <w:rFonts w:ascii="Times New Roman" w:eastAsia="Malgun Gothic" w:hAnsi="Times New Roman" w:cs="Times New Roman"/>
          <w:sz w:val="24"/>
          <w:szCs w:val="24"/>
        </w:rPr>
        <w:t xml:space="preserve">see </w:t>
      </w:r>
      <w:r w:rsidRPr="00FA19B3">
        <w:rPr>
          <w:rFonts w:ascii="Times New Roman" w:eastAsia="Malgun Gothic" w:hAnsi="Times New Roman" w:cs="Times New Roman"/>
          <w:sz w:val="24"/>
          <w:szCs w:val="24"/>
        </w:rPr>
        <w:t xml:space="preserve">that </w:t>
      </w:r>
      <w:r w:rsidR="000255C6" w:rsidRPr="00FA19B3">
        <w:rPr>
          <w:rFonts w:ascii="Times New Roman" w:eastAsia="Malgun Gothic" w:hAnsi="Times New Roman" w:cs="Times New Roman"/>
          <w:sz w:val="24"/>
          <w:szCs w:val="24"/>
        </w:rPr>
        <w:t>a pattern</w:t>
      </w:r>
      <w:r w:rsidRPr="00FA19B3">
        <w:rPr>
          <w:rFonts w:ascii="Times New Roman" w:eastAsia="Malgun Gothic" w:hAnsi="Times New Roman" w:cs="Times New Roman"/>
          <w:sz w:val="24"/>
          <w:szCs w:val="24"/>
        </w:rPr>
        <w:t xml:space="preserve"> </w:t>
      </w:r>
      <w:r w:rsidR="00783461" w:rsidRPr="00FA19B3">
        <w:rPr>
          <w:rFonts w:ascii="Times New Roman" w:eastAsia="Malgun Gothic" w:hAnsi="Times New Roman" w:cs="Times New Roman"/>
          <w:sz w:val="24"/>
          <w:szCs w:val="24"/>
        </w:rPr>
        <w:t>emerges</w:t>
      </w:r>
      <w:r w:rsidR="00E65DBC" w:rsidRPr="00FA19B3">
        <w:rPr>
          <w:rFonts w:ascii="Times New Roman" w:eastAsia="Malgun Gothic" w:hAnsi="Times New Roman" w:cs="Times New Roman"/>
          <w:sz w:val="24"/>
          <w:szCs w:val="24"/>
        </w:rPr>
        <w:t>. Th</w:t>
      </w:r>
      <w:r w:rsidR="0048304E" w:rsidRPr="00FA19B3">
        <w:rPr>
          <w:rFonts w:ascii="Times New Roman" w:eastAsia="Malgun Gothic" w:hAnsi="Times New Roman" w:cs="Times New Roman"/>
          <w:sz w:val="24"/>
          <w:szCs w:val="24"/>
        </w:rPr>
        <w:t>is</w:t>
      </w:r>
      <w:r w:rsidR="00E65DBC" w:rsidRPr="00FA19B3">
        <w:rPr>
          <w:rFonts w:ascii="Times New Roman" w:eastAsia="Malgun Gothic" w:hAnsi="Times New Roman" w:cs="Times New Roman"/>
          <w:sz w:val="24"/>
          <w:szCs w:val="24"/>
        </w:rPr>
        <w:t xml:space="preserve"> pattern</w:t>
      </w:r>
      <w:r w:rsidR="001068C5" w:rsidRPr="00FA19B3">
        <w:rPr>
          <w:rFonts w:ascii="Times New Roman" w:eastAsia="Malgun Gothic" w:hAnsi="Times New Roman" w:cs="Times New Roman"/>
          <w:sz w:val="24"/>
          <w:szCs w:val="24"/>
        </w:rPr>
        <w:t xml:space="preserve"> has been commonly </w:t>
      </w:r>
      <w:r w:rsidR="00856DC2" w:rsidRPr="00FA19B3">
        <w:rPr>
          <w:rFonts w:ascii="Times New Roman" w:eastAsia="Malgun Gothic" w:hAnsi="Times New Roman" w:cs="Times New Roman"/>
          <w:sz w:val="24"/>
          <w:szCs w:val="24"/>
        </w:rPr>
        <w:t>defined as</w:t>
      </w:r>
      <w:r w:rsidR="00E65DBC" w:rsidRPr="00FA19B3">
        <w:rPr>
          <w:rFonts w:ascii="Times New Roman" w:eastAsia="Malgun Gothic" w:hAnsi="Times New Roman" w:cs="Times New Roman"/>
          <w:sz w:val="24"/>
          <w:szCs w:val="24"/>
        </w:rPr>
        <w:t xml:space="preserve"> follow</w:t>
      </w:r>
      <w:r w:rsidR="00856DC2" w:rsidRPr="00FA19B3">
        <w:rPr>
          <w:rFonts w:ascii="Times New Roman" w:eastAsia="Malgun Gothic" w:hAnsi="Times New Roman" w:cs="Times New Roman"/>
          <w:sz w:val="24"/>
          <w:szCs w:val="24"/>
        </w:rPr>
        <w:t>ing</w:t>
      </w:r>
      <w:r w:rsidR="00E65DBC" w:rsidRPr="00FA19B3">
        <w:rPr>
          <w:rFonts w:ascii="Times New Roman" w:eastAsia="Malgun Gothic" w:hAnsi="Times New Roman" w:cs="Times New Roman"/>
          <w:sz w:val="24"/>
          <w:szCs w:val="24"/>
        </w:rPr>
        <w:t xml:space="preserve"> the principle of </w:t>
      </w:r>
      <w:r w:rsidR="000255C6" w:rsidRPr="00FA19B3">
        <w:rPr>
          <w:rFonts w:ascii="Times New Roman" w:eastAsia="Malgun Gothic" w:hAnsi="Times New Roman" w:cs="Times New Roman"/>
          <w:sz w:val="24"/>
          <w:szCs w:val="24"/>
        </w:rPr>
        <w:t>retribution: faithful kings are rewarded, while wicked kings are punished</w:t>
      </w:r>
      <w:r w:rsidR="000255C6" w:rsidRPr="00BE0945">
        <w:rPr>
          <w:rFonts w:ascii="Times New Roman" w:eastAsia="Malgun Gothic" w:hAnsi="Times New Roman" w:cs="Times New Roman"/>
          <w:sz w:val="24"/>
          <w:szCs w:val="24"/>
        </w:rPr>
        <w:t>.</w:t>
      </w:r>
      <w:r w:rsidR="000255C6" w:rsidRPr="00117F04">
        <w:rPr>
          <w:rStyle w:val="FootnoteReference"/>
        </w:rPr>
        <w:footnoteReference w:id="291"/>
      </w:r>
      <w:r w:rsidR="000255C6" w:rsidRPr="00FA19B3">
        <w:rPr>
          <w:rFonts w:ascii="Times New Roman" w:eastAsia="Malgun Gothic" w:hAnsi="Times New Roman" w:cs="Times New Roman"/>
          <w:sz w:val="24"/>
          <w:szCs w:val="24"/>
        </w:rPr>
        <w:t xml:space="preserve"> </w:t>
      </w:r>
      <w:r w:rsidR="000E5A19" w:rsidRPr="00FA19B3">
        <w:rPr>
          <w:rFonts w:ascii="Times New Roman" w:eastAsia="Malgun Gothic" w:hAnsi="Times New Roman" w:cs="Times New Roman"/>
          <w:sz w:val="24"/>
          <w:szCs w:val="24"/>
        </w:rPr>
        <w:t xml:space="preserve">Note carefully that retribution here incorporates reward for righteous deeds as well as punishment for sinful activity. </w:t>
      </w:r>
      <w:r w:rsidR="0048304E" w:rsidRPr="00FA19B3">
        <w:rPr>
          <w:rFonts w:ascii="Times New Roman" w:eastAsia="Malgun Gothic" w:hAnsi="Times New Roman" w:cs="Times New Roman"/>
          <w:sz w:val="24"/>
          <w:szCs w:val="24"/>
        </w:rPr>
        <w:t>K</w:t>
      </w:r>
      <w:r w:rsidR="00E65DBC" w:rsidRPr="00FA19B3">
        <w:rPr>
          <w:rFonts w:ascii="Times New Roman" w:eastAsia="Malgun Gothic" w:hAnsi="Times New Roman" w:cs="Times New Roman"/>
          <w:sz w:val="24"/>
          <w:szCs w:val="24"/>
        </w:rPr>
        <w:t>ings are subsequently rewarded or punished based on what they have done</w:t>
      </w:r>
      <w:r w:rsidR="001068C5" w:rsidRPr="00FA19B3">
        <w:rPr>
          <w:rFonts w:ascii="Times New Roman" w:eastAsia="Malgun Gothic" w:hAnsi="Times New Roman" w:cs="Times New Roman"/>
          <w:sz w:val="24"/>
          <w:szCs w:val="24"/>
        </w:rPr>
        <w:t xml:space="preserve">. </w:t>
      </w:r>
    </w:p>
    <w:p w14:paraId="4376F3FF" w14:textId="2386A6CE" w:rsidR="00025BBF" w:rsidRPr="00FA19B3" w:rsidRDefault="003069C2" w:rsidP="00413DB6">
      <w:pPr>
        <w:spacing w:after="240" w:line="480" w:lineRule="auto"/>
        <w:ind w:firstLine="720"/>
        <w:rPr>
          <w:rFonts w:ascii="Times New Roman" w:eastAsia="Malgun Gothic" w:hAnsi="Times New Roman" w:cs="Times New Roman"/>
          <w:sz w:val="24"/>
          <w:szCs w:val="24"/>
        </w:rPr>
      </w:pPr>
      <w:r w:rsidRPr="00FA19B3">
        <w:rPr>
          <w:rFonts w:ascii="Times New Roman" w:hAnsi="Times New Roman" w:cs="Times New Roman"/>
          <w:sz w:val="24"/>
          <w:szCs w:val="24"/>
        </w:rPr>
        <w:t xml:space="preserve">David </w:t>
      </w:r>
      <w:r w:rsidR="00481B32" w:rsidRPr="00FA19B3">
        <w:rPr>
          <w:rFonts w:ascii="Times New Roman" w:hAnsi="Times New Roman" w:cs="Times New Roman"/>
          <w:sz w:val="24"/>
          <w:szCs w:val="24"/>
        </w:rPr>
        <w:t>(</w:t>
      </w:r>
      <w:r w:rsidR="002A1ABA" w:rsidRPr="00FA19B3">
        <w:rPr>
          <w:rFonts w:ascii="Times New Roman" w:hAnsi="Times New Roman" w:cs="Times New Roman"/>
          <w:sz w:val="24"/>
          <w:szCs w:val="24"/>
        </w:rPr>
        <w:t>1</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481B32" w:rsidRPr="00FA19B3">
        <w:rPr>
          <w:rFonts w:ascii="Times New Roman" w:hAnsi="Times New Roman" w:cs="Times New Roman"/>
          <w:sz w:val="24"/>
          <w:szCs w:val="24"/>
        </w:rPr>
        <w:t xml:space="preserve"> 11</w:t>
      </w:r>
      <w:r w:rsidR="0054630B">
        <w:rPr>
          <w:rFonts w:ascii="Times New Roman" w:hAnsi="Times New Roman" w:cs="Times New Roman"/>
          <w:sz w:val="24"/>
          <w:szCs w:val="24"/>
        </w:rPr>
        <w:t>–</w:t>
      </w:r>
      <w:r w:rsidR="00481B32" w:rsidRPr="00FA19B3">
        <w:rPr>
          <w:rFonts w:ascii="Times New Roman" w:hAnsi="Times New Roman" w:cs="Times New Roman"/>
          <w:sz w:val="24"/>
          <w:szCs w:val="24"/>
        </w:rPr>
        <w:t xml:space="preserve">29) </w:t>
      </w:r>
      <w:r w:rsidRPr="00FA19B3">
        <w:rPr>
          <w:rFonts w:ascii="Times New Roman" w:hAnsi="Times New Roman" w:cs="Times New Roman"/>
          <w:sz w:val="24"/>
          <w:szCs w:val="24"/>
        </w:rPr>
        <w:t xml:space="preserve">begins his reign by showing his </w:t>
      </w:r>
      <w:r w:rsidRPr="00FA19B3">
        <w:rPr>
          <w:rFonts w:ascii="Times New Roman" w:eastAsia="Batang" w:hAnsi="Times New Roman" w:cs="Times New Roman"/>
          <w:sz w:val="24"/>
          <w:szCs w:val="24"/>
        </w:rPr>
        <w:t>attitude</w:t>
      </w:r>
      <w:r w:rsidRPr="00FA19B3">
        <w:rPr>
          <w:rFonts w:ascii="Times New Roman" w:hAnsi="Times New Roman" w:cs="Times New Roman"/>
          <w:sz w:val="24"/>
          <w:szCs w:val="24"/>
        </w:rPr>
        <w:t xml:space="preserve"> </w:t>
      </w:r>
      <w:r w:rsidRPr="00FA19B3">
        <w:rPr>
          <w:rFonts w:ascii="Times New Roman" w:eastAsia="Malgun Gothic" w:hAnsi="Times New Roman" w:cs="Times New Roman"/>
          <w:sz w:val="24"/>
          <w:szCs w:val="24"/>
        </w:rPr>
        <w:t>of</w:t>
      </w:r>
      <w:r w:rsidRPr="00FA19B3">
        <w:rPr>
          <w:rFonts w:ascii="Times New Roman" w:hAnsi="Times New Roman" w:cs="Times New Roman"/>
          <w:sz w:val="24"/>
          <w:szCs w:val="24"/>
        </w:rPr>
        <w:t xml:space="preserve"> ask</w:t>
      </w:r>
      <w:r w:rsidRPr="00FA19B3">
        <w:rPr>
          <w:rFonts w:ascii="Times New Roman" w:eastAsia="Malgun Gothic" w:hAnsi="Times New Roman" w:cs="Times New Roman"/>
          <w:sz w:val="24"/>
          <w:szCs w:val="24"/>
        </w:rPr>
        <w:t>ing</w:t>
      </w:r>
      <w:r w:rsidR="001068C5"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w:t>
      </w:r>
      <w:r w:rsidR="00B570D8" w:rsidRPr="00FA19B3">
        <w:rPr>
          <w:rFonts w:ascii="Times New Roman" w:hAnsi="Times New Roman" w:cs="Times New Roman"/>
          <w:sz w:val="24"/>
          <w:szCs w:val="24"/>
          <w:rtl/>
        </w:rPr>
        <w:t>שׁאל</w:t>
      </w:r>
      <w:r w:rsidRPr="00FA19B3">
        <w:rPr>
          <w:rFonts w:ascii="Times New Roman" w:eastAsia="Malgun Gothic" w:hAnsi="Times New Roman" w:cs="Times New Roman"/>
          <w:sz w:val="24"/>
          <w:szCs w:val="24"/>
        </w:rPr>
        <w:t>]</w:t>
      </w:r>
      <w:r w:rsidRPr="00FA19B3">
        <w:rPr>
          <w:rFonts w:ascii="Times New Roman" w:hAnsi="Times New Roman" w:cs="Times New Roman"/>
          <w:sz w:val="24"/>
          <w:szCs w:val="24"/>
        </w:rPr>
        <w:t xml:space="preserve"> God</w:t>
      </w:r>
      <w:r w:rsidR="001068C5" w:rsidRPr="00FA19B3">
        <w:rPr>
          <w:rFonts w:ascii="Times New Roman" w:hAnsi="Times New Roman" w:cs="Times New Roman"/>
          <w:sz w:val="24"/>
          <w:szCs w:val="24"/>
        </w:rPr>
        <w:t xml:space="preserve"> </w:t>
      </w:r>
      <w:r w:rsidRPr="00FA19B3">
        <w:rPr>
          <w:rFonts w:ascii="Times New Roman" w:hAnsi="Times New Roman" w:cs="Times New Roman"/>
          <w:sz w:val="24"/>
          <w:szCs w:val="24"/>
        </w:rPr>
        <w:t>(</w:t>
      </w:r>
      <w:r w:rsidR="002A1ABA" w:rsidRPr="00FA19B3">
        <w:rPr>
          <w:rFonts w:ascii="Times New Roman" w:hAnsi="Times New Roman" w:cs="Times New Roman"/>
          <w:sz w:val="24"/>
          <w:szCs w:val="24"/>
        </w:rPr>
        <w:t>1</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Pr="00FA19B3">
        <w:rPr>
          <w:rFonts w:ascii="Times New Roman" w:hAnsi="Times New Roman" w:cs="Times New Roman"/>
          <w:sz w:val="24"/>
          <w:szCs w:val="24"/>
        </w:rPr>
        <w:t xml:space="preserve"> 14:10,</w:t>
      </w:r>
      <w:r w:rsidR="001068C5"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14) </w:t>
      </w:r>
      <w:r w:rsidRPr="00FA19B3">
        <w:rPr>
          <w:rFonts w:ascii="Times New Roman" w:eastAsia="Malgun Gothic" w:hAnsi="Times New Roman" w:cs="Times New Roman"/>
          <w:sz w:val="24"/>
          <w:szCs w:val="24"/>
        </w:rPr>
        <w:t xml:space="preserve">and is </w:t>
      </w:r>
      <w:r w:rsidR="00E65DBC" w:rsidRPr="00FA19B3">
        <w:rPr>
          <w:rFonts w:ascii="Times New Roman" w:eastAsia="Malgun Gothic" w:hAnsi="Times New Roman" w:cs="Times New Roman"/>
          <w:sz w:val="24"/>
          <w:szCs w:val="24"/>
        </w:rPr>
        <w:t xml:space="preserve">subsequently </w:t>
      </w:r>
      <w:r w:rsidRPr="00FA19B3">
        <w:rPr>
          <w:rFonts w:ascii="Times New Roman" w:eastAsia="Malgun Gothic" w:hAnsi="Times New Roman" w:cs="Times New Roman"/>
          <w:sz w:val="24"/>
          <w:szCs w:val="24"/>
        </w:rPr>
        <w:t xml:space="preserve">rewarded by God delivering him wherever </w:t>
      </w:r>
      <w:r w:rsidRPr="00BE0945">
        <w:rPr>
          <w:rFonts w:ascii="Times New Roman" w:eastAsia="Malgun Gothic" w:hAnsi="Times New Roman" w:cs="Times New Roman"/>
          <w:sz w:val="24"/>
          <w:szCs w:val="24"/>
        </w:rPr>
        <w:t>he</w:t>
      </w:r>
      <w:r w:rsidRPr="00FA19B3">
        <w:rPr>
          <w:rFonts w:ascii="Times New Roman" w:eastAsia="Malgun Gothic" w:hAnsi="Times New Roman" w:cs="Times New Roman"/>
          <w:sz w:val="24"/>
          <w:szCs w:val="24"/>
        </w:rPr>
        <w:t xml:space="preserve"> goes</w:t>
      </w:r>
      <w:r w:rsidR="001068C5"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w:t>
      </w:r>
      <w:r w:rsidR="002A1ABA" w:rsidRPr="00FA19B3">
        <w:rPr>
          <w:rFonts w:ascii="Times New Roman" w:eastAsia="Malgun Gothic" w:hAnsi="Times New Roman" w:cs="Times New Roman"/>
          <w:sz w:val="24"/>
          <w:szCs w:val="24"/>
        </w:rPr>
        <w:t>1</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18:6</w:t>
      </w:r>
      <w:r w:rsidR="00E369E1" w:rsidRPr="00FA19B3">
        <w:rPr>
          <w:rFonts w:ascii="Times New Roman" w:eastAsia="Malgun Gothic" w:hAnsi="Times New Roman" w:cs="Times New Roman"/>
          <w:sz w:val="24"/>
          <w:szCs w:val="24"/>
        </w:rPr>
        <w:t>, 13</w:t>
      </w:r>
      <w:r w:rsidRPr="00FA19B3">
        <w:rPr>
          <w:rFonts w:ascii="Times New Roman" w:hAnsi="Times New Roman" w:cs="Times New Roman"/>
          <w:sz w:val="24"/>
          <w:szCs w:val="24"/>
        </w:rPr>
        <w:t>)</w:t>
      </w:r>
      <w:r w:rsidRPr="00FA19B3">
        <w:rPr>
          <w:rFonts w:ascii="Times New Roman" w:eastAsia="Malgun Gothic" w:hAnsi="Times New Roman" w:cs="Times New Roman"/>
          <w:sz w:val="24"/>
          <w:szCs w:val="24"/>
        </w:rPr>
        <w:t xml:space="preserve">. </w:t>
      </w:r>
      <w:r w:rsidR="00481B32" w:rsidRPr="00FA19B3">
        <w:rPr>
          <w:rFonts w:ascii="Times New Roman" w:eastAsia="Malgun Gothic" w:hAnsi="Times New Roman" w:cs="Times New Roman"/>
          <w:sz w:val="24"/>
          <w:szCs w:val="24"/>
        </w:rPr>
        <w:t xml:space="preserve">Likewise, reward is given to those who show their faithfulness to God, such as </w:t>
      </w:r>
      <w:r w:rsidRPr="00FA19B3">
        <w:rPr>
          <w:rFonts w:ascii="Times New Roman" w:eastAsia="Malgun Gothic" w:hAnsi="Times New Roman" w:cs="Times New Roman"/>
          <w:sz w:val="24"/>
          <w:szCs w:val="24"/>
        </w:rPr>
        <w:t>Solomon</w:t>
      </w:r>
      <w:r w:rsidR="00E65DBC" w:rsidRPr="00FA19B3">
        <w:rPr>
          <w:rFonts w:ascii="Times New Roman" w:eastAsia="Malgun Gothic" w:hAnsi="Times New Roman" w:cs="Times New Roman"/>
          <w:sz w:val="24"/>
          <w:szCs w:val="24"/>
        </w:rPr>
        <w:t xml:space="preserve"> </w:t>
      </w:r>
      <w:r w:rsidR="00E65DBC" w:rsidRPr="00FA19B3">
        <w:rPr>
          <w:rFonts w:ascii="Times New Roman" w:hAnsi="Times New Roman" w:cs="Times New Roman"/>
          <w:sz w:val="24"/>
          <w:szCs w:val="24"/>
        </w:rPr>
        <w:t>(</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E65DBC" w:rsidRPr="00FA19B3">
        <w:rPr>
          <w:rFonts w:ascii="Times New Roman" w:hAnsi="Times New Roman" w:cs="Times New Roman"/>
          <w:sz w:val="24"/>
          <w:szCs w:val="24"/>
        </w:rPr>
        <w:t xml:space="preserve"> 1</w:t>
      </w:r>
      <w:r w:rsidR="0054630B">
        <w:rPr>
          <w:rFonts w:ascii="Times New Roman" w:hAnsi="Times New Roman" w:cs="Times New Roman"/>
          <w:sz w:val="24"/>
          <w:szCs w:val="24"/>
        </w:rPr>
        <w:t>–</w:t>
      </w:r>
      <w:r w:rsidR="00E65DBC" w:rsidRPr="00FA19B3">
        <w:rPr>
          <w:rFonts w:ascii="Times New Roman" w:hAnsi="Times New Roman" w:cs="Times New Roman"/>
          <w:sz w:val="24"/>
          <w:szCs w:val="24"/>
        </w:rPr>
        <w:t>9)</w:t>
      </w:r>
      <w:r w:rsidRPr="00FA19B3">
        <w:rPr>
          <w:rFonts w:ascii="Times New Roman" w:eastAsia="Malgun Gothic" w:hAnsi="Times New Roman" w:cs="Times New Roman"/>
          <w:sz w:val="24"/>
          <w:szCs w:val="24"/>
        </w:rPr>
        <w:t>, Rehoboam</w:t>
      </w:r>
      <w:r w:rsidR="00196658" w:rsidRPr="00FA19B3">
        <w:rPr>
          <w:rFonts w:ascii="Times New Roman" w:eastAsia="Malgun Gothic" w:hAnsi="Times New Roman" w:cs="Times New Roman"/>
          <w:sz w:val="24"/>
          <w:szCs w:val="24"/>
        </w:rPr>
        <w:t xml:space="preserve"> </w:t>
      </w:r>
      <w:r w:rsidR="00196658" w:rsidRPr="00FA19B3">
        <w:rPr>
          <w:rFonts w:ascii="Times New Roman" w:hAnsi="Times New Roman" w:cs="Times New Roman"/>
          <w:sz w:val="24"/>
          <w:szCs w:val="24"/>
        </w:rPr>
        <w:t>(</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196658" w:rsidRPr="00FA19B3">
        <w:rPr>
          <w:rFonts w:ascii="Times New Roman" w:hAnsi="Times New Roman" w:cs="Times New Roman"/>
          <w:sz w:val="24"/>
          <w:szCs w:val="24"/>
        </w:rPr>
        <w:t xml:space="preserve"> 11</w:t>
      </w:r>
      <w:r w:rsidR="0054630B">
        <w:rPr>
          <w:rFonts w:ascii="Times New Roman" w:hAnsi="Times New Roman" w:cs="Times New Roman"/>
          <w:sz w:val="24"/>
          <w:szCs w:val="24"/>
        </w:rPr>
        <w:t>–</w:t>
      </w:r>
      <w:r w:rsidR="00196658" w:rsidRPr="00FA19B3">
        <w:rPr>
          <w:rFonts w:ascii="Times New Roman" w:hAnsi="Times New Roman" w:cs="Times New Roman"/>
          <w:sz w:val="24"/>
          <w:szCs w:val="24"/>
        </w:rPr>
        <w:t>12)</w:t>
      </w:r>
      <w:r w:rsidRPr="00FA19B3">
        <w:rPr>
          <w:rFonts w:ascii="Times New Roman" w:eastAsia="Malgun Gothic" w:hAnsi="Times New Roman" w:cs="Times New Roman"/>
          <w:sz w:val="24"/>
          <w:szCs w:val="24"/>
        </w:rPr>
        <w:t>, Abijah</w:t>
      </w:r>
      <w:r w:rsidR="00196658" w:rsidRPr="00FA19B3">
        <w:rPr>
          <w:rFonts w:ascii="Times New Roman" w:eastAsia="Malgun Gothic" w:hAnsi="Times New Roman" w:cs="Times New Roman"/>
          <w:sz w:val="24"/>
          <w:szCs w:val="24"/>
        </w:rPr>
        <w:t xml:space="preserve"> </w:t>
      </w:r>
      <w:r w:rsidR="00196658" w:rsidRPr="00FA19B3">
        <w:rPr>
          <w:rFonts w:ascii="Times New Roman" w:hAnsi="Times New Roman" w:cs="Times New Roman"/>
          <w:sz w:val="24"/>
          <w:szCs w:val="24"/>
        </w:rPr>
        <w:t>(</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196658" w:rsidRPr="00FA19B3">
        <w:rPr>
          <w:rFonts w:ascii="Times New Roman" w:hAnsi="Times New Roman" w:cs="Times New Roman"/>
          <w:sz w:val="24"/>
          <w:szCs w:val="24"/>
        </w:rPr>
        <w:t xml:space="preserve"> 13)</w:t>
      </w:r>
      <w:r w:rsidRPr="00FA19B3">
        <w:rPr>
          <w:rFonts w:ascii="Times New Roman" w:eastAsia="Malgun Gothic" w:hAnsi="Times New Roman" w:cs="Times New Roman"/>
          <w:sz w:val="24"/>
          <w:szCs w:val="24"/>
        </w:rPr>
        <w:t>, Asa</w:t>
      </w:r>
      <w:r w:rsidR="00196658" w:rsidRPr="00FA19B3">
        <w:rPr>
          <w:rFonts w:ascii="Times New Roman" w:eastAsia="Malgun Gothic" w:hAnsi="Times New Roman" w:cs="Times New Roman"/>
          <w:sz w:val="24"/>
          <w:szCs w:val="24"/>
        </w:rPr>
        <w:t xml:space="preserve"> </w:t>
      </w:r>
      <w:r w:rsidR="00196658" w:rsidRPr="00FA19B3">
        <w:rPr>
          <w:rFonts w:ascii="Times New Roman" w:hAnsi="Times New Roman" w:cs="Times New Roman"/>
          <w:sz w:val="24"/>
          <w:szCs w:val="24"/>
        </w:rPr>
        <w:t>(</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196658" w:rsidRPr="00FA19B3">
        <w:rPr>
          <w:rFonts w:ascii="Times New Roman" w:hAnsi="Times New Roman" w:cs="Times New Roman"/>
          <w:sz w:val="24"/>
          <w:szCs w:val="24"/>
        </w:rPr>
        <w:t xml:space="preserve"> 14</w:t>
      </w:r>
      <w:r w:rsidR="0054630B">
        <w:rPr>
          <w:rFonts w:ascii="Times New Roman" w:hAnsi="Times New Roman" w:cs="Times New Roman"/>
          <w:sz w:val="24"/>
          <w:szCs w:val="24"/>
        </w:rPr>
        <w:t>–</w:t>
      </w:r>
      <w:r w:rsidR="00196658" w:rsidRPr="00FA19B3">
        <w:rPr>
          <w:rFonts w:ascii="Times New Roman" w:hAnsi="Times New Roman" w:cs="Times New Roman"/>
          <w:sz w:val="24"/>
          <w:szCs w:val="24"/>
        </w:rPr>
        <w:t>16)</w:t>
      </w:r>
      <w:r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lastRenderedPageBreak/>
        <w:t>Jehoshaphat</w:t>
      </w:r>
      <w:r w:rsidR="00196658"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196658" w:rsidRPr="00FA19B3">
        <w:rPr>
          <w:rFonts w:ascii="Times New Roman" w:eastAsia="Malgun Gothic" w:hAnsi="Times New Roman" w:cs="Times New Roman"/>
          <w:sz w:val="24"/>
          <w:szCs w:val="24"/>
        </w:rPr>
        <w:t xml:space="preserve"> 17</w:t>
      </w:r>
      <w:r w:rsidR="0054630B">
        <w:rPr>
          <w:rFonts w:ascii="Times New Roman" w:eastAsia="Malgun Gothic" w:hAnsi="Times New Roman" w:cs="Times New Roman"/>
          <w:sz w:val="24"/>
          <w:szCs w:val="24"/>
        </w:rPr>
        <w:t>–</w:t>
      </w:r>
      <w:r w:rsidR="00196658" w:rsidRPr="00FA19B3">
        <w:rPr>
          <w:rFonts w:ascii="Times New Roman" w:eastAsia="Malgun Gothic" w:hAnsi="Times New Roman" w:cs="Times New Roman"/>
          <w:sz w:val="24"/>
          <w:szCs w:val="24"/>
        </w:rPr>
        <w:t>21)</w:t>
      </w:r>
      <w:r w:rsidRPr="00FA19B3">
        <w:rPr>
          <w:rFonts w:ascii="Times New Roman" w:eastAsia="Malgun Gothic" w:hAnsi="Times New Roman" w:cs="Times New Roman"/>
          <w:sz w:val="24"/>
          <w:szCs w:val="24"/>
        </w:rPr>
        <w:t>, Amaziah</w:t>
      </w:r>
      <w:r w:rsidR="00196658" w:rsidRPr="00FA19B3">
        <w:rPr>
          <w:rFonts w:ascii="Times New Roman" w:eastAsia="Malgun Gothic" w:hAnsi="Times New Roman" w:cs="Times New Roman"/>
          <w:sz w:val="24"/>
          <w:szCs w:val="24"/>
        </w:rPr>
        <w:t xml:space="preserve"> </w:t>
      </w:r>
      <w:r w:rsidR="00196658" w:rsidRPr="00FA19B3">
        <w:rPr>
          <w:rFonts w:ascii="Times New Roman" w:hAnsi="Times New Roman" w:cs="Times New Roman"/>
          <w:sz w:val="24"/>
          <w:szCs w:val="24"/>
        </w:rPr>
        <w:t>(</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196658" w:rsidRPr="00FA19B3">
        <w:rPr>
          <w:rFonts w:ascii="Times New Roman" w:hAnsi="Times New Roman" w:cs="Times New Roman"/>
          <w:sz w:val="24"/>
          <w:szCs w:val="24"/>
        </w:rPr>
        <w:t xml:space="preserve"> 25</w:t>
      </w:r>
      <w:r w:rsidR="00BE0945">
        <w:rPr>
          <w:rFonts w:ascii="Times New Roman" w:hAnsi="Times New Roman" w:cs="Times New Roman"/>
          <w:sz w:val="24"/>
          <w:szCs w:val="24"/>
        </w:rPr>
        <w:t>–</w:t>
      </w:r>
      <w:r w:rsidR="00196658" w:rsidRPr="00FA19B3">
        <w:rPr>
          <w:rFonts w:ascii="Times New Roman" w:hAnsi="Times New Roman" w:cs="Times New Roman"/>
          <w:sz w:val="24"/>
          <w:szCs w:val="24"/>
        </w:rPr>
        <w:t>28)</w:t>
      </w:r>
      <w:r w:rsidRPr="00FA19B3">
        <w:rPr>
          <w:rFonts w:ascii="Times New Roman" w:eastAsia="Malgun Gothic" w:hAnsi="Times New Roman" w:cs="Times New Roman"/>
          <w:sz w:val="24"/>
          <w:szCs w:val="24"/>
        </w:rPr>
        <w:t>, Uzziah</w:t>
      </w:r>
      <w:r w:rsidR="00196658" w:rsidRPr="00FA19B3">
        <w:rPr>
          <w:rFonts w:ascii="Times New Roman" w:eastAsia="Malgun Gothic" w:hAnsi="Times New Roman" w:cs="Times New Roman"/>
          <w:sz w:val="24"/>
          <w:szCs w:val="24"/>
        </w:rPr>
        <w:t xml:space="preserve"> </w:t>
      </w:r>
      <w:r w:rsidR="00196658" w:rsidRPr="00FA19B3">
        <w:rPr>
          <w:rFonts w:ascii="Times New Roman" w:hAnsi="Times New Roman" w:cs="Times New Roman"/>
          <w:sz w:val="24"/>
          <w:szCs w:val="24"/>
        </w:rPr>
        <w:t>(</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196658" w:rsidRPr="00FA19B3">
        <w:rPr>
          <w:rFonts w:ascii="Times New Roman" w:hAnsi="Times New Roman" w:cs="Times New Roman"/>
          <w:sz w:val="24"/>
          <w:szCs w:val="24"/>
        </w:rPr>
        <w:t xml:space="preserve"> 26)</w:t>
      </w:r>
      <w:r w:rsidRPr="00FA19B3">
        <w:rPr>
          <w:rFonts w:ascii="Times New Roman" w:eastAsia="Malgun Gothic" w:hAnsi="Times New Roman" w:cs="Times New Roman"/>
          <w:sz w:val="24"/>
          <w:szCs w:val="24"/>
        </w:rPr>
        <w:t>, Jotham</w:t>
      </w:r>
      <w:r w:rsidR="00196658" w:rsidRPr="00FA19B3">
        <w:rPr>
          <w:rFonts w:ascii="Times New Roman" w:eastAsia="Malgun Gothic" w:hAnsi="Times New Roman" w:cs="Times New Roman"/>
          <w:sz w:val="24"/>
          <w:szCs w:val="24"/>
        </w:rPr>
        <w:t xml:space="preserve"> </w:t>
      </w:r>
      <w:r w:rsidR="00196658" w:rsidRPr="00FA19B3">
        <w:rPr>
          <w:rFonts w:ascii="Times New Roman" w:hAnsi="Times New Roman" w:cs="Times New Roman"/>
          <w:sz w:val="24"/>
          <w:szCs w:val="24"/>
        </w:rPr>
        <w:t>(</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196658" w:rsidRPr="00FA19B3">
        <w:rPr>
          <w:rFonts w:ascii="Times New Roman" w:hAnsi="Times New Roman" w:cs="Times New Roman"/>
          <w:sz w:val="24"/>
          <w:szCs w:val="24"/>
        </w:rPr>
        <w:t xml:space="preserve"> 27)</w:t>
      </w:r>
      <w:r w:rsidRPr="00FA19B3">
        <w:rPr>
          <w:rFonts w:ascii="Times New Roman" w:eastAsia="Malgun Gothic" w:hAnsi="Times New Roman" w:cs="Times New Roman"/>
          <w:sz w:val="24"/>
          <w:szCs w:val="24"/>
        </w:rPr>
        <w:t>, Hezekiah</w:t>
      </w:r>
      <w:r w:rsidR="00196658" w:rsidRPr="00FA19B3">
        <w:rPr>
          <w:rFonts w:ascii="Times New Roman" w:eastAsia="Malgun Gothic" w:hAnsi="Times New Roman" w:cs="Times New Roman"/>
          <w:sz w:val="24"/>
          <w:szCs w:val="24"/>
        </w:rPr>
        <w:t xml:space="preserve"> </w:t>
      </w:r>
      <w:r w:rsidR="00481B32" w:rsidRPr="00FA19B3">
        <w:rPr>
          <w:rFonts w:ascii="Times New Roman" w:hAnsi="Times New Roman" w:cs="Times New Roman"/>
          <w:sz w:val="24"/>
          <w:szCs w:val="24"/>
        </w:rPr>
        <w:t>(</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481B32" w:rsidRPr="00FA19B3">
        <w:rPr>
          <w:rFonts w:ascii="Times New Roman" w:hAnsi="Times New Roman" w:cs="Times New Roman"/>
          <w:sz w:val="24"/>
          <w:szCs w:val="24"/>
        </w:rPr>
        <w:t xml:space="preserve"> 29</w:t>
      </w:r>
      <w:r w:rsidR="0054630B">
        <w:rPr>
          <w:rFonts w:ascii="Times New Roman" w:hAnsi="Times New Roman" w:cs="Times New Roman"/>
          <w:sz w:val="24"/>
          <w:szCs w:val="24"/>
        </w:rPr>
        <w:t>–</w:t>
      </w:r>
      <w:r w:rsidR="00481B32" w:rsidRPr="00FA19B3">
        <w:rPr>
          <w:rFonts w:ascii="Times New Roman" w:hAnsi="Times New Roman" w:cs="Times New Roman"/>
          <w:sz w:val="24"/>
          <w:szCs w:val="24"/>
        </w:rPr>
        <w:t>32</w:t>
      </w:r>
      <w:r w:rsidR="00196658" w:rsidRPr="00FA19B3">
        <w:rPr>
          <w:rFonts w:ascii="Times New Roman" w:hAnsi="Times New Roman" w:cs="Times New Roman"/>
          <w:sz w:val="24"/>
          <w:szCs w:val="24"/>
        </w:rPr>
        <w:t>)</w:t>
      </w:r>
      <w:r w:rsidRPr="00FA19B3">
        <w:rPr>
          <w:rFonts w:ascii="Times New Roman" w:eastAsia="Malgun Gothic" w:hAnsi="Times New Roman" w:cs="Times New Roman"/>
          <w:sz w:val="24"/>
          <w:szCs w:val="24"/>
        </w:rPr>
        <w:t xml:space="preserve"> and Josiah</w:t>
      </w:r>
      <w:r w:rsidR="00196658" w:rsidRPr="00FA19B3">
        <w:rPr>
          <w:rFonts w:ascii="Times New Roman" w:eastAsia="Malgun Gothic" w:hAnsi="Times New Roman" w:cs="Times New Roman"/>
          <w:sz w:val="24"/>
          <w:szCs w:val="24"/>
        </w:rPr>
        <w:t xml:space="preserve"> </w:t>
      </w:r>
      <w:r w:rsidR="00481B32" w:rsidRPr="00FA19B3">
        <w:rPr>
          <w:rFonts w:ascii="Times New Roman" w:hAnsi="Times New Roman" w:cs="Times New Roman"/>
          <w:sz w:val="24"/>
          <w:szCs w:val="24"/>
        </w:rPr>
        <w:t>(</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481B32" w:rsidRPr="00FA19B3">
        <w:rPr>
          <w:rFonts w:ascii="Times New Roman" w:hAnsi="Times New Roman" w:cs="Times New Roman"/>
          <w:sz w:val="24"/>
          <w:szCs w:val="24"/>
        </w:rPr>
        <w:t xml:space="preserve"> 34</w:t>
      </w:r>
      <w:r w:rsidR="0054630B">
        <w:rPr>
          <w:rFonts w:ascii="Times New Roman" w:hAnsi="Times New Roman" w:cs="Times New Roman"/>
          <w:sz w:val="24"/>
          <w:szCs w:val="24"/>
        </w:rPr>
        <w:t>–</w:t>
      </w:r>
      <w:r w:rsidR="00481B32" w:rsidRPr="00FA19B3">
        <w:rPr>
          <w:rFonts w:ascii="Times New Roman" w:hAnsi="Times New Roman" w:cs="Times New Roman"/>
          <w:sz w:val="24"/>
          <w:szCs w:val="24"/>
        </w:rPr>
        <w:t>35</w:t>
      </w:r>
      <w:r w:rsidR="00196658" w:rsidRPr="00FA19B3">
        <w:rPr>
          <w:rFonts w:ascii="Times New Roman" w:hAnsi="Times New Roman" w:cs="Times New Roman"/>
          <w:sz w:val="24"/>
          <w:szCs w:val="24"/>
        </w:rPr>
        <w:t>)</w:t>
      </w:r>
      <w:r w:rsidR="00481B32" w:rsidRPr="00FA19B3">
        <w:rPr>
          <w:rFonts w:ascii="Times New Roman" w:hAnsi="Times New Roman" w:cs="Times New Roman"/>
          <w:sz w:val="24"/>
          <w:szCs w:val="24"/>
        </w:rPr>
        <w:t xml:space="preserve">. They </w:t>
      </w:r>
      <w:r w:rsidRPr="00FA19B3">
        <w:rPr>
          <w:rFonts w:ascii="Times New Roman" w:eastAsia="Malgun Gothic" w:hAnsi="Times New Roman" w:cs="Times New Roman"/>
          <w:sz w:val="24"/>
          <w:szCs w:val="24"/>
        </w:rPr>
        <w:t>“obeyed the</w:t>
      </w:r>
      <w:r w:rsidR="00C36695" w:rsidRPr="00FA19B3">
        <w:rPr>
          <w:rFonts w:ascii="Times New Roman" w:eastAsia="Malgun Gothic" w:hAnsi="Times New Roman" w:cs="Times New Roman"/>
          <w:sz w:val="24"/>
          <w:szCs w:val="24"/>
        </w:rPr>
        <w:t xml:space="preserve"> word of the Lord</w:t>
      </w:r>
      <w:r w:rsidRPr="00FA19B3">
        <w:rPr>
          <w:rFonts w:ascii="Times New Roman" w:eastAsia="Malgun Gothic" w:hAnsi="Times New Roman" w:cs="Times New Roman"/>
          <w:sz w:val="24"/>
          <w:szCs w:val="24"/>
        </w:rPr>
        <w:t>”</w:t>
      </w:r>
      <w:r w:rsidR="00C36695"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C36695" w:rsidRPr="00FA19B3">
        <w:rPr>
          <w:rFonts w:ascii="Times New Roman" w:eastAsia="Malgun Gothic" w:hAnsi="Times New Roman" w:cs="Times New Roman"/>
          <w:sz w:val="24"/>
          <w:szCs w:val="24"/>
        </w:rPr>
        <w:t xml:space="preserve"> 11:4),</w:t>
      </w:r>
      <w:r w:rsidRPr="00FA19B3">
        <w:rPr>
          <w:rFonts w:ascii="Times New Roman" w:eastAsia="Malgun Gothic" w:hAnsi="Times New Roman" w:cs="Times New Roman"/>
          <w:sz w:val="24"/>
          <w:szCs w:val="24"/>
        </w:rPr>
        <w:t xml:space="preserve"> “walked in his commandments</w:t>
      </w:r>
      <w:r w:rsidR="00C36695" w:rsidRPr="00FA19B3">
        <w:rPr>
          <w:rFonts w:ascii="Times New Roman" w:eastAsia="Malgun Gothic" w:hAnsi="Times New Roman" w:cs="Times New Roman"/>
          <w:sz w:val="24"/>
          <w:szCs w:val="24"/>
        </w:rPr>
        <w:t>” (</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C36695" w:rsidRPr="00FA19B3">
        <w:rPr>
          <w:rFonts w:ascii="Times New Roman" w:hAnsi="Times New Roman" w:cs="Times New Roman"/>
          <w:sz w:val="24"/>
          <w:szCs w:val="24"/>
        </w:rPr>
        <w:t xml:space="preserve"> 17:4</w:t>
      </w:r>
      <w:r w:rsidR="00C36695"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“relied on the Lord God of their fathers”</w:t>
      </w:r>
      <w:r w:rsidR="00C36695"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C36695" w:rsidRPr="00FA19B3">
        <w:rPr>
          <w:rFonts w:ascii="Times New Roman" w:eastAsia="Malgun Gothic" w:hAnsi="Times New Roman" w:cs="Times New Roman"/>
          <w:sz w:val="24"/>
          <w:szCs w:val="24"/>
        </w:rPr>
        <w:t xml:space="preserve"> 13:18),</w:t>
      </w:r>
      <w:r w:rsidRPr="00FA19B3">
        <w:rPr>
          <w:rFonts w:ascii="Times New Roman" w:eastAsia="Malgun Gothic" w:hAnsi="Times New Roman" w:cs="Times New Roman"/>
          <w:sz w:val="24"/>
          <w:szCs w:val="24"/>
        </w:rPr>
        <w:t xml:space="preserve"> “did what was good and right </w:t>
      </w:r>
      <w:r w:rsidR="00C36695" w:rsidRPr="00FA19B3">
        <w:rPr>
          <w:rFonts w:ascii="Times New Roman" w:eastAsia="Malgun Gothic" w:hAnsi="Times New Roman" w:cs="Times New Roman"/>
          <w:sz w:val="24"/>
          <w:szCs w:val="24"/>
        </w:rPr>
        <w:t>in the eyes of the Lord his God</w:t>
      </w:r>
      <w:r w:rsidRPr="00FA19B3">
        <w:rPr>
          <w:rFonts w:ascii="Times New Roman" w:eastAsia="Malgun Gothic" w:hAnsi="Times New Roman" w:cs="Times New Roman"/>
          <w:sz w:val="24"/>
          <w:szCs w:val="24"/>
        </w:rPr>
        <w:t>”</w:t>
      </w:r>
      <w:r w:rsidR="00C36695"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C36695" w:rsidRPr="00FA19B3">
        <w:rPr>
          <w:rFonts w:ascii="Times New Roman" w:eastAsia="Malgun Gothic" w:hAnsi="Times New Roman" w:cs="Times New Roman"/>
          <w:sz w:val="24"/>
          <w:szCs w:val="24"/>
        </w:rPr>
        <w:t xml:space="preserve"> 14:2; </w:t>
      </w:r>
      <w:r w:rsidR="0088407D" w:rsidRPr="00FA19B3">
        <w:rPr>
          <w:rFonts w:ascii="Times New Roman" w:hAnsi="Times New Roman" w:cs="Times New Roman"/>
          <w:sz w:val="24"/>
          <w:szCs w:val="24"/>
        </w:rPr>
        <w:t>25:2; 26:4; 27:2; 29:2; 34:2</w:t>
      </w:r>
      <w:r w:rsidR="00C36695"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“walked in</w:t>
      </w:r>
      <w:r w:rsidR="0088407D" w:rsidRPr="00FA19B3">
        <w:rPr>
          <w:rFonts w:ascii="Times New Roman" w:eastAsia="Malgun Gothic" w:hAnsi="Times New Roman" w:cs="Times New Roman"/>
          <w:sz w:val="24"/>
          <w:szCs w:val="24"/>
        </w:rPr>
        <w:t xml:space="preserve"> the ways of his ancestor David</w:t>
      </w:r>
      <w:r w:rsidRPr="00FA19B3">
        <w:rPr>
          <w:rFonts w:ascii="Times New Roman" w:eastAsia="Malgun Gothic" w:hAnsi="Times New Roman" w:cs="Times New Roman"/>
          <w:sz w:val="24"/>
          <w:szCs w:val="24"/>
        </w:rPr>
        <w:t>”</w:t>
      </w:r>
      <w:r w:rsidR="0088407D"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88407D" w:rsidRPr="00FA19B3">
        <w:rPr>
          <w:rFonts w:ascii="Times New Roman" w:eastAsia="Malgun Gothic" w:hAnsi="Times New Roman" w:cs="Times New Roman"/>
          <w:sz w:val="24"/>
          <w:szCs w:val="24"/>
        </w:rPr>
        <w:t xml:space="preserve"> 17:3),</w:t>
      </w:r>
      <w:r w:rsidRPr="00FA19B3">
        <w:rPr>
          <w:rFonts w:ascii="Times New Roman" w:eastAsia="Malgun Gothic" w:hAnsi="Times New Roman" w:cs="Times New Roman"/>
          <w:sz w:val="24"/>
          <w:szCs w:val="24"/>
        </w:rPr>
        <w:t xml:space="preserve"> sought the Lord God</w:t>
      </w:r>
      <w:r w:rsidR="0088407D" w:rsidRPr="00FA19B3">
        <w:rPr>
          <w:rFonts w:ascii="Times New Roman" w:eastAsia="Malgun Gothic" w:hAnsi="Times New Roman" w:cs="Times New Roman"/>
          <w:sz w:val="24"/>
          <w:szCs w:val="24"/>
        </w:rPr>
        <w:t xml:space="preserve"> (</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88407D" w:rsidRPr="00FA19B3">
        <w:rPr>
          <w:rFonts w:ascii="Times New Roman" w:hAnsi="Times New Roman" w:cs="Times New Roman"/>
          <w:sz w:val="24"/>
          <w:szCs w:val="24"/>
        </w:rPr>
        <w:t xml:space="preserve"> 17:4; 20:3; 26:5</w:t>
      </w:r>
      <w:r w:rsidR="0088407D"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and brought the people back to the Lord</w:t>
      </w:r>
      <w:r w:rsidR="0088407D" w:rsidRPr="00FA19B3">
        <w:rPr>
          <w:rFonts w:ascii="Times New Roman" w:eastAsia="Malgun Gothic" w:hAnsi="Times New Roman" w:cs="Times New Roman"/>
          <w:sz w:val="24"/>
          <w:szCs w:val="24"/>
        </w:rPr>
        <w:t xml:space="preserve"> (</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88407D" w:rsidRPr="00FA19B3">
        <w:rPr>
          <w:rFonts w:ascii="Times New Roman" w:hAnsi="Times New Roman" w:cs="Times New Roman"/>
          <w:sz w:val="24"/>
          <w:szCs w:val="24"/>
        </w:rPr>
        <w:t xml:space="preserve"> 19:4</w:t>
      </w:r>
      <w:r w:rsidR="0088407D" w:rsidRPr="00FA19B3">
        <w:rPr>
          <w:rFonts w:ascii="Times New Roman" w:eastAsia="Malgun Gothic" w:hAnsi="Times New Roman" w:cs="Times New Roman"/>
          <w:sz w:val="24"/>
          <w:szCs w:val="24"/>
        </w:rPr>
        <w:t xml:space="preserve">; </w:t>
      </w:r>
      <w:r w:rsidR="0088407D" w:rsidRPr="00FA19B3">
        <w:rPr>
          <w:rFonts w:ascii="Times New Roman" w:hAnsi="Times New Roman" w:cs="Times New Roman"/>
          <w:sz w:val="24"/>
          <w:szCs w:val="24"/>
        </w:rPr>
        <w:t>Hezekiah’s effort in 2</w:t>
      </w:r>
      <w:r w:rsidR="0048304E" w:rsidRPr="00FA19B3">
        <w:rPr>
          <w:rFonts w:ascii="Times New Roman" w:hAnsi="Times New Roman" w:cs="Times New Roman"/>
          <w:sz w:val="24"/>
          <w:szCs w:val="24"/>
        </w:rPr>
        <w:t xml:space="preserve"> </w:t>
      </w:r>
      <w:r w:rsidR="0088407D" w:rsidRPr="00FA19B3">
        <w:rPr>
          <w:rFonts w:ascii="Times New Roman" w:hAnsi="Times New Roman" w:cs="Times New Roman"/>
          <w:sz w:val="24"/>
          <w:szCs w:val="24"/>
        </w:rPr>
        <w:t>Ch</w:t>
      </w:r>
      <w:r w:rsidR="0048304E" w:rsidRPr="00FA19B3">
        <w:rPr>
          <w:rFonts w:ascii="Times New Roman" w:hAnsi="Times New Roman" w:cs="Times New Roman"/>
          <w:sz w:val="24"/>
          <w:szCs w:val="24"/>
        </w:rPr>
        <w:t>r</w:t>
      </w:r>
      <w:r w:rsidR="0088407D" w:rsidRPr="00FA19B3">
        <w:rPr>
          <w:rFonts w:ascii="Times New Roman" w:hAnsi="Times New Roman" w:cs="Times New Roman"/>
          <w:sz w:val="24"/>
          <w:szCs w:val="24"/>
        </w:rPr>
        <w:t xml:space="preserve"> 30</w:t>
      </w:r>
      <w:r w:rsidR="0088407D"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w:t>
      </w:r>
    </w:p>
    <w:p w14:paraId="457B4964" w14:textId="77777777" w:rsidR="003069C2" w:rsidRPr="00FA19B3" w:rsidRDefault="003069C2"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The types of reward are peace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14:6; 34:27</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28), victory or deliverance (</w:t>
      </w:r>
      <w:r w:rsidR="002A1ABA" w:rsidRPr="00FA19B3">
        <w:rPr>
          <w:rFonts w:ascii="Times New Roman" w:eastAsia="Malgun Gothic" w:hAnsi="Times New Roman" w:cs="Times New Roman"/>
          <w:sz w:val="24"/>
          <w:szCs w:val="24"/>
        </w:rPr>
        <w:t>1</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18:6, 13;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20:27</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30; </w:t>
      </w:r>
      <w:r w:rsidRPr="00FA19B3">
        <w:rPr>
          <w:rFonts w:ascii="Times New Roman" w:hAnsi="Times New Roman" w:cs="Times New Roman"/>
          <w:sz w:val="24"/>
          <w:szCs w:val="24"/>
        </w:rPr>
        <w:t>25:11</w:t>
      </w:r>
      <w:r w:rsidR="0054630B">
        <w:rPr>
          <w:rFonts w:ascii="Times New Roman" w:hAnsi="Times New Roman" w:cs="Times New Roman"/>
          <w:sz w:val="24"/>
          <w:szCs w:val="24"/>
        </w:rPr>
        <w:t>–</w:t>
      </w:r>
      <w:r w:rsidRPr="00FA19B3">
        <w:rPr>
          <w:rFonts w:ascii="Times New Roman" w:hAnsi="Times New Roman" w:cs="Times New Roman"/>
          <w:sz w:val="24"/>
          <w:szCs w:val="24"/>
        </w:rPr>
        <w:t>12</w:t>
      </w:r>
      <w:r w:rsidRPr="00FA19B3">
        <w:rPr>
          <w:rFonts w:ascii="Times New Roman" w:eastAsia="Malgun Gothic" w:hAnsi="Times New Roman" w:cs="Times New Roman"/>
          <w:sz w:val="24"/>
          <w:szCs w:val="24"/>
        </w:rPr>
        <w:t>; 26:5</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15), strength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11:16</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17; 17:5</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6; 26:5</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15), fame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26:5</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15), </w:t>
      </w:r>
      <w:r w:rsidR="0048304E" w:rsidRPr="00FA19B3">
        <w:rPr>
          <w:rFonts w:ascii="Times New Roman" w:eastAsia="Malgun Gothic" w:hAnsi="Times New Roman" w:cs="Times New Roman"/>
          <w:sz w:val="24"/>
          <w:szCs w:val="24"/>
        </w:rPr>
        <w:t xml:space="preserve">exaltation </w:t>
      </w:r>
      <w:r w:rsidRPr="00FA19B3">
        <w:rPr>
          <w:rFonts w:ascii="Times New Roman" w:eastAsia="Malgun Gothic" w:hAnsi="Times New Roman" w:cs="Times New Roman"/>
          <w:sz w:val="24"/>
          <w:szCs w:val="24"/>
        </w:rPr>
        <w:t>(</w:t>
      </w:r>
      <w:r w:rsidR="002A1ABA" w:rsidRPr="00FA19B3">
        <w:rPr>
          <w:rFonts w:ascii="Times New Roman" w:eastAsia="Malgun Gothic" w:hAnsi="Times New Roman" w:cs="Times New Roman"/>
          <w:sz w:val="24"/>
          <w:szCs w:val="24"/>
        </w:rPr>
        <w:t>1</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w:t>
      </w:r>
      <w:r w:rsidRPr="00FA19B3">
        <w:rPr>
          <w:rFonts w:ascii="Times New Roman" w:hAnsi="Times New Roman" w:cs="Times New Roman"/>
          <w:sz w:val="24"/>
          <w:szCs w:val="24"/>
        </w:rPr>
        <w:t>9:22</w:t>
      </w:r>
      <w:r w:rsidR="0054630B">
        <w:rPr>
          <w:rFonts w:ascii="Times New Roman" w:hAnsi="Times New Roman" w:cs="Times New Roman"/>
          <w:sz w:val="24"/>
          <w:szCs w:val="24"/>
        </w:rPr>
        <w:t>–</w:t>
      </w:r>
      <w:r w:rsidRPr="00FA19B3">
        <w:rPr>
          <w:rFonts w:ascii="Times New Roman" w:hAnsi="Times New Roman" w:cs="Times New Roman"/>
          <w:sz w:val="24"/>
          <w:szCs w:val="24"/>
        </w:rPr>
        <w:t>23</w:t>
      </w:r>
      <w:r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31:21; 32:23), </w:t>
      </w:r>
      <w:r w:rsidR="0048304E" w:rsidRPr="00FA19B3">
        <w:rPr>
          <w:rFonts w:ascii="Times New Roman" w:eastAsia="Malgun Gothic" w:hAnsi="Times New Roman" w:cs="Times New Roman"/>
          <w:sz w:val="24"/>
          <w:szCs w:val="24"/>
        </w:rPr>
        <w:t xml:space="preserve">prosperity </w:t>
      </w:r>
      <w:r w:rsidRPr="00FA19B3">
        <w:rPr>
          <w:rFonts w:ascii="Times New Roman" w:eastAsia="Malgun Gothic" w:hAnsi="Times New Roman" w:cs="Times New Roman"/>
          <w:sz w:val="24"/>
          <w:szCs w:val="24"/>
        </w:rPr>
        <w:t>(</w:t>
      </w:r>
      <w:r w:rsidR="002A1ABA" w:rsidRPr="00FA19B3">
        <w:rPr>
          <w:rFonts w:ascii="Times New Roman" w:eastAsia="Malgun Gothic" w:hAnsi="Times New Roman" w:cs="Times New Roman"/>
          <w:sz w:val="24"/>
          <w:szCs w:val="24"/>
        </w:rPr>
        <w:t>1</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w:t>
      </w:r>
      <w:r w:rsidRPr="00FA19B3">
        <w:rPr>
          <w:rFonts w:ascii="Times New Roman" w:hAnsi="Times New Roman" w:cs="Times New Roman"/>
          <w:sz w:val="24"/>
          <w:szCs w:val="24"/>
        </w:rPr>
        <w:t>9:22</w:t>
      </w:r>
      <w:r w:rsidR="0054630B">
        <w:rPr>
          <w:rFonts w:ascii="Times New Roman" w:hAnsi="Times New Roman" w:cs="Times New Roman"/>
          <w:sz w:val="24"/>
          <w:szCs w:val="24"/>
        </w:rPr>
        <w:t>–</w:t>
      </w:r>
      <w:r w:rsidRPr="00FA19B3">
        <w:rPr>
          <w:rFonts w:ascii="Times New Roman" w:hAnsi="Times New Roman" w:cs="Times New Roman"/>
          <w:sz w:val="24"/>
          <w:szCs w:val="24"/>
        </w:rPr>
        <w:t>23</w:t>
      </w:r>
      <w:r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26:5</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15; 31:21; 32:23), might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13:21; 27:6</w:t>
      </w:r>
      <w:r w:rsidR="003B2B3C" w:rsidRPr="00FA19B3">
        <w:rPr>
          <w:rFonts w:ascii="Times New Roman" w:eastAsia="Malgun Gothic" w:hAnsi="Times New Roman" w:cs="Times New Roman"/>
          <w:sz w:val="24"/>
          <w:szCs w:val="24"/>
        </w:rPr>
        <w:t>)</w:t>
      </w:r>
      <w:r w:rsidR="003B2B3C" w:rsidRPr="00FA19B3">
        <w:rPr>
          <w:rFonts w:ascii="Times New Roman" w:eastAsia="Malgun Gothic" w:hAnsi="Times New Roman" w:cs="Times New Roman"/>
          <w:sz w:val="24"/>
          <w:szCs w:val="24"/>
          <w:rtl/>
        </w:rPr>
        <w:t xml:space="preserve"> </w:t>
      </w:r>
      <w:r w:rsidR="003B2B3C" w:rsidRPr="00FA19B3">
        <w:rPr>
          <w:rFonts w:ascii="Times New Roman" w:eastAsia="Malgun Gothic" w:hAnsi="Times New Roman" w:cs="Times New Roman"/>
          <w:sz w:val="24"/>
          <w:szCs w:val="24"/>
        </w:rPr>
        <w:t>and</w:t>
      </w:r>
      <w:r w:rsidRPr="00FA19B3">
        <w:rPr>
          <w:rFonts w:ascii="Times New Roman" w:eastAsia="Malgun Gothic" w:hAnsi="Times New Roman" w:cs="Times New Roman"/>
          <w:sz w:val="24"/>
          <w:szCs w:val="24"/>
        </w:rPr>
        <w:t xml:space="preserve"> rest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20:27</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30)</w:t>
      </w:r>
      <w:r w:rsidRPr="00FA19B3">
        <w:rPr>
          <w:rFonts w:ascii="Times New Roman" w:eastAsia="Malgun Gothic" w:hAnsi="Times New Roman" w:cs="Times New Roman"/>
          <w:sz w:val="24"/>
          <w:szCs w:val="24"/>
          <w:lang w:val="en-US"/>
        </w:rPr>
        <w:t>.</w:t>
      </w:r>
    </w:p>
    <w:p w14:paraId="25BB4D4F" w14:textId="77777777" w:rsidR="00025BBF" w:rsidRPr="00FA19B3" w:rsidRDefault="00856DC2" w:rsidP="00413DB6">
      <w:pPr>
        <w:spacing w:after="240" w:line="480" w:lineRule="auto"/>
        <w:ind w:firstLine="720"/>
        <w:rPr>
          <w:rFonts w:ascii="Times New Roman" w:eastAsia="Malgun Gothic" w:hAnsi="Times New Roman" w:cs="Times New Roman"/>
          <w:sz w:val="24"/>
          <w:szCs w:val="24"/>
        </w:rPr>
      </w:pPr>
      <w:r w:rsidRPr="00FA19B3">
        <w:rPr>
          <w:rFonts w:ascii="Times New Roman" w:hAnsi="Times New Roman" w:cs="Times New Roman"/>
          <w:sz w:val="24"/>
          <w:szCs w:val="24"/>
          <w:lang w:val="en-US"/>
        </w:rPr>
        <w:t>In contrast</w:t>
      </w:r>
      <w:r w:rsidR="001068C5" w:rsidRPr="00FA19B3">
        <w:rPr>
          <w:rFonts w:ascii="Times New Roman" w:hAnsi="Times New Roman" w:cs="Times New Roman"/>
          <w:sz w:val="24"/>
          <w:szCs w:val="24"/>
        </w:rPr>
        <w:t xml:space="preserve">, </w:t>
      </w:r>
      <w:r w:rsidRPr="00FA19B3">
        <w:rPr>
          <w:rFonts w:ascii="Times New Roman" w:hAnsi="Times New Roman" w:cs="Times New Roman"/>
          <w:sz w:val="24"/>
          <w:szCs w:val="24"/>
        </w:rPr>
        <w:t>punishment is executed against</w:t>
      </w:r>
      <w:r w:rsidR="00025BBF" w:rsidRPr="00FA19B3">
        <w:rPr>
          <w:rFonts w:ascii="Times New Roman" w:hAnsi="Times New Roman" w:cs="Times New Roman"/>
          <w:sz w:val="24"/>
          <w:szCs w:val="24"/>
        </w:rPr>
        <w:t xml:space="preserve"> those who transgress against God and thereby lead Israel astray. They are </w:t>
      </w:r>
      <w:r w:rsidR="001068C5" w:rsidRPr="00FA19B3">
        <w:rPr>
          <w:rFonts w:ascii="Times New Roman" w:hAnsi="Times New Roman" w:cs="Times New Roman"/>
          <w:sz w:val="24"/>
          <w:szCs w:val="24"/>
        </w:rPr>
        <w:t>Saul</w:t>
      </w:r>
      <w:r w:rsidR="00481B32"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1</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481B32" w:rsidRPr="00FA19B3">
        <w:rPr>
          <w:rFonts w:ascii="Times New Roman" w:hAnsi="Times New Roman" w:cs="Times New Roman"/>
          <w:sz w:val="24"/>
          <w:szCs w:val="24"/>
        </w:rPr>
        <w:t xml:space="preserve"> 10)</w:t>
      </w:r>
      <w:r w:rsidR="001068C5" w:rsidRPr="00FA19B3">
        <w:rPr>
          <w:rFonts w:ascii="Times New Roman" w:hAnsi="Times New Roman" w:cs="Times New Roman"/>
          <w:sz w:val="24"/>
          <w:szCs w:val="24"/>
        </w:rPr>
        <w:t xml:space="preserve">, </w:t>
      </w:r>
      <w:r w:rsidR="001068C5" w:rsidRPr="00FA19B3">
        <w:rPr>
          <w:rFonts w:ascii="Times New Roman" w:eastAsia="Malgun Gothic" w:hAnsi="Times New Roman" w:cs="Times New Roman"/>
          <w:sz w:val="24"/>
          <w:szCs w:val="24"/>
        </w:rPr>
        <w:t>Jehoram</w:t>
      </w:r>
      <w:r w:rsidR="00481B32" w:rsidRPr="00FA19B3">
        <w:rPr>
          <w:rFonts w:ascii="Times New Roman" w:eastAsia="Malgun Gothic" w:hAnsi="Times New Roman" w:cs="Times New Roman"/>
          <w:sz w:val="24"/>
          <w:szCs w:val="24"/>
        </w:rPr>
        <w:t xml:space="preserve"> </w:t>
      </w:r>
      <w:r w:rsidR="00481B32" w:rsidRPr="00FA19B3">
        <w:rPr>
          <w:rFonts w:ascii="Times New Roman" w:hAnsi="Times New Roman" w:cs="Times New Roman"/>
          <w:sz w:val="24"/>
          <w:szCs w:val="24"/>
        </w:rPr>
        <w:t>(</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481B32" w:rsidRPr="00FA19B3">
        <w:rPr>
          <w:rFonts w:ascii="Times New Roman" w:hAnsi="Times New Roman" w:cs="Times New Roman"/>
          <w:sz w:val="24"/>
          <w:szCs w:val="24"/>
        </w:rPr>
        <w:t xml:space="preserve"> 21)</w:t>
      </w:r>
      <w:r w:rsidR="001068C5" w:rsidRPr="00FA19B3">
        <w:rPr>
          <w:rFonts w:ascii="Times New Roman" w:eastAsia="Malgun Gothic" w:hAnsi="Times New Roman" w:cs="Times New Roman"/>
          <w:sz w:val="24"/>
          <w:szCs w:val="24"/>
        </w:rPr>
        <w:t>, Ahaziah</w:t>
      </w:r>
      <w:r w:rsidR="00481B32" w:rsidRPr="00FA19B3">
        <w:rPr>
          <w:rFonts w:ascii="Times New Roman" w:eastAsia="Malgun Gothic" w:hAnsi="Times New Roman" w:cs="Times New Roman"/>
          <w:sz w:val="24"/>
          <w:szCs w:val="24"/>
        </w:rPr>
        <w:t xml:space="preserve"> </w:t>
      </w:r>
      <w:r w:rsidR="00481B32" w:rsidRPr="00FA19B3">
        <w:rPr>
          <w:rFonts w:ascii="Times New Roman" w:hAnsi="Times New Roman" w:cs="Times New Roman"/>
          <w:sz w:val="24"/>
          <w:szCs w:val="24"/>
        </w:rPr>
        <w:t>(</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481B32" w:rsidRPr="00FA19B3">
        <w:rPr>
          <w:rFonts w:ascii="Times New Roman" w:hAnsi="Times New Roman" w:cs="Times New Roman"/>
          <w:sz w:val="24"/>
          <w:szCs w:val="24"/>
        </w:rPr>
        <w:t xml:space="preserve"> 22:1</w:t>
      </w:r>
      <w:r w:rsidR="0054630B">
        <w:rPr>
          <w:rFonts w:ascii="Times New Roman" w:hAnsi="Times New Roman" w:cs="Times New Roman"/>
          <w:sz w:val="24"/>
          <w:szCs w:val="24"/>
        </w:rPr>
        <w:t>–</w:t>
      </w:r>
      <w:r w:rsidR="00481B32" w:rsidRPr="00FA19B3">
        <w:rPr>
          <w:rFonts w:ascii="Times New Roman" w:hAnsi="Times New Roman" w:cs="Times New Roman"/>
          <w:sz w:val="24"/>
          <w:szCs w:val="24"/>
        </w:rPr>
        <w:t>9)</w:t>
      </w:r>
      <w:r w:rsidR="001068C5" w:rsidRPr="00FA19B3">
        <w:rPr>
          <w:rFonts w:ascii="Times New Roman" w:eastAsia="Malgun Gothic" w:hAnsi="Times New Roman" w:cs="Times New Roman"/>
          <w:sz w:val="24"/>
          <w:szCs w:val="24"/>
        </w:rPr>
        <w:t>,</w:t>
      </w:r>
      <w:r w:rsidR="00481B32" w:rsidRPr="00FA19B3">
        <w:rPr>
          <w:rStyle w:val="FootnoteReference"/>
          <w:rFonts w:ascii="Times New Roman" w:hAnsi="Times New Roman" w:cs="Times New Roman"/>
          <w:sz w:val="24"/>
          <w:szCs w:val="24"/>
        </w:rPr>
        <w:t xml:space="preserve"> </w:t>
      </w:r>
      <w:r w:rsidR="00481B32" w:rsidRPr="00117F04">
        <w:rPr>
          <w:rStyle w:val="FootnoteReference"/>
        </w:rPr>
        <w:footnoteReference w:id="292"/>
      </w:r>
      <w:r w:rsidR="00481B32" w:rsidRPr="00FA19B3">
        <w:rPr>
          <w:rFonts w:ascii="Times New Roman" w:eastAsia="Malgun Gothic" w:hAnsi="Times New Roman" w:cs="Times New Roman"/>
          <w:sz w:val="24"/>
          <w:szCs w:val="24"/>
        </w:rPr>
        <w:t xml:space="preserve"> </w:t>
      </w:r>
      <w:r w:rsidR="001068C5" w:rsidRPr="00FA19B3">
        <w:rPr>
          <w:rFonts w:ascii="Times New Roman" w:eastAsia="Malgun Gothic" w:hAnsi="Times New Roman" w:cs="Times New Roman"/>
          <w:sz w:val="24"/>
          <w:szCs w:val="24"/>
        </w:rPr>
        <w:t xml:space="preserve"> Ahaz</w:t>
      </w:r>
      <w:r w:rsidR="00481B32" w:rsidRPr="00FA19B3">
        <w:rPr>
          <w:rFonts w:ascii="Times New Roman" w:eastAsia="Malgun Gothic" w:hAnsi="Times New Roman" w:cs="Times New Roman"/>
          <w:sz w:val="24"/>
          <w:szCs w:val="24"/>
        </w:rPr>
        <w:t xml:space="preserve"> </w:t>
      </w:r>
      <w:r w:rsidR="00025BBF" w:rsidRPr="00FA19B3">
        <w:rPr>
          <w:rFonts w:ascii="Times New Roman" w:hAnsi="Times New Roman" w:cs="Times New Roman"/>
          <w:sz w:val="24"/>
          <w:szCs w:val="24"/>
        </w:rPr>
        <w:t>(</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481B32" w:rsidRPr="00FA19B3">
        <w:rPr>
          <w:rFonts w:ascii="Times New Roman" w:hAnsi="Times New Roman" w:cs="Times New Roman"/>
          <w:sz w:val="24"/>
          <w:szCs w:val="24"/>
        </w:rPr>
        <w:t xml:space="preserve"> 28)</w:t>
      </w:r>
      <w:r w:rsidR="001068C5" w:rsidRPr="00FA19B3">
        <w:rPr>
          <w:rFonts w:ascii="Times New Roman" w:eastAsia="Malgun Gothic" w:hAnsi="Times New Roman" w:cs="Times New Roman"/>
          <w:sz w:val="24"/>
          <w:szCs w:val="24"/>
        </w:rPr>
        <w:t xml:space="preserve">, </w:t>
      </w:r>
      <w:r w:rsidR="00E369E1" w:rsidRPr="00FA19B3">
        <w:rPr>
          <w:rFonts w:ascii="Times New Roman" w:eastAsia="Malgun Gothic" w:hAnsi="Times New Roman" w:cs="Times New Roman"/>
          <w:sz w:val="24"/>
          <w:szCs w:val="24"/>
        </w:rPr>
        <w:t>Manasseh</w:t>
      </w:r>
      <w:r w:rsidR="00481B32" w:rsidRPr="00FA19B3">
        <w:rPr>
          <w:rFonts w:ascii="Times New Roman" w:eastAsia="Malgun Gothic" w:hAnsi="Times New Roman" w:cs="Times New Roman"/>
          <w:sz w:val="24"/>
          <w:szCs w:val="24"/>
        </w:rPr>
        <w:t xml:space="preserve"> </w:t>
      </w:r>
      <w:r w:rsidR="00481B32" w:rsidRPr="00FA19B3">
        <w:rPr>
          <w:rFonts w:ascii="Times New Roman" w:hAnsi="Times New Roman" w:cs="Times New Roman"/>
          <w:sz w:val="24"/>
          <w:szCs w:val="24"/>
        </w:rPr>
        <w:t>(</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481B32" w:rsidRPr="00FA19B3">
        <w:rPr>
          <w:rFonts w:ascii="Times New Roman" w:hAnsi="Times New Roman" w:cs="Times New Roman"/>
          <w:sz w:val="24"/>
          <w:szCs w:val="24"/>
        </w:rPr>
        <w:t xml:space="preserve"> 33:1</w:t>
      </w:r>
      <w:r w:rsidR="0054630B">
        <w:rPr>
          <w:rFonts w:ascii="Times New Roman" w:hAnsi="Times New Roman" w:cs="Times New Roman"/>
          <w:sz w:val="24"/>
          <w:szCs w:val="24"/>
        </w:rPr>
        <w:t>–</w:t>
      </w:r>
      <w:r w:rsidR="00481B32" w:rsidRPr="00FA19B3">
        <w:rPr>
          <w:rFonts w:ascii="Times New Roman" w:hAnsi="Times New Roman" w:cs="Times New Roman"/>
          <w:sz w:val="24"/>
          <w:szCs w:val="24"/>
        </w:rPr>
        <w:t>20)</w:t>
      </w:r>
      <w:r w:rsidR="001068C5" w:rsidRPr="00FA19B3">
        <w:rPr>
          <w:rFonts w:ascii="Times New Roman" w:eastAsia="Malgun Gothic" w:hAnsi="Times New Roman" w:cs="Times New Roman"/>
          <w:sz w:val="24"/>
          <w:szCs w:val="24"/>
        </w:rPr>
        <w:t>, Amon</w:t>
      </w:r>
      <w:r w:rsidR="00481B32" w:rsidRPr="00FA19B3">
        <w:rPr>
          <w:rFonts w:ascii="Times New Roman" w:eastAsia="Malgun Gothic" w:hAnsi="Times New Roman" w:cs="Times New Roman"/>
          <w:sz w:val="24"/>
          <w:szCs w:val="24"/>
        </w:rPr>
        <w:t xml:space="preserve"> </w:t>
      </w:r>
      <w:r w:rsidR="00481B32" w:rsidRPr="00FA19B3">
        <w:rPr>
          <w:rFonts w:ascii="Times New Roman" w:hAnsi="Times New Roman" w:cs="Times New Roman"/>
          <w:sz w:val="24"/>
          <w:szCs w:val="24"/>
        </w:rPr>
        <w:t>(</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481B32" w:rsidRPr="00FA19B3">
        <w:rPr>
          <w:rFonts w:ascii="Times New Roman" w:hAnsi="Times New Roman" w:cs="Times New Roman"/>
          <w:sz w:val="24"/>
          <w:szCs w:val="24"/>
        </w:rPr>
        <w:t xml:space="preserve"> 33:21</w:t>
      </w:r>
      <w:r w:rsidR="0054630B">
        <w:rPr>
          <w:rFonts w:ascii="Times New Roman" w:hAnsi="Times New Roman" w:cs="Times New Roman"/>
          <w:sz w:val="24"/>
          <w:szCs w:val="24"/>
        </w:rPr>
        <w:t>–</w:t>
      </w:r>
      <w:r w:rsidR="00481B32" w:rsidRPr="00FA19B3">
        <w:rPr>
          <w:rFonts w:ascii="Times New Roman" w:hAnsi="Times New Roman" w:cs="Times New Roman"/>
          <w:sz w:val="24"/>
          <w:szCs w:val="24"/>
        </w:rPr>
        <w:t>25)</w:t>
      </w:r>
      <w:r w:rsidR="001068C5" w:rsidRPr="00FA19B3">
        <w:rPr>
          <w:rFonts w:ascii="Times New Roman" w:eastAsia="Malgun Gothic" w:hAnsi="Times New Roman" w:cs="Times New Roman"/>
          <w:sz w:val="24"/>
          <w:szCs w:val="24"/>
        </w:rPr>
        <w:t>, Jehoahaz</w:t>
      </w:r>
      <w:r w:rsidR="00481B32" w:rsidRPr="00FA19B3">
        <w:rPr>
          <w:rFonts w:ascii="Times New Roman" w:eastAsia="Malgun Gothic" w:hAnsi="Times New Roman" w:cs="Times New Roman"/>
          <w:sz w:val="24"/>
          <w:szCs w:val="24"/>
        </w:rPr>
        <w:t xml:space="preserve"> </w:t>
      </w:r>
      <w:r w:rsidR="00481B32" w:rsidRPr="00FA19B3">
        <w:rPr>
          <w:rFonts w:ascii="Times New Roman" w:hAnsi="Times New Roman" w:cs="Times New Roman"/>
          <w:sz w:val="24"/>
          <w:szCs w:val="24"/>
        </w:rPr>
        <w:t>(</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481B32" w:rsidRPr="00FA19B3">
        <w:rPr>
          <w:rFonts w:ascii="Times New Roman" w:hAnsi="Times New Roman" w:cs="Times New Roman"/>
          <w:sz w:val="24"/>
          <w:szCs w:val="24"/>
        </w:rPr>
        <w:t xml:space="preserve"> 36:1</w:t>
      </w:r>
      <w:r w:rsidR="0054630B">
        <w:rPr>
          <w:rFonts w:ascii="Times New Roman" w:hAnsi="Times New Roman" w:cs="Times New Roman"/>
          <w:sz w:val="24"/>
          <w:szCs w:val="24"/>
        </w:rPr>
        <w:t>–</w:t>
      </w:r>
      <w:r w:rsidR="00481B32" w:rsidRPr="00FA19B3">
        <w:rPr>
          <w:rFonts w:ascii="Times New Roman" w:hAnsi="Times New Roman" w:cs="Times New Roman"/>
          <w:sz w:val="24"/>
          <w:szCs w:val="24"/>
        </w:rPr>
        <w:t>4)</w:t>
      </w:r>
      <w:r w:rsidR="001068C5" w:rsidRPr="00FA19B3">
        <w:rPr>
          <w:rFonts w:ascii="Times New Roman" w:eastAsia="Malgun Gothic" w:hAnsi="Times New Roman" w:cs="Times New Roman"/>
          <w:sz w:val="24"/>
          <w:szCs w:val="24"/>
        </w:rPr>
        <w:t>,</w:t>
      </w:r>
      <w:r w:rsidR="001068C5" w:rsidRPr="00FA19B3">
        <w:rPr>
          <w:rStyle w:val="FootnoteReference"/>
          <w:rFonts w:ascii="Times New Roman" w:eastAsia="Malgun Gothic" w:hAnsi="Times New Roman" w:cs="Times New Roman"/>
          <w:sz w:val="24"/>
          <w:szCs w:val="24"/>
        </w:rPr>
        <w:t xml:space="preserve"> </w:t>
      </w:r>
      <w:r w:rsidR="001068C5" w:rsidRPr="00FA19B3">
        <w:rPr>
          <w:rFonts w:ascii="Times New Roman" w:eastAsia="Malgun Gothic" w:hAnsi="Times New Roman" w:cs="Times New Roman"/>
          <w:sz w:val="24"/>
          <w:szCs w:val="24"/>
        </w:rPr>
        <w:t>Jehoakim</w:t>
      </w:r>
      <w:r w:rsidR="00481B32" w:rsidRPr="00FA19B3">
        <w:rPr>
          <w:rFonts w:ascii="Times New Roman" w:eastAsia="Malgun Gothic" w:hAnsi="Times New Roman" w:cs="Times New Roman"/>
          <w:sz w:val="24"/>
          <w:szCs w:val="24"/>
        </w:rPr>
        <w:t xml:space="preserve"> </w:t>
      </w:r>
      <w:r w:rsidR="00481B32" w:rsidRPr="00FA19B3">
        <w:rPr>
          <w:rFonts w:ascii="Times New Roman" w:hAnsi="Times New Roman" w:cs="Times New Roman"/>
          <w:sz w:val="24"/>
          <w:szCs w:val="24"/>
        </w:rPr>
        <w:t>(</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481B32" w:rsidRPr="00FA19B3">
        <w:rPr>
          <w:rFonts w:ascii="Times New Roman" w:hAnsi="Times New Roman" w:cs="Times New Roman"/>
          <w:sz w:val="24"/>
          <w:szCs w:val="24"/>
        </w:rPr>
        <w:t xml:space="preserve"> 36:5</w:t>
      </w:r>
      <w:r w:rsidR="0054630B">
        <w:rPr>
          <w:rFonts w:ascii="Times New Roman" w:hAnsi="Times New Roman" w:cs="Times New Roman"/>
          <w:sz w:val="24"/>
          <w:szCs w:val="24"/>
        </w:rPr>
        <w:t>–</w:t>
      </w:r>
      <w:r w:rsidR="00481B32" w:rsidRPr="00FA19B3">
        <w:rPr>
          <w:rFonts w:ascii="Times New Roman" w:hAnsi="Times New Roman" w:cs="Times New Roman"/>
          <w:sz w:val="24"/>
          <w:szCs w:val="24"/>
        </w:rPr>
        <w:t>8)</w:t>
      </w:r>
      <w:r w:rsidR="001068C5" w:rsidRPr="00FA19B3">
        <w:rPr>
          <w:rFonts w:ascii="Times New Roman" w:eastAsia="Malgun Gothic" w:hAnsi="Times New Roman" w:cs="Times New Roman"/>
          <w:sz w:val="24"/>
          <w:szCs w:val="24"/>
        </w:rPr>
        <w:t>, Jehoachin</w:t>
      </w:r>
      <w:r w:rsidR="00481B32" w:rsidRPr="00FA19B3">
        <w:rPr>
          <w:rFonts w:ascii="Times New Roman" w:eastAsia="Malgun Gothic" w:hAnsi="Times New Roman" w:cs="Times New Roman"/>
          <w:sz w:val="24"/>
          <w:szCs w:val="24"/>
        </w:rPr>
        <w:t xml:space="preserve"> </w:t>
      </w:r>
      <w:r w:rsidR="00481B32" w:rsidRPr="00FA19B3">
        <w:rPr>
          <w:rFonts w:ascii="Times New Roman" w:hAnsi="Times New Roman" w:cs="Times New Roman"/>
          <w:sz w:val="24"/>
          <w:szCs w:val="24"/>
        </w:rPr>
        <w:t>(</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481B32" w:rsidRPr="00FA19B3">
        <w:rPr>
          <w:rFonts w:ascii="Times New Roman" w:hAnsi="Times New Roman" w:cs="Times New Roman"/>
          <w:sz w:val="24"/>
          <w:szCs w:val="24"/>
        </w:rPr>
        <w:t xml:space="preserve"> 36:9</w:t>
      </w:r>
      <w:r w:rsidR="0054630B">
        <w:rPr>
          <w:rFonts w:ascii="Times New Roman" w:hAnsi="Times New Roman" w:cs="Times New Roman"/>
          <w:sz w:val="24"/>
          <w:szCs w:val="24"/>
        </w:rPr>
        <w:t>–</w:t>
      </w:r>
      <w:r w:rsidR="00481B32" w:rsidRPr="00FA19B3">
        <w:rPr>
          <w:rFonts w:ascii="Times New Roman" w:hAnsi="Times New Roman" w:cs="Times New Roman"/>
          <w:sz w:val="24"/>
          <w:szCs w:val="24"/>
        </w:rPr>
        <w:t>10)</w:t>
      </w:r>
      <w:r w:rsidR="00025BBF" w:rsidRPr="00FA19B3">
        <w:rPr>
          <w:rFonts w:ascii="Times New Roman" w:eastAsia="Malgun Gothic" w:hAnsi="Times New Roman" w:cs="Times New Roman"/>
          <w:sz w:val="24"/>
          <w:szCs w:val="24"/>
        </w:rPr>
        <w:t xml:space="preserve"> and</w:t>
      </w:r>
      <w:r w:rsidR="001068C5" w:rsidRPr="00FA19B3">
        <w:rPr>
          <w:rFonts w:ascii="Times New Roman" w:eastAsia="Malgun Gothic" w:hAnsi="Times New Roman" w:cs="Times New Roman"/>
          <w:sz w:val="24"/>
          <w:szCs w:val="24"/>
        </w:rPr>
        <w:t xml:space="preserve"> Zedekiah</w:t>
      </w:r>
      <w:r w:rsidR="00481B32" w:rsidRPr="00FA19B3">
        <w:rPr>
          <w:rFonts w:ascii="Times New Roman" w:eastAsia="Malgun Gothic" w:hAnsi="Times New Roman" w:cs="Times New Roman"/>
          <w:sz w:val="24"/>
          <w:szCs w:val="24"/>
        </w:rPr>
        <w:t xml:space="preserve"> </w:t>
      </w:r>
      <w:r w:rsidR="00481B32" w:rsidRPr="00FA19B3">
        <w:rPr>
          <w:rFonts w:ascii="Times New Roman" w:hAnsi="Times New Roman" w:cs="Times New Roman"/>
          <w:sz w:val="24"/>
          <w:szCs w:val="24"/>
        </w:rPr>
        <w:t>(</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481B32" w:rsidRPr="00FA19B3">
        <w:rPr>
          <w:rFonts w:ascii="Times New Roman" w:hAnsi="Times New Roman" w:cs="Times New Roman"/>
          <w:sz w:val="24"/>
          <w:szCs w:val="24"/>
        </w:rPr>
        <w:t xml:space="preserve"> 36:11</w:t>
      </w:r>
      <w:r w:rsidR="0054630B">
        <w:rPr>
          <w:rFonts w:ascii="Times New Roman" w:hAnsi="Times New Roman" w:cs="Times New Roman"/>
          <w:sz w:val="24"/>
          <w:szCs w:val="24"/>
        </w:rPr>
        <w:t>–</w:t>
      </w:r>
      <w:r w:rsidR="00481B32" w:rsidRPr="00FA19B3">
        <w:rPr>
          <w:rFonts w:ascii="Times New Roman" w:hAnsi="Times New Roman" w:cs="Times New Roman"/>
          <w:sz w:val="24"/>
          <w:szCs w:val="24"/>
        </w:rPr>
        <w:t>21)</w:t>
      </w:r>
      <w:r w:rsidR="00025BBF" w:rsidRPr="00FA19B3">
        <w:rPr>
          <w:rFonts w:ascii="Times New Roman" w:eastAsia="Malgun Gothic" w:hAnsi="Times New Roman" w:cs="Times New Roman"/>
          <w:sz w:val="24"/>
          <w:szCs w:val="24"/>
        </w:rPr>
        <w:t>. Those kings</w:t>
      </w:r>
      <w:r w:rsidR="001068C5" w:rsidRPr="00FA19B3">
        <w:rPr>
          <w:rFonts w:ascii="Times New Roman" w:eastAsia="Malgun Gothic" w:hAnsi="Times New Roman" w:cs="Times New Roman"/>
          <w:sz w:val="24"/>
          <w:szCs w:val="24"/>
        </w:rPr>
        <w:t xml:space="preserve"> “walked in the way of the kings of Israel”</w:t>
      </w:r>
      <w:r w:rsidR="0088407D"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88407D" w:rsidRPr="00FA19B3">
        <w:rPr>
          <w:rFonts w:ascii="Times New Roman" w:eastAsia="Malgun Gothic" w:hAnsi="Times New Roman" w:cs="Times New Roman"/>
          <w:sz w:val="24"/>
          <w:szCs w:val="24"/>
        </w:rPr>
        <w:t xml:space="preserve"> 21:6; 28:2; 21:13)</w:t>
      </w:r>
      <w:r w:rsidR="0088407D" w:rsidRPr="00FA19B3">
        <w:rPr>
          <w:rFonts w:ascii="Times New Roman" w:hAnsi="Times New Roman" w:cs="Times New Roman"/>
          <w:sz w:val="24"/>
          <w:szCs w:val="24"/>
        </w:rPr>
        <w:t>,</w:t>
      </w:r>
      <w:r w:rsidR="001068C5" w:rsidRPr="00FA19B3">
        <w:rPr>
          <w:rFonts w:ascii="Times New Roman" w:eastAsia="Malgun Gothic" w:hAnsi="Times New Roman" w:cs="Times New Roman"/>
          <w:sz w:val="24"/>
          <w:szCs w:val="24"/>
        </w:rPr>
        <w:t xml:space="preserve"> “walked in the way of the house of Ahab”</w:t>
      </w:r>
      <w:r w:rsidR="0088407D"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B644A4" w:rsidRPr="00FA19B3">
        <w:rPr>
          <w:rFonts w:ascii="Times New Roman" w:eastAsia="Malgun Gothic" w:hAnsi="Times New Roman" w:cs="Times New Roman"/>
          <w:sz w:val="24"/>
          <w:szCs w:val="24"/>
        </w:rPr>
        <w:t xml:space="preserve"> 21:13; </w:t>
      </w:r>
      <w:r w:rsidR="0088407D" w:rsidRPr="00FA19B3">
        <w:rPr>
          <w:rFonts w:ascii="Times New Roman" w:eastAsia="Malgun Gothic" w:hAnsi="Times New Roman" w:cs="Times New Roman"/>
          <w:sz w:val="24"/>
          <w:szCs w:val="24"/>
        </w:rPr>
        <w:t>21:6; 22:3; 22:4),</w:t>
      </w:r>
      <w:r w:rsidR="001068C5" w:rsidRPr="00FA19B3">
        <w:rPr>
          <w:rFonts w:ascii="Times New Roman" w:eastAsia="Malgun Gothic" w:hAnsi="Times New Roman" w:cs="Times New Roman"/>
          <w:sz w:val="24"/>
          <w:szCs w:val="24"/>
        </w:rPr>
        <w:t xml:space="preserve"> “did what was evil in the sight of the Lord”</w:t>
      </w:r>
      <w:r w:rsidR="00B644A4"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B644A4" w:rsidRPr="00FA19B3">
        <w:rPr>
          <w:rFonts w:ascii="Times New Roman" w:eastAsia="Malgun Gothic" w:hAnsi="Times New Roman" w:cs="Times New Roman"/>
          <w:sz w:val="24"/>
          <w:szCs w:val="24"/>
        </w:rPr>
        <w:t xml:space="preserve"> 22:4; 28:1; 33:2, 22; 36:5, 9, 12),</w:t>
      </w:r>
      <w:r w:rsidR="001068C5" w:rsidRPr="00FA19B3">
        <w:rPr>
          <w:rFonts w:ascii="Times New Roman" w:eastAsia="Malgun Gothic" w:hAnsi="Times New Roman" w:cs="Times New Roman"/>
          <w:sz w:val="24"/>
          <w:szCs w:val="24"/>
        </w:rPr>
        <w:t xml:space="preserve"> “Abandoned the house of the Lord”</w:t>
      </w:r>
      <w:r w:rsidR="00B644A4"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B644A4" w:rsidRPr="00FA19B3">
        <w:rPr>
          <w:rFonts w:ascii="Times New Roman" w:eastAsia="Malgun Gothic" w:hAnsi="Times New Roman" w:cs="Times New Roman"/>
          <w:sz w:val="24"/>
          <w:szCs w:val="24"/>
        </w:rPr>
        <w:t xml:space="preserve"> 24:18; 36:14)</w:t>
      </w:r>
      <w:r w:rsidR="0048304E" w:rsidRPr="00FA19B3">
        <w:rPr>
          <w:rFonts w:ascii="Times New Roman" w:eastAsia="Malgun Gothic" w:hAnsi="Times New Roman" w:cs="Times New Roman"/>
          <w:sz w:val="24"/>
          <w:szCs w:val="24"/>
        </w:rPr>
        <w:t xml:space="preserve"> and</w:t>
      </w:r>
      <w:r w:rsidR="001068C5" w:rsidRPr="00FA19B3">
        <w:rPr>
          <w:rFonts w:ascii="Times New Roman" w:eastAsia="Malgun Gothic" w:hAnsi="Times New Roman" w:cs="Times New Roman"/>
          <w:sz w:val="24"/>
          <w:szCs w:val="24"/>
        </w:rPr>
        <w:t xml:space="preserve"> “did not humble himself”</w:t>
      </w:r>
      <w:r w:rsidR="00025BBF"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025BBF" w:rsidRPr="00FA19B3">
        <w:rPr>
          <w:rFonts w:ascii="Times New Roman" w:eastAsia="Malgun Gothic" w:hAnsi="Times New Roman" w:cs="Times New Roman"/>
          <w:sz w:val="24"/>
          <w:szCs w:val="24"/>
        </w:rPr>
        <w:t xml:space="preserve"> 33:23; 36:12, 13)</w:t>
      </w:r>
      <w:r w:rsidR="001068C5" w:rsidRPr="00FA19B3">
        <w:rPr>
          <w:rFonts w:ascii="Times New Roman" w:eastAsia="Malgun Gothic" w:hAnsi="Times New Roman" w:cs="Times New Roman"/>
          <w:sz w:val="24"/>
          <w:szCs w:val="24"/>
        </w:rPr>
        <w:t xml:space="preserve">. </w:t>
      </w:r>
    </w:p>
    <w:p w14:paraId="73705ADC" w14:textId="77777777" w:rsidR="001068C5" w:rsidRPr="00FA19B3" w:rsidRDefault="001068C5"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The</w:t>
      </w:r>
      <w:r w:rsidR="0048304E" w:rsidRPr="00FA19B3">
        <w:rPr>
          <w:rFonts w:ascii="Times New Roman" w:eastAsia="Malgun Gothic" w:hAnsi="Times New Roman" w:cs="Times New Roman"/>
          <w:sz w:val="24"/>
          <w:szCs w:val="24"/>
        </w:rPr>
        <w:t>se kings</w:t>
      </w:r>
      <w:r w:rsidRPr="00FA19B3">
        <w:rPr>
          <w:rFonts w:ascii="Times New Roman" w:eastAsia="Malgun Gothic" w:hAnsi="Times New Roman" w:cs="Times New Roman"/>
          <w:sz w:val="24"/>
          <w:szCs w:val="24"/>
        </w:rPr>
        <w:t xml:space="preserve"> are defeated </w:t>
      </w:r>
      <w:r w:rsidR="0044032C" w:rsidRPr="00FA19B3">
        <w:rPr>
          <w:rFonts w:ascii="Times New Roman" w:eastAsia="Malgun Gothic" w:hAnsi="Times New Roman" w:cs="Times New Roman"/>
          <w:sz w:val="24"/>
          <w:szCs w:val="24"/>
        </w:rPr>
        <w:t>(</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44032C" w:rsidRPr="00FA19B3">
        <w:rPr>
          <w:rFonts w:ascii="Times New Roman" w:eastAsia="Malgun Gothic" w:hAnsi="Times New Roman" w:cs="Times New Roman"/>
          <w:sz w:val="24"/>
          <w:szCs w:val="24"/>
        </w:rPr>
        <w:t xml:space="preserve"> 21:8</w:t>
      </w:r>
      <w:r w:rsidR="0054630B">
        <w:rPr>
          <w:rFonts w:ascii="Times New Roman" w:eastAsia="Malgun Gothic" w:hAnsi="Times New Roman" w:cs="Times New Roman"/>
          <w:sz w:val="24"/>
          <w:szCs w:val="24"/>
        </w:rPr>
        <w:t>–</w:t>
      </w:r>
      <w:r w:rsidR="0044032C" w:rsidRPr="00FA19B3">
        <w:rPr>
          <w:rFonts w:ascii="Times New Roman" w:eastAsia="Malgun Gothic" w:hAnsi="Times New Roman" w:cs="Times New Roman"/>
          <w:sz w:val="24"/>
          <w:szCs w:val="24"/>
        </w:rPr>
        <w:t>9, 16</w:t>
      </w:r>
      <w:r w:rsidR="0054630B">
        <w:rPr>
          <w:rFonts w:ascii="Times New Roman" w:eastAsia="Malgun Gothic" w:hAnsi="Times New Roman" w:cs="Times New Roman"/>
          <w:sz w:val="24"/>
          <w:szCs w:val="24"/>
        </w:rPr>
        <w:t>–</w:t>
      </w:r>
      <w:r w:rsidR="0044032C" w:rsidRPr="00FA19B3">
        <w:rPr>
          <w:rFonts w:ascii="Times New Roman" w:eastAsia="Malgun Gothic" w:hAnsi="Times New Roman" w:cs="Times New Roman"/>
          <w:sz w:val="24"/>
          <w:szCs w:val="24"/>
        </w:rPr>
        <w:t>17; 24:23</w:t>
      </w:r>
      <w:r w:rsidR="0054630B">
        <w:rPr>
          <w:rFonts w:ascii="Times New Roman" w:eastAsia="Malgun Gothic" w:hAnsi="Times New Roman" w:cs="Times New Roman"/>
          <w:sz w:val="24"/>
          <w:szCs w:val="24"/>
        </w:rPr>
        <w:t>–</w:t>
      </w:r>
      <w:r w:rsidR="0044032C" w:rsidRPr="00FA19B3">
        <w:rPr>
          <w:rFonts w:ascii="Times New Roman" w:eastAsia="Malgun Gothic" w:hAnsi="Times New Roman" w:cs="Times New Roman"/>
          <w:sz w:val="24"/>
          <w:szCs w:val="24"/>
        </w:rPr>
        <w:t>24; 28:5</w:t>
      </w:r>
      <w:r w:rsidR="0054630B">
        <w:rPr>
          <w:rFonts w:ascii="Times New Roman" w:eastAsia="Malgun Gothic" w:hAnsi="Times New Roman" w:cs="Times New Roman"/>
          <w:sz w:val="24"/>
          <w:szCs w:val="24"/>
        </w:rPr>
        <w:t>–</w:t>
      </w:r>
      <w:r w:rsidR="0044032C" w:rsidRPr="00FA19B3">
        <w:rPr>
          <w:rFonts w:ascii="Times New Roman" w:eastAsia="Malgun Gothic" w:hAnsi="Times New Roman" w:cs="Times New Roman"/>
          <w:sz w:val="24"/>
          <w:szCs w:val="24"/>
        </w:rPr>
        <w:t>6, 17</w:t>
      </w:r>
      <w:r w:rsidR="0054630B">
        <w:rPr>
          <w:rFonts w:ascii="Times New Roman" w:eastAsia="Malgun Gothic" w:hAnsi="Times New Roman" w:cs="Times New Roman"/>
          <w:sz w:val="24"/>
          <w:szCs w:val="24"/>
        </w:rPr>
        <w:t>–</w:t>
      </w:r>
      <w:r w:rsidR="0044032C" w:rsidRPr="00FA19B3">
        <w:rPr>
          <w:rFonts w:ascii="Times New Roman" w:eastAsia="Malgun Gothic" w:hAnsi="Times New Roman" w:cs="Times New Roman"/>
          <w:sz w:val="24"/>
          <w:szCs w:val="24"/>
        </w:rPr>
        <w:t>18; 33:11: 36:6, 17</w:t>
      </w:r>
      <w:r w:rsidR="0054630B">
        <w:rPr>
          <w:rFonts w:ascii="Times New Roman" w:eastAsia="Malgun Gothic" w:hAnsi="Times New Roman" w:cs="Times New Roman"/>
          <w:sz w:val="24"/>
          <w:szCs w:val="24"/>
        </w:rPr>
        <w:t>–</w:t>
      </w:r>
      <w:r w:rsidR="0044032C" w:rsidRPr="00FA19B3">
        <w:rPr>
          <w:rFonts w:ascii="Times New Roman" w:eastAsia="Malgun Gothic" w:hAnsi="Times New Roman" w:cs="Times New Roman"/>
          <w:sz w:val="24"/>
          <w:szCs w:val="24"/>
        </w:rPr>
        <w:t>19)</w:t>
      </w:r>
      <w:r w:rsidRPr="00FA19B3">
        <w:rPr>
          <w:rFonts w:ascii="Times New Roman" w:eastAsia="Malgun Gothic" w:hAnsi="Times New Roman" w:cs="Times New Roman"/>
          <w:sz w:val="24"/>
          <w:szCs w:val="24"/>
        </w:rPr>
        <w:t>, captured</w:t>
      </w:r>
      <w:r w:rsidR="0044032C"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44032C" w:rsidRPr="00FA19B3">
        <w:rPr>
          <w:rFonts w:ascii="Times New Roman" w:eastAsia="Malgun Gothic" w:hAnsi="Times New Roman" w:cs="Times New Roman"/>
          <w:sz w:val="24"/>
          <w:szCs w:val="24"/>
        </w:rPr>
        <w:t xml:space="preserve"> 22:8</w:t>
      </w:r>
      <w:r w:rsidR="0054630B">
        <w:rPr>
          <w:rFonts w:ascii="Times New Roman" w:eastAsia="Malgun Gothic" w:hAnsi="Times New Roman" w:cs="Times New Roman"/>
          <w:sz w:val="24"/>
          <w:szCs w:val="24"/>
        </w:rPr>
        <w:t>–</w:t>
      </w:r>
      <w:r w:rsidR="0044032C" w:rsidRPr="00FA19B3">
        <w:rPr>
          <w:rFonts w:ascii="Times New Roman" w:eastAsia="Malgun Gothic" w:hAnsi="Times New Roman" w:cs="Times New Roman"/>
          <w:sz w:val="24"/>
          <w:szCs w:val="24"/>
        </w:rPr>
        <w:t>9; 28:8, 17</w:t>
      </w:r>
      <w:r w:rsidR="0054630B">
        <w:rPr>
          <w:rFonts w:ascii="Times New Roman" w:eastAsia="Malgun Gothic" w:hAnsi="Times New Roman" w:cs="Times New Roman"/>
          <w:sz w:val="24"/>
          <w:szCs w:val="24"/>
        </w:rPr>
        <w:t>–</w:t>
      </w:r>
      <w:r w:rsidR="0044032C" w:rsidRPr="00FA19B3">
        <w:rPr>
          <w:rFonts w:ascii="Times New Roman" w:eastAsia="Malgun Gothic" w:hAnsi="Times New Roman" w:cs="Times New Roman"/>
          <w:sz w:val="24"/>
          <w:szCs w:val="24"/>
        </w:rPr>
        <w:t>18; 33:11; 36:6, 10, 20)</w:t>
      </w:r>
      <w:r w:rsidRPr="00FA19B3">
        <w:rPr>
          <w:rFonts w:ascii="Times New Roman" w:eastAsia="Malgun Gothic" w:hAnsi="Times New Roman" w:cs="Times New Roman"/>
          <w:sz w:val="24"/>
          <w:szCs w:val="24"/>
        </w:rPr>
        <w:t xml:space="preserve"> or exiled </w:t>
      </w:r>
      <w:r w:rsidR="0044032C" w:rsidRPr="00FA19B3">
        <w:rPr>
          <w:rFonts w:ascii="Times New Roman" w:eastAsia="Malgun Gothic" w:hAnsi="Times New Roman" w:cs="Times New Roman"/>
          <w:sz w:val="24"/>
          <w:szCs w:val="24"/>
        </w:rPr>
        <w:t>(</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44032C" w:rsidRPr="00FA19B3">
        <w:rPr>
          <w:rFonts w:ascii="Times New Roman" w:eastAsia="Malgun Gothic" w:hAnsi="Times New Roman" w:cs="Times New Roman"/>
          <w:sz w:val="24"/>
          <w:szCs w:val="24"/>
        </w:rPr>
        <w:t xml:space="preserve"> 28:8; 33:11; 36:6, 10, 20)</w:t>
      </w:r>
      <w:r w:rsidRPr="00FA19B3">
        <w:rPr>
          <w:rFonts w:ascii="Times New Roman" w:eastAsia="Malgun Gothic" w:hAnsi="Times New Roman" w:cs="Times New Roman"/>
          <w:sz w:val="24"/>
          <w:szCs w:val="24"/>
        </w:rPr>
        <w:t>, killed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24:25; 25:27; 33:24)</w:t>
      </w:r>
      <w:r w:rsidR="0048304E" w:rsidRPr="00FA19B3">
        <w:rPr>
          <w:rFonts w:ascii="Times New Roman" w:eastAsia="Malgun Gothic" w:hAnsi="Times New Roman" w:cs="Times New Roman"/>
          <w:sz w:val="24"/>
          <w:szCs w:val="24"/>
        </w:rPr>
        <w:t xml:space="preserve"> </w:t>
      </w:r>
      <w:r w:rsidR="0044032C" w:rsidRPr="00FA19B3">
        <w:rPr>
          <w:rFonts w:ascii="Times New Roman" w:eastAsia="Malgun Gothic" w:hAnsi="Times New Roman" w:cs="Times New Roman"/>
          <w:sz w:val="24"/>
          <w:szCs w:val="24"/>
        </w:rPr>
        <w:t xml:space="preserve">and </w:t>
      </w:r>
      <w:r w:rsidRPr="00FA19B3">
        <w:rPr>
          <w:rFonts w:ascii="Times New Roman" w:eastAsia="Malgun Gothic" w:hAnsi="Times New Roman" w:cs="Times New Roman"/>
          <w:sz w:val="24"/>
          <w:szCs w:val="24"/>
        </w:rPr>
        <w:t>diseased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21:8, 10, 17, 19)</w:t>
      </w:r>
      <w:r w:rsidRPr="00FA19B3">
        <w:rPr>
          <w:rFonts w:ascii="Times New Roman" w:eastAsia="Malgun Gothic" w:hAnsi="Times New Roman" w:cs="Times New Roman"/>
          <w:sz w:val="24"/>
          <w:szCs w:val="24"/>
          <w:lang w:val="en-US"/>
        </w:rPr>
        <w:t>.</w:t>
      </w:r>
      <w:r w:rsidRPr="00FA19B3">
        <w:rPr>
          <w:rFonts w:ascii="Times New Roman" w:eastAsia="Malgun Gothic" w:hAnsi="Times New Roman" w:cs="Times New Roman"/>
          <w:sz w:val="24"/>
          <w:szCs w:val="24"/>
        </w:rPr>
        <w:t xml:space="preserve"> </w:t>
      </w:r>
      <w:r w:rsidR="00FA6144" w:rsidRPr="00FA19B3">
        <w:rPr>
          <w:rFonts w:ascii="Times New Roman" w:eastAsia="Malgun Gothic" w:hAnsi="Times New Roman" w:cs="Times New Roman"/>
          <w:sz w:val="24"/>
          <w:szCs w:val="24"/>
        </w:rPr>
        <w:lastRenderedPageBreak/>
        <w:t>The unfaithfulness of the wicked king is apparently punished in the theology of Chronicles</w:t>
      </w:r>
      <w:r w:rsidR="00FA6144" w:rsidRPr="00BE0945">
        <w:rPr>
          <w:rFonts w:ascii="Times New Roman" w:eastAsia="Malgun Gothic" w:hAnsi="Times New Roman" w:cs="Times New Roman"/>
          <w:sz w:val="24"/>
          <w:szCs w:val="24"/>
        </w:rPr>
        <w:t>.</w:t>
      </w:r>
      <w:r w:rsidR="00FA6144" w:rsidRPr="00117F04">
        <w:rPr>
          <w:rStyle w:val="FootnoteReference"/>
        </w:rPr>
        <w:footnoteReference w:id="293"/>
      </w:r>
      <w:r w:rsidR="00FA6144" w:rsidRPr="00FA19B3">
        <w:rPr>
          <w:rFonts w:ascii="Times New Roman" w:eastAsia="Malgun Gothic" w:hAnsi="Times New Roman" w:cs="Times New Roman"/>
          <w:sz w:val="24"/>
          <w:szCs w:val="24"/>
        </w:rPr>
        <w:t xml:space="preserve"> Thus, Chronicles consistently illustrates that the wickedness of a king is rejected by the punishment of God, while the faithfulness </w:t>
      </w:r>
      <w:r w:rsidR="0048304E" w:rsidRPr="00FA19B3">
        <w:rPr>
          <w:rFonts w:ascii="Times New Roman" w:eastAsia="Malgun Gothic" w:hAnsi="Times New Roman" w:cs="Times New Roman"/>
          <w:sz w:val="24"/>
          <w:szCs w:val="24"/>
        </w:rPr>
        <w:t xml:space="preserve">of a king </w:t>
      </w:r>
      <w:r w:rsidR="00FA6144" w:rsidRPr="00FA19B3">
        <w:rPr>
          <w:rFonts w:ascii="Times New Roman" w:eastAsia="Malgun Gothic" w:hAnsi="Times New Roman" w:cs="Times New Roman"/>
          <w:sz w:val="24"/>
          <w:szCs w:val="24"/>
        </w:rPr>
        <w:t>causes numerous blessings</w:t>
      </w:r>
      <w:r w:rsidR="00FA6144" w:rsidRPr="00BE0945">
        <w:rPr>
          <w:rFonts w:ascii="Times New Roman" w:eastAsia="Malgun Gothic" w:hAnsi="Times New Roman" w:cs="Times New Roman"/>
          <w:sz w:val="24"/>
          <w:szCs w:val="24"/>
        </w:rPr>
        <w:t>.</w:t>
      </w:r>
      <w:r w:rsidR="00FA6144" w:rsidRPr="00117F04">
        <w:rPr>
          <w:rStyle w:val="FootnoteReference"/>
        </w:rPr>
        <w:footnoteReference w:id="294"/>
      </w:r>
      <w:r w:rsidRPr="00FA19B3">
        <w:rPr>
          <w:rFonts w:ascii="Times New Roman" w:eastAsia="Malgun Gothic" w:hAnsi="Times New Roman" w:cs="Times New Roman"/>
          <w:sz w:val="24"/>
          <w:szCs w:val="24"/>
        </w:rPr>
        <w:t xml:space="preserve"> </w:t>
      </w:r>
    </w:p>
    <w:p w14:paraId="731975FD" w14:textId="77777777" w:rsidR="00664611" w:rsidRPr="00FA19B3" w:rsidRDefault="000E5A19" w:rsidP="00BD1B82">
      <w:pPr>
        <w:spacing w:afterLines="200" w:after="48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Moreover, a king’s </w:t>
      </w:r>
      <w:r w:rsidR="00F832F2" w:rsidRPr="00FA19B3">
        <w:rPr>
          <w:rFonts w:ascii="Times New Roman" w:eastAsia="Malgun Gothic" w:hAnsi="Times New Roman" w:cs="Times New Roman"/>
          <w:sz w:val="24"/>
          <w:szCs w:val="24"/>
        </w:rPr>
        <w:t xml:space="preserve">initial reign and </w:t>
      </w:r>
      <w:r w:rsidR="0048304E" w:rsidRPr="00FA19B3">
        <w:rPr>
          <w:rFonts w:ascii="Times New Roman" w:eastAsia="Malgun Gothic" w:hAnsi="Times New Roman" w:cs="Times New Roman"/>
          <w:sz w:val="24"/>
          <w:szCs w:val="24"/>
        </w:rPr>
        <w:t xml:space="preserve">his </w:t>
      </w:r>
      <w:r w:rsidR="00025BBF" w:rsidRPr="00FA19B3">
        <w:rPr>
          <w:rFonts w:ascii="Times New Roman" w:eastAsia="Malgun Gothic" w:hAnsi="Times New Roman" w:cs="Times New Roman"/>
          <w:sz w:val="24"/>
          <w:szCs w:val="24"/>
        </w:rPr>
        <w:t>subsequent</w:t>
      </w:r>
      <w:r w:rsidR="00F832F2" w:rsidRPr="00FA19B3">
        <w:rPr>
          <w:rFonts w:ascii="Times New Roman" w:eastAsia="Malgun Gothic" w:hAnsi="Times New Roman" w:cs="Times New Roman"/>
          <w:sz w:val="24"/>
          <w:szCs w:val="24"/>
        </w:rPr>
        <w:t xml:space="preserve"> retribution</w:t>
      </w:r>
      <w:r w:rsidR="004711D9" w:rsidRPr="00FA19B3">
        <w:rPr>
          <w:rFonts w:ascii="Times New Roman" w:eastAsia="Malgun Gothic" w:hAnsi="Times New Roman" w:cs="Times New Roman"/>
          <w:sz w:val="24"/>
          <w:szCs w:val="24"/>
        </w:rPr>
        <w:t xml:space="preserve"> show a certain connection with </w:t>
      </w:r>
      <w:r w:rsidRPr="00FA19B3">
        <w:rPr>
          <w:rFonts w:ascii="Times New Roman" w:eastAsia="Malgun Gothic" w:hAnsi="Times New Roman" w:cs="Times New Roman"/>
          <w:sz w:val="24"/>
          <w:szCs w:val="24"/>
        </w:rPr>
        <w:t xml:space="preserve">his </w:t>
      </w:r>
      <w:r w:rsidR="004711D9" w:rsidRPr="00FA19B3">
        <w:rPr>
          <w:rFonts w:ascii="Times New Roman" w:eastAsia="Malgun Gothic" w:hAnsi="Times New Roman" w:cs="Times New Roman"/>
          <w:sz w:val="24"/>
          <w:szCs w:val="24"/>
        </w:rPr>
        <w:t xml:space="preserve">death and burial. For faithful kings, such as David, Solomon, Rehoboam, Abijah, Asa, Jehoshaphat, Amaziah, Uzziah, Jotham, Hezekiah and Josiah, the depiction of their death and burial includes certain featured expressions: “slept with his fathers” </w:t>
      </w:r>
      <w:r w:rsidR="004711D9" w:rsidRPr="00BE0945">
        <w:rPr>
          <w:rFonts w:ascii="Times New Roman" w:eastAsia="Malgun Gothic" w:hAnsi="Times New Roman" w:cs="Times New Roman"/>
          <w:sz w:val="24"/>
          <w:szCs w:val="24"/>
        </w:rPr>
        <w:t>[</w:t>
      </w:r>
      <w:r w:rsidR="004711D9" w:rsidRPr="00BE0945">
        <w:rPr>
          <w:rFonts w:ascii="Times New Roman" w:hAnsi="Times New Roman" w:cs="Times New Roman"/>
          <w:sz w:val="24"/>
          <w:szCs w:val="24"/>
          <w:vertAlign w:val="superscript"/>
          <w:lang w:val="en-US"/>
        </w:rPr>
        <w:t xml:space="preserve"> </w:t>
      </w:r>
      <w:r w:rsidR="004711D9" w:rsidRPr="00FA19B3">
        <w:rPr>
          <w:rFonts w:ascii="Times New Roman" w:hAnsi="Times New Roman" w:cs="Times New Roman"/>
          <w:sz w:val="24"/>
          <w:szCs w:val="24"/>
          <w:rtl/>
          <w:lang w:val="en-US"/>
        </w:rPr>
        <w:t>וַיִּשְׁכַּב ... עִם־אֲבֹתָיו</w:t>
      </w:r>
      <w:r w:rsidR="004711D9" w:rsidRPr="00FA19B3">
        <w:rPr>
          <w:rFonts w:ascii="Times New Roman" w:eastAsia="Malgun Gothic" w:hAnsi="Times New Roman" w:cs="Times New Roman"/>
          <w:sz w:val="24"/>
          <w:szCs w:val="24"/>
        </w:rPr>
        <w:t>] and “buried in the city of David” [</w:t>
      </w:r>
      <w:r w:rsidR="004711D9" w:rsidRPr="00FA19B3">
        <w:rPr>
          <w:rFonts w:ascii="Times New Roman" w:hAnsi="Times New Roman" w:cs="Times New Roman"/>
          <w:sz w:val="24"/>
          <w:szCs w:val="24"/>
          <w:rtl/>
          <w:lang w:val="en-US"/>
        </w:rPr>
        <w:t>וַיִּקְבְּרֻהוּ בְּעִיר דָּוִיד אָבִיו</w:t>
      </w:r>
      <w:r w:rsidR="004711D9" w:rsidRPr="00FA19B3">
        <w:rPr>
          <w:rFonts w:ascii="Times New Roman" w:eastAsia="Malgun Gothic" w:hAnsi="Times New Roman" w:cs="Times New Roman"/>
          <w:sz w:val="24"/>
          <w:szCs w:val="24"/>
        </w:rPr>
        <w:t>] (</w:t>
      </w:r>
      <w:r w:rsidR="002A1ABA" w:rsidRPr="00FA19B3">
        <w:rPr>
          <w:rFonts w:ascii="Times New Roman" w:hAnsi="Times New Roman" w:cs="Times New Roman"/>
          <w:sz w:val="24"/>
          <w:szCs w:val="24"/>
        </w:rPr>
        <w:t>2</w:t>
      </w:r>
      <w:r w:rsidR="0048304E"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4711D9" w:rsidRPr="00FA19B3">
        <w:rPr>
          <w:rFonts w:ascii="Times New Roman" w:hAnsi="Times New Roman" w:cs="Times New Roman"/>
          <w:sz w:val="24"/>
          <w:szCs w:val="24"/>
        </w:rPr>
        <w:t xml:space="preserve"> 9:31</w:t>
      </w:r>
      <w:r w:rsidR="004711D9" w:rsidRPr="00FA19B3">
        <w:rPr>
          <w:rFonts w:ascii="Times New Roman" w:eastAsia="Malgun Gothic" w:hAnsi="Times New Roman" w:cs="Times New Roman"/>
          <w:sz w:val="24"/>
          <w:szCs w:val="24"/>
        </w:rPr>
        <w:t>; 12:16; 14:1; 16:13</w:t>
      </w:r>
      <w:r w:rsidR="0054630B">
        <w:rPr>
          <w:rFonts w:ascii="Times New Roman" w:eastAsia="Malgun Gothic" w:hAnsi="Times New Roman" w:cs="Times New Roman"/>
          <w:sz w:val="24"/>
          <w:szCs w:val="24"/>
        </w:rPr>
        <w:t>–</w:t>
      </w:r>
      <w:r w:rsidR="004711D9" w:rsidRPr="00FA19B3">
        <w:rPr>
          <w:rFonts w:ascii="Times New Roman" w:eastAsia="Malgun Gothic" w:hAnsi="Times New Roman" w:cs="Times New Roman"/>
          <w:sz w:val="24"/>
          <w:szCs w:val="24"/>
        </w:rPr>
        <w:t>14; 21:1; 25:27; 26:21; 27:9; 32:33; 35:24</w:t>
      </w:r>
      <w:r w:rsidR="0054630B">
        <w:rPr>
          <w:rFonts w:ascii="Times New Roman" w:eastAsia="Malgun Gothic" w:hAnsi="Times New Roman" w:cs="Times New Roman"/>
          <w:sz w:val="24"/>
          <w:szCs w:val="24"/>
        </w:rPr>
        <w:t>–</w:t>
      </w:r>
      <w:r w:rsidR="004711D9" w:rsidRPr="00FA19B3">
        <w:rPr>
          <w:rFonts w:ascii="Times New Roman" w:eastAsia="Malgun Gothic" w:hAnsi="Times New Roman" w:cs="Times New Roman"/>
          <w:sz w:val="24"/>
          <w:szCs w:val="24"/>
        </w:rPr>
        <w:t>25). There are other expressions (</w:t>
      </w:r>
      <w:r w:rsidR="002A1ABA" w:rsidRPr="00FA19B3">
        <w:rPr>
          <w:rFonts w:ascii="Times New Roman" w:eastAsia="Malgun Gothic" w:hAnsi="Times New Roman" w:cs="Times New Roman"/>
          <w:sz w:val="24"/>
          <w:szCs w:val="24"/>
        </w:rPr>
        <w:t>1</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4711D9" w:rsidRPr="00FA19B3">
        <w:rPr>
          <w:rFonts w:ascii="Times New Roman" w:eastAsia="Malgun Gothic" w:hAnsi="Times New Roman" w:cs="Times New Roman"/>
          <w:sz w:val="24"/>
          <w:szCs w:val="24"/>
        </w:rPr>
        <w:t xml:space="preserve"> 29:28;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4711D9" w:rsidRPr="00FA19B3">
        <w:rPr>
          <w:rFonts w:ascii="Times New Roman" w:eastAsia="Malgun Gothic" w:hAnsi="Times New Roman" w:cs="Times New Roman"/>
          <w:sz w:val="24"/>
          <w:szCs w:val="24"/>
        </w:rPr>
        <w:t xml:space="preserve"> 16:13</w:t>
      </w:r>
      <w:r w:rsidR="0054630B">
        <w:rPr>
          <w:rFonts w:ascii="Times New Roman" w:eastAsia="Malgun Gothic" w:hAnsi="Times New Roman" w:cs="Times New Roman"/>
          <w:sz w:val="24"/>
          <w:szCs w:val="24"/>
        </w:rPr>
        <w:t>–</w:t>
      </w:r>
      <w:r w:rsidR="004711D9" w:rsidRPr="00FA19B3">
        <w:rPr>
          <w:rFonts w:ascii="Times New Roman" w:eastAsia="Malgun Gothic" w:hAnsi="Times New Roman" w:cs="Times New Roman"/>
          <w:sz w:val="24"/>
          <w:szCs w:val="24"/>
        </w:rPr>
        <w:t>14; 26:21; 32:33; 35:24</w:t>
      </w:r>
      <w:r w:rsidR="0054630B">
        <w:rPr>
          <w:rFonts w:ascii="Times New Roman" w:eastAsia="Malgun Gothic" w:hAnsi="Times New Roman" w:cs="Times New Roman"/>
          <w:sz w:val="24"/>
          <w:szCs w:val="24"/>
        </w:rPr>
        <w:t>–</w:t>
      </w:r>
      <w:r w:rsidR="004711D9" w:rsidRPr="00FA19B3">
        <w:rPr>
          <w:rFonts w:ascii="Times New Roman" w:eastAsia="Malgun Gothic" w:hAnsi="Times New Roman" w:cs="Times New Roman"/>
          <w:sz w:val="24"/>
          <w:szCs w:val="24"/>
        </w:rPr>
        <w:t>25), but the</w:t>
      </w:r>
      <w:r w:rsidR="00856DC2" w:rsidRPr="00FA19B3">
        <w:rPr>
          <w:rFonts w:ascii="Times New Roman" w:eastAsia="Malgun Gothic" w:hAnsi="Times New Roman" w:cs="Times New Roman"/>
          <w:sz w:val="24"/>
          <w:szCs w:val="24"/>
        </w:rPr>
        <w:t>re is no significant difference in their</w:t>
      </w:r>
      <w:r w:rsidR="004711D9" w:rsidRPr="00FA19B3">
        <w:rPr>
          <w:rFonts w:ascii="Times New Roman" w:eastAsia="Malgun Gothic" w:hAnsi="Times New Roman" w:cs="Times New Roman"/>
          <w:sz w:val="24"/>
          <w:szCs w:val="24"/>
        </w:rPr>
        <w:t xml:space="preserve"> implications. Rather, </w:t>
      </w:r>
      <w:r w:rsidR="001F17F3" w:rsidRPr="00FA19B3">
        <w:rPr>
          <w:rFonts w:ascii="Times New Roman" w:eastAsia="Malgun Gothic" w:hAnsi="Times New Roman" w:cs="Times New Roman"/>
          <w:sz w:val="24"/>
          <w:szCs w:val="24"/>
        </w:rPr>
        <w:t>those</w:t>
      </w:r>
      <w:r w:rsidR="004711D9" w:rsidRPr="00FA19B3">
        <w:rPr>
          <w:rFonts w:ascii="Times New Roman" w:eastAsia="Malgun Gothic" w:hAnsi="Times New Roman" w:cs="Times New Roman"/>
          <w:sz w:val="24"/>
          <w:szCs w:val="24"/>
        </w:rPr>
        <w:t xml:space="preserve"> illustrations </w:t>
      </w:r>
      <w:r w:rsidR="001F17F3" w:rsidRPr="00FA19B3">
        <w:rPr>
          <w:rFonts w:ascii="Times New Roman" w:eastAsia="Malgun Gothic" w:hAnsi="Times New Roman" w:cs="Times New Roman"/>
          <w:sz w:val="24"/>
          <w:szCs w:val="24"/>
        </w:rPr>
        <w:t xml:space="preserve">are often </w:t>
      </w:r>
      <w:r w:rsidR="004711D9" w:rsidRPr="00FA19B3">
        <w:rPr>
          <w:rFonts w:ascii="Times New Roman" w:eastAsia="Malgun Gothic" w:hAnsi="Times New Roman" w:cs="Times New Roman"/>
          <w:sz w:val="24"/>
          <w:szCs w:val="24"/>
        </w:rPr>
        <w:t>add</w:t>
      </w:r>
      <w:r w:rsidR="001F17F3" w:rsidRPr="00FA19B3">
        <w:rPr>
          <w:rFonts w:ascii="Times New Roman" w:eastAsia="Malgun Gothic" w:hAnsi="Times New Roman" w:cs="Times New Roman"/>
          <w:sz w:val="24"/>
          <w:szCs w:val="24"/>
        </w:rPr>
        <w:t>ed</w:t>
      </w:r>
      <w:r w:rsidR="004711D9" w:rsidRPr="00FA19B3">
        <w:rPr>
          <w:rFonts w:ascii="Times New Roman" w:eastAsia="Malgun Gothic" w:hAnsi="Times New Roman" w:cs="Times New Roman"/>
          <w:sz w:val="24"/>
          <w:szCs w:val="24"/>
        </w:rPr>
        <w:t xml:space="preserve"> </w:t>
      </w:r>
      <w:r w:rsidR="001F17F3" w:rsidRPr="00FA19B3">
        <w:rPr>
          <w:rFonts w:ascii="Times New Roman" w:eastAsia="Malgun Gothic" w:hAnsi="Times New Roman" w:cs="Times New Roman"/>
          <w:sz w:val="24"/>
          <w:szCs w:val="24"/>
        </w:rPr>
        <w:t xml:space="preserve">for </w:t>
      </w:r>
      <w:r w:rsidR="00856DC2" w:rsidRPr="00FA19B3">
        <w:rPr>
          <w:rFonts w:ascii="Times New Roman" w:eastAsia="Malgun Gothic" w:hAnsi="Times New Roman" w:cs="Times New Roman"/>
          <w:sz w:val="24"/>
          <w:szCs w:val="24"/>
        </w:rPr>
        <w:t>special honour in certain kings’</w:t>
      </w:r>
      <w:r w:rsidR="004711D9" w:rsidRPr="00FA19B3">
        <w:rPr>
          <w:rFonts w:ascii="Times New Roman" w:eastAsia="Malgun Gothic" w:hAnsi="Times New Roman" w:cs="Times New Roman"/>
          <w:sz w:val="24"/>
          <w:szCs w:val="24"/>
        </w:rPr>
        <w:t xml:space="preserve"> deaths. David “died at a good age, full of days, riches, and honour” (</w:t>
      </w:r>
      <w:r w:rsidR="002A1ABA" w:rsidRPr="00FA19B3">
        <w:rPr>
          <w:rFonts w:ascii="Times New Roman" w:eastAsia="Malgun Gothic" w:hAnsi="Times New Roman" w:cs="Times New Roman"/>
          <w:sz w:val="24"/>
          <w:szCs w:val="24"/>
        </w:rPr>
        <w:t>1</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4711D9" w:rsidRPr="00FA19B3">
        <w:rPr>
          <w:rFonts w:ascii="Times New Roman" w:eastAsia="Malgun Gothic" w:hAnsi="Times New Roman" w:cs="Times New Roman"/>
          <w:sz w:val="24"/>
          <w:szCs w:val="24"/>
        </w:rPr>
        <w:t xml:space="preserve"> 29:28). For Asa, there were various kinds of spices and a very great fire in his honour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4711D9" w:rsidRPr="00FA19B3">
        <w:rPr>
          <w:rFonts w:ascii="Times New Roman" w:eastAsia="Malgun Gothic" w:hAnsi="Times New Roman" w:cs="Times New Roman"/>
          <w:sz w:val="24"/>
          <w:szCs w:val="24"/>
        </w:rPr>
        <w:t xml:space="preserve"> 16:13</w:t>
      </w:r>
      <w:r w:rsidR="0054630B">
        <w:rPr>
          <w:rFonts w:ascii="Times New Roman" w:eastAsia="Malgun Gothic" w:hAnsi="Times New Roman" w:cs="Times New Roman"/>
          <w:sz w:val="24"/>
          <w:szCs w:val="24"/>
        </w:rPr>
        <w:t>–</w:t>
      </w:r>
      <w:r w:rsidR="004711D9" w:rsidRPr="00FA19B3">
        <w:rPr>
          <w:rFonts w:ascii="Times New Roman" w:eastAsia="Malgun Gothic" w:hAnsi="Times New Roman" w:cs="Times New Roman"/>
          <w:sz w:val="24"/>
          <w:szCs w:val="24"/>
        </w:rPr>
        <w:t>14). Hezekiah was buried “in the upper part of the tombs of the sons of David and all Judah and the inhabitants of Jerusalem did him honour at his death”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4711D9" w:rsidRPr="00FA19B3">
        <w:rPr>
          <w:rFonts w:ascii="Times New Roman" w:eastAsia="Malgun Gothic" w:hAnsi="Times New Roman" w:cs="Times New Roman"/>
          <w:sz w:val="24"/>
          <w:szCs w:val="24"/>
        </w:rPr>
        <w:t xml:space="preserve"> 32:33). When Josiah died, “all Judah and Jerusalem mourned for him” (</w:t>
      </w:r>
      <w:r w:rsidR="002A1ABA" w:rsidRPr="00FA19B3">
        <w:rPr>
          <w:rFonts w:ascii="Times New Roman" w:eastAsia="Malgun Gothic" w:hAnsi="Times New Roman" w:cs="Times New Roman"/>
          <w:sz w:val="24"/>
          <w:szCs w:val="24"/>
        </w:rPr>
        <w:t>2</w:t>
      </w:r>
      <w:r w:rsidR="0048304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4711D9" w:rsidRPr="00FA19B3">
        <w:rPr>
          <w:rFonts w:ascii="Times New Roman" w:eastAsia="Malgun Gothic" w:hAnsi="Times New Roman" w:cs="Times New Roman"/>
          <w:sz w:val="24"/>
          <w:szCs w:val="24"/>
        </w:rPr>
        <w:t xml:space="preserve"> 35:24</w:t>
      </w:r>
      <w:r w:rsidR="0054630B">
        <w:rPr>
          <w:rFonts w:ascii="Times New Roman" w:eastAsia="Malgun Gothic" w:hAnsi="Times New Roman" w:cs="Times New Roman"/>
          <w:sz w:val="24"/>
          <w:szCs w:val="24"/>
        </w:rPr>
        <w:t>–</w:t>
      </w:r>
      <w:r w:rsidR="004711D9" w:rsidRPr="00FA19B3">
        <w:rPr>
          <w:rFonts w:ascii="Times New Roman" w:eastAsia="Malgun Gothic" w:hAnsi="Times New Roman" w:cs="Times New Roman"/>
          <w:sz w:val="24"/>
          <w:szCs w:val="24"/>
        </w:rPr>
        <w:t>25).</w:t>
      </w:r>
      <w:r w:rsidR="00664611" w:rsidRPr="00FA19B3">
        <w:rPr>
          <w:rFonts w:ascii="Times New Roman" w:eastAsia="Malgun Gothic" w:hAnsi="Times New Roman" w:cs="Times New Roman"/>
          <w:sz w:val="24"/>
          <w:szCs w:val="24"/>
        </w:rPr>
        <w:t xml:space="preserve"> </w:t>
      </w:r>
    </w:p>
    <w:p w14:paraId="32D06CC3" w14:textId="625A7B7E" w:rsidR="00664611" w:rsidRPr="00FA19B3" w:rsidRDefault="0048304E" w:rsidP="00BD1B82">
      <w:pPr>
        <w:spacing w:afterLines="200" w:after="480" w:line="480" w:lineRule="auto"/>
        <w:ind w:firstLine="720"/>
        <w:rPr>
          <w:rFonts w:ascii="Times New Roman" w:eastAsia="Malgun Gothic" w:hAnsi="Times New Roman" w:cs="Times New Roman"/>
          <w:sz w:val="24"/>
          <w:szCs w:val="24"/>
        </w:rPr>
      </w:pPr>
      <w:r w:rsidRPr="006F0502">
        <w:rPr>
          <w:rFonts w:ascii="Times New Roman" w:eastAsia="Malgun Gothic" w:hAnsi="Times New Roman" w:cs="Times New Roman"/>
          <w:sz w:val="24"/>
          <w:szCs w:val="24"/>
        </w:rPr>
        <w:t>Contrasting</w:t>
      </w:r>
      <w:r w:rsidRPr="00FA19B3">
        <w:rPr>
          <w:rFonts w:ascii="Times New Roman" w:eastAsia="Malgun Gothic" w:hAnsi="Times New Roman" w:cs="Times New Roman"/>
          <w:sz w:val="24"/>
          <w:szCs w:val="24"/>
        </w:rPr>
        <w:t xml:space="preserve"> this</w:t>
      </w:r>
      <w:r w:rsidR="004711D9" w:rsidRPr="00FA19B3">
        <w:rPr>
          <w:rFonts w:ascii="Times New Roman" w:eastAsia="Malgun Gothic" w:hAnsi="Times New Roman" w:cs="Times New Roman"/>
          <w:sz w:val="24"/>
          <w:szCs w:val="24"/>
        </w:rPr>
        <w:t>, the death</w:t>
      </w:r>
      <w:r w:rsidR="00856DC2" w:rsidRPr="00FA19B3">
        <w:rPr>
          <w:rFonts w:ascii="Times New Roman" w:eastAsia="Malgun Gothic" w:hAnsi="Times New Roman" w:cs="Times New Roman"/>
          <w:sz w:val="24"/>
          <w:szCs w:val="24"/>
        </w:rPr>
        <w:t>s</w:t>
      </w:r>
      <w:r w:rsidR="004711D9" w:rsidRPr="00FA19B3">
        <w:rPr>
          <w:rFonts w:ascii="Times New Roman" w:eastAsia="Malgun Gothic" w:hAnsi="Times New Roman" w:cs="Times New Roman"/>
          <w:sz w:val="24"/>
          <w:szCs w:val="24"/>
        </w:rPr>
        <w:t xml:space="preserve"> and burial</w:t>
      </w:r>
      <w:r w:rsidR="00856DC2" w:rsidRPr="00FA19B3">
        <w:rPr>
          <w:rFonts w:ascii="Times New Roman" w:eastAsia="Malgun Gothic" w:hAnsi="Times New Roman" w:cs="Times New Roman"/>
          <w:sz w:val="24"/>
          <w:szCs w:val="24"/>
        </w:rPr>
        <w:t>s</w:t>
      </w:r>
      <w:r w:rsidR="004711D9" w:rsidRPr="00FA19B3">
        <w:rPr>
          <w:rFonts w:ascii="Times New Roman" w:eastAsia="Malgun Gothic" w:hAnsi="Times New Roman" w:cs="Times New Roman"/>
          <w:sz w:val="24"/>
          <w:szCs w:val="24"/>
        </w:rPr>
        <w:t xml:space="preserve"> of the wicked kings are depicted</w:t>
      </w:r>
      <w:r w:rsidRPr="00FA19B3">
        <w:rPr>
          <w:rFonts w:ascii="Times New Roman" w:eastAsia="Malgun Gothic" w:hAnsi="Times New Roman" w:cs="Times New Roman"/>
          <w:sz w:val="24"/>
          <w:szCs w:val="24"/>
        </w:rPr>
        <w:t xml:space="preserve"> very differently</w:t>
      </w:r>
      <w:r w:rsidR="004711D9" w:rsidRPr="00FA19B3">
        <w:rPr>
          <w:rFonts w:ascii="Times New Roman" w:eastAsia="Malgun Gothic" w:hAnsi="Times New Roman" w:cs="Times New Roman"/>
          <w:sz w:val="24"/>
          <w:szCs w:val="24"/>
        </w:rPr>
        <w:t>. Jehoram “died in great agony” with “no fire in honou</w:t>
      </w:r>
      <w:r w:rsidR="002F29BD" w:rsidRPr="00FA19B3">
        <w:rPr>
          <w:rFonts w:ascii="Times New Roman" w:eastAsia="Malgun Gothic" w:hAnsi="Times New Roman" w:cs="Times New Roman"/>
          <w:sz w:val="24"/>
          <w:szCs w:val="24"/>
        </w:rPr>
        <w:t>r” and “no one’s regret”</w:t>
      </w:r>
      <w:r w:rsidR="004711D9"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4711D9" w:rsidRPr="00FA19B3">
        <w:rPr>
          <w:rFonts w:ascii="Times New Roman" w:eastAsia="Malgun Gothic" w:hAnsi="Times New Roman" w:cs="Times New Roman"/>
          <w:sz w:val="24"/>
          <w:szCs w:val="24"/>
        </w:rPr>
        <w:t xml:space="preserve"> 21:19</w:t>
      </w:r>
      <w:r w:rsidR="0054630B">
        <w:rPr>
          <w:rFonts w:ascii="Times New Roman" w:eastAsia="Malgun Gothic" w:hAnsi="Times New Roman" w:cs="Times New Roman"/>
          <w:sz w:val="24"/>
          <w:szCs w:val="24"/>
        </w:rPr>
        <w:t>–</w:t>
      </w:r>
      <w:r w:rsidR="004711D9" w:rsidRPr="00FA19B3">
        <w:rPr>
          <w:rFonts w:ascii="Times New Roman" w:eastAsia="Malgun Gothic" w:hAnsi="Times New Roman" w:cs="Times New Roman"/>
          <w:sz w:val="24"/>
          <w:szCs w:val="24"/>
        </w:rPr>
        <w:t>20)</w:t>
      </w:r>
      <w:r w:rsidR="002F29BD" w:rsidRPr="00FA19B3">
        <w:rPr>
          <w:rFonts w:ascii="Times New Roman" w:eastAsia="Malgun Gothic" w:hAnsi="Times New Roman" w:cs="Times New Roman"/>
          <w:sz w:val="24"/>
          <w:szCs w:val="24"/>
        </w:rPr>
        <w:t>.</w:t>
      </w:r>
      <w:r w:rsidR="004711D9" w:rsidRPr="00FA19B3">
        <w:rPr>
          <w:rFonts w:ascii="Times New Roman" w:eastAsia="Malgun Gothic" w:hAnsi="Times New Roman" w:cs="Times New Roman"/>
          <w:sz w:val="24"/>
          <w:szCs w:val="24"/>
        </w:rPr>
        <w:t xml:space="preserve"> Most wicked kings are killed (</w:t>
      </w:r>
      <w:r w:rsidR="002A1ABA" w:rsidRPr="00FA19B3">
        <w:rPr>
          <w:rFonts w:ascii="Times New Roman" w:eastAsia="Malgun Gothic" w:hAnsi="Times New Roman" w:cs="Times New Roman"/>
          <w:sz w:val="24"/>
          <w:szCs w:val="24"/>
        </w:rPr>
        <w:t>2</w:t>
      </w:r>
      <w:r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4711D9" w:rsidRPr="00FA19B3">
        <w:rPr>
          <w:rFonts w:ascii="Times New Roman" w:eastAsia="Malgun Gothic" w:hAnsi="Times New Roman" w:cs="Times New Roman"/>
          <w:sz w:val="24"/>
          <w:szCs w:val="24"/>
        </w:rPr>
        <w:t xml:space="preserve"> 22:9; 23:15; 2</w:t>
      </w:r>
      <w:r w:rsidR="00856DC2" w:rsidRPr="00FA19B3">
        <w:rPr>
          <w:rFonts w:ascii="Times New Roman" w:eastAsia="Malgun Gothic" w:hAnsi="Times New Roman" w:cs="Times New Roman"/>
          <w:sz w:val="24"/>
          <w:szCs w:val="24"/>
        </w:rPr>
        <w:t xml:space="preserve">4:25; 33:24). Although they may be </w:t>
      </w:r>
      <w:r w:rsidR="004711D9" w:rsidRPr="00FA19B3">
        <w:rPr>
          <w:rFonts w:ascii="Times New Roman" w:eastAsia="Malgun Gothic" w:hAnsi="Times New Roman" w:cs="Times New Roman"/>
          <w:sz w:val="24"/>
          <w:szCs w:val="24"/>
        </w:rPr>
        <w:t>burie</w:t>
      </w:r>
      <w:r w:rsidR="00856DC2" w:rsidRPr="00FA19B3">
        <w:rPr>
          <w:rFonts w:ascii="Times New Roman" w:eastAsia="Malgun Gothic" w:hAnsi="Times New Roman" w:cs="Times New Roman"/>
          <w:sz w:val="24"/>
          <w:szCs w:val="24"/>
        </w:rPr>
        <w:t>d in the city of David, as with the</w:t>
      </w:r>
      <w:r w:rsidR="004711D9" w:rsidRPr="00FA19B3">
        <w:rPr>
          <w:rFonts w:ascii="Times New Roman" w:eastAsia="Malgun Gothic" w:hAnsi="Times New Roman" w:cs="Times New Roman"/>
          <w:sz w:val="24"/>
          <w:szCs w:val="24"/>
        </w:rPr>
        <w:t xml:space="preserve"> good kings, they are buried “not in the tombs of the kings</w:t>
      </w:r>
      <w:r w:rsidR="00E369E1" w:rsidRPr="00FA19B3">
        <w:rPr>
          <w:rFonts w:ascii="Times New Roman" w:eastAsia="Malgun Gothic" w:hAnsi="Times New Roman" w:cs="Times New Roman"/>
          <w:sz w:val="24"/>
          <w:szCs w:val="24"/>
        </w:rPr>
        <w:t>” (</w:t>
      </w:r>
      <w:r w:rsidR="002A1ABA" w:rsidRPr="00FA19B3">
        <w:rPr>
          <w:rFonts w:ascii="Times New Roman" w:eastAsia="Malgun Gothic" w:hAnsi="Times New Roman" w:cs="Times New Roman"/>
          <w:sz w:val="24"/>
          <w:szCs w:val="24"/>
        </w:rPr>
        <w:t>2</w:t>
      </w:r>
      <w:r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4711D9" w:rsidRPr="00FA19B3">
        <w:rPr>
          <w:rFonts w:ascii="Times New Roman" w:eastAsia="Malgun Gothic" w:hAnsi="Times New Roman" w:cs="Times New Roman"/>
          <w:sz w:val="24"/>
          <w:szCs w:val="24"/>
        </w:rPr>
        <w:t xml:space="preserve"> 21:20; 24:25; 28:27; 33:20). Interestingly, </w:t>
      </w:r>
      <w:r w:rsidR="006C297D">
        <w:rPr>
          <w:rFonts w:ascii="Times New Roman" w:eastAsia="Malgun Gothic" w:hAnsi="Times New Roman" w:cs="Times New Roman"/>
          <w:sz w:val="24"/>
          <w:szCs w:val="24"/>
        </w:rPr>
        <w:t xml:space="preserve">the stories of </w:t>
      </w:r>
      <w:r w:rsidR="004711D9" w:rsidRPr="00FA19B3">
        <w:rPr>
          <w:rFonts w:ascii="Times New Roman" w:eastAsia="Malgun Gothic" w:hAnsi="Times New Roman" w:cs="Times New Roman"/>
          <w:sz w:val="24"/>
          <w:szCs w:val="24"/>
        </w:rPr>
        <w:t xml:space="preserve">three </w:t>
      </w:r>
      <w:r w:rsidR="004711D9" w:rsidRPr="00FA19B3">
        <w:rPr>
          <w:rFonts w:ascii="Times New Roman" w:eastAsia="Malgun Gothic" w:hAnsi="Times New Roman" w:cs="Times New Roman"/>
          <w:sz w:val="24"/>
          <w:szCs w:val="24"/>
        </w:rPr>
        <w:lastRenderedPageBreak/>
        <w:t xml:space="preserve">kings (Jehoahaz, Jehoakim, Jehoachin) </w:t>
      </w:r>
      <w:r w:rsidR="00783F4D" w:rsidRPr="00FA19B3">
        <w:rPr>
          <w:rFonts w:ascii="Times New Roman" w:eastAsia="Malgun Gothic" w:hAnsi="Times New Roman" w:cs="Times New Roman"/>
          <w:sz w:val="24"/>
          <w:szCs w:val="24"/>
        </w:rPr>
        <w:t>end with them being</w:t>
      </w:r>
      <w:r w:rsidR="004711D9" w:rsidRPr="00FA19B3">
        <w:rPr>
          <w:rFonts w:ascii="Times New Roman" w:eastAsia="Malgun Gothic" w:hAnsi="Times New Roman" w:cs="Times New Roman"/>
          <w:sz w:val="24"/>
          <w:szCs w:val="24"/>
        </w:rPr>
        <w:t xml:space="preserve"> exiled (</w:t>
      </w:r>
      <w:r w:rsidR="002A1ABA" w:rsidRPr="00FA19B3">
        <w:rPr>
          <w:rFonts w:ascii="Times New Roman" w:eastAsia="Malgun Gothic" w:hAnsi="Times New Roman" w:cs="Times New Roman"/>
          <w:sz w:val="24"/>
          <w:szCs w:val="24"/>
        </w:rPr>
        <w:t>2</w:t>
      </w:r>
      <w:r w:rsidR="00783F4D"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4711D9" w:rsidRPr="00FA19B3">
        <w:rPr>
          <w:rFonts w:ascii="Times New Roman" w:eastAsia="Malgun Gothic" w:hAnsi="Times New Roman" w:cs="Times New Roman"/>
          <w:sz w:val="24"/>
          <w:szCs w:val="24"/>
        </w:rPr>
        <w:t xml:space="preserve"> 36:4, 36:6; 36:10</w:t>
      </w:r>
      <w:r w:rsidR="004711D9" w:rsidRPr="00BE0945">
        <w:rPr>
          <w:rFonts w:ascii="Times New Roman" w:eastAsia="Malgun Gothic" w:hAnsi="Times New Roman" w:cs="Times New Roman"/>
          <w:sz w:val="24"/>
          <w:szCs w:val="24"/>
        </w:rPr>
        <w:t>),</w:t>
      </w:r>
      <w:r w:rsidR="00783F4D" w:rsidRPr="00FA19B3">
        <w:rPr>
          <w:rFonts w:ascii="Times New Roman" w:eastAsia="Malgun Gothic" w:hAnsi="Times New Roman" w:cs="Times New Roman"/>
          <w:sz w:val="24"/>
          <w:szCs w:val="24"/>
        </w:rPr>
        <w:t xml:space="preserve"> and</w:t>
      </w:r>
      <w:r w:rsidR="004711D9" w:rsidRPr="00FA19B3">
        <w:rPr>
          <w:rFonts w:ascii="Times New Roman" w:eastAsia="Malgun Gothic" w:hAnsi="Times New Roman" w:cs="Times New Roman"/>
          <w:sz w:val="24"/>
          <w:szCs w:val="24"/>
        </w:rPr>
        <w:t xml:space="preserve"> not buried in </w:t>
      </w:r>
      <w:r w:rsidR="00783F4D" w:rsidRPr="00FA19B3">
        <w:rPr>
          <w:rFonts w:ascii="Times New Roman" w:eastAsia="Malgun Gothic" w:hAnsi="Times New Roman" w:cs="Times New Roman"/>
          <w:sz w:val="24"/>
          <w:szCs w:val="24"/>
        </w:rPr>
        <w:t xml:space="preserve">the </w:t>
      </w:r>
      <w:r w:rsidR="004711D9" w:rsidRPr="00FA19B3">
        <w:rPr>
          <w:rFonts w:ascii="Times New Roman" w:eastAsia="Malgun Gothic" w:hAnsi="Times New Roman" w:cs="Times New Roman"/>
          <w:sz w:val="24"/>
          <w:szCs w:val="24"/>
        </w:rPr>
        <w:t>land. Furthermore, no me</w:t>
      </w:r>
      <w:r w:rsidR="006C297D">
        <w:rPr>
          <w:rFonts w:ascii="Times New Roman" w:eastAsia="Malgun Gothic" w:hAnsi="Times New Roman" w:cs="Times New Roman"/>
          <w:sz w:val="24"/>
          <w:szCs w:val="24"/>
        </w:rPr>
        <w:t>ntion is made of</w:t>
      </w:r>
      <w:r w:rsidR="004711D9" w:rsidRPr="00FA19B3">
        <w:rPr>
          <w:rFonts w:ascii="Times New Roman" w:eastAsia="Malgun Gothic" w:hAnsi="Times New Roman" w:cs="Times New Roman"/>
          <w:sz w:val="24"/>
          <w:szCs w:val="24"/>
        </w:rPr>
        <w:t xml:space="preserve"> the death of the last king, Zedekiah. A downward trajectory </w:t>
      </w:r>
      <w:r w:rsidR="00F832F2" w:rsidRPr="00FA19B3">
        <w:rPr>
          <w:rFonts w:ascii="Times New Roman" w:eastAsia="Malgun Gothic" w:hAnsi="Times New Roman" w:cs="Times New Roman"/>
          <w:sz w:val="24"/>
          <w:szCs w:val="24"/>
        </w:rPr>
        <w:t>might</w:t>
      </w:r>
      <w:r w:rsidR="004711D9" w:rsidRPr="00FA19B3">
        <w:rPr>
          <w:rFonts w:ascii="Times New Roman" w:eastAsia="Malgun Gothic" w:hAnsi="Times New Roman" w:cs="Times New Roman"/>
          <w:sz w:val="24"/>
          <w:szCs w:val="24"/>
        </w:rPr>
        <w:t xml:space="preserve"> be pointed out for this flow of the depiction: </w:t>
      </w:r>
      <w:r w:rsidR="00783F4D" w:rsidRPr="00FA19B3">
        <w:rPr>
          <w:rFonts w:ascii="Times New Roman" w:eastAsia="Malgun Gothic" w:hAnsi="Times New Roman" w:cs="Times New Roman"/>
          <w:sz w:val="24"/>
          <w:szCs w:val="24"/>
        </w:rPr>
        <w:t>d</w:t>
      </w:r>
      <w:r w:rsidR="004711D9" w:rsidRPr="00FA19B3">
        <w:rPr>
          <w:rFonts w:ascii="Times New Roman" w:eastAsia="Malgun Gothic" w:hAnsi="Times New Roman" w:cs="Times New Roman"/>
          <w:sz w:val="24"/>
          <w:szCs w:val="24"/>
        </w:rPr>
        <w:t>ied in agon</w:t>
      </w:r>
      <w:r w:rsidR="00E8352B" w:rsidRPr="00FA19B3">
        <w:rPr>
          <w:rFonts w:ascii="Times New Roman" w:eastAsia="Malgun Gothic" w:hAnsi="Times New Roman" w:cs="Times New Roman"/>
          <w:sz w:val="24"/>
          <w:szCs w:val="24"/>
        </w:rPr>
        <w:t>y (Jehoram) =&gt; killed (Ahaziah ~</w:t>
      </w:r>
      <w:r w:rsidR="004711D9" w:rsidRPr="00FA19B3">
        <w:rPr>
          <w:rFonts w:ascii="Times New Roman" w:eastAsia="Malgun Gothic" w:hAnsi="Times New Roman" w:cs="Times New Roman"/>
          <w:sz w:val="24"/>
          <w:szCs w:val="24"/>
        </w:rPr>
        <w:t xml:space="preserve"> Amon) =&gt; exiled (Je</w:t>
      </w:r>
      <w:r w:rsidR="00E8352B" w:rsidRPr="00FA19B3">
        <w:rPr>
          <w:rFonts w:ascii="Times New Roman" w:eastAsia="Malgun Gothic" w:hAnsi="Times New Roman" w:cs="Times New Roman"/>
          <w:sz w:val="24"/>
          <w:szCs w:val="24"/>
        </w:rPr>
        <w:t>hoah</w:t>
      </w:r>
      <w:r w:rsidR="00B74A5E">
        <w:rPr>
          <w:rFonts w:ascii="Times New Roman" w:eastAsia="Malgun Gothic" w:hAnsi="Times New Roman" w:cs="Times New Roman"/>
          <w:sz w:val="24"/>
          <w:szCs w:val="24"/>
        </w:rPr>
        <w:t>a</w:t>
      </w:r>
      <w:r w:rsidR="00E8352B" w:rsidRPr="00FA19B3">
        <w:rPr>
          <w:rFonts w:ascii="Times New Roman" w:eastAsia="Malgun Gothic" w:hAnsi="Times New Roman" w:cs="Times New Roman"/>
          <w:sz w:val="24"/>
          <w:szCs w:val="24"/>
        </w:rPr>
        <w:t>z ~</w:t>
      </w:r>
      <w:r w:rsidR="004711D9" w:rsidRPr="00FA19B3">
        <w:rPr>
          <w:rFonts w:ascii="Times New Roman" w:eastAsia="Malgun Gothic" w:hAnsi="Times New Roman" w:cs="Times New Roman"/>
          <w:sz w:val="24"/>
          <w:szCs w:val="24"/>
        </w:rPr>
        <w:t xml:space="preserve"> Jehoac</w:t>
      </w:r>
      <w:r w:rsidR="00664611" w:rsidRPr="00FA19B3">
        <w:rPr>
          <w:rFonts w:ascii="Times New Roman" w:eastAsia="Malgun Gothic" w:hAnsi="Times New Roman" w:cs="Times New Roman"/>
          <w:sz w:val="24"/>
          <w:szCs w:val="24"/>
        </w:rPr>
        <w:t xml:space="preserve">hin) =&gt; no mention (Zedekiah). </w:t>
      </w:r>
    </w:p>
    <w:p w14:paraId="00E94671" w14:textId="77777777" w:rsidR="00B61611" w:rsidRPr="00FA19B3" w:rsidRDefault="009958C1" w:rsidP="0054630B">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Such</w:t>
      </w:r>
      <w:r w:rsidR="004711D9" w:rsidRPr="00FA19B3">
        <w:rPr>
          <w:rFonts w:ascii="Times New Roman" w:eastAsia="Malgun Gothic" w:hAnsi="Times New Roman" w:cs="Times New Roman"/>
          <w:sz w:val="24"/>
          <w:szCs w:val="24"/>
        </w:rPr>
        <w:t xml:space="preserve"> </w:t>
      </w:r>
      <w:r w:rsidR="001521A3" w:rsidRPr="00FA19B3">
        <w:rPr>
          <w:rFonts w:ascii="Times New Roman" w:eastAsia="Malgun Gothic" w:hAnsi="Times New Roman" w:cs="Times New Roman"/>
          <w:sz w:val="24"/>
          <w:szCs w:val="24"/>
        </w:rPr>
        <w:t>a theological view</w:t>
      </w:r>
      <w:r w:rsidR="004711D9" w:rsidRPr="00FA19B3">
        <w:rPr>
          <w:rFonts w:ascii="Times New Roman" w:eastAsia="Malgun Gothic" w:hAnsi="Times New Roman" w:cs="Times New Roman"/>
          <w:sz w:val="24"/>
          <w:szCs w:val="24"/>
        </w:rPr>
        <w:t xml:space="preserve"> of</w:t>
      </w:r>
      <w:r w:rsidR="00FA6144" w:rsidRPr="00FA19B3">
        <w:rPr>
          <w:rFonts w:ascii="Times New Roman" w:eastAsia="Malgun Gothic" w:hAnsi="Times New Roman" w:cs="Times New Roman"/>
          <w:sz w:val="24"/>
          <w:szCs w:val="24"/>
        </w:rPr>
        <w:t xml:space="preserve"> </w:t>
      </w:r>
      <w:r w:rsidR="004711D9" w:rsidRPr="00FA19B3">
        <w:rPr>
          <w:rFonts w:ascii="Times New Roman" w:eastAsia="Malgun Gothic" w:hAnsi="Times New Roman" w:cs="Times New Roman"/>
          <w:sz w:val="24"/>
          <w:szCs w:val="24"/>
        </w:rPr>
        <w:t xml:space="preserve">retribution and </w:t>
      </w:r>
      <w:r w:rsidR="00531DD7" w:rsidRPr="00FA19B3">
        <w:rPr>
          <w:rFonts w:ascii="Times New Roman" w:eastAsia="Malgun Gothic" w:hAnsi="Times New Roman" w:cs="Times New Roman"/>
          <w:sz w:val="24"/>
          <w:szCs w:val="24"/>
        </w:rPr>
        <w:t>its relation</w:t>
      </w:r>
      <w:r w:rsidR="004711D9" w:rsidRPr="00FA19B3">
        <w:rPr>
          <w:rFonts w:ascii="Times New Roman" w:eastAsia="Malgun Gothic" w:hAnsi="Times New Roman" w:cs="Times New Roman"/>
          <w:sz w:val="24"/>
          <w:szCs w:val="24"/>
        </w:rPr>
        <w:t xml:space="preserve"> to the depiction of the death and burial in Chronicles </w:t>
      </w:r>
      <w:r w:rsidR="00FA6144" w:rsidRPr="00FA19B3">
        <w:rPr>
          <w:rFonts w:ascii="Times New Roman" w:eastAsia="Malgun Gothic" w:hAnsi="Times New Roman" w:cs="Times New Roman"/>
          <w:sz w:val="24"/>
          <w:szCs w:val="24"/>
        </w:rPr>
        <w:t>seems to be</w:t>
      </w:r>
      <w:r w:rsidR="004711D9" w:rsidRPr="00FA19B3">
        <w:rPr>
          <w:rFonts w:ascii="Times New Roman" w:eastAsia="Malgun Gothic" w:hAnsi="Times New Roman" w:cs="Times New Roman"/>
          <w:sz w:val="24"/>
          <w:szCs w:val="24"/>
        </w:rPr>
        <w:t xml:space="preserve"> similar </w:t>
      </w:r>
      <w:r w:rsidR="00856DC2" w:rsidRPr="00FA19B3">
        <w:rPr>
          <w:rFonts w:ascii="Times New Roman" w:eastAsia="Malgun Gothic" w:hAnsi="Times New Roman" w:cs="Times New Roman"/>
          <w:sz w:val="24"/>
          <w:szCs w:val="24"/>
        </w:rPr>
        <w:t>to</w:t>
      </w:r>
      <w:r w:rsidR="004711D9" w:rsidRPr="00FA19B3">
        <w:rPr>
          <w:rFonts w:ascii="Times New Roman" w:eastAsia="Malgun Gothic" w:hAnsi="Times New Roman" w:cs="Times New Roman"/>
          <w:sz w:val="24"/>
          <w:szCs w:val="24"/>
        </w:rPr>
        <w:t xml:space="preserve"> that of 1</w:t>
      </w:r>
      <w:r w:rsidR="0054630B">
        <w:rPr>
          <w:rFonts w:ascii="Times New Roman" w:eastAsia="Malgun Gothic" w:hAnsi="Times New Roman" w:cs="Times New Roman"/>
          <w:sz w:val="24"/>
          <w:szCs w:val="24"/>
        </w:rPr>
        <w:t>-</w:t>
      </w:r>
      <w:r w:rsidR="004711D9" w:rsidRPr="00FA19B3">
        <w:rPr>
          <w:rFonts w:ascii="Times New Roman" w:eastAsia="Malgun Gothic" w:hAnsi="Times New Roman" w:cs="Times New Roman"/>
          <w:sz w:val="24"/>
          <w:szCs w:val="24"/>
        </w:rPr>
        <w:t>2 Kings.</w:t>
      </w:r>
      <w:r w:rsidR="00FA6144" w:rsidRPr="00FA19B3">
        <w:rPr>
          <w:rStyle w:val="FootnoteReference"/>
          <w:rFonts w:ascii="Times New Roman" w:eastAsia="Malgun Gothic" w:hAnsi="Times New Roman" w:cs="Times New Roman"/>
          <w:sz w:val="24"/>
          <w:szCs w:val="24"/>
          <w:lang w:val="en-US"/>
        </w:rPr>
        <w:t xml:space="preserve"> </w:t>
      </w:r>
      <w:r w:rsidR="00664611" w:rsidRPr="00FA19B3">
        <w:rPr>
          <w:rFonts w:ascii="Times New Roman" w:eastAsia="Malgun Gothic" w:hAnsi="Times New Roman" w:cs="Times New Roman"/>
          <w:sz w:val="24"/>
          <w:szCs w:val="24"/>
        </w:rPr>
        <w:t>1</w:t>
      </w:r>
      <w:r w:rsidR="0054630B">
        <w:rPr>
          <w:rFonts w:ascii="Times New Roman" w:eastAsia="Malgun Gothic" w:hAnsi="Times New Roman" w:cs="Times New Roman"/>
          <w:sz w:val="24"/>
          <w:szCs w:val="24"/>
        </w:rPr>
        <w:t>-</w:t>
      </w:r>
      <w:r w:rsidR="00664611" w:rsidRPr="00FA19B3">
        <w:rPr>
          <w:rFonts w:ascii="Times New Roman" w:eastAsia="Malgun Gothic" w:hAnsi="Times New Roman" w:cs="Times New Roman"/>
          <w:sz w:val="24"/>
          <w:szCs w:val="24"/>
        </w:rPr>
        <w:t>2 Kings also include</w:t>
      </w:r>
      <w:r w:rsidR="00856DC2" w:rsidRPr="00FA19B3">
        <w:rPr>
          <w:rFonts w:ascii="Times New Roman" w:eastAsia="Malgun Gothic" w:hAnsi="Times New Roman" w:cs="Times New Roman"/>
          <w:sz w:val="24"/>
          <w:szCs w:val="24"/>
        </w:rPr>
        <w:t>s</w:t>
      </w:r>
      <w:r w:rsidR="00664611" w:rsidRPr="00FA19B3">
        <w:rPr>
          <w:rFonts w:ascii="Times New Roman" w:eastAsia="Malgun Gothic" w:hAnsi="Times New Roman" w:cs="Times New Roman"/>
          <w:sz w:val="24"/>
          <w:szCs w:val="24"/>
        </w:rPr>
        <w:t xml:space="preserve"> the annals of kings, both in the northern kingdom Israel and the southern kingdom Judah, though the large</w:t>
      </w:r>
      <w:r w:rsidR="00783F4D" w:rsidRPr="00FA19B3">
        <w:rPr>
          <w:rFonts w:ascii="Times New Roman" w:eastAsia="Malgun Gothic" w:hAnsi="Times New Roman" w:cs="Times New Roman"/>
          <w:sz w:val="24"/>
          <w:szCs w:val="24"/>
        </w:rPr>
        <w:t>r</w:t>
      </w:r>
      <w:r w:rsidR="00664611" w:rsidRPr="00FA19B3">
        <w:rPr>
          <w:rFonts w:ascii="Times New Roman" w:eastAsia="Malgun Gothic" w:hAnsi="Times New Roman" w:cs="Times New Roman"/>
          <w:sz w:val="24"/>
          <w:szCs w:val="24"/>
        </w:rPr>
        <w:t xml:space="preserve"> portion of the narrative is dedicated to the depiction of the prophets and their works (</w:t>
      </w:r>
      <w:r w:rsidR="002A1ABA" w:rsidRPr="00FA19B3">
        <w:rPr>
          <w:rFonts w:ascii="Times New Roman" w:eastAsia="Malgun Gothic" w:hAnsi="Times New Roman" w:cs="Times New Roman"/>
          <w:sz w:val="24"/>
          <w:szCs w:val="24"/>
        </w:rPr>
        <w:t>1</w:t>
      </w:r>
      <w:r w:rsidR="00783F4D"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Kgs</w:t>
      </w:r>
      <w:r w:rsidR="00664611" w:rsidRPr="00FA19B3">
        <w:rPr>
          <w:rFonts w:ascii="Times New Roman" w:eastAsia="Malgun Gothic" w:hAnsi="Times New Roman" w:cs="Times New Roman"/>
          <w:sz w:val="24"/>
          <w:szCs w:val="24"/>
        </w:rPr>
        <w:t xml:space="preserve"> 13, 14, 16</w:t>
      </w:r>
      <w:r w:rsidR="0054630B">
        <w:rPr>
          <w:rFonts w:ascii="Times New Roman" w:eastAsia="Malgun Gothic" w:hAnsi="Times New Roman" w:cs="Times New Roman"/>
          <w:sz w:val="24"/>
          <w:szCs w:val="24"/>
        </w:rPr>
        <w:t>–</w:t>
      </w:r>
      <w:r w:rsidR="00664611" w:rsidRPr="00FA19B3">
        <w:rPr>
          <w:rFonts w:ascii="Times New Roman" w:eastAsia="Malgun Gothic" w:hAnsi="Times New Roman" w:cs="Times New Roman"/>
          <w:sz w:val="24"/>
          <w:szCs w:val="24"/>
        </w:rPr>
        <w:t xml:space="preserve">22; </w:t>
      </w:r>
      <w:r w:rsidR="002A1ABA" w:rsidRPr="00FA19B3">
        <w:rPr>
          <w:rFonts w:ascii="Times New Roman" w:eastAsia="Malgun Gothic" w:hAnsi="Times New Roman" w:cs="Times New Roman"/>
          <w:sz w:val="24"/>
          <w:szCs w:val="24"/>
        </w:rPr>
        <w:t>2</w:t>
      </w:r>
      <w:r w:rsidR="00783F4D"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Kgs</w:t>
      </w:r>
      <w:r w:rsidR="00664611" w:rsidRPr="00FA19B3">
        <w:rPr>
          <w:rFonts w:ascii="Times New Roman" w:eastAsia="Malgun Gothic" w:hAnsi="Times New Roman" w:cs="Times New Roman"/>
          <w:sz w:val="24"/>
          <w:szCs w:val="24"/>
        </w:rPr>
        <w:t xml:space="preserve"> 1</w:t>
      </w:r>
      <w:r w:rsidR="0054630B">
        <w:rPr>
          <w:rFonts w:ascii="Times New Roman" w:eastAsia="Malgun Gothic" w:hAnsi="Times New Roman" w:cs="Times New Roman"/>
          <w:sz w:val="24"/>
          <w:szCs w:val="24"/>
        </w:rPr>
        <w:t>–</w:t>
      </w:r>
      <w:r w:rsidR="00664611" w:rsidRPr="00FA19B3">
        <w:rPr>
          <w:rFonts w:ascii="Times New Roman" w:eastAsia="Malgun Gothic" w:hAnsi="Times New Roman" w:cs="Times New Roman"/>
          <w:sz w:val="24"/>
          <w:szCs w:val="24"/>
        </w:rPr>
        <w:t>9, 19</w:t>
      </w:r>
      <w:r w:rsidR="0054630B">
        <w:rPr>
          <w:rFonts w:ascii="Times New Roman" w:eastAsia="Malgun Gothic" w:hAnsi="Times New Roman" w:cs="Times New Roman"/>
          <w:sz w:val="24"/>
          <w:szCs w:val="24"/>
        </w:rPr>
        <w:t>–</w:t>
      </w:r>
      <w:r w:rsidR="00664611" w:rsidRPr="00FA19B3">
        <w:rPr>
          <w:rFonts w:ascii="Times New Roman" w:eastAsia="Malgun Gothic" w:hAnsi="Times New Roman" w:cs="Times New Roman"/>
          <w:sz w:val="24"/>
          <w:szCs w:val="24"/>
        </w:rPr>
        <w:t xml:space="preserve">20). In the depiction of kings in 1-2 Kings, the identity of each king or the system of judgment appears to be clear and coherent. An evil king remains evil </w:t>
      </w:r>
      <w:r w:rsidR="00783F4D" w:rsidRPr="00FA19B3">
        <w:rPr>
          <w:rFonts w:ascii="Times New Roman" w:eastAsia="Malgun Gothic" w:hAnsi="Times New Roman" w:cs="Times New Roman"/>
          <w:sz w:val="24"/>
          <w:szCs w:val="24"/>
        </w:rPr>
        <w:t xml:space="preserve">until </w:t>
      </w:r>
      <w:r w:rsidR="00664611" w:rsidRPr="00FA19B3">
        <w:rPr>
          <w:rFonts w:ascii="Times New Roman" w:eastAsia="Malgun Gothic" w:hAnsi="Times New Roman" w:cs="Times New Roman"/>
          <w:sz w:val="24"/>
          <w:szCs w:val="24"/>
        </w:rPr>
        <w:t>his death</w:t>
      </w:r>
      <w:r w:rsidR="00783F4D" w:rsidRPr="00FA19B3">
        <w:rPr>
          <w:rFonts w:ascii="Times New Roman" w:eastAsia="Malgun Gothic" w:hAnsi="Times New Roman" w:cs="Times New Roman"/>
          <w:sz w:val="24"/>
          <w:szCs w:val="24"/>
        </w:rPr>
        <w:t>, and</w:t>
      </w:r>
      <w:r w:rsidR="00664611" w:rsidRPr="00FA19B3">
        <w:rPr>
          <w:rFonts w:ascii="Times New Roman" w:eastAsia="Malgun Gothic" w:hAnsi="Times New Roman" w:cs="Times New Roman"/>
          <w:sz w:val="24"/>
          <w:szCs w:val="24"/>
        </w:rPr>
        <w:t xml:space="preserve"> punishment is wrought upon him. On the contrary, a faithful king remains so to h</w:t>
      </w:r>
      <w:r w:rsidR="00856DC2" w:rsidRPr="00FA19B3">
        <w:rPr>
          <w:rFonts w:ascii="Times New Roman" w:eastAsia="Malgun Gothic" w:hAnsi="Times New Roman" w:cs="Times New Roman"/>
          <w:sz w:val="24"/>
          <w:szCs w:val="24"/>
        </w:rPr>
        <w:t>is death</w:t>
      </w:r>
      <w:r w:rsidR="00783F4D" w:rsidRPr="00FA19B3">
        <w:rPr>
          <w:rFonts w:ascii="Times New Roman" w:eastAsia="Malgun Gothic" w:hAnsi="Times New Roman" w:cs="Times New Roman"/>
          <w:sz w:val="24"/>
          <w:szCs w:val="24"/>
        </w:rPr>
        <w:t>,</w:t>
      </w:r>
      <w:r w:rsidR="00856DC2" w:rsidRPr="00FA19B3">
        <w:rPr>
          <w:rFonts w:ascii="Times New Roman" w:eastAsia="Malgun Gothic" w:hAnsi="Times New Roman" w:cs="Times New Roman"/>
          <w:sz w:val="24"/>
          <w:szCs w:val="24"/>
        </w:rPr>
        <w:t xml:space="preserve"> and a reward follows. The o</w:t>
      </w:r>
      <w:r w:rsidR="00664611" w:rsidRPr="00FA19B3">
        <w:rPr>
          <w:rFonts w:ascii="Times New Roman" w:eastAsia="Malgun Gothic" w:hAnsi="Times New Roman" w:cs="Times New Roman"/>
          <w:sz w:val="24"/>
          <w:szCs w:val="24"/>
        </w:rPr>
        <w:t xml:space="preserve">nly exception is King Solomon, who has a faithful beginning but ends in wickedness. </w:t>
      </w:r>
      <w:r w:rsidR="000F3711" w:rsidRPr="00FA19B3">
        <w:rPr>
          <w:rFonts w:ascii="Times New Roman" w:eastAsia="Malgun Gothic" w:hAnsi="Times New Roman" w:cs="Times New Roman"/>
          <w:sz w:val="24"/>
          <w:szCs w:val="24"/>
        </w:rPr>
        <w:t xml:space="preserve">Thus, </w:t>
      </w:r>
      <w:r w:rsidR="00664611" w:rsidRPr="00FA19B3">
        <w:rPr>
          <w:rFonts w:ascii="Times New Roman" w:eastAsia="Malgun Gothic" w:hAnsi="Times New Roman" w:cs="Times New Roman"/>
          <w:sz w:val="24"/>
          <w:szCs w:val="24"/>
        </w:rPr>
        <w:t>1-2 Kings and 1-</w:t>
      </w:r>
      <w:r w:rsidR="002A1ABA" w:rsidRPr="00FA19B3">
        <w:rPr>
          <w:rFonts w:ascii="Times New Roman" w:eastAsia="Malgun Gothic" w:hAnsi="Times New Roman" w:cs="Times New Roman"/>
          <w:sz w:val="24"/>
          <w:szCs w:val="24"/>
        </w:rPr>
        <w:t>2</w:t>
      </w:r>
      <w:r w:rsidR="00783F4D"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664611" w:rsidRPr="00FA19B3">
        <w:rPr>
          <w:rFonts w:ascii="Times New Roman" w:eastAsia="Malgun Gothic" w:hAnsi="Times New Roman" w:cs="Times New Roman"/>
          <w:sz w:val="24"/>
          <w:szCs w:val="24"/>
        </w:rPr>
        <w:t>onicles</w:t>
      </w:r>
      <w:r w:rsidR="004711D9" w:rsidRPr="00FA19B3">
        <w:rPr>
          <w:rFonts w:ascii="Times New Roman" w:eastAsia="Malgun Gothic" w:hAnsi="Times New Roman" w:cs="Times New Roman"/>
          <w:sz w:val="24"/>
          <w:szCs w:val="24"/>
        </w:rPr>
        <w:t xml:space="preserve"> </w:t>
      </w:r>
      <w:r w:rsidR="00664611" w:rsidRPr="00FA19B3">
        <w:rPr>
          <w:rFonts w:ascii="Times New Roman" w:eastAsia="Malgun Gothic" w:hAnsi="Times New Roman" w:cs="Times New Roman"/>
          <w:sz w:val="24"/>
          <w:szCs w:val="24"/>
        </w:rPr>
        <w:t xml:space="preserve">seem to </w:t>
      </w:r>
      <w:r w:rsidR="004711D9" w:rsidRPr="00FA19B3">
        <w:rPr>
          <w:rFonts w:ascii="Times New Roman" w:eastAsia="Malgun Gothic" w:hAnsi="Times New Roman" w:cs="Times New Roman"/>
          <w:sz w:val="24"/>
          <w:szCs w:val="24"/>
        </w:rPr>
        <w:t xml:space="preserve">share </w:t>
      </w:r>
      <w:r w:rsidR="00664611" w:rsidRPr="00FA19B3">
        <w:rPr>
          <w:rFonts w:ascii="Times New Roman" w:eastAsia="Malgun Gothic" w:hAnsi="Times New Roman" w:cs="Times New Roman"/>
          <w:sz w:val="24"/>
          <w:szCs w:val="24"/>
        </w:rPr>
        <w:t xml:space="preserve">a </w:t>
      </w:r>
      <w:r w:rsidR="000F3711" w:rsidRPr="00FA19B3">
        <w:rPr>
          <w:rFonts w:ascii="Times New Roman" w:eastAsia="Malgun Gothic" w:hAnsi="Times New Roman" w:cs="Times New Roman"/>
          <w:sz w:val="24"/>
          <w:szCs w:val="24"/>
        </w:rPr>
        <w:t xml:space="preserve">retributive view of the </w:t>
      </w:r>
      <w:r w:rsidR="00681B47">
        <w:rPr>
          <w:rFonts w:ascii="Times New Roman" w:eastAsia="Malgun Gothic" w:hAnsi="Times New Roman" w:cs="Times New Roman"/>
          <w:sz w:val="24"/>
          <w:szCs w:val="24"/>
        </w:rPr>
        <w:t>Deuteronomistic tradition</w:t>
      </w:r>
      <w:r w:rsidR="00783F4D" w:rsidRPr="00FA19B3">
        <w:rPr>
          <w:rFonts w:ascii="Times New Roman" w:eastAsia="Malgun Gothic" w:hAnsi="Times New Roman" w:cs="Times New Roman"/>
          <w:sz w:val="24"/>
          <w:szCs w:val="24"/>
        </w:rPr>
        <w:t xml:space="preserve"> (</w:t>
      </w:r>
      <w:r w:rsidR="006372E2" w:rsidRPr="00FA19B3">
        <w:rPr>
          <w:rFonts w:ascii="Times New Roman" w:eastAsia="Malgun Gothic" w:hAnsi="Times New Roman" w:cs="Times New Roman"/>
          <w:sz w:val="24"/>
          <w:szCs w:val="24"/>
        </w:rPr>
        <w:t>the retributive correlation among initial reign, reward or punishment and death/burial</w:t>
      </w:r>
      <w:r w:rsidR="00783F4D" w:rsidRPr="00FA19B3">
        <w:rPr>
          <w:rFonts w:ascii="Times New Roman" w:eastAsia="Malgun Gothic" w:hAnsi="Times New Roman" w:cs="Times New Roman"/>
          <w:sz w:val="24"/>
          <w:szCs w:val="24"/>
        </w:rPr>
        <w:t xml:space="preserve">) </w:t>
      </w:r>
      <w:r w:rsidR="004711D9" w:rsidRPr="00FA19B3">
        <w:rPr>
          <w:rFonts w:ascii="Times New Roman" w:eastAsia="Malgun Gothic" w:hAnsi="Times New Roman" w:cs="Times New Roman"/>
          <w:sz w:val="24"/>
          <w:szCs w:val="24"/>
        </w:rPr>
        <w:t xml:space="preserve">on each king. </w:t>
      </w:r>
    </w:p>
    <w:p w14:paraId="1040091D" w14:textId="77777777" w:rsidR="00056336" w:rsidRPr="00FA19B3" w:rsidRDefault="00056336" w:rsidP="0089488F">
      <w:pPr>
        <w:pStyle w:val="headingnumbered3"/>
        <w:numPr>
          <w:ilvl w:val="0"/>
          <w:numId w:val="0"/>
        </w:numPr>
      </w:pPr>
    </w:p>
    <w:p w14:paraId="03AA4986" w14:textId="56D3E46F" w:rsidR="00056336" w:rsidRPr="00FA19B3" w:rsidRDefault="00395B33" w:rsidP="00A75E9F">
      <w:pPr>
        <w:pStyle w:val="headingnumbered2"/>
      </w:pPr>
      <w:bookmarkStart w:id="32" w:name="_Toc495167113"/>
      <w:r w:rsidRPr="00FA19B3">
        <w:t>Pattern for Communication</w:t>
      </w:r>
      <w:bookmarkEnd w:id="32"/>
    </w:p>
    <w:p w14:paraId="36D34A32" w14:textId="16EB11A4" w:rsidR="001C6D11" w:rsidRPr="00FA19B3" w:rsidRDefault="006372E2" w:rsidP="00413DB6">
      <w:pPr>
        <w:spacing w:after="240" w:line="480" w:lineRule="auto"/>
        <w:ind w:firstLine="720"/>
        <w:rPr>
          <w:rFonts w:ascii="Times New Roman" w:hAnsi="Times New Roman" w:cs="Times New Roman"/>
          <w:sz w:val="24"/>
          <w:szCs w:val="24"/>
          <w:lang w:val="en-US"/>
        </w:rPr>
      </w:pPr>
      <w:r w:rsidRPr="00FA19B3">
        <w:rPr>
          <w:rFonts w:ascii="Times New Roman" w:eastAsia="Malgun Gothic" w:hAnsi="Times New Roman" w:cs="Times New Roman"/>
          <w:sz w:val="24"/>
          <w:szCs w:val="24"/>
        </w:rPr>
        <w:t xml:space="preserve">Besides </w:t>
      </w:r>
      <w:r w:rsidR="00856DC2" w:rsidRPr="00FA19B3">
        <w:rPr>
          <w:rFonts w:ascii="Times New Roman" w:eastAsia="Malgun Gothic" w:hAnsi="Times New Roman" w:cs="Times New Roman"/>
          <w:sz w:val="24"/>
          <w:szCs w:val="24"/>
        </w:rPr>
        <w:t xml:space="preserve">documenting </w:t>
      </w:r>
      <w:r w:rsidRPr="00FA19B3">
        <w:rPr>
          <w:rFonts w:ascii="Times New Roman" w:eastAsia="Malgun Gothic" w:hAnsi="Times New Roman" w:cs="Times New Roman"/>
          <w:sz w:val="24"/>
          <w:szCs w:val="24"/>
        </w:rPr>
        <w:t xml:space="preserve">the emergence of the retributive pattern, it seems necessary to discuss the theoretical basis of how such a pattern can be appreciated in narrative comprehension. </w:t>
      </w:r>
      <w:r w:rsidR="006A3A48" w:rsidRPr="006F0502">
        <w:rPr>
          <w:rFonts w:ascii="Times New Roman" w:hAnsi="Times New Roman" w:cs="Times New Roman"/>
          <w:sz w:val="24"/>
          <w:szCs w:val="24"/>
          <w:lang w:val="en-US"/>
        </w:rPr>
        <w:t>P</w:t>
      </w:r>
      <w:r w:rsidRPr="006F0502">
        <w:rPr>
          <w:rFonts w:ascii="Times New Roman" w:hAnsi="Times New Roman" w:cs="Times New Roman"/>
          <w:sz w:val="24"/>
          <w:szCs w:val="24"/>
          <w:lang w:val="en-US"/>
        </w:rPr>
        <w:t>erceiving</w:t>
      </w:r>
      <w:r w:rsidRPr="00FA19B3">
        <w:rPr>
          <w:rFonts w:ascii="Times New Roman" w:hAnsi="Times New Roman" w:cs="Times New Roman"/>
          <w:sz w:val="24"/>
          <w:szCs w:val="24"/>
          <w:lang w:val="en-US"/>
        </w:rPr>
        <w:t xml:space="preserve"> the retributive pattern as a</w:t>
      </w:r>
      <w:r w:rsidR="006A3A48" w:rsidRPr="00FA19B3">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 xml:space="preserve">compositional element in Chronicles, </w:t>
      </w:r>
      <w:r w:rsidR="006A3A48" w:rsidRPr="00FA19B3">
        <w:rPr>
          <w:rFonts w:ascii="Times New Roman" w:hAnsi="Times New Roman" w:cs="Times New Roman"/>
          <w:sz w:val="24"/>
          <w:szCs w:val="24"/>
          <w:lang w:val="en-US"/>
        </w:rPr>
        <w:t xml:space="preserve">one </w:t>
      </w:r>
      <w:r w:rsidR="003B4ED5" w:rsidRPr="00FA19B3">
        <w:rPr>
          <w:rFonts w:ascii="Times New Roman" w:hAnsi="Times New Roman" w:cs="Times New Roman"/>
          <w:sz w:val="24"/>
          <w:szCs w:val="24"/>
          <w:lang w:val="en-US"/>
        </w:rPr>
        <w:t>may ask whether it could offer any implication</w:t>
      </w:r>
      <w:r w:rsidR="006C297D">
        <w:rPr>
          <w:rFonts w:ascii="Times New Roman" w:hAnsi="Times New Roman" w:cs="Times New Roman"/>
          <w:sz w:val="24"/>
          <w:szCs w:val="24"/>
          <w:lang w:val="en-US"/>
        </w:rPr>
        <w:t>s</w:t>
      </w:r>
      <w:r w:rsidR="003B4ED5" w:rsidRPr="00FA19B3">
        <w:rPr>
          <w:rFonts w:ascii="Times New Roman" w:hAnsi="Times New Roman" w:cs="Times New Roman"/>
          <w:sz w:val="24"/>
          <w:szCs w:val="24"/>
          <w:lang w:val="en-US"/>
        </w:rPr>
        <w:t xml:space="preserve"> related</w:t>
      </w:r>
      <w:r w:rsidRPr="00FA19B3">
        <w:rPr>
          <w:rFonts w:ascii="Times New Roman" w:hAnsi="Times New Roman" w:cs="Times New Roman"/>
          <w:sz w:val="24"/>
          <w:szCs w:val="24"/>
          <w:lang w:val="en-US"/>
        </w:rPr>
        <w:t xml:space="preserve"> to the Chro</w:t>
      </w:r>
      <w:r w:rsidR="003B4ED5" w:rsidRPr="00FA19B3">
        <w:rPr>
          <w:rFonts w:ascii="Times New Roman" w:hAnsi="Times New Roman" w:cs="Times New Roman"/>
          <w:sz w:val="24"/>
          <w:szCs w:val="24"/>
          <w:lang w:val="en-US"/>
        </w:rPr>
        <w:t>nicler’s communicative intent.</w:t>
      </w:r>
      <w:r w:rsidR="001C6D11" w:rsidRPr="00FA19B3">
        <w:rPr>
          <w:rFonts w:ascii="Times New Roman" w:hAnsi="Times New Roman" w:cs="Times New Roman"/>
          <w:sz w:val="24"/>
          <w:szCs w:val="24"/>
          <w:lang w:val="en-US"/>
        </w:rPr>
        <w:t xml:space="preserve"> </w:t>
      </w:r>
      <w:r w:rsidR="001C6D11" w:rsidRPr="00FA19B3">
        <w:rPr>
          <w:rFonts w:ascii="Times New Roman" w:hAnsi="Times New Roman" w:cs="Times New Roman"/>
          <w:sz w:val="24"/>
          <w:szCs w:val="24"/>
        </w:rPr>
        <w:t xml:space="preserve">In fact, our discussion </w:t>
      </w:r>
      <w:r w:rsidR="00956EFC" w:rsidRPr="00FA19B3">
        <w:rPr>
          <w:rFonts w:ascii="Times New Roman" w:hAnsi="Times New Roman" w:cs="Times New Roman"/>
          <w:sz w:val="24"/>
          <w:szCs w:val="24"/>
        </w:rPr>
        <w:t xml:space="preserve">regarding </w:t>
      </w:r>
      <w:r w:rsidR="001C6D11" w:rsidRPr="00FA19B3">
        <w:rPr>
          <w:rFonts w:ascii="Times New Roman" w:hAnsi="Times New Roman" w:cs="Times New Roman"/>
          <w:sz w:val="24"/>
          <w:szCs w:val="24"/>
        </w:rPr>
        <w:t xml:space="preserve">the effects of macro-patterns </w:t>
      </w:r>
      <w:r w:rsidR="001C6D11" w:rsidRPr="00FA19B3">
        <w:rPr>
          <w:rFonts w:ascii="Times New Roman" w:hAnsi="Times New Roman" w:cs="Times New Roman"/>
          <w:sz w:val="24"/>
          <w:szCs w:val="24"/>
        </w:rPr>
        <w:lastRenderedPageBreak/>
        <w:t xml:space="preserve">premises a communicative interaction between the Chronicler and his audience. It is presumed that </w:t>
      </w:r>
      <w:r w:rsidR="001C6D11" w:rsidRPr="00FA19B3">
        <w:rPr>
          <w:rFonts w:ascii="Times New Roman" w:eastAsia="Malgun Gothic" w:hAnsi="Times New Roman" w:cs="Times New Roman"/>
          <w:sz w:val="24"/>
          <w:szCs w:val="24"/>
        </w:rPr>
        <w:t>the Chronicler has intended the rhetorical devices of macro-repetition to induce</w:t>
      </w:r>
      <w:r w:rsidR="00956EFC" w:rsidRPr="00FA19B3">
        <w:rPr>
          <w:rFonts w:ascii="Times New Roman" w:eastAsia="Malgun Gothic" w:hAnsi="Times New Roman" w:cs="Times New Roman"/>
          <w:sz w:val="24"/>
          <w:szCs w:val="24"/>
        </w:rPr>
        <w:t xml:space="preserve"> in</w:t>
      </w:r>
      <w:r w:rsidR="006C297D">
        <w:rPr>
          <w:rFonts w:ascii="Times New Roman" w:eastAsia="Malgun Gothic" w:hAnsi="Times New Roman" w:cs="Times New Roman"/>
          <w:sz w:val="24"/>
          <w:szCs w:val="24"/>
        </w:rPr>
        <w:t xml:space="preserve"> his audience the same response</w:t>
      </w:r>
      <w:r w:rsidR="001C6D11" w:rsidRPr="00FA19B3">
        <w:rPr>
          <w:rFonts w:ascii="Times New Roman" w:eastAsia="Malgun Gothic" w:hAnsi="Times New Roman" w:cs="Times New Roman"/>
          <w:sz w:val="24"/>
          <w:szCs w:val="24"/>
        </w:rPr>
        <w:t>. That is, m</w:t>
      </w:r>
      <w:r w:rsidR="001C6D11" w:rsidRPr="00FA19B3">
        <w:rPr>
          <w:rFonts w:ascii="Times New Roman" w:hAnsi="Times New Roman" w:cs="Times New Roman"/>
          <w:sz w:val="24"/>
          <w:szCs w:val="24"/>
        </w:rPr>
        <w:t xml:space="preserve">acro-repetition is regarded as a medium of communication through which a specific </w:t>
      </w:r>
      <w:r w:rsidR="001C6D11" w:rsidRPr="00BE0945">
        <w:rPr>
          <w:rFonts w:ascii="Times New Roman" w:hAnsi="Times New Roman" w:cs="Times New Roman"/>
          <w:sz w:val="24"/>
          <w:szCs w:val="24"/>
        </w:rPr>
        <w:t>syntagmatic</w:t>
      </w:r>
      <w:r w:rsidR="001C6D11" w:rsidRPr="00FA19B3">
        <w:rPr>
          <w:rFonts w:ascii="Times New Roman" w:hAnsi="Times New Roman" w:cs="Times New Roman"/>
          <w:sz w:val="24"/>
          <w:szCs w:val="24"/>
        </w:rPr>
        <w:t xml:space="preserve"> connotation is conveyed.</w:t>
      </w:r>
      <w:r w:rsidR="006A3A48" w:rsidRPr="00FA19B3">
        <w:rPr>
          <w:rFonts w:ascii="Times New Roman" w:hAnsi="Times New Roman" w:cs="Times New Roman"/>
          <w:sz w:val="24"/>
          <w:szCs w:val="24"/>
          <w:lang w:val="en-US"/>
        </w:rPr>
        <w:t xml:space="preserve"> </w:t>
      </w:r>
    </w:p>
    <w:p w14:paraId="62D23E4F" w14:textId="77777777" w:rsidR="00056336" w:rsidRPr="00FA19B3" w:rsidRDefault="001C6D11" w:rsidP="00413DB6">
      <w:pPr>
        <w:spacing w:before="100" w:beforeAutospacing="1" w:after="240" w:line="480" w:lineRule="auto"/>
        <w:ind w:firstLine="720"/>
        <w:rPr>
          <w:rFonts w:ascii="Times New Roman" w:eastAsia="Malgun Gothic" w:hAnsi="Times New Roman" w:cs="Times New Roman"/>
          <w:sz w:val="24"/>
          <w:szCs w:val="24"/>
        </w:rPr>
      </w:pPr>
      <w:r w:rsidRPr="00FA19B3">
        <w:rPr>
          <w:rFonts w:ascii="Times New Roman" w:hAnsi="Times New Roman" w:cs="Times New Roman"/>
          <w:sz w:val="24"/>
          <w:szCs w:val="24"/>
          <w:lang w:val="en-US"/>
        </w:rPr>
        <w:t xml:space="preserve">However, </w:t>
      </w:r>
      <w:r w:rsidR="00B54B14" w:rsidRPr="00FA19B3">
        <w:rPr>
          <w:rFonts w:ascii="Times New Roman" w:hAnsi="Times New Roman" w:cs="Times New Roman"/>
          <w:sz w:val="24"/>
          <w:szCs w:val="24"/>
          <w:lang w:val="en-US"/>
        </w:rPr>
        <w:t>there is always a p</w:t>
      </w:r>
      <w:r w:rsidR="009958C1" w:rsidRPr="00FA19B3">
        <w:rPr>
          <w:rFonts w:ascii="Times New Roman" w:hAnsi="Times New Roman" w:cs="Times New Roman"/>
          <w:sz w:val="24"/>
          <w:szCs w:val="24"/>
          <w:lang w:val="en-US"/>
        </w:rPr>
        <w:t>ossib</w:t>
      </w:r>
      <w:r w:rsidR="00B54B14" w:rsidRPr="00FA19B3">
        <w:rPr>
          <w:rFonts w:ascii="Times New Roman" w:hAnsi="Times New Roman" w:cs="Times New Roman"/>
          <w:sz w:val="24"/>
          <w:szCs w:val="24"/>
          <w:lang w:val="en-US"/>
        </w:rPr>
        <w:t>ility</w:t>
      </w:r>
      <w:r w:rsidR="009958C1" w:rsidRPr="00FA19B3">
        <w:rPr>
          <w:rFonts w:ascii="Times New Roman" w:hAnsi="Times New Roman" w:cs="Times New Roman"/>
          <w:sz w:val="24"/>
          <w:szCs w:val="24"/>
          <w:lang w:val="en-US"/>
        </w:rPr>
        <w:t xml:space="preserve"> </w:t>
      </w:r>
      <w:r w:rsidR="00617364" w:rsidRPr="00FA19B3">
        <w:rPr>
          <w:rFonts w:ascii="Times New Roman" w:hAnsi="Times New Roman" w:cs="Times New Roman"/>
          <w:sz w:val="24"/>
          <w:szCs w:val="24"/>
          <w:lang w:val="en-US"/>
        </w:rPr>
        <w:t xml:space="preserve">for </w:t>
      </w:r>
      <w:r w:rsidR="009958C1" w:rsidRPr="00FA19B3">
        <w:rPr>
          <w:rFonts w:ascii="Times New Roman" w:hAnsi="Times New Roman" w:cs="Times New Roman"/>
          <w:sz w:val="24"/>
          <w:szCs w:val="24"/>
          <w:lang w:val="en-US"/>
        </w:rPr>
        <w:t xml:space="preserve">the audience </w:t>
      </w:r>
      <w:r w:rsidR="00617364" w:rsidRPr="00FA19B3">
        <w:rPr>
          <w:rFonts w:ascii="Times New Roman" w:hAnsi="Times New Roman" w:cs="Times New Roman"/>
          <w:sz w:val="24"/>
          <w:szCs w:val="24"/>
          <w:lang w:val="en-US"/>
        </w:rPr>
        <w:t xml:space="preserve">to </w:t>
      </w:r>
      <w:r w:rsidR="009958C1" w:rsidRPr="00FA19B3">
        <w:rPr>
          <w:rFonts w:ascii="Times New Roman" w:hAnsi="Times New Roman" w:cs="Times New Roman"/>
          <w:sz w:val="24"/>
          <w:szCs w:val="24"/>
          <w:lang w:val="en-US"/>
        </w:rPr>
        <w:t>take</w:t>
      </w:r>
      <w:r w:rsidR="00856DC2" w:rsidRPr="00FA19B3">
        <w:rPr>
          <w:rFonts w:ascii="Times New Roman" w:hAnsi="Times New Roman" w:cs="Times New Roman"/>
          <w:sz w:val="24"/>
          <w:szCs w:val="24"/>
          <w:lang w:val="en-US"/>
        </w:rPr>
        <w:t xml:space="preserve"> the</w:t>
      </w:r>
      <w:r w:rsidR="006A3A48" w:rsidRPr="00FA19B3">
        <w:rPr>
          <w:rFonts w:ascii="Times New Roman" w:hAnsi="Times New Roman" w:cs="Times New Roman"/>
          <w:sz w:val="24"/>
          <w:szCs w:val="24"/>
          <w:lang w:val="en-US"/>
        </w:rPr>
        <w:t xml:space="preserve"> implication</w:t>
      </w:r>
      <w:r w:rsidR="00856DC2" w:rsidRPr="00FA19B3">
        <w:rPr>
          <w:rFonts w:ascii="Times New Roman" w:hAnsi="Times New Roman" w:cs="Times New Roman"/>
          <w:sz w:val="24"/>
          <w:szCs w:val="24"/>
          <w:lang w:val="en-US"/>
        </w:rPr>
        <w:t>s</w:t>
      </w:r>
      <w:r w:rsidR="006A3A48" w:rsidRPr="00FA19B3">
        <w:rPr>
          <w:rFonts w:ascii="Times New Roman" w:hAnsi="Times New Roman" w:cs="Times New Roman"/>
          <w:sz w:val="24"/>
          <w:szCs w:val="24"/>
          <w:lang w:val="en-US"/>
        </w:rPr>
        <w:t xml:space="preserve"> of </w:t>
      </w:r>
      <w:r w:rsidR="003B4ED5" w:rsidRPr="00FA19B3">
        <w:rPr>
          <w:rFonts w:ascii="Times New Roman" w:hAnsi="Times New Roman" w:cs="Times New Roman"/>
          <w:sz w:val="24"/>
          <w:szCs w:val="24"/>
          <w:lang w:val="en-US"/>
        </w:rPr>
        <w:t>a</w:t>
      </w:r>
      <w:r w:rsidR="00B54B14" w:rsidRPr="00FA19B3">
        <w:rPr>
          <w:rFonts w:ascii="Times New Roman" w:hAnsi="Times New Roman" w:cs="Times New Roman"/>
          <w:sz w:val="24"/>
          <w:szCs w:val="24"/>
          <w:lang w:val="en-US"/>
        </w:rPr>
        <w:t xml:space="preserve"> rhetorical tactic</w:t>
      </w:r>
      <w:r w:rsidR="006A3A48" w:rsidRPr="00FA19B3">
        <w:rPr>
          <w:rFonts w:ascii="Times New Roman" w:hAnsi="Times New Roman" w:cs="Times New Roman"/>
          <w:sz w:val="24"/>
          <w:szCs w:val="24"/>
          <w:lang w:val="en-US"/>
        </w:rPr>
        <w:t xml:space="preserve"> in a different way from the </w:t>
      </w:r>
      <w:r w:rsidRPr="00FA19B3">
        <w:rPr>
          <w:rFonts w:ascii="Times New Roman" w:hAnsi="Times New Roman" w:cs="Times New Roman"/>
          <w:sz w:val="24"/>
          <w:szCs w:val="24"/>
          <w:lang w:val="en-US"/>
        </w:rPr>
        <w:t>Chronicler</w:t>
      </w:r>
      <w:r w:rsidR="006A3A48" w:rsidRPr="00FA19B3">
        <w:rPr>
          <w:rFonts w:ascii="Times New Roman" w:hAnsi="Times New Roman" w:cs="Times New Roman"/>
          <w:sz w:val="24"/>
          <w:szCs w:val="24"/>
          <w:lang w:val="en-US"/>
        </w:rPr>
        <w:t>’s intent</w:t>
      </w:r>
      <w:r w:rsidRPr="00FA19B3">
        <w:rPr>
          <w:rFonts w:ascii="Times New Roman" w:hAnsi="Times New Roman" w:cs="Times New Roman"/>
          <w:sz w:val="24"/>
          <w:szCs w:val="24"/>
          <w:lang w:val="en-US"/>
        </w:rPr>
        <w:t xml:space="preserve">. </w:t>
      </w:r>
      <w:r w:rsidR="009E6D35" w:rsidRPr="00FA19B3">
        <w:rPr>
          <w:rFonts w:ascii="Times New Roman" w:hAnsi="Times New Roman" w:cs="Times New Roman"/>
          <w:sz w:val="24"/>
          <w:szCs w:val="24"/>
          <w:lang w:val="en-US"/>
        </w:rPr>
        <w:t>One may ask how we</w:t>
      </w:r>
      <w:r w:rsidRPr="00FA19B3">
        <w:rPr>
          <w:rFonts w:ascii="Times New Roman" w:hAnsi="Times New Roman" w:cs="Times New Roman"/>
          <w:sz w:val="24"/>
          <w:szCs w:val="24"/>
          <w:lang w:val="en-US"/>
        </w:rPr>
        <w:t xml:space="preserve"> </w:t>
      </w:r>
      <w:r w:rsidR="009E6D35" w:rsidRPr="00FA19B3">
        <w:rPr>
          <w:rFonts w:ascii="Times New Roman" w:hAnsi="Times New Roman" w:cs="Times New Roman"/>
          <w:sz w:val="24"/>
          <w:szCs w:val="24"/>
          <w:lang w:val="en-US"/>
        </w:rPr>
        <w:t xml:space="preserve">could </w:t>
      </w:r>
      <w:r w:rsidRPr="00FA19B3">
        <w:rPr>
          <w:rFonts w:ascii="Times New Roman" w:hAnsi="Times New Roman" w:cs="Times New Roman"/>
          <w:sz w:val="24"/>
          <w:szCs w:val="24"/>
          <w:lang w:val="en-US"/>
        </w:rPr>
        <w:t xml:space="preserve">know that a type of macro-repetition </w:t>
      </w:r>
      <w:r w:rsidR="009E6D35" w:rsidRPr="00FA19B3">
        <w:rPr>
          <w:rFonts w:ascii="Times New Roman" w:hAnsi="Times New Roman" w:cs="Times New Roman"/>
          <w:sz w:val="24"/>
          <w:szCs w:val="24"/>
          <w:lang w:val="en-US"/>
        </w:rPr>
        <w:t xml:space="preserve">in Chronicles </w:t>
      </w:r>
      <w:r w:rsidR="00617364" w:rsidRPr="00FA19B3">
        <w:rPr>
          <w:rFonts w:ascii="Times New Roman" w:hAnsi="Times New Roman" w:cs="Times New Roman"/>
          <w:sz w:val="24"/>
          <w:szCs w:val="24"/>
          <w:lang w:val="en-US"/>
        </w:rPr>
        <w:t xml:space="preserve">has </w:t>
      </w:r>
      <w:r w:rsidR="009E6D35" w:rsidRPr="00FA19B3">
        <w:rPr>
          <w:rFonts w:ascii="Times New Roman" w:hAnsi="Times New Roman" w:cs="Times New Roman"/>
          <w:sz w:val="24"/>
          <w:szCs w:val="24"/>
          <w:lang w:val="en-US"/>
        </w:rPr>
        <w:t xml:space="preserve">functioned </w:t>
      </w:r>
      <w:r w:rsidRPr="00FA19B3">
        <w:rPr>
          <w:rFonts w:ascii="Times New Roman" w:hAnsi="Times New Roman" w:cs="Times New Roman"/>
          <w:sz w:val="24"/>
          <w:szCs w:val="24"/>
          <w:lang w:val="en-US"/>
        </w:rPr>
        <w:t xml:space="preserve">in the way </w:t>
      </w:r>
      <w:r w:rsidR="009E6D35" w:rsidRPr="00FA19B3">
        <w:rPr>
          <w:rFonts w:ascii="Times New Roman" w:hAnsi="Times New Roman" w:cs="Times New Roman"/>
          <w:sz w:val="24"/>
          <w:szCs w:val="24"/>
          <w:lang w:val="en-US"/>
        </w:rPr>
        <w:t>I shall discuss in this thesis.</w:t>
      </w:r>
      <w:r w:rsidRPr="00FA19B3">
        <w:rPr>
          <w:rFonts w:ascii="Times New Roman" w:hAnsi="Times New Roman" w:cs="Times New Roman"/>
          <w:sz w:val="24"/>
          <w:szCs w:val="24"/>
          <w:lang w:val="en-US"/>
        </w:rPr>
        <w:t xml:space="preserve"> </w:t>
      </w:r>
      <w:r w:rsidR="00617364" w:rsidRPr="00FA19B3">
        <w:rPr>
          <w:rFonts w:ascii="Times New Roman" w:hAnsi="Times New Roman" w:cs="Times New Roman"/>
          <w:sz w:val="24"/>
          <w:szCs w:val="24"/>
          <w:lang w:val="en-US"/>
        </w:rPr>
        <w:t>T</w:t>
      </w:r>
      <w:r w:rsidRPr="00FA19B3">
        <w:rPr>
          <w:rFonts w:ascii="Times New Roman" w:hAnsi="Times New Roman" w:cs="Times New Roman"/>
          <w:sz w:val="24"/>
          <w:szCs w:val="24"/>
          <w:lang w:val="en-US"/>
        </w:rPr>
        <w:t>o build up</w:t>
      </w:r>
      <w:r w:rsidRPr="00FA19B3">
        <w:rPr>
          <w:rFonts w:ascii="Times New Roman" w:hAnsi="Times New Roman" w:cs="Times New Roman"/>
          <w:sz w:val="24"/>
          <w:szCs w:val="24"/>
        </w:rPr>
        <w:t xml:space="preserve"> a communication model in narrative comprehension requires a more reflective and theoretical framework. </w:t>
      </w:r>
      <w:r w:rsidR="003B4ED5" w:rsidRPr="00FA19B3">
        <w:rPr>
          <w:rFonts w:ascii="Times New Roman" w:hAnsi="Times New Roman" w:cs="Times New Roman"/>
          <w:sz w:val="24"/>
          <w:szCs w:val="24"/>
          <w:lang w:val="en-US"/>
        </w:rPr>
        <w:t>In thi</w:t>
      </w:r>
      <w:r w:rsidR="009E6D35" w:rsidRPr="00FA19B3">
        <w:rPr>
          <w:rFonts w:ascii="Times New Roman" w:hAnsi="Times New Roman" w:cs="Times New Roman"/>
          <w:sz w:val="24"/>
          <w:szCs w:val="24"/>
          <w:lang w:val="en-US"/>
        </w:rPr>
        <w:t>s section, we will seek</w:t>
      </w:r>
      <w:r w:rsidR="00617364" w:rsidRPr="00FA19B3">
        <w:rPr>
          <w:rFonts w:ascii="Times New Roman" w:hAnsi="Times New Roman" w:cs="Times New Roman"/>
          <w:sz w:val="24"/>
          <w:szCs w:val="24"/>
          <w:lang w:val="en-US"/>
        </w:rPr>
        <w:t xml:space="preserve"> to discover</w:t>
      </w:r>
      <w:r w:rsidR="003B4ED5" w:rsidRPr="00FA19B3">
        <w:rPr>
          <w:rFonts w:ascii="Times New Roman" w:hAnsi="Times New Roman" w:cs="Times New Roman"/>
          <w:sz w:val="24"/>
          <w:szCs w:val="24"/>
          <w:lang w:val="en-US"/>
        </w:rPr>
        <w:t xml:space="preserve"> how a commun</w:t>
      </w:r>
      <w:r w:rsidR="009E6D35" w:rsidRPr="00FA19B3">
        <w:rPr>
          <w:rFonts w:ascii="Times New Roman" w:hAnsi="Times New Roman" w:cs="Times New Roman"/>
          <w:sz w:val="24"/>
          <w:szCs w:val="24"/>
          <w:lang w:val="en-US"/>
        </w:rPr>
        <w:t>ication model between the Chronicler and his intended</w:t>
      </w:r>
      <w:r w:rsidR="003B4ED5" w:rsidRPr="00FA19B3">
        <w:rPr>
          <w:rFonts w:ascii="Times New Roman" w:hAnsi="Times New Roman" w:cs="Times New Roman"/>
          <w:sz w:val="24"/>
          <w:szCs w:val="24"/>
          <w:lang w:val="en-US"/>
        </w:rPr>
        <w:t xml:space="preserve"> audience can be established, drawing on specific observations of cognitive film semioticians. </w:t>
      </w:r>
    </w:p>
    <w:p w14:paraId="36AD52A3" w14:textId="77777777" w:rsidR="009D281F" w:rsidRPr="00FA19B3" w:rsidRDefault="009D281F" w:rsidP="00413DB6">
      <w:pPr>
        <w:spacing w:after="240" w:line="480" w:lineRule="auto"/>
        <w:ind w:firstLine="720"/>
        <w:rPr>
          <w:rFonts w:ascii="Times New Roman" w:hAnsi="Times New Roman" w:cs="Times New Roman"/>
          <w:sz w:val="24"/>
          <w:szCs w:val="24"/>
        </w:rPr>
      </w:pPr>
    </w:p>
    <w:p w14:paraId="32480D4F" w14:textId="77777777" w:rsidR="004E682F" w:rsidRPr="00FA19B3" w:rsidRDefault="009D281F" w:rsidP="0089488F">
      <w:pPr>
        <w:pStyle w:val="headingnumbered3"/>
      </w:pPr>
      <w:bookmarkStart w:id="33" w:name="_Toc495167114"/>
      <w:r w:rsidRPr="00FA19B3">
        <w:t>Narrative: Discourse or Story?</w:t>
      </w:r>
      <w:bookmarkEnd w:id="33"/>
    </w:p>
    <w:p w14:paraId="11335E3A" w14:textId="77777777" w:rsidR="004D37F9" w:rsidRPr="00FA19B3" w:rsidRDefault="004D37F9" w:rsidP="008944FD">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Several instances can be </w:t>
      </w:r>
      <w:r w:rsidR="00617364" w:rsidRPr="00FA19B3">
        <w:rPr>
          <w:rFonts w:ascii="Times New Roman" w:eastAsia="Malgun Gothic" w:hAnsi="Times New Roman" w:cs="Times New Roman"/>
          <w:sz w:val="24"/>
          <w:szCs w:val="24"/>
        </w:rPr>
        <w:t>noted to suggest</w:t>
      </w:r>
      <w:r w:rsidRPr="00FA19B3">
        <w:rPr>
          <w:rFonts w:ascii="Times New Roman" w:eastAsia="Malgun Gothic" w:hAnsi="Times New Roman" w:cs="Times New Roman"/>
          <w:sz w:val="24"/>
          <w:szCs w:val="24"/>
        </w:rPr>
        <w:t xml:space="preserve"> the possibility that Chronicles is understood differently from the Chronicler’s intent. First</w:t>
      </w:r>
      <w:r w:rsidR="00617364" w:rsidRPr="00FA19B3">
        <w:rPr>
          <w:rFonts w:ascii="Times New Roman" w:eastAsia="Malgun Gothic" w:hAnsi="Times New Roman" w:cs="Times New Roman"/>
          <w:sz w:val="24"/>
          <w:szCs w:val="24"/>
        </w:rPr>
        <w:t>ly</w:t>
      </w:r>
      <w:r w:rsidRPr="00FA19B3">
        <w:rPr>
          <w:rFonts w:ascii="Times New Roman" w:eastAsia="Malgun Gothic" w:hAnsi="Times New Roman" w:cs="Times New Roman"/>
          <w:sz w:val="24"/>
          <w:szCs w:val="24"/>
        </w:rPr>
        <w:t>, Chronicles as a completed work can be regarded as an impersonal reality independent of the Chronicler’s intent. The Chronicler becomes a reader when he reads the narrative</w:t>
      </w:r>
      <w:r w:rsidR="00617364" w:rsidRPr="00FA19B3">
        <w:rPr>
          <w:rFonts w:ascii="Times New Roman" w:eastAsia="Malgun Gothic" w:hAnsi="Times New Roman" w:cs="Times New Roman"/>
          <w:sz w:val="24"/>
          <w:szCs w:val="24"/>
        </w:rPr>
        <w:t>, and a</w:t>
      </w:r>
      <w:r w:rsidRPr="00FA19B3">
        <w:rPr>
          <w:rFonts w:ascii="Times New Roman" w:eastAsia="Malgun Gothic" w:hAnsi="Times New Roman" w:cs="Times New Roman"/>
          <w:sz w:val="24"/>
          <w:szCs w:val="24"/>
        </w:rPr>
        <w:t>ll meanings remain in the internal relations of the text. This is a reasonable claim not only in the interpretation of biblical narrative, but also in other fields of literature or arts</w:t>
      </w:r>
      <w:r w:rsidR="009416D3" w:rsidRPr="00FA19B3">
        <w:rPr>
          <w:rFonts w:ascii="Times New Roman" w:eastAsia="Malgun Gothic" w:hAnsi="Times New Roman" w:cs="Times New Roman"/>
          <w:sz w:val="24"/>
          <w:szCs w:val="24"/>
        </w:rPr>
        <w:t xml:space="preserve"> </w:t>
      </w:r>
      <w:r w:rsidR="00617364" w:rsidRPr="00FA19B3">
        <w:rPr>
          <w:rFonts w:ascii="Times New Roman" w:eastAsia="Malgun Gothic" w:hAnsi="Times New Roman" w:cs="Times New Roman"/>
          <w:sz w:val="24"/>
          <w:szCs w:val="24"/>
        </w:rPr>
        <w:t xml:space="preserve">that </w:t>
      </w:r>
      <w:r w:rsidR="009416D3" w:rsidRPr="00FA19B3">
        <w:rPr>
          <w:rFonts w:ascii="Times New Roman" w:eastAsia="Malgun Gothic" w:hAnsi="Times New Roman" w:cs="Times New Roman"/>
          <w:sz w:val="24"/>
          <w:szCs w:val="24"/>
        </w:rPr>
        <w:t xml:space="preserve">often aim to investigate </w:t>
      </w:r>
      <w:r w:rsidR="00617364" w:rsidRPr="00FA19B3">
        <w:rPr>
          <w:rFonts w:ascii="Times New Roman" w:eastAsia="Malgun Gothic" w:hAnsi="Times New Roman" w:cs="Times New Roman"/>
          <w:sz w:val="24"/>
          <w:szCs w:val="24"/>
        </w:rPr>
        <w:t xml:space="preserve">an </w:t>
      </w:r>
      <w:r w:rsidR="009416D3" w:rsidRPr="00FA19B3">
        <w:rPr>
          <w:rFonts w:ascii="Times New Roman" w:eastAsia="Malgun Gothic" w:hAnsi="Times New Roman" w:cs="Times New Roman"/>
          <w:sz w:val="24"/>
          <w:szCs w:val="24"/>
        </w:rPr>
        <w:t>author’s communicative intent</w:t>
      </w:r>
      <w:r w:rsidRPr="00FA19B3">
        <w:rPr>
          <w:rFonts w:ascii="Times New Roman" w:eastAsia="Malgun Gothic" w:hAnsi="Times New Roman" w:cs="Times New Roman"/>
          <w:sz w:val="24"/>
          <w:szCs w:val="24"/>
        </w:rPr>
        <w:t xml:space="preserve">. </w:t>
      </w:r>
      <w:r w:rsidR="009416D3" w:rsidRPr="00FA19B3">
        <w:rPr>
          <w:rFonts w:ascii="Times New Roman" w:eastAsia="Malgun Gothic" w:hAnsi="Times New Roman" w:cs="Times New Roman"/>
          <w:sz w:val="24"/>
          <w:szCs w:val="24"/>
        </w:rPr>
        <w:t xml:space="preserve">Although they may </w:t>
      </w:r>
      <w:r w:rsidR="00617364" w:rsidRPr="00FA19B3">
        <w:rPr>
          <w:rFonts w:ascii="Times New Roman" w:eastAsia="Malgun Gothic" w:hAnsi="Times New Roman" w:cs="Times New Roman"/>
          <w:sz w:val="24"/>
          <w:szCs w:val="24"/>
        </w:rPr>
        <w:t xml:space="preserve">use </w:t>
      </w:r>
      <w:r w:rsidR="009416D3" w:rsidRPr="00FA19B3">
        <w:rPr>
          <w:rFonts w:ascii="Times New Roman" w:eastAsia="Malgun Gothic" w:hAnsi="Times New Roman" w:cs="Times New Roman"/>
          <w:sz w:val="24"/>
          <w:szCs w:val="24"/>
        </w:rPr>
        <w:t xml:space="preserve">different strategies of mediation, serious doubts </w:t>
      </w:r>
      <w:r w:rsidR="00617364" w:rsidRPr="00FA19B3">
        <w:rPr>
          <w:rFonts w:ascii="Times New Roman" w:eastAsia="Malgun Gothic" w:hAnsi="Times New Roman" w:cs="Times New Roman"/>
          <w:sz w:val="24"/>
          <w:szCs w:val="24"/>
        </w:rPr>
        <w:t xml:space="preserve">could </w:t>
      </w:r>
      <w:r w:rsidR="009416D3" w:rsidRPr="00FA19B3">
        <w:rPr>
          <w:rFonts w:ascii="Times New Roman" w:eastAsia="Malgun Gothic" w:hAnsi="Times New Roman" w:cs="Times New Roman"/>
          <w:sz w:val="24"/>
          <w:szCs w:val="24"/>
        </w:rPr>
        <w:t xml:space="preserve">be </w:t>
      </w:r>
      <w:r w:rsidR="00617364" w:rsidRPr="00FA19B3">
        <w:rPr>
          <w:rFonts w:ascii="Times New Roman" w:eastAsia="Malgun Gothic" w:hAnsi="Times New Roman" w:cs="Times New Roman"/>
          <w:sz w:val="24"/>
          <w:szCs w:val="24"/>
        </w:rPr>
        <w:t>raised</w:t>
      </w:r>
      <w:r w:rsidR="009416D3" w:rsidRPr="00FA19B3">
        <w:rPr>
          <w:rFonts w:ascii="Times New Roman" w:eastAsia="Malgun Gothic" w:hAnsi="Times New Roman" w:cs="Times New Roman"/>
          <w:sz w:val="24"/>
          <w:szCs w:val="24"/>
        </w:rPr>
        <w:t xml:space="preserve"> on the possibility that a p</w:t>
      </w:r>
      <w:r w:rsidR="00617364" w:rsidRPr="00FA19B3">
        <w:rPr>
          <w:rFonts w:ascii="Times New Roman" w:eastAsia="Malgun Gothic" w:hAnsi="Times New Roman" w:cs="Times New Roman"/>
          <w:sz w:val="24"/>
          <w:szCs w:val="24"/>
        </w:rPr>
        <w:t xml:space="preserve">articular </w:t>
      </w:r>
      <w:r w:rsidR="009416D3" w:rsidRPr="00FA19B3">
        <w:rPr>
          <w:rFonts w:ascii="Times New Roman" w:eastAsia="Malgun Gothic" w:hAnsi="Times New Roman" w:cs="Times New Roman"/>
          <w:sz w:val="24"/>
          <w:szCs w:val="24"/>
        </w:rPr>
        <w:t xml:space="preserve">work as an impersonal reality </w:t>
      </w:r>
      <w:r w:rsidR="00C764AB" w:rsidRPr="00FA19B3">
        <w:rPr>
          <w:rFonts w:ascii="Times New Roman" w:eastAsia="Malgun Gothic" w:hAnsi="Times New Roman" w:cs="Times New Roman"/>
          <w:sz w:val="24"/>
          <w:szCs w:val="24"/>
        </w:rPr>
        <w:t>comes to be a medium of communic</w:t>
      </w:r>
      <w:r w:rsidR="009416D3" w:rsidRPr="00FA19B3">
        <w:rPr>
          <w:rFonts w:ascii="Times New Roman" w:eastAsia="Malgun Gothic" w:hAnsi="Times New Roman" w:cs="Times New Roman"/>
          <w:sz w:val="24"/>
          <w:szCs w:val="24"/>
        </w:rPr>
        <w:t>ation between the</w:t>
      </w:r>
      <w:r w:rsidR="008944FD" w:rsidRPr="00FA19B3">
        <w:rPr>
          <w:rFonts w:ascii="Times New Roman" w:eastAsia="Malgun Gothic" w:hAnsi="Times New Roman" w:cs="Times New Roman"/>
          <w:sz w:val="24"/>
          <w:szCs w:val="24"/>
        </w:rPr>
        <w:t xml:space="preserve"> author and the audience.</w:t>
      </w:r>
      <w:r w:rsidR="009416D3" w:rsidRPr="00FA19B3">
        <w:rPr>
          <w:rFonts w:ascii="Times New Roman" w:eastAsia="Malgun Gothic" w:hAnsi="Times New Roman" w:cs="Times New Roman"/>
          <w:sz w:val="24"/>
          <w:szCs w:val="24"/>
        </w:rPr>
        <w:t xml:space="preserve"> </w:t>
      </w:r>
    </w:p>
    <w:p w14:paraId="7AB29854" w14:textId="77777777" w:rsidR="00056336" w:rsidRPr="00FA19B3" w:rsidRDefault="009416D3"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lastRenderedPageBreak/>
        <w:t>Indeed, such a doubt has been</w:t>
      </w:r>
      <w:r w:rsidR="00617364" w:rsidRPr="00FA19B3">
        <w:rPr>
          <w:rFonts w:ascii="Times New Roman" w:eastAsia="Malgun Gothic" w:hAnsi="Times New Roman" w:cs="Times New Roman"/>
          <w:sz w:val="24"/>
          <w:szCs w:val="24"/>
        </w:rPr>
        <w:t xml:space="preserve"> raised</w:t>
      </w:r>
      <w:r w:rsidRPr="00FA19B3">
        <w:rPr>
          <w:rFonts w:ascii="Times New Roman" w:eastAsia="Malgun Gothic" w:hAnsi="Times New Roman" w:cs="Times New Roman"/>
          <w:sz w:val="24"/>
          <w:szCs w:val="24"/>
        </w:rPr>
        <w:t xml:space="preserve"> in the</w:t>
      </w:r>
      <w:r w:rsidR="00C764AB" w:rsidRPr="00FA19B3">
        <w:rPr>
          <w:rFonts w:ascii="Times New Roman" w:eastAsia="Malgun Gothic" w:hAnsi="Times New Roman" w:cs="Times New Roman"/>
          <w:sz w:val="24"/>
          <w:szCs w:val="24"/>
        </w:rPr>
        <w:t xml:space="preserve"> field</w:t>
      </w:r>
      <w:r w:rsidRPr="00FA19B3">
        <w:rPr>
          <w:rFonts w:ascii="Times New Roman" w:eastAsia="Malgun Gothic" w:hAnsi="Times New Roman" w:cs="Times New Roman"/>
          <w:sz w:val="24"/>
          <w:szCs w:val="24"/>
        </w:rPr>
        <w:t xml:space="preserve"> of narrative film theory</w:t>
      </w:r>
      <w:r w:rsidR="00C764AB" w:rsidRPr="00FA19B3">
        <w:rPr>
          <w:rFonts w:ascii="Times New Roman" w:eastAsia="Malgun Gothic" w:hAnsi="Times New Roman" w:cs="Times New Roman"/>
          <w:sz w:val="24"/>
          <w:szCs w:val="24"/>
        </w:rPr>
        <w:t xml:space="preserve"> as well</w:t>
      </w:r>
      <w:r w:rsidRPr="00FA19B3">
        <w:rPr>
          <w:rFonts w:ascii="Times New Roman" w:eastAsia="Malgun Gothic" w:hAnsi="Times New Roman" w:cs="Times New Roman"/>
          <w:sz w:val="24"/>
          <w:szCs w:val="24"/>
        </w:rPr>
        <w:t xml:space="preserve">. </w:t>
      </w:r>
      <w:r w:rsidR="00056336" w:rsidRPr="00FA19B3">
        <w:rPr>
          <w:rFonts w:ascii="Times New Roman" w:eastAsia="Malgun Gothic" w:hAnsi="Times New Roman" w:cs="Times New Roman"/>
          <w:sz w:val="24"/>
          <w:szCs w:val="24"/>
        </w:rPr>
        <w:t>In his last published book</w:t>
      </w:r>
      <w:r w:rsidR="00056336" w:rsidRPr="00BE0945">
        <w:rPr>
          <w:rFonts w:ascii="Times New Roman" w:eastAsia="Malgun Gothic" w:hAnsi="Times New Roman" w:cs="Times New Roman"/>
          <w:sz w:val="24"/>
          <w:szCs w:val="24"/>
        </w:rPr>
        <w:t>,</w:t>
      </w:r>
      <w:r w:rsidR="00056336" w:rsidRPr="00117F04">
        <w:rPr>
          <w:rStyle w:val="FootnoteReference"/>
        </w:rPr>
        <w:footnoteReference w:id="295"/>
      </w:r>
      <w:r w:rsidR="00056336" w:rsidRPr="00FA19B3">
        <w:rPr>
          <w:rFonts w:ascii="Times New Roman" w:eastAsia="Malgun Gothic" w:hAnsi="Times New Roman" w:cs="Times New Roman"/>
          <w:sz w:val="24"/>
          <w:szCs w:val="24"/>
        </w:rPr>
        <w:t xml:space="preserve"> </w:t>
      </w:r>
      <w:r w:rsidR="004E682F" w:rsidRPr="00FA19B3">
        <w:rPr>
          <w:rFonts w:ascii="Times New Roman" w:eastAsia="Malgun Gothic" w:hAnsi="Times New Roman" w:cs="Times New Roman"/>
          <w:sz w:val="24"/>
          <w:szCs w:val="24"/>
        </w:rPr>
        <w:t xml:space="preserve">Metz reversed his semantical theory </w:t>
      </w:r>
      <w:r w:rsidR="00617364" w:rsidRPr="00FA19B3">
        <w:rPr>
          <w:rFonts w:ascii="Times New Roman" w:eastAsia="Malgun Gothic" w:hAnsi="Times New Roman" w:cs="Times New Roman"/>
          <w:sz w:val="24"/>
          <w:szCs w:val="24"/>
        </w:rPr>
        <w:t xml:space="preserve">that </w:t>
      </w:r>
      <w:r w:rsidR="004E682F" w:rsidRPr="00FA19B3">
        <w:rPr>
          <w:rFonts w:ascii="Times New Roman" w:eastAsia="Malgun Gothic" w:hAnsi="Times New Roman" w:cs="Times New Roman"/>
          <w:sz w:val="24"/>
          <w:szCs w:val="24"/>
        </w:rPr>
        <w:t xml:space="preserve">had been established based on structural linguistic framework. </w:t>
      </w:r>
      <w:r w:rsidR="00056336" w:rsidRPr="00FA19B3">
        <w:rPr>
          <w:rFonts w:ascii="Times New Roman" w:eastAsia="Malgun Gothic" w:hAnsi="Times New Roman" w:cs="Times New Roman"/>
          <w:sz w:val="24"/>
          <w:szCs w:val="24"/>
        </w:rPr>
        <w:t xml:space="preserve">Metz noticed that film is </w:t>
      </w:r>
      <w:r w:rsidR="0006786F" w:rsidRPr="00FA19B3">
        <w:rPr>
          <w:rFonts w:ascii="Times New Roman" w:eastAsia="Malgun Gothic" w:hAnsi="Times New Roman" w:cs="Times New Roman"/>
          <w:sz w:val="24"/>
          <w:szCs w:val="24"/>
        </w:rPr>
        <w:t xml:space="preserve">an </w:t>
      </w:r>
      <w:r w:rsidR="00056336" w:rsidRPr="00FA19B3">
        <w:rPr>
          <w:rFonts w:ascii="Times New Roman" w:eastAsia="Malgun Gothic" w:hAnsi="Times New Roman" w:cs="Times New Roman"/>
          <w:sz w:val="24"/>
          <w:szCs w:val="24"/>
        </w:rPr>
        <w:t xml:space="preserve">impersonal reality between two </w:t>
      </w:r>
      <w:r w:rsidR="00617364" w:rsidRPr="00FA19B3">
        <w:rPr>
          <w:rFonts w:ascii="Times New Roman" w:eastAsia="Malgun Gothic" w:hAnsi="Times New Roman" w:cs="Times New Roman"/>
          <w:sz w:val="24"/>
          <w:szCs w:val="24"/>
        </w:rPr>
        <w:t xml:space="preserve">absent </w:t>
      </w:r>
      <w:r w:rsidR="00056336" w:rsidRPr="00FA19B3">
        <w:rPr>
          <w:rFonts w:ascii="Times New Roman" w:eastAsia="Malgun Gothic" w:hAnsi="Times New Roman" w:cs="Times New Roman"/>
          <w:sz w:val="24"/>
          <w:szCs w:val="24"/>
        </w:rPr>
        <w:t xml:space="preserve">parts: the author/director and the audience/spectator. The filmmaker becomes </w:t>
      </w:r>
      <w:r w:rsidR="00617364" w:rsidRPr="00FA19B3">
        <w:rPr>
          <w:rFonts w:ascii="Times New Roman" w:eastAsia="Malgun Gothic" w:hAnsi="Times New Roman" w:cs="Times New Roman"/>
          <w:sz w:val="24"/>
          <w:szCs w:val="24"/>
        </w:rPr>
        <w:t xml:space="preserve">a </w:t>
      </w:r>
      <w:r w:rsidR="00056336" w:rsidRPr="00FA19B3">
        <w:rPr>
          <w:rFonts w:ascii="Times New Roman" w:eastAsia="Malgun Gothic" w:hAnsi="Times New Roman" w:cs="Times New Roman"/>
          <w:sz w:val="24"/>
          <w:szCs w:val="24"/>
        </w:rPr>
        <w:t>receiver as he</w:t>
      </w:r>
      <w:r w:rsidR="00617364" w:rsidRPr="00FA19B3">
        <w:rPr>
          <w:rFonts w:ascii="Times New Roman" w:eastAsia="Malgun Gothic" w:hAnsi="Times New Roman" w:cs="Times New Roman"/>
          <w:sz w:val="24"/>
          <w:szCs w:val="24"/>
        </w:rPr>
        <w:t>/she</w:t>
      </w:r>
      <w:r w:rsidR="00056336" w:rsidRPr="00FA19B3">
        <w:rPr>
          <w:rFonts w:ascii="Times New Roman" w:eastAsia="Malgun Gothic" w:hAnsi="Times New Roman" w:cs="Times New Roman"/>
          <w:sz w:val="24"/>
          <w:szCs w:val="24"/>
        </w:rPr>
        <w:t xml:space="preserve"> watches it. Metz argues that filmic enunciation is resolutely non-deictic</w:t>
      </w:r>
      <w:r w:rsidR="00617364" w:rsidRPr="00FA19B3">
        <w:rPr>
          <w:rFonts w:ascii="Times New Roman" w:eastAsia="Malgun Gothic" w:hAnsi="Times New Roman" w:cs="Times New Roman"/>
          <w:sz w:val="24"/>
          <w:szCs w:val="24"/>
        </w:rPr>
        <w:t>,</w:t>
      </w:r>
      <w:r w:rsidR="00056336" w:rsidRPr="00FA19B3">
        <w:rPr>
          <w:rFonts w:ascii="Times New Roman" w:eastAsia="Malgun Gothic" w:hAnsi="Times New Roman" w:cs="Times New Roman"/>
          <w:sz w:val="24"/>
          <w:szCs w:val="24"/>
        </w:rPr>
        <w:t xml:space="preserve"> and that</w:t>
      </w:r>
      <w:r w:rsidR="00617364" w:rsidRPr="00FA19B3">
        <w:rPr>
          <w:rFonts w:ascii="Times New Roman" w:eastAsia="Malgun Gothic" w:hAnsi="Times New Roman" w:cs="Times New Roman"/>
          <w:sz w:val="24"/>
          <w:szCs w:val="24"/>
        </w:rPr>
        <w:t>,</w:t>
      </w:r>
      <w:r w:rsidR="00056336" w:rsidRPr="00FA19B3">
        <w:rPr>
          <w:rFonts w:ascii="Times New Roman" w:eastAsia="Malgun Gothic" w:hAnsi="Times New Roman" w:cs="Times New Roman"/>
          <w:sz w:val="24"/>
          <w:szCs w:val="24"/>
        </w:rPr>
        <w:t xml:space="preserve"> </w:t>
      </w:r>
      <w:r w:rsidR="00617364" w:rsidRPr="00FA19B3">
        <w:rPr>
          <w:rFonts w:ascii="Times New Roman" w:eastAsia="Malgun Gothic" w:hAnsi="Times New Roman" w:cs="Times New Roman"/>
          <w:sz w:val="24"/>
          <w:szCs w:val="24"/>
        </w:rPr>
        <w:t xml:space="preserve">as in writing, </w:t>
      </w:r>
      <w:r w:rsidR="00056336" w:rsidRPr="00FA19B3">
        <w:rPr>
          <w:rFonts w:ascii="Times New Roman" w:eastAsia="Malgun Gothic" w:hAnsi="Times New Roman" w:cs="Times New Roman"/>
          <w:sz w:val="24"/>
          <w:szCs w:val="24"/>
        </w:rPr>
        <w:t xml:space="preserve">the relation between the enunciator and the addressee has </w:t>
      </w:r>
      <w:r w:rsidR="001521A3" w:rsidRPr="00FA19B3">
        <w:rPr>
          <w:rFonts w:ascii="Times New Roman" w:eastAsia="Malgun Gothic" w:hAnsi="Times New Roman" w:cs="Times New Roman"/>
          <w:sz w:val="24"/>
          <w:szCs w:val="24"/>
        </w:rPr>
        <w:t xml:space="preserve">a </w:t>
      </w:r>
      <w:r w:rsidR="00056336" w:rsidRPr="00FA19B3">
        <w:rPr>
          <w:rFonts w:ascii="Times New Roman" w:eastAsia="Malgun Gothic" w:hAnsi="Times New Roman" w:cs="Times New Roman"/>
          <w:sz w:val="24"/>
          <w:szCs w:val="24"/>
        </w:rPr>
        <w:t>non-symmetrical and mediate nature</w:t>
      </w:r>
      <w:r w:rsidR="00056336" w:rsidRPr="00BE0945">
        <w:rPr>
          <w:rFonts w:ascii="Times New Roman" w:eastAsia="Malgun Gothic" w:hAnsi="Times New Roman" w:cs="Times New Roman"/>
          <w:sz w:val="24"/>
          <w:szCs w:val="24"/>
        </w:rPr>
        <w:t>.</w:t>
      </w:r>
      <w:r w:rsidR="00056336" w:rsidRPr="00117F04">
        <w:rPr>
          <w:rStyle w:val="FootnoteReference"/>
        </w:rPr>
        <w:footnoteReference w:id="296"/>
      </w:r>
      <w:r w:rsidR="00056336" w:rsidRPr="00FA19B3">
        <w:rPr>
          <w:rFonts w:ascii="Times New Roman" w:eastAsia="Malgun Gothic" w:hAnsi="Times New Roman" w:cs="Times New Roman"/>
          <w:sz w:val="24"/>
          <w:szCs w:val="24"/>
        </w:rPr>
        <w:t xml:space="preserve"> In other words, film has </w:t>
      </w:r>
      <w:r w:rsidR="00617364" w:rsidRPr="00FA19B3">
        <w:rPr>
          <w:rFonts w:ascii="Times New Roman" w:eastAsia="Malgun Gothic" w:hAnsi="Times New Roman" w:cs="Times New Roman"/>
          <w:sz w:val="24"/>
          <w:szCs w:val="24"/>
        </w:rPr>
        <w:t xml:space="preserve">a </w:t>
      </w:r>
      <w:r w:rsidR="00056336" w:rsidRPr="00FA19B3">
        <w:rPr>
          <w:rFonts w:ascii="Times New Roman" w:eastAsia="Malgun Gothic" w:hAnsi="Times New Roman" w:cs="Times New Roman"/>
          <w:sz w:val="24"/>
          <w:szCs w:val="24"/>
        </w:rPr>
        <w:t>limit</w:t>
      </w:r>
      <w:r w:rsidR="00617364" w:rsidRPr="00FA19B3">
        <w:rPr>
          <w:rFonts w:ascii="Times New Roman" w:eastAsia="Malgun Gothic" w:hAnsi="Times New Roman" w:cs="Times New Roman"/>
          <w:sz w:val="24"/>
          <w:szCs w:val="24"/>
        </w:rPr>
        <w:t>ation</w:t>
      </w:r>
      <w:r w:rsidR="00056336" w:rsidRPr="00FA19B3">
        <w:rPr>
          <w:rFonts w:ascii="Times New Roman" w:eastAsia="Malgun Gothic" w:hAnsi="Times New Roman" w:cs="Times New Roman"/>
          <w:sz w:val="24"/>
          <w:szCs w:val="24"/>
        </w:rPr>
        <w:t xml:space="preserve"> in which it cannot aim at the context of its production and reception. Filmic meaning is </w:t>
      </w:r>
      <w:r w:rsidR="00B54B14" w:rsidRPr="00FA19B3">
        <w:rPr>
          <w:rFonts w:ascii="Times New Roman" w:eastAsia="Malgun Gothic" w:hAnsi="Times New Roman" w:cs="Times New Roman"/>
          <w:sz w:val="24"/>
          <w:szCs w:val="24"/>
        </w:rPr>
        <w:t xml:space="preserve">only </w:t>
      </w:r>
      <w:r w:rsidR="00056336" w:rsidRPr="00FA19B3">
        <w:rPr>
          <w:rFonts w:ascii="Times New Roman" w:eastAsia="Malgun Gothic" w:hAnsi="Times New Roman" w:cs="Times New Roman"/>
          <w:sz w:val="24"/>
          <w:szCs w:val="24"/>
        </w:rPr>
        <w:t xml:space="preserve">decided in its internal </w:t>
      </w:r>
      <w:r w:rsidR="003B2B3C" w:rsidRPr="00FA19B3">
        <w:rPr>
          <w:rFonts w:ascii="Times New Roman" w:eastAsia="Malgun Gothic" w:hAnsi="Times New Roman" w:cs="Times New Roman"/>
          <w:sz w:val="24"/>
          <w:szCs w:val="24"/>
        </w:rPr>
        <w:t>spatial</w:t>
      </w:r>
      <w:r w:rsidR="00056336" w:rsidRPr="00FA19B3">
        <w:rPr>
          <w:rFonts w:ascii="Times New Roman" w:eastAsia="Malgun Gothic" w:hAnsi="Times New Roman" w:cs="Times New Roman"/>
          <w:sz w:val="24"/>
          <w:szCs w:val="24"/>
        </w:rPr>
        <w:t>-temporal relations. Deixis of the text is declined, and anaphora is focused on.</w:t>
      </w:r>
      <w:r w:rsidR="00B54B14" w:rsidRPr="00FA19B3">
        <w:rPr>
          <w:rFonts w:ascii="Times New Roman" w:eastAsia="Malgun Gothic" w:hAnsi="Times New Roman" w:cs="Times New Roman"/>
          <w:sz w:val="24"/>
          <w:szCs w:val="24"/>
        </w:rPr>
        <w:t xml:space="preserve"> That is, f</w:t>
      </w:r>
      <w:r w:rsidR="00056336" w:rsidRPr="00FA19B3">
        <w:rPr>
          <w:rFonts w:ascii="Times New Roman" w:eastAsia="Malgun Gothic" w:hAnsi="Times New Roman" w:cs="Times New Roman"/>
          <w:sz w:val="24"/>
          <w:szCs w:val="24"/>
        </w:rPr>
        <w:t xml:space="preserve">ilm cannot be a discourse but a story. Text remains indeterminate as a consequence of the absence of sender and receiver, and its meaning can be generated only in the </w:t>
      </w:r>
      <w:r w:rsidR="003B2B3C" w:rsidRPr="00FA19B3">
        <w:rPr>
          <w:rFonts w:ascii="Times New Roman" w:eastAsia="Malgun Gothic" w:hAnsi="Times New Roman" w:cs="Times New Roman"/>
          <w:sz w:val="24"/>
          <w:szCs w:val="24"/>
        </w:rPr>
        <w:t>spatial</w:t>
      </w:r>
      <w:r w:rsidR="00056336" w:rsidRPr="00FA19B3">
        <w:rPr>
          <w:rFonts w:ascii="Times New Roman" w:eastAsia="Malgun Gothic" w:hAnsi="Times New Roman" w:cs="Times New Roman"/>
          <w:sz w:val="24"/>
          <w:szCs w:val="24"/>
        </w:rPr>
        <w:t>-temporal relationship in the text</w:t>
      </w:r>
      <w:r w:rsidR="00056336" w:rsidRPr="00BE0945">
        <w:rPr>
          <w:rFonts w:ascii="Times New Roman" w:eastAsia="Malgun Gothic" w:hAnsi="Times New Roman" w:cs="Times New Roman"/>
          <w:sz w:val="24"/>
          <w:szCs w:val="24"/>
        </w:rPr>
        <w:t>.</w:t>
      </w:r>
      <w:r w:rsidR="00056336" w:rsidRPr="00117F04">
        <w:rPr>
          <w:rStyle w:val="FootnoteReference"/>
        </w:rPr>
        <w:footnoteReference w:id="297"/>
      </w:r>
    </w:p>
    <w:p w14:paraId="797D5EAB" w14:textId="77777777" w:rsidR="003F15A6" w:rsidRPr="00FA19B3" w:rsidRDefault="00617364"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A</w:t>
      </w:r>
      <w:r w:rsidR="001521A3" w:rsidRPr="00FA19B3">
        <w:rPr>
          <w:rFonts w:ascii="Times New Roman" w:eastAsia="Malgun Gothic" w:hAnsi="Times New Roman" w:cs="Times New Roman"/>
          <w:sz w:val="24"/>
          <w:szCs w:val="24"/>
        </w:rPr>
        <w:t>nother possibility can emerge</w:t>
      </w:r>
      <w:r w:rsidR="009416D3" w:rsidRPr="00FA19B3">
        <w:rPr>
          <w:rFonts w:ascii="Times New Roman" w:eastAsia="Malgun Gothic" w:hAnsi="Times New Roman" w:cs="Times New Roman"/>
          <w:sz w:val="24"/>
          <w:szCs w:val="24"/>
        </w:rPr>
        <w:t xml:space="preserve"> from the audience’s subjective position in the interpretation of Chronicles. The Chronicler’s audience may have been affected </w:t>
      </w:r>
      <w:r w:rsidR="003F15A6" w:rsidRPr="00FA19B3">
        <w:rPr>
          <w:rFonts w:ascii="Times New Roman" w:eastAsia="Malgun Gothic" w:hAnsi="Times New Roman" w:cs="Times New Roman"/>
          <w:sz w:val="24"/>
          <w:szCs w:val="24"/>
        </w:rPr>
        <w:t xml:space="preserve">not only by the rhetorical strategies of the text, but also </w:t>
      </w:r>
      <w:r w:rsidR="009416D3" w:rsidRPr="00FA19B3">
        <w:rPr>
          <w:rFonts w:ascii="Times New Roman" w:eastAsia="Malgun Gothic" w:hAnsi="Times New Roman" w:cs="Times New Roman"/>
          <w:sz w:val="24"/>
          <w:szCs w:val="24"/>
        </w:rPr>
        <w:t>by his/her</w:t>
      </w:r>
      <w:r w:rsidR="003F15A6" w:rsidRPr="00FA19B3">
        <w:rPr>
          <w:rFonts w:ascii="Times New Roman" w:eastAsia="Malgun Gothic" w:hAnsi="Times New Roman" w:cs="Times New Roman"/>
          <w:sz w:val="24"/>
          <w:szCs w:val="24"/>
        </w:rPr>
        <w:t xml:space="preserve"> external constraints such as social situations and personal concerns. Those external elements </w:t>
      </w:r>
      <w:r w:rsidRPr="00FA19B3">
        <w:rPr>
          <w:rFonts w:ascii="Times New Roman" w:eastAsia="Malgun Gothic" w:hAnsi="Times New Roman" w:cs="Times New Roman"/>
          <w:sz w:val="24"/>
          <w:szCs w:val="24"/>
        </w:rPr>
        <w:t xml:space="preserve">may </w:t>
      </w:r>
      <w:r w:rsidR="003F15A6" w:rsidRPr="00FA19B3">
        <w:rPr>
          <w:rFonts w:ascii="Times New Roman" w:eastAsia="Malgun Gothic" w:hAnsi="Times New Roman" w:cs="Times New Roman"/>
          <w:sz w:val="24"/>
          <w:szCs w:val="24"/>
        </w:rPr>
        <w:t xml:space="preserve">encourage the audience to draw on odd messages far from the Chronicler’s intent. </w:t>
      </w:r>
    </w:p>
    <w:p w14:paraId="59A5BFCE" w14:textId="675592F0" w:rsidR="00056336" w:rsidRPr="00FA19B3" w:rsidRDefault="003F15A6" w:rsidP="00413DB6">
      <w:pPr>
        <w:spacing w:after="240" w:line="480" w:lineRule="auto"/>
        <w:ind w:firstLine="720"/>
        <w:rPr>
          <w:rFonts w:ascii="Times New Roman" w:eastAsia="Malgun Gothic" w:hAnsi="Times New Roman" w:cs="Times New Roman"/>
          <w:sz w:val="24"/>
          <w:szCs w:val="24"/>
        </w:rPr>
      </w:pPr>
      <w:r w:rsidRPr="006F0502">
        <w:rPr>
          <w:rFonts w:ascii="Times New Roman" w:eastAsia="Malgun Gothic" w:hAnsi="Times New Roman" w:cs="Times New Roman"/>
          <w:sz w:val="24"/>
          <w:szCs w:val="24"/>
        </w:rPr>
        <w:t>Aiming</w:t>
      </w:r>
      <w:r w:rsidRPr="00FA19B3">
        <w:rPr>
          <w:rFonts w:ascii="Times New Roman" w:eastAsia="Malgun Gothic" w:hAnsi="Times New Roman" w:cs="Times New Roman"/>
          <w:sz w:val="24"/>
          <w:szCs w:val="24"/>
        </w:rPr>
        <w:t xml:space="preserve"> to describe how a film is understood, narrative film theorists</w:t>
      </w:r>
      <w:r w:rsidR="00C764AB" w:rsidRPr="00FA19B3">
        <w:rPr>
          <w:rFonts w:ascii="Times New Roman" w:eastAsia="Malgun Gothic" w:hAnsi="Times New Roman" w:cs="Times New Roman"/>
          <w:sz w:val="24"/>
          <w:szCs w:val="24"/>
        </w:rPr>
        <w:t xml:space="preserve"> also</w:t>
      </w:r>
      <w:r w:rsidRPr="00FA19B3">
        <w:rPr>
          <w:rFonts w:ascii="Times New Roman" w:eastAsia="Malgun Gothic" w:hAnsi="Times New Roman" w:cs="Times New Roman"/>
          <w:sz w:val="24"/>
          <w:szCs w:val="24"/>
        </w:rPr>
        <w:t xml:space="preserve"> have been wrestling with this possibility. In fact, a narrative film theory labelled ‘cognitive film theory’ has dealt with this issue as one of </w:t>
      </w:r>
      <w:r w:rsidR="00014870" w:rsidRPr="00FA19B3">
        <w:rPr>
          <w:rFonts w:ascii="Times New Roman" w:eastAsia="Malgun Gothic" w:hAnsi="Times New Roman" w:cs="Times New Roman"/>
          <w:sz w:val="24"/>
          <w:szCs w:val="24"/>
        </w:rPr>
        <w:t xml:space="preserve">the </w:t>
      </w:r>
      <w:r w:rsidRPr="00FA19B3">
        <w:rPr>
          <w:rFonts w:ascii="Times New Roman" w:eastAsia="Malgun Gothic" w:hAnsi="Times New Roman" w:cs="Times New Roman"/>
          <w:sz w:val="24"/>
          <w:szCs w:val="24"/>
        </w:rPr>
        <w:t>key elements</w:t>
      </w:r>
      <w:r w:rsidR="00924106" w:rsidRPr="00FA19B3">
        <w:rPr>
          <w:rFonts w:ascii="Times New Roman" w:eastAsia="Malgun Gothic" w:hAnsi="Times New Roman" w:cs="Times New Roman"/>
          <w:sz w:val="24"/>
          <w:szCs w:val="24"/>
        </w:rPr>
        <w:t xml:space="preserve"> determining a filmic meaning. Much focus has been paid on t</w:t>
      </w:r>
      <w:r w:rsidRPr="00FA19B3">
        <w:rPr>
          <w:rFonts w:ascii="Times New Roman" w:eastAsia="Malgun Gothic" w:hAnsi="Times New Roman" w:cs="Times New Roman"/>
          <w:sz w:val="24"/>
          <w:szCs w:val="24"/>
        </w:rPr>
        <w:t>he</w:t>
      </w:r>
      <w:r w:rsidR="00A05E70" w:rsidRPr="00FA19B3">
        <w:rPr>
          <w:rFonts w:ascii="Times New Roman" w:eastAsia="Malgun Gothic" w:hAnsi="Times New Roman" w:cs="Times New Roman"/>
          <w:sz w:val="24"/>
          <w:szCs w:val="24"/>
        </w:rPr>
        <w:t xml:space="preserve"> relationship between</w:t>
      </w:r>
      <w:r w:rsidRPr="00FA19B3">
        <w:rPr>
          <w:rFonts w:ascii="Times New Roman" w:eastAsia="Malgun Gothic" w:hAnsi="Times New Roman" w:cs="Times New Roman"/>
          <w:sz w:val="24"/>
          <w:szCs w:val="24"/>
        </w:rPr>
        <w:t xml:space="preserve"> </w:t>
      </w:r>
      <w:r w:rsidR="001521A3" w:rsidRPr="00FA19B3">
        <w:rPr>
          <w:rFonts w:ascii="Times New Roman" w:eastAsia="Malgun Gothic" w:hAnsi="Times New Roman" w:cs="Times New Roman"/>
          <w:sz w:val="24"/>
          <w:szCs w:val="24"/>
        </w:rPr>
        <w:t xml:space="preserve">the </w:t>
      </w:r>
      <w:r w:rsidRPr="00FA19B3">
        <w:rPr>
          <w:rFonts w:ascii="Times New Roman" w:eastAsia="Malgun Gothic" w:hAnsi="Times New Roman" w:cs="Times New Roman"/>
          <w:sz w:val="24"/>
          <w:szCs w:val="24"/>
        </w:rPr>
        <w:t>audience’</w:t>
      </w:r>
      <w:r w:rsidR="001521A3" w:rsidRPr="00FA19B3">
        <w:rPr>
          <w:rFonts w:ascii="Times New Roman" w:eastAsia="Malgun Gothic" w:hAnsi="Times New Roman" w:cs="Times New Roman"/>
          <w:sz w:val="24"/>
          <w:szCs w:val="24"/>
        </w:rPr>
        <w:t xml:space="preserve">s cognitive activities and </w:t>
      </w:r>
      <w:r w:rsidR="00A05E70" w:rsidRPr="00FA19B3">
        <w:rPr>
          <w:rFonts w:ascii="Times New Roman" w:eastAsia="Malgun Gothic" w:hAnsi="Times New Roman" w:cs="Times New Roman"/>
          <w:sz w:val="24"/>
          <w:szCs w:val="24"/>
        </w:rPr>
        <w:t>i</w:t>
      </w:r>
      <w:r w:rsidR="001521A3" w:rsidRPr="00FA19B3">
        <w:rPr>
          <w:rFonts w:ascii="Times New Roman" w:eastAsia="Malgun Gothic" w:hAnsi="Times New Roman" w:cs="Times New Roman"/>
          <w:sz w:val="24"/>
          <w:szCs w:val="24"/>
        </w:rPr>
        <w:t>t</w:t>
      </w:r>
      <w:r w:rsidR="00A05E70" w:rsidRPr="00FA19B3">
        <w:rPr>
          <w:rFonts w:ascii="Times New Roman" w:eastAsia="Malgun Gothic" w:hAnsi="Times New Roman" w:cs="Times New Roman"/>
          <w:sz w:val="24"/>
          <w:szCs w:val="24"/>
        </w:rPr>
        <w:t xml:space="preserve">s </w:t>
      </w:r>
      <w:r w:rsidR="00A05E70" w:rsidRPr="00FA19B3">
        <w:rPr>
          <w:rFonts w:ascii="Times New Roman" w:eastAsia="Malgun Gothic" w:hAnsi="Times New Roman" w:cs="Times New Roman"/>
          <w:sz w:val="24"/>
          <w:szCs w:val="24"/>
        </w:rPr>
        <w:lastRenderedPageBreak/>
        <w:t xml:space="preserve">external </w:t>
      </w:r>
      <w:r w:rsidR="00BE0945">
        <w:rPr>
          <w:rFonts w:ascii="Times New Roman" w:eastAsia="Malgun Gothic" w:hAnsi="Times New Roman" w:cs="Times New Roman"/>
          <w:sz w:val="24"/>
          <w:szCs w:val="24"/>
        </w:rPr>
        <w:t>constraints</w:t>
      </w:r>
      <w:r w:rsidR="00A05E70" w:rsidRPr="00FA19B3">
        <w:rPr>
          <w:rFonts w:ascii="Times New Roman" w:eastAsia="Malgun Gothic" w:hAnsi="Times New Roman" w:cs="Times New Roman"/>
          <w:sz w:val="24"/>
          <w:szCs w:val="24"/>
        </w:rPr>
        <w:t>. This might also lead to pragmatists’ understanding that t</w:t>
      </w:r>
      <w:r w:rsidR="00056336" w:rsidRPr="00FA19B3">
        <w:rPr>
          <w:rFonts w:ascii="Times New Roman" w:eastAsia="Malgun Gothic" w:hAnsi="Times New Roman" w:cs="Times New Roman"/>
          <w:sz w:val="24"/>
          <w:szCs w:val="24"/>
        </w:rPr>
        <w:t xml:space="preserve">he meaning of language is gained from various external constraints. For instance, what is important in film comprehension is not the internal linguistic code but the spectator’s context </w:t>
      </w:r>
      <w:r w:rsidR="0059284F" w:rsidRPr="00FA19B3">
        <w:rPr>
          <w:rFonts w:ascii="Times New Roman" w:eastAsia="Malgun Gothic" w:hAnsi="Times New Roman" w:cs="Times New Roman"/>
          <w:sz w:val="24"/>
          <w:szCs w:val="24"/>
        </w:rPr>
        <w:t>of reception, which affects</w:t>
      </w:r>
      <w:r w:rsidR="00056336" w:rsidRPr="00FA19B3">
        <w:rPr>
          <w:rFonts w:ascii="Times New Roman" w:eastAsia="Malgun Gothic" w:hAnsi="Times New Roman" w:cs="Times New Roman"/>
          <w:sz w:val="24"/>
          <w:szCs w:val="24"/>
        </w:rPr>
        <w:t xml:space="preserve"> his/her</w:t>
      </w:r>
      <w:r w:rsidR="00A05E70" w:rsidRPr="00FA19B3">
        <w:rPr>
          <w:rFonts w:ascii="Times New Roman" w:eastAsia="Malgun Gothic" w:hAnsi="Times New Roman" w:cs="Times New Roman"/>
          <w:sz w:val="24"/>
          <w:szCs w:val="24"/>
        </w:rPr>
        <w:t xml:space="preserve"> cognitive activity. Thus, this</w:t>
      </w:r>
      <w:r w:rsidR="00FC631A" w:rsidRPr="00FA19B3">
        <w:rPr>
          <w:rFonts w:ascii="Times New Roman" w:eastAsia="Malgun Gothic" w:hAnsi="Times New Roman" w:cs="Times New Roman"/>
          <w:sz w:val="24"/>
          <w:szCs w:val="24"/>
        </w:rPr>
        <w:t xml:space="preserve"> </w:t>
      </w:r>
      <w:r w:rsidR="00056336" w:rsidRPr="00FA19B3">
        <w:rPr>
          <w:rFonts w:ascii="Times New Roman" w:eastAsia="Malgun Gothic" w:hAnsi="Times New Roman" w:cs="Times New Roman"/>
          <w:sz w:val="24"/>
          <w:szCs w:val="24"/>
        </w:rPr>
        <w:t>presupposes a non-communicative mod</w:t>
      </w:r>
      <w:r w:rsidR="00A05E70" w:rsidRPr="00FA19B3">
        <w:rPr>
          <w:rFonts w:ascii="Times New Roman" w:eastAsia="Malgun Gothic" w:hAnsi="Times New Roman" w:cs="Times New Roman"/>
          <w:sz w:val="24"/>
          <w:szCs w:val="24"/>
        </w:rPr>
        <w:t>el, which comes to be</w:t>
      </w:r>
      <w:r w:rsidR="00056336" w:rsidRPr="00FA19B3">
        <w:rPr>
          <w:rFonts w:ascii="Times New Roman" w:eastAsia="Malgun Gothic" w:hAnsi="Times New Roman" w:cs="Times New Roman"/>
          <w:sz w:val="24"/>
          <w:szCs w:val="24"/>
        </w:rPr>
        <w:t xml:space="preserve"> connected to reception and deconstruction studies. </w:t>
      </w:r>
      <w:r w:rsidR="00A05E70" w:rsidRPr="00FA19B3">
        <w:rPr>
          <w:rFonts w:ascii="Times New Roman" w:eastAsia="Malgun Gothic" w:hAnsi="Times New Roman" w:cs="Times New Roman"/>
          <w:sz w:val="24"/>
          <w:szCs w:val="24"/>
        </w:rPr>
        <w:t>Meaning is continuously reinterpreted or reproduced according to the addressee’s political or cultural context. This</w:t>
      </w:r>
      <w:r w:rsidR="00056336" w:rsidRPr="00FA19B3">
        <w:rPr>
          <w:rFonts w:ascii="Times New Roman" w:eastAsia="Malgun Gothic" w:hAnsi="Times New Roman" w:cs="Times New Roman"/>
          <w:sz w:val="24"/>
          <w:szCs w:val="24"/>
        </w:rPr>
        <w:t xml:space="preserve"> is </w:t>
      </w:r>
      <w:r w:rsidR="00254E70" w:rsidRPr="00FA19B3">
        <w:rPr>
          <w:rFonts w:ascii="Times New Roman" w:eastAsia="Malgun Gothic" w:hAnsi="Times New Roman" w:cs="Times New Roman"/>
          <w:sz w:val="24"/>
          <w:szCs w:val="24"/>
        </w:rPr>
        <w:t xml:space="preserve">radically </w:t>
      </w:r>
      <w:r w:rsidR="00056336" w:rsidRPr="00FA19B3">
        <w:rPr>
          <w:rFonts w:ascii="Times New Roman" w:eastAsia="Malgun Gothic" w:hAnsi="Times New Roman" w:cs="Times New Roman"/>
          <w:sz w:val="24"/>
          <w:szCs w:val="24"/>
        </w:rPr>
        <w:t>opposed to semantics</w:t>
      </w:r>
      <w:r w:rsidR="00014870" w:rsidRPr="00FA19B3">
        <w:rPr>
          <w:rFonts w:ascii="Times New Roman" w:eastAsia="Malgun Gothic" w:hAnsi="Times New Roman" w:cs="Times New Roman"/>
          <w:sz w:val="24"/>
          <w:szCs w:val="24"/>
        </w:rPr>
        <w:t>,</w:t>
      </w:r>
      <w:r w:rsidR="00056336" w:rsidRPr="00FA19B3">
        <w:rPr>
          <w:rFonts w:ascii="Times New Roman" w:eastAsia="Malgun Gothic" w:hAnsi="Times New Roman" w:cs="Times New Roman"/>
          <w:sz w:val="24"/>
          <w:szCs w:val="24"/>
        </w:rPr>
        <w:t xml:space="preserve"> in which the meaning is determined and manipulated by the system of codes</w:t>
      </w:r>
      <w:r w:rsidR="00014870" w:rsidRPr="00FA19B3">
        <w:rPr>
          <w:rFonts w:ascii="Times New Roman" w:eastAsia="Malgun Gothic" w:hAnsi="Times New Roman" w:cs="Times New Roman"/>
          <w:sz w:val="24"/>
          <w:szCs w:val="24"/>
        </w:rPr>
        <w:t>,</w:t>
      </w:r>
      <w:r w:rsidR="00056336" w:rsidRPr="00FA19B3">
        <w:rPr>
          <w:rFonts w:ascii="Times New Roman" w:eastAsia="Malgun Gothic" w:hAnsi="Times New Roman" w:cs="Times New Roman"/>
          <w:sz w:val="24"/>
          <w:szCs w:val="24"/>
        </w:rPr>
        <w:t xml:space="preserve"> and so communication is automatically admitted. </w:t>
      </w:r>
    </w:p>
    <w:p w14:paraId="09C67B81" w14:textId="6F5D3DEB" w:rsidR="008C1AF1" w:rsidRPr="00FA19B3" w:rsidRDefault="00006FCF" w:rsidP="008C1AF1">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Th</w:t>
      </w:r>
      <w:r w:rsidR="00014870" w:rsidRPr="00FA19B3">
        <w:rPr>
          <w:rFonts w:ascii="Times New Roman" w:eastAsia="Malgun Gothic" w:hAnsi="Times New Roman" w:cs="Times New Roman"/>
          <w:sz w:val="24"/>
          <w:szCs w:val="24"/>
        </w:rPr>
        <w:t>ese</w:t>
      </w:r>
      <w:r w:rsidRPr="00FA19B3">
        <w:rPr>
          <w:rFonts w:ascii="Times New Roman" w:eastAsia="Malgun Gothic" w:hAnsi="Times New Roman" w:cs="Times New Roman"/>
          <w:sz w:val="24"/>
          <w:szCs w:val="24"/>
        </w:rPr>
        <w:t xml:space="preserve"> two possibilities</w:t>
      </w:r>
      <w:r w:rsidR="00A05E70"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can be identified as the text-centred approach and the reader-centred approach,</w:t>
      </w:r>
      <w:r w:rsidR="00014870" w:rsidRPr="00FA19B3">
        <w:rPr>
          <w:rFonts w:ascii="Times New Roman" w:eastAsia="Malgun Gothic" w:hAnsi="Times New Roman" w:cs="Times New Roman"/>
          <w:sz w:val="24"/>
          <w:szCs w:val="24"/>
        </w:rPr>
        <w:t xml:space="preserve"> and</w:t>
      </w:r>
      <w:r w:rsidRPr="00FA19B3">
        <w:rPr>
          <w:rFonts w:ascii="Times New Roman" w:eastAsia="Malgun Gothic" w:hAnsi="Times New Roman" w:cs="Times New Roman"/>
          <w:sz w:val="24"/>
          <w:szCs w:val="24"/>
        </w:rPr>
        <w:t xml:space="preserve"> </w:t>
      </w:r>
      <w:r w:rsidR="00A05E70" w:rsidRPr="00FA19B3">
        <w:rPr>
          <w:rFonts w:ascii="Times New Roman" w:eastAsia="Malgun Gothic" w:hAnsi="Times New Roman" w:cs="Times New Roman"/>
          <w:sz w:val="24"/>
          <w:szCs w:val="24"/>
        </w:rPr>
        <w:t>they have affected the interpretation</w:t>
      </w:r>
      <w:r w:rsidR="00674F5C" w:rsidRPr="00FA19B3">
        <w:rPr>
          <w:rFonts w:ascii="Times New Roman" w:eastAsia="Malgun Gothic" w:hAnsi="Times New Roman" w:cs="Times New Roman"/>
          <w:sz w:val="24"/>
          <w:szCs w:val="24"/>
        </w:rPr>
        <w:t xml:space="preserve"> of biblical narrative</w:t>
      </w:r>
      <w:r w:rsidR="00674F5C" w:rsidRPr="00BE0945">
        <w:rPr>
          <w:rFonts w:ascii="Times New Roman" w:eastAsia="Malgun Gothic" w:hAnsi="Times New Roman" w:cs="Times New Roman"/>
          <w:sz w:val="24"/>
          <w:szCs w:val="24"/>
        </w:rPr>
        <w:t>.</w:t>
      </w:r>
      <w:r w:rsidR="00674F5C" w:rsidRPr="00117F04">
        <w:rPr>
          <w:rStyle w:val="FootnoteReference"/>
        </w:rPr>
        <w:footnoteReference w:id="298"/>
      </w:r>
      <w:r w:rsidR="00A05E70" w:rsidRPr="00FA19B3">
        <w:rPr>
          <w:rFonts w:ascii="Times New Roman" w:eastAsia="Malgun Gothic" w:hAnsi="Times New Roman" w:cs="Times New Roman"/>
          <w:sz w:val="24"/>
          <w:szCs w:val="24"/>
        </w:rPr>
        <w:t xml:space="preserve"> </w:t>
      </w:r>
      <w:r w:rsidR="00B76FA8" w:rsidRPr="00FA19B3">
        <w:rPr>
          <w:rFonts w:ascii="Times New Roman" w:eastAsia="Malgun Gothic" w:hAnsi="Times New Roman" w:cs="Times New Roman"/>
          <w:sz w:val="24"/>
          <w:szCs w:val="24"/>
        </w:rPr>
        <w:t>However, those views have encountered serious scepticism based on communication experiences in human society. Fo</w:t>
      </w:r>
      <w:r w:rsidR="00014870" w:rsidRPr="00FA19B3">
        <w:rPr>
          <w:rFonts w:ascii="Times New Roman" w:eastAsia="Malgun Gothic" w:hAnsi="Times New Roman" w:cs="Times New Roman"/>
          <w:sz w:val="24"/>
          <w:szCs w:val="24"/>
        </w:rPr>
        <w:t>r</w:t>
      </w:r>
      <w:r w:rsidR="00B76FA8" w:rsidRPr="00FA19B3">
        <w:rPr>
          <w:rFonts w:ascii="Times New Roman" w:eastAsia="Malgun Gothic" w:hAnsi="Times New Roman" w:cs="Times New Roman"/>
          <w:sz w:val="24"/>
          <w:szCs w:val="24"/>
        </w:rPr>
        <w:t xml:space="preserve"> instance, if a meaning of</w:t>
      </w:r>
      <w:r w:rsidR="00014870" w:rsidRPr="00FA19B3">
        <w:rPr>
          <w:rFonts w:ascii="Times New Roman" w:eastAsia="Malgun Gothic" w:hAnsi="Times New Roman" w:cs="Times New Roman"/>
          <w:sz w:val="24"/>
          <w:szCs w:val="24"/>
        </w:rPr>
        <w:t xml:space="preserve"> a</w:t>
      </w:r>
      <w:r w:rsidR="00B76FA8" w:rsidRPr="00FA19B3">
        <w:rPr>
          <w:rFonts w:ascii="Times New Roman" w:eastAsia="Malgun Gothic" w:hAnsi="Times New Roman" w:cs="Times New Roman"/>
          <w:sz w:val="24"/>
          <w:szCs w:val="24"/>
        </w:rPr>
        <w:t xml:space="preserve"> text/film can be totally impersonal (non-deictic) or dependent on the reader/spectator’s context, what is the point of analysing the text, which </w:t>
      </w:r>
      <w:r w:rsidR="001521A3" w:rsidRPr="00FA19B3">
        <w:rPr>
          <w:rFonts w:ascii="Times New Roman" w:eastAsia="Malgun Gothic" w:hAnsi="Times New Roman" w:cs="Times New Roman"/>
          <w:sz w:val="24"/>
          <w:szCs w:val="24"/>
        </w:rPr>
        <w:t xml:space="preserve">seeks for an agreement with </w:t>
      </w:r>
      <w:r w:rsidR="00B76FA8" w:rsidRPr="00FA19B3">
        <w:rPr>
          <w:rFonts w:ascii="Times New Roman" w:eastAsia="Malgun Gothic" w:hAnsi="Times New Roman" w:cs="Times New Roman"/>
          <w:sz w:val="24"/>
          <w:szCs w:val="24"/>
        </w:rPr>
        <w:t xml:space="preserve">others? </w:t>
      </w:r>
      <w:r w:rsidR="00014870" w:rsidRPr="00FA19B3">
        <w:rPr>
          <w:rFonts w:ascii="Times New Roman" w:eastAsia="Malgun Gothic" w:hAnsi="Times New Roman" w:cs="Times New Roman"/>
          <w:sz w:val="24"/>
          <w:szCs w:val="24"/>
        </w:rPr>
        <w:t>If</w:t>
      </w:r>
      <w:r w:rsidR="00B76FA8" w:rsidRPr="00FA19B3">
        <w:rPr>
          <w:rFonts w:ascii="Times New Roman" w:eastAsia="Malgun Gothic" w:hAnsi="Times New Roman" w:cs="Times New Roman"/>
          <w:sz w:val="24"/>
          <w:szCs w:val="24"/>
        </w:rPr>
        <w:t xml:space="preserve"> one cannot argue for a shared meaning of text, such textual analysis comes to be inappropriate. </w:t>
      </w:r>
      <w:r w:rsidR="00014870" w:rsidRPr="00FA19B3">
        <w:rPr>
          <w:rFonts w:ascii="Times New Roman" w:eastAsia="Malgun Gothic" w:hAnsi="Times New Roman" w:cs="Times New Roman"/>
          <w:sz w:val="24"/>
          <w:szCs w:val="24"/>
        </w:rPr>
        <w:t>T</w:t>
      </w:r>
      <w:r w:rsidR="00B76FA8" w:rsidRPr="00FA19B3">
        <w:rPr>
          <w:rFonts w:ascii="Times New Roman" w:eastAsia="Malgun Gothic" w:hAnsi="Times New Roman" w:cs="Times New Roman"/>
          <w:sz w:val="24"/>
          <w:szCs w:val="24"/>
        </w:rPr>
        <w:t xml:space="preserve">his does not clearly accord with our daily experience of communication. </w:t>
      </w:r>
    </w:p>
    <w:p w14:paraId="54D4B194" w14:textId="37FD8FAF" w:rsidR="0044646E" w:rsidRPr="00FA19B3" w:rsidRDefault="00B76FA8" w:rsidP="00413DB6">
      <w:pPr>
        <w:spacing w:after="240" w:line="480" w:lineRule="auto"/>
        <w:ind w:firstLine="720"/>
        <w:rPr>
          <w:rFonts w:ascii="Times New Roman" w:eastAsia="Malgun Gothic" w:hAnsi="Times New Roman" w:cs="Times New Roman"/>
          <w:sz w:val="24"/>
          <w:szCs w:val="24"/>
        </w:rPr>
      </w:pPr>
      <w:r w:rsidRPr="006F0502">
        <w:rPr>
          <w:rFonts w:ascii="Times New Roman" w:eastAsia="Malgun Gothic" w:hAnsi="Times New Roman" w:cs="Times New Roman"/>
          <w:sz w:val="24"/>
          <w:szCs w:val="24"/>
        </w:rPr>
        <w:t>Providing</w:t>
      </w:r>
      <w:r w:rsidRPr="00FA19B3">
        <w:rPr>
          <w:rFonts w:ascii="Times New Roman" w:eastAsia="Malgun Gothic" w:hAnsi="Times New Roman" w:cs="Times New Roman"/>
          <w:sz w:val="24"/>
          <w:szCs w:val="24"/>
        </w:rPr>
        <w:t xml:space="preserve"> that successful communication </w:t>
      </w:r>
      <w:r w:rsidR="004104E7" w:rsidRPr="00FA19B3">
        <w:rPr>
          <w:rFonts w:ascii="Times New Roman" w:eastAsia="Malgun Gothic" w:hAnsi="Times New Roman" w:cs="Times New Roman"/>
          <w:sz w:val="24"/>
          <w:szCs w:val="24"/>
        </w:rPr>
        <w:t>happens</w:t>
      </w:r>
      <w:r w:rsidRPr="00FA19B3">
        <w:rPr>
          <w:rFonts w:ascii="Times New Roman" w:eastAsia="Malgun Gothic" w:hAnsi="Times New Roman" w:cs="Times New Roman"/>
          <w:sz w:val="24"/>
          <w:szCs w:val="24"/>
        </w:rPr>
        <w:t xml:space="preserve">, </w:t>
      </w:r>
      <w:r w:rsidR="008D232A" w:rsidRPr="00FA19B3">
        <w:rPr>
          <w:rFonts w:ascii="Times New Roman" w:eastAsia="Malgun Gothic" w:hAnsi="Times New Roman" w:cs="Times New Roman"/>
          <w:sz w:val="24"/>
          <w:szCs w:val="24"/>
        </w:rPr>
        <w:t xml:space="preserve">there </w:t>
      </w:r>
      <w:r w:rsidR="00014870" w:rsidRPr="00FA19B3">
        <w:rPr>
          <w:rFonts w:ascii="Times New Roman" w:eastAsia="Malgun Gothic" w:hAnsi="Times New Roman" w:cs="Times New Roman"/>
          <w:sz w:val="24"/>
          <w:szCs w:val="24"/>
        </w:rPr>
        <w:t>have</w:t>
      </w:r>
      <w:r w:rsidR="008D232A" w:rsidRPr="00FA19B3">
        <w:rPr>
          <w:rFonts w:ascii="Times New Roman" w:eastAsia="Malgun Gothic" w:hAnsi="Times New Roman" w:cs="Times New Roman"/>
          <w:sz w:val="24"/>
          <w:szCs w:val="24"/>
        </w:rPr>
        <w:t xml:space="preserve"> been some attempts to build up a communication model in the reading of Chronicles. </w:t>
      </w:r>
      <w:r w:rsidR="00014870" w:rsidRPr="00FA19B3">
        <w:rPr>
          <w:rFonts w:ascii="Times New Roman" w:eastAsia="Malgun Gothic" w:hAnsi="Times New Roman" w:cs="Times New Roman"/>
          <w:sz w:val="24"/>
          <w:szCs w:val="24"/>
        </w:rPr>
        <w:t>S</w:t>
      </w:r>
      <w:r w:rsidR="008D232A" w:rsidRPr="00FA19B3">
        <w:rPr>
          <w:rFonts w:ascii="Times New Roman" w:eastAsia="Malgun Gothic" w:hAnsi="Times New Roman" w:cs="Times New Roman"/>
          <w:sz w:val="24"/>
          <w:szCs w:val="24"/>
        </w:rPr>
        <w:t>pecific</w:t>
      </w:r>
      <w:r w:rsidR="00014870" w:rsidRPr="00FA19B3">
        <w:rPr>
          <w:rFonts w:ascii="Times New Roman" w:eastAsia="Malgun Gothic" w:hAnsi="Times New Roman" w:cs="Times New Roman"/>
          <w:sz w:val="24"/>
          <w:szCs w:val="24"/>
        </w:rPr>
        <w:t>ally</w:t>
      </w:r>
      <w:r w:rsidR="008D232A" w:rsidRPr="00FA19B3">
        <w:rPr>
          <w:rFonts w:ascii="Times New Roman" w:eastAsia="Malgun Gothic" w:hAnsi="Times New Roman" w:cs="Times New Roman"/>
          <w:sz w:val="24"/>
          <w:szCs w:val="24"/>
        </w:rPr>
        <w:t>, a</w:t>
      </w:r>
      <w:r w:rsidR="00F83222" w:rsidRPr="00FA19B3">
        <w:rPr>
          <w:rFonts w:ascii="Times New Roman" w:eastAsia="Malgun Gothic" w:hAnsi="Times New Roman" w:cs="Times New Roman"/>
          <w:sz w:val="24"/>
          <w:szCs w:val="24"/>
        </w:rPr>
        <w:t xml:space="preserve"> rhetorical approach primarily seeks to describe the universal modes/characteristics of effective communication</w:t>
      </w:r>
      <w:r w:rsidR="00310599" w:rsidRPr="00FA19B3">
        <w:rPr>
          <w:rFonts w:ascii="Times New Roman" w:eastAsia="Malgun Gothic" w:hAnsi="Times New Roman" w:cs="Times New Roman"/>
          <w:sz w:val="24"/>
          <w:szCs w:val="24"/>
        </w:rPr>
        <w:t>. Even if the consequence of such an</w:t>
      </w:r>
      <w:r w:rsidR="00F83222" w:rsidRPr="00FA19B3">
        <w:rPr>
          <w:rFonts w:ascii="Times New Roman" w:eastAsia="Malgun Gothic" w:hAnsi="Times New Roman" w:cs="Times New Roman"/>
          <w:sz w:val="24"/>
          <w:szCs w:val="24"/>
        </w:rPr>
        <w:t xml:space="preserve"> analysis may not be presented with </w:t>
      </w:r>
      <w:r w:rsidR="00310599" w:rsidRPr="00FA19B3">
        <w:rPr>
          <w:rFonts w:ascii="Times New Roman" w:eastAsia="Malgun Gothic" w:hAnsi="Times New Roman" w:cs="Times New Roman"/>
          <w:sz w:val="24"/>
          <w:szCs w:val="24"/>
        </w:rPr>
        <w:t xml:space="preserve">absolute </w:t>
      </w:r>
      <w:r w:rsidR="00F83222" w:rsidRPr="00FA19B3">
        <w:rPr>
          <w:rFonts w:ascii="Times New Roman" w:eastAsia="Malgun Gothic" w:hAnsi="Times New Roman" w:cs="Times New Roman"/>
          <w:sz w:val="24"/>
          <w:szCs w:val="24"/>
        </w:rPr>
        <w:t xml:space="preserve">certainty, </w:t>
      </w:r>
      <w:r w:rsidR="00435A05" w:rsidRPr="00FA19B3">
        <w:rPr>
          <w:rFonts w:ascii="Times New Roman" w:eastAsia="Malgun Gothic" w:hAnsi="Times New Roman" w:cs="Times New Roman"/>
          <w:sz w:val="24"/>
          <w:szCs w:val="24"/>
        </w:rPr>
        <w:t>a rhetorical analysis</w:t>
      </w:r>
      <w:r w:rsidR="00674F5C" w:rsidRPr="00FA19B3">
        <w:rPr>
          <w:rFonts w:ascii="Times New Roman" w:eastAsia="Malgun Gothic" w:hAnsi="Times New Roman" w:cs="Times New Roman"/>
          <w:sz w:val="24"/>
          <w:szCs w:val="24"/>
        </w:rPr>
        <w:t xml:space="preserve"> </w:t>
      </w:r>
      <w:r w:rsidR="00310599" w:rsidRPr="00FA19B3">
        <w:rPr>
          <w:rFonts w:ascii="Times New Roman" w:eastAsia="Malgun Gothic" w:hAnsi="Times New Roman" w:cs="Times New Roman"/>
          <w:sz w:val="24"/>
          <w:szCs w:val="24"/>
        </w:rPr>
        <w:t xml:space="preserve">essentially aims to find a communicative meaning and </w:t>
      </w:r>
      <w:r w:rsidR="00310599" w:rsidRPr="00FA19B3">
        <w:rPr>
          <w:rFonts w:ascii="Times New Roman" w:eastAsia="Malgun Gothic" w:hAnsi="Times New Roman" w:cs="Times New Roman"/>
          <w:sz w:val="24"/>
          <w:szCs w:val="24"/>
        </w:rPr>
        <w:lastRenderedPageBreak/>
        <w:t>its effective devices</w:t>
      </w:r>
      <w:r w:rsidR="00310599" w:rsidRPr="00BE0945">
        <w:rPr>
          <w:rFonts w:ascii="Times New Roman" w:eastAsia="Malgun Gothic" w:hAnsi="Times New Roman" w:cs="Times New Roman"/>
          <w:sz w:val="24"/>
          <w:szCs w:val="24"/>
        </w:rPr>
        <w:t>.</w:t>
      </w:r>
      <w:r w:rsidR="0044646E" w:rsidRPr="00117F04">
        <w:rPr>
          <w:rStyle w:val="FootnoteReference"/>
        </w:rPr>
        <w:footnoteReference w:id="299"/>
      </w:r>
      <w:r w:rsidR="001733E0" w:rsidRPr="00FA19B3">
        <w:rPr>
          <w:rFonts w:ascii="Times New Roman" w:eastAsia="Malgun Gothic" w:hAnsi="Times New Roman" w:cs="Times New Roman"/>
          <w:sz w:val="24"/>
          <w:szCs w:val="24"/>
        </w:rPr>
        <w:t xml:space="preserve"> </w:t>
      </w:r>
      <w:r w:rsidR="0044646E" w:rsidRPr="00FA19B3">
        <w:rPr>
          <w:rFonts w:ascii="Times New Roman" w:eastAsia="Malgun Gothic" w:hAnsi="Times New Roman" w:cs="Times New Roman"/>
          <w:sz w:val="24"/>
          <w:szCs w:val="24"/>
        </w:rPr>
        <w:t>Duke</w:t>
      </w:r>
      <w:r w:rsidR="00484426" w:rsidRPr="00FA19B3">
        <w:rPr>
          <w:rFonts w:ascii="Times New Roman" w:eastAsia="Malgun Gothic" w:hAnsi="Times New Roman" w:cs="Times New Roman"/>
          <w:sz w:val="24"/>
          <w:szCs w:val="24"/>
        </w:rPr>
        <w:t>, who has attempted to draw a communicative intent of the Chronicler through a rhetorical analysis</w:t>
      </w:r>
      <w:r w:rsidR="00843D9E" w:rsidRPr="00BE0945">
        <w:rPr>
          <w:rFonts w:ascii="Times New Roman" w:eastAsia="Malgun Gothic" w:hAnsi="Times New Roman" w:cs="Times New Roman"/>
          <w:sz w:val="24"/>
          <w:szCs w:val="24"/>
        </w:rPr>
        <w:t>,</w:t>
      </w:r>
      <w:r w:rsidR="00484426" w:rsidRPr="00117F04">
        <w:rPr>
          <w:rStyle w:val="FootnoteReference"/>
        </w:rPr>
        <w:footnoteReference w:id="300"/>
      </w:r>
      <w:r w:rsidR="00484426" w:rsidRPr="00FA19B3">
        <w:rPr>
          <w:rFonts w:ascii="Times New Roman" w:eastAsia="Malgun Gothic" w:hAnsi="Times New Roman" w:cs="Times New Roman"/>
          <w:sz w:val="24"/>
          <w:szCs w:val="24"/>
        </w:rPr>
        <w:t xml:space="preserve"> </w:t>
      </w:r>
      <w:r w:rsidR="0044646E" w:rsidRPr="00FA19B3">
        <w:rPr>
          <w:rFonts w:ascii="Times New Roman" w:eastAsia="Malgun Gothic" w:hAnsi="Times New Roman" w:cs="Times New Roman"/>
          <w:sz w:val="24"/>
          <w:szCs w:val="24"/>
        </w:rPr>
        <w:t>observes</w:t>
      </w:r>
      <w:r w:rsidR="00014870" w:rsidRPr="00FA19B3">
        <w:rPr>
          <w:rFonts w:ascii="Times New Roman" w:eastAsia="Malgun Gothic" w:hAnsi="Times New Roman" w:cs="Times New Roman"/>
          <w:sz w:val="24"/>
          <w:szCs w:val="24"/>
        </w:rPr>
        <w:t>:</w:t>
      </w:r>
      <w:r w:rsidR="0044646E" w:rsidRPr="00FA19B3">
        <w:rPr>
          <w:rFonts w:ascii="Times New Roman" w:eastAsia="Malgun Gothic" w:hAnsi="Times New Roman" w:cs="Times New Roman"/>
          <w:sz w:val="24"/>
          <w:szCs w:val="24"/>
        </w:rPr>
        <w:t xml:space="preserve"> </w:t>
      </w:r>
    </w:p>
    <w:p w14:paraId="773888FC" w14:textId="77777777" w:rsidR="00674F5C" w:rsidRPr="00FA19B3" w:rsidRDefault="0044646E" w:rsidP="009E6AD8">
      <w:pPr>
        <w:pStyle w:val="NoSpacing"/>
      </w:pPr>
      <w:r w:rsidRPr="00FA19B3">
        <w:t>A rhetorical analysis refers to the attempt to identify the effective means of communication that have been employed in the ‘text’, partly to appreciate artistic communication, but more importantly to work backwards to re-create the rhetorical strategy employed by the author, and finally, to come to a better understanding of what the author wished to achieve through that particular act of communication</w:t>
      </w:r>
      <w:r w:rsidRPr="00BE0945">
        <w:t>.</w:t>
      </w:r>
      <w:r w:rsidRPr="00117F04">
        <w:rPr>
          <w:rStyle w:val="FootnoteReference"/>
        </w:rPr>
        <w:footnoteReference w:id="301"/>
      </w:r>
    </w:p>
    <w:p w14:paraId="5531D841" w14:textId="32EA872E" w:rsidR="0037460B" w:rsidRDefault="0096391E" w:rsidP="006C297D">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However, Duke’s attempt is somewhat limited, </w:t>
      </w:r>
      <w:r w:rsidRPr="00BE0945">
        <w:rPr>
          <w:rFonts w:ascii="Times New Roman" w:eastAsia="Malgun Gothic" w:hAnsi="Times New Roman" w:cs="Times New Roman"/>
          <w:sz w:val="24"/>
          <w:szCs w:val="24"/>
        </w:rPr>
        <w:t>for he draws</w:t>
      </w:r>
      <w:r w:rsidRPr="00FA19B3">
        <w:rPr>
          <w:rFonts w:ascii="Times New Roman" w:eastAsia="Malgun Gothic" w:hAnsi="Times New Roman" w:cs="Times New Roman"/>
          <w:sz w:val="24"/>
          <w:szCs w:val="24"/>
        </w:rPr>
        <w:t xml:space="preserve"> on the traditional framework of</w:t>
      </w:r>
      <w:r w:rsidR="00484426" w:rsidRPr="00FA19B3">
        <w:rPr>
          <w:rFonts w:ascii="Times New Roman" w:eastAsia="Malgun Gothic" w:hAnsi="Times New Roman" w:cs="Times New Roman"/>
          <w:sz w:val="24"/>
          <w:szCs w:val="24"/>
        </w:rPr>
        <w:t xml:space="preserve"> </w:t>
      </w:r>
      <w:r w:rsidR="001F145E" w:rsidRPr="00FA19B3">
        <w:rPr>
          <w:rFonts w:ascii="Times New Roman" w:eastAsia="Malgun Gothic" w:hAnsi="Times New Roman" w:cs="Times New Roman"/>
          <w:sz w:val="24"/>
          <w:szCs w:val="24"/>
        </w:rPr>
        <w:t>Aristotle’s rhetoric</w:t>
      </w:r>
      <w:r w:rsidR="001F145E" w:rsidRPr="00BE0945">
        <w:rPr>
          <w:rFonts w:ascii="Times New Roman" w:eastAsia="Malgun Gothic" w:hAnsi="Times New Roman" w:cs="Times New Roman"/>
          <w:sz w:val="24"/>
          <w:szCs w:val="24"/>
        </w:rPr>
        <w:t>.</w:t>
      </w:r>
      <w:r w:rsidR="001F145E" w:rsidRPr="00117F04">
        <w:rPr>
          <w:rStyle w:val="FootnoteReference"/>
        </w:rPr>
        <w:footnoteReference w:id="302"/>
      </w:r>
      <w:r w:rsidRPr="00FA19B3">
        <w:rPr>
          <w:rFonts w:ascii="Times New Roman" w:eastAsia="Malgun Gothic" w:hAnsi="Times New Roman" w:cs="Times New Roman"/>
          <w:sz w:val="24"/>
          <w:szCs w:val="24"/>
        </w:rPr>
        <w:t xml:space="preserve"> Although Duke’s interpretation is of benefit, we may get a more sophisticated and reflective framework of communication model from narrative film theory</w:t>
      </w:r>
      <w:r w:rsidR="00924106" w:rsidRPr="00FA19B3">
        <w:rPr>
          <w:rFonts w:ascii="Times New Roman" w:eastAsia="Malgun Gothic" w:hAnsi="Times New Roman" w:cs="Times New Roman"/>
          <w:sz w:val="24"/>
          <w:szCs w:val="24"/>
        </w:rPr>
        <w:t>.</w:t>
      </w:r>
      <w:r w:rsidR="00FE5086" w:rsidRPr="00FA19B3">
        <w:rPr>
          <w:rFonts w:ascii="Times New Roman" w:eastAsia="Malgun Gothic" w:hAnsi="Times New Roman" w:cs="Times New Roman"/>
          <w:sz w:val="24"/>
          <w:szCs w:val="24"/>
        </w:rPr>
        <w:t xml:space="preserve"> As </w:t>
      </w:r>
      <w:r w:rsidR="00014870" w:rsidRPr="00FA19B3">
        <w:rPr>
          <w:rFonts w:ascii="Times New Roman" w:eastAsia="Malgun Gothic" w:hAnsi="Times New Roman" w:cs="Times New Roman"/>
          <w:sz w:val="24"/>
          <w:szCs w:val="24"/>
        </w:rPr>
        <w:t xml:space="preserve">previously </w:t>
      </w:r>
      <w:r w:rsidR="00FE5086" w:rsidRPr="00FA19B3">
        <w:rPr>
          <w:rFonts w:ascii="Times New Roman" w:eastAsia="Malgun Gothic" w:hAnsi="Times New Roman" w:cs="Times New Roman"/>
          <w:sz w:val="24"/>
          <w:szCs w:val="24"/>
        </w:rPr>
        <w:t>mentioned,</w:t>
      </w:r>
      <w:r w:rsidR="00924106" w:rsidRPr="00FA19B3">
        <w:rPr>
          <w:rFonts w:ascii="Times New Roman" w:eastAsia="Malgun Gothic" w:hAnsi="Times New Roman" w:cs="Times New Roman"/>
          <w:sz w:val="24"/>
          <w:szCs w:val="24"/>
        </w:rPr>
        <w:t xml:space="preserve"> communication </w:t>
      </w:r>
      <w:r w:rsidR="00FE5086" w:rsidRPr="00FA19B3">
        <w:rPr>
          <w:rFonts w:ascii="Times New Roman" w:eastAsia="Malgun Gothic" w:hAnsi="Times New Roman" w:cs="Times New Roman"/>
          <w:sz w:val="24"/>
          <w:szCs w:val="24"/>
        </w:rPr>
        <w:t>of filmic meaning has been a matter of</w:t>
      </w:r>
      <w:r w:rsidRPr="00FA19B3">
        <w:rPr>
          <w:rFonts w:ascii="Times New Roman" w:eastAsia="Malgun Gothic" w:hAnsi="Times New Roman" w:cs="Times New Roman"/>
          <w:sz w:val="24"/>
          <w:szCs w:val="24"/>
        </w:rPr>
        <w:t xml:space="preserve"> important concern </w:t>
      </w:r>
      <w:r w:rsidR="00924106" w:rsidRPr="00FA19B3">
        <w:rPr>
          <w:rFonts w:ascii="Times New Roman" w:eastAsia="Malgun Gothic" w:hAnsi="Times New Roman" w:cs="Times New Roman"/>
          <w:sz w:val="24"/>
          <w:szCs w:val="24"/>
        </w:rPr>
        <w:t>to narrative film theorists</w:t>
      </w:r>
      <w:r w:rsidR="00FE5086" w:rsidRPr="00FA19B3">
        <w:rPr>
          <w:rFonts w:ascii="Times New Roman" w:eastAsia="Malgun Gothic" w:hAnsi="Times New Roman" w:cs="Times New Roman"/>
          <w:sz w:val="24"/>
          <w:szCs w:val="24"/>
        </w:rPr>
        <w:t xml:space="preserve">. </w:t>
      </w:r>
      <w:r w:rsidR="00014870" w:rsidRPr="00FA19B3">
        <w:rPr>
          <w:rFonts w:ascii="Times New Roman" w:eastAsia="Malgun Gothic" w:hAnsi="Times New Roman" w:cs="Times New Roman"/>
          <w:sz w:val="24"/>
          <w:szCs w:val="24"/>
        </w:rPr>
        <w:t>C</w:t>
      </w:r>
      <w:r w:rsidRPr="00FA19B3">
        <w:rPr>
          <w:rFonts w:ascii="Times New Roman" w:eastAsia="Malgun Gothic" w:hAnsi="Times New Roman" w:cs="Times New Roman"/>
          <w:sz w:val="24"/>
          <w:szCs w:val="24"/>
        </w:rPr>
        <w:t xml:space="preserve">ognitive film semioticians have attempted to integrate the pragmatic approach of cognitive film theory with the semantic approach of </w:t>
      </w:r>
      <w:r w:rsidR="0037460B" w:rsidRPr="00FA19B3">
        <w:rPr>
          <w:rFonts w:ascii="Times New Roman" w:eastAsia="Malgun Gothic" w:hAnsi="Times New Roman" w:cs="Times New Roman"/>
          <w:sz w:val="24"/>
          <w:szCs w:val="24"/>
        </w:rPr>
        <w:t xml:space="preserve">film semiotics </w:t>
      </w:r>
      <w:r w:rsidR="0037460B" w:rsidRPr="00BE0945">
        <w:rPr>
          <w:rFonts w:ascii="Times New Roman" w:eastAsia="Malgun Gothic" w:hAnsi="Times New Roman" w:cs="Times New Roman"/>
          <w:sz w:val="24"/>
          <w:szCs w:val="24"/>
        </w:rPr>
        <w:t>so as to</w:t>
      </w:r>
      <w:r w:rsidR="0037460B" w:rsidRPr="00FA19B3">
        <w:rPr>
          <w:rFonts w:ascii="Times New Roman" w:eastAsia="Malgun Gothic" w:hAnsi="Times New Roman" w:cs="Times New Roman"/>
          <w:sz w:val="24"/>
          <w:szCs w:val="24"/>
        </w:rPr>
        <w:t xml:space="preserve"> establish a communication model.</w:t>
      </w:r>
      <w:r w:rsidR="00B74A5E">
        <w:rPr>
          <w:rFonts w:ascii="Times New Roman" w:eastAsia="Malgun Gothic" w:hAnsi="Times New Roman" w:cs="Times New Roman"/>
          <w:sz w:val="24"/>
          <w:szCs w:val="24"/>
        </w:rPr>
        <w:t xml:space="preserve"> </w:t>
      </w:r>
    </w:p>
    <w:p w14:paraId="23E4D77F" w14:textId="079280B1" w:rsidR="00CF33FC" w:rsidRPr="00FA19B3" w:rsidRDefault="00D0315E"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There is</w:t>
      </w:r>
      <w:r w:rsidR="00014870"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of course</w:t>
      </w:r>
      <w:r w:rsidR="00014870"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no such perfect semantical picture </w:t>
      </w:r>
      <w:r w:rsidR="0037460B" w:rsidRPr="00FA19B3">
        <w:rPr>
          <w:rFonts w:ascii="Times New Roman" w:eastAsia="Malgun Gothic" w:hAnsi="Times New Roman" w:cs="Times New Roman"/>
          <w:sz w:val="24"/>
          <w:szCs w:val="24"/>
        </w:rPr>
        <w:t xml:space="preserve">or close circuit model </w:t>
      </w:r>
      <w:r w:rsidRPr="00FA19B3">
        <w:rPr>
          <w:rFonts w:ascii="Times New Roman" w:eastAsia="Malgun Gothic" w:hAnsi="Times New Roman" w:cs="Times New Roman"/>
          <w:sz w:val="24"/>
          <w:szCs w:val="24"/>
        </w:rPr>
        <w:t xml:space="preserve">of communication between the sender and the receiver. </w:t>
      </w:r>
      <w:r w:rsidR="00014870" w:rsidRPr="00FA19B3">
        <w:rPr>
          <w:rFonts w:ascii="Times New Roman" w:eastAsia="Malgun Gothic" w:hAnsi="Times New Roman" w:cs="Times New Roman"/>
          <w:sz w:val="24"/>
          <w:szCs w:val="24"/>
        </w:rPr>
        <w:t>C</w:t>
      </w:r>
      <w:r w:rsidRPr="00FA19B3">
        <w:rPr>
          <w:rFonts w:ascii="Times New Roman" w:eastAsia="Malgun Gothic" w:hAnsi="Times New Roman" w:cs="Times New Roman"/>
          <w:sz w:val="24"/>
          <w:szCs w:val="24"/>
        </w:rPr>
        <w:t xml:space="preserve">ommunication is </w:t>
      </w:r>
      <w:r w:rsidR="00014870" w:rsidRPr="00FA19B3">
        <w:rPr>
          <w:rFonts w:ascii="Times New Roman" w:eastAsia="Malgun Gothic" w:hAnsi="Times New Roman" w:cs="Times New Roman"/>
          <w:sz w:val="24"/>
          <w:szCs w:val="24"/>
        </w:rPr>
        <w:t xml:space="preserve">not </w:t>
      </w:r>
      <w:r w:rsidRPr="00FA19B3">
        <w:rPr>
          <w:rFonts w:ascii="Times New Roman" w:eastAsia="Malgun Gothic" w:hAnsi="Times New Roman" w:cs="Times New Roman"/>
          <w:sz w:val="24"/>
          <w:szCs w:val="24"/>
        </w:rPr>
        <w:t xml:space="preserve">always intended </w:t>
      </w:r>
      <w:r w:rsidR="00014870" w:rsidRPr="00FA19B3">
        <w:rPr>
          <w:rFonts w:ascii="Times New Roman" w:eastAsia="Malgun Gothic" w:hAnsi="Times New Roman" w:cs="Times New Roman"/>
          <w:sz w:val="24"/>
          <w:szCs w:val="24"/>
        </w:rPr>
        <w:t xml:space="preserve">or </w:t>
      </w:r>
      <w:r w:rsidRPr="00FA19B3">
        <w:rPr>
          <w:rFonts w:ascii="Times New Roman" w:eastAsia="Malgun Gothic" w:hAnsi="Times New Roman" w:cs="Times New Roman"/>
          <w:sz w:val="24"/>
          <w:szCs w:val="24"/>
        </w:rPr>
        <w:t xml:space="preserve">successful. </w:t>
      </w:r>
      <w:r w:rsidR="00014870" w:rsidRPr="00FA19B3">
        <w:rPr>
          <w:rFonts w:ascii="Times New Roman" w:eastAsia="Malgun Gothic" w:hAnsi="Times New Roman" w:cs="Times New Roman"/>
          <w:sz w:val="24"/>
          <w:szCs w:val="24"/>
        </w:rPr>
        <w:t>However</w:t>
      </w:r>
      <w:r w:rsidR="0037460B" w:rsidRPr="00FA19B3">
        <w:rPr>
          <w:rFonts w:ascii="Times New Roman" w:eastAsia="Malgun Gothic" w:hAnsi="Times New Roman" w:cs="Times New Roman"/>
          <w:sz w:val="24"/>
          <w:szCs w:val="24"/>
        </w:rPr>
        <w:t>, as it is also true that successful communication often takes place, a theoretical framework of commun</w:t>
      </w:r>
      <w:r w:rsidR="00C764AB" w:rsidRPr="00FA19B3">
        <w:rPr>
          <w:rFonts w:ascii="Times New Roman" w:eastAsia="Malgun Gothic" w:hAnsi="Times New Roman" w:cs="Times New Roman"/>
          <w:sz w:val="24"/>
          <w:szCs w:val="24"/>
        </w:rPr>
        <w:t>ication needs to be explained. Thus, t</w:t>
      </w:r>
      <w:r w:rsidR="0037460B" w:rsidRPr="00FA19B3">
        <w:rPr>
          <w:rFonts w:ascii="Times New Roman" w:eastAsia="Malgun Gothic" w:hAnsi="Times New Roman" w:cs="Times New Roman"/>
          <w:sz w:val="24"/>
          <w:szCs w:val="24"/>
        </w:rPr>
        <w:t>his view of cognitive</w:t>
      </w:r>
      <w:r w:rsidR="00C764AB" w:rsidRPr="00FA19B3">
        <w:rPr>
          <w:rFonts w:ascii="Times New Roman" w:eastAsia="Malgun Gothic" w:hAnsi="Times New Roman" w:cs="Times New Roman"/>
          <w:sz w:val="24"/>
          <w:szCs w:val="24"/>
        </w:rPr>
        <w:t xml:space="preserve"> film semioticians is worthy of being explored more deeply. This may </w:t>
      </w:r>
      <w:r w:rsidR="0037460B" w:rsidRPr="00FA19B3">
        <w:rPr>
          <w:rFonts w:ascii="Times New Roman" w:eastAsia="Malgun Gothic" w:hAnsi="Times New Roman" w:cs="Times New Roman"/>
          <w:sz w:val="24"/>
          <w:szCs w:val="24"/>
        </w:rPr>
        <w:t xml:space="preserve">offer a theoretically significant basis to our discussion of the Chronicler’s intent conveyed by effective </w:t>
      </w:r>
      <w:r w:rsidR="008B1147" w:rsidRPr="00FA19B3">
        <w:rPr>
          <w:rFonts w:ascii="Times New Roman" w:eastAsia="Malgun Gothic" w:hAnsi="Times New Roman" w:cs="Times New Roman"/>
          <w:sz w:val="24"/>
          <w:szCs w:val="24"/>
        </w:rPr>
        <w:t>means of his macro-repetitions.</w:t>
      </w:r>
    </w:p>
    <w:p w14:paraId="1D2BF722" w14:textId="77777777" w:rsidR="00435A05" w:rsidRPr="00FA19B3" w:rsidRDefault="00435A05" w:rsidP="00413DB6">
      <w:pPr>
        <w:spacing w:after="240" w:line="480" w:lineRule="auto"/>
        <w:ind w:firstLine="720"/>
        <w:rPr>
          <w:rFonts w:ascii="Times New Roman" w:eastAsia="Malgun Gothic" w:hAnsi="Times New Roman" w:cs="Times New Roman"/>
          <w:sz w:val="24"/>
          <w:szCs w:val="24"/>
        </w:rPr>
      </w:pPr>
    </w:p>
    <w:p w14:paraId="3AB49E95" w14:textId="77777777" w:rsidR="00056336" w:rsidRPr="00FA19B3" w:rsidRDefault="009D281F" w:rsidP="0089488F">
      <w:pPr>
        <w:pStyle w:val="headingnumbered3"/>
      </w:pPr>
      <w:bookmarkStart w:id="34" w:name="_Toc495167115"/>
      <w:r w:rsidRPr="00FA19B3">
        <w:t>Communication Model</w:t>
      </w:r>
      <w:bookmarkEnd w:id="34"/>
    </w:p>
    <w:p w14:paraId="3E347BB1" w14:textId="1A32135D" w:rsidR="009D281F" w:rsidRPr="00FA19B3" w:rsidRDefault="009D281F" w:rsidP="00214264">
      <w:pPr>
        <w:pStyle w:val="headingnumbered4"/>
      </w:pPr>
      <w:bookmarkStart w:id="35" w:name="_Toc495167116"/>
      <w:r w:rsidRPr="00FA19B3">
        <w:t>The social Space of Communication</w:t>
      </w:r>
      <w:bookmarkEnd w:id="35"/>
    </w:p>
    <w:p w14:paraId="7E7A0CAA" w14:textId="77777777" w:rsidR="00056336" w:rsidRPr="00FA19B3" w:rsidRDefault="00D05618" w:rsidP="00413DB6">
      <w:pPr>
        <w:spacing w:after="240" w:line="480" w:lineRule="auto"/>
        <w:ind w:firstLine="720"/>
        <w:rPr>
          <w:rFonts w:ascii="Times New Roman" w:eastAsia="Malgun Gothic" w:hAnsi="Times New Roman" w:cs="Times New Roman"/>
          <w:sz w:val="24"/>
          <w:szCs w:val="24"/>
        </w:rPr>
      </w:pPr>
      <w:r w:rsidRPr="00BE0945">
        <w:rPr>
          <w:rFonts w:ascii="Times New Roman" w:eastAsia="Malgun Gothic" w:hAnsi="Times New Roman" w:cs="Times New Roman"/>
          <w:sz w:val="24"/>
          <w:szCs w:val="24"/>
        </w:rPr>
        <w:t>S</w:t>
      </w:r>
      <w:r w:rsidR="00056336" w:rsidRPr="00BE0945">
        <w:rPr>
          <w:rFonts w:ascii="Times New Roman" w:eastAsia="Malgun Gothic" w:hAnsi="Times New Roman" w:cs="Times New Roman"/>
          <w:sz w:val="24"/>
          <w:szCs w:val="24"/>
        </w:rPr>
        <w:t>emio</w:t>
      </w:r>
      <w:r w:rsidR="00056336" w:rsidRPr="00FA19B3">
        <w:rPr>
          <w:rFonts w:ascii="Times New Roman" w:eastAsia="Malgun Gothic" w:hAnsi="Times New Roman" w:cs="Times New Roman"/>
          <w:sz w:val="24"/>
          <w:szCs w:val="24"/>
        </w:rPr>
        <w:t xml:space="preserve">-pragmatist Roger </w:t>
      </w:r>
      <w:r w:rsidRPr="00FA19B3">
        <w:rPr>
          <w:rFonts w:ascii="Times New Roman" w:eastAsia="Malgun Gothic" w:hAnsi="Times New Roman" w:cs="Times New Roman"/>
          <w:sz w:val="24"/>
          <w:szCs w:val="24"/>
        </w:rPr>
        <w:t xml:space="preserve">Odin offers an attention-grabbing explanation for a communication model. </w:t>
      </w:r>
      <w:r w:rsidRPr="006F0502">
        <w:rPr>
          <w:rFonts w:ascii="Times New Roman" w:eastAsia="Malgun Gothic" w:hAnsi="Times New Roman" w:cs="Times New Roman"/>
          <w:sz w:val="24"/>
          <w:szCs w:val="24"/>
        </w:rPr>
        <w:t>According</w:t>
      </w:r>
      <w:r w:rsidRPr="00FA19B3">
        <w:rPr>
          <w:rFonts w:ascii="Times New Roman" w:eastAsia="Malgun Gothic" w:hAnsi="Times New Roman" w:cs="Times New Roman"/>
          <w:sz w:val="24"/>
          <w:szCs w:val="24"/>
        </w:rPr>
        <w:t xml:space="preserve"> to him,</w:t>
      </w:r>
      <w:r w:rsidR="00056336" w:rsidRPr="00FA19B3">
        <w:rPr>
          <w:rFonts w:ascii="Times New Roman" w:eastAsia="Malgun Gothic" w:hAnsi="Times New Roman" w:cs="Times New Roman"/>
          <w:sz w:val="24"/>
          <w:szCs w:val="24"/>
        </w:rPr>
        <w:t xml:space="preserve"> the sender and the receiver can adopt the same </w:t>
      </w:r>
      <w:r w:rsidR="00CC554B">
        <w:rPr>
          <w:rFonts w:ascii="Times New Roman" w:eastAsia="Malgun Gothic" w:hAnsi="Times New Roman" w:cs="Times New Roman"/>
          <w:sz w:val="24"/>
          <w:szCs w:val="24"/>
        </w:rPr>
        <w:t>way</w:t>
      </w:r>
      <w:r w:rsidR="00D3247D" w:rsidRPr="00FA19B3">
        <w:rPr>
          <w:rFonts w:ascii="Times New Roman" w:eastAsia="Malgun Gothic" w:hAnsi="Times New Roman" w:cs="Times New Roman"/>
          <w:sz w:val="24"/>
          <w:szCs w:val="24"/>
        </w:rPr>
        <w:t xml:space="preserve"> </w:t>
      </w:r>
      <w:r w:rsidR="00056336" w:rsidRPr="00FA19B3">
        <w:rPr>
          <w:rFonts w:ascii="Times New Roman" w:eastAsia="Malgun Gothic" w:hAnsi="Times New Roman" w:cs="Times New Roman"/>
          <w:sz w:val="24"/>
          <w:szCs w:val="24"/>
        </w:rPr>
        <w:t xml:space="preserve">of producing meaning and </w:t>
      </w:r>
      <w:r w:rsidR="00056336" w:rsidRPr="00BE0945">
        <w:rPr>
          <w:rFonts w:ascii="Times New Roman" w:eastAsia="Malgun Gothic" w:hAnsi="Times New Roman" w:cs="Times New Roman"/>
          <w:sz w:val="24"/>
          <w:szCs w:val="24"/>
        </w:rPr>
        <w:t>affects</w:t>
      </w:r>
      <w:r w:rsidR="00056336" w:rsidRPr="00FA19B3">
        <w:rPr>
          <w:rFonts w:ascii="Times New Roman" w:eastAsia="Malgun Gothic" w:hAnsi="Times New Roman" w:cs="Times New Roman"/>
          <w:sz w:val="24"/>
          <w:szCs w:val="24"/>
        </w:rPr>
        <w:t xml:space="preserve"> “by the social space in which films are seen, a space consisting of ‘institutions’ and </w:t>
      </w:r>
      <w:r w:rsidR="00056336" w:rsidRPr="00BE0945">
        <w:rPr>
          <w:rFonts w:ascii="Times New Roman" w:eastAsia="Malgun Gothic" w:hAnsi="Times New Roman" w:cs="Times New Roman"/>
          <w:sz w:val="24"/>
          <w:szCs w:val="24"/>
        </w:rPr>
        <w:t>‘</w:t>
      </w:r>
      <w:r w:rsidR="00056336" w:rsidRPr="00FA19B3">
        <w:rPr>
          <w:rFonts w:ascii="Times New Roman" w:eastAsia="Malgun Gothic" w:hAnsi="Times New Roman" w:cs="Times New Roman"/>
          <w:sz w:val="24"/>
          <w:szCs w:val="24"/>
        </w:rPr>
        <w:t>modes’.</w:t>
      </w:r>
      <w:r w:rsidR="00056336" w:rsidRPr="00BE0945">
        <w:rPr>
          <w:rFonts w:ascii="Times New Roman" w:eastAsia="Malgun Gothic" w:hAnsi="Times New Roman" w:cs="Times New Roman"/>
          <w:sz w:val="24"/>
          <w:szCs w:val="24"/>
        </w:rPr>
        <w:t>”</w:t>
      </w:r>
      <w:r w:rsidR="00056336" w:rsidRPr="00117F04">
        <w:rPr>
          <w:rStyle w:val="FootnoteReference"/>
        </w:rPr>
        <w:footnoteReference w:id="303"/>
      </w:r>
      <w:r w:rsidR="00056336"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 xml:space="preserve">It is true that </w:t>
      </w:r>
      <w:r w:rsidR="00056336" w:rsidRPr="00FA19B3">
        <w:rPr>
          <w:rFonts w:ascii="Times New Roman" w:eastAsia="Malgun Gothic" w:hAnsi="Times New Roman" w:cs="Times New Roman"/>
          <w:sz w:val="24"/>
          <w:szCs w:val="24"/>
        </w:rPr>
        <w:t>there is no reason for an “</w:t>
      </w:r>
      <w:r w:rsidR="00056336" w:rsidRPr="00BE0945">
        <w:rPr>
          <w:rFonts w:ascii="Times New Roman" w:eastAsia="Malgun Gothic" w:hAnsi="Times New Roman" w:cs="Times New Roman"/>
          <w:sz w:val="24"/>
          <w:szCs w:val="24"/>
        </w:rPr>
        <w:t>actant</w:t>
      </w:r>
      <w:r w:rsidR="00056336" w:rsidRPr="00FA19B3">
        <w:rPr>
          <w:rFonts w:ascii="Times New Roman" w:eastAsia="Malgun Gothic" w:hAnsi="Times New Roman" w:cs="Times New Roman"/>
          <w:sz w:val="24"/>
          <w:szCs w:val="24"/>
        </w:rPr>
        <w:t xml:space="preserve"> director and </w:t>
      </w:r>
      <w:r w:rsidR="00056336" w:rsidRPr="00BE0945">
        <w:rPr>
          <w:rFonts w:ascii="Times New Roman" w:eastAsia="Malgun Gothic" w:hAnsi="Times New Roman" w:cs="Times New Roman"/>
          <w:sz w:val="24"/>
          <w:szCs w:val="24"/>
        </w:rPr>
        <w:t>actant</w:t>
      </w:r>
      <w:r w:rsidR="00056336" w:rsidRPr="00FA19B3">
        <w:rPr>
          <w:rFonts w:ascii="Times New Roman" w:eastAsia="Malgun Gothic" w:hAnsi="Times New Roman" w:cs="Times New Roman"/>
          <w:sz w:val="24"/>
          <w:szCs w:val="24"/>
        </w:rPr>
        <w:t xml:space="preserve"> viewer to adopt the same role [the same way of producing meaning affects]</w:t>
      </w:r>
      <w:r w:rsidR="00056336" w:rsidRPr="00BE0945">
        <w:rPr>
          <w:rFonts w:ascii="Times New Roman" w:eastAsia="Malgun Gothic" w:hAnsi="Times New Roman" w:cs="Times New Roman"/>
          <w:sz w:val="24"/>
          <w:szCs w:val="24"/>
        </w:rPr>
        <w:t>”</w:t>
      </w:r>
      <w:r w:rsidR="00056336" w:rsidRPr="00117F04">
        <w:rPr>
          <w:rStyle w:val="FootnoteReference"/>
        </w:rPr>
        <w:footnoteReference w:id="304"/>
      </w:r>
      <w:r w:rsidR="00056336" w:rsidRPr="00FA19B3">
        <w:rPr>
          <w:rFonts w:ascii="Times New Roman" w:eastAsia="Malgun Gothic" w:hAnsi="Times New Roman" w:cs="Times New Roman"/>
          <w:sz w:val="24"/>
          <w:szCs w:val="24"/>
        </w:rPr>
        <w:t xml:space="preserve"> and “no real communication betwe</w:t>
      </w:r>
      <w:r w:rsidRPr="00FA19B3">
        <w:rPr>
          <w:rFonts w:ascii="Times New Roman" w:eastAsia="Malgun Gothic" w:hAnsi="Times New Roman" w:cs="Times New Roman"/>
          <w:sz w:val="24"/>
          <w:szCs w:val="24"/>
        </w:rPr>
        <w:t>en the author and the spectator</w:t>
      </w:r>
      <w:r w:rsidR="00056336" w:rsidRPr="00FA19B3">
        <w:rPr>
          <w:rFonts w:ascii="Times New Roman" w:eastAsia="Malgun Gothic" w:hAnsi="Times New Roman" w:cs="Times New Roman"/>
          <w:sz w:val="24"/>
          <w:szCs w:val="24"/>
        </w:rPr>
        <w:t>”</w:t>
      </w:r>
      <w:r w:rsidR="00207C52" w:rsidRPr="00FA19B3">
        <w:rPr>
          <w:rFonts w:ascii="Times New Roman" w:eastAsia="Malgun Gothic" w:hAnsi="Times New Roman" w:cs="Times New Roman"/>
          <w:sz w:val="24"/>
          <w:szCs w:val="24"/>
        </w:rPr>
        <w:t xml:space="preserve"> happens</w:t>
      </w:r>
      <w:r w:rsidRPr="00BE0945">
        <w:rPr>
          <w:rFonts w:ascii="Times New Roman" w:eastAsia="Malgun Gothic" w:hAnsi="Times New Roman" w:cs="Times New Roman"/>
          <w:sz w:val="24"/>
          <w:szCs w:val="24"/>
        </w:rPr>
        <w:t>.</w:t>
      </w:r>
      <w:r w:rsidR="00056336" w:rsidRPr="00117F04">
        <w:rPr>
          <w:rStyle w:val="FootnoteReference"/>
        </w:rPr>
        <w:footnoteReference w:id="305"/>
      </w:r>
      <w:r w:rsidR="00D3247D" w:rsidRPr="00FA19B3">
        <w:rPr>
          <w:rFonts w:ascii="Times New Roman" w:eastAsia="Malgun Gothic" w:hAnsi="Times New Roman" w:cs="Times New Roman"/>
          <w:sz w:val="24"/>
          <w:szCs w:val="24"/>
        </w:rPr>
        <w:t xml:space="preserve"> H</w:t>
      </w:r>
      <w:r w:rsidR="00207C52" w:rsidRPr="00FA19B3">
        <w:rPr>
          <w:rFonts w:ascii="Times New Roman" w:eastAsia="Malgun Gothic" w:hAnsi="Times New Roman" w:cs="Times New Roman"/>
          <w:sz w:val="24"/>
          <w:szCs w:val="24"/>
        </w:rPr>
        <w:t>owever, ‘</w:t>
      </w:r>
      <w:r w:rsidR="00056336" w:rsidRPr="00FA19B3">
        <w:rPr>
          <w:rFonts w:ascii="Times New Roman" w:eastAsia="Malgun Gothic" w:hAnsi="Times New Roman" w:cs="Times New Roman"/>
          <w:sz w:val="24"/>
          <w:szCs w:val="24"/>
        </w:rPr>
        <w:t>the social space of communication</w:t>
      </w:r>
      <w:r w:rsidR="00207C52" w:rsidRPr="00FA19B3">
        <w:rPr>
          <w:rFonts w:ascii="Times New Roman" w:eastAsia="Malgun Gothic" w:hAnsi="Times New Roman" w:cs="Times New Roman"/>
          <w:sz w:val="24"/>
          <w:szCs w:val="24"/>
        </w:rPr>
        <w:t>’ may be</w:t>
      </w:r>
      <w:r w:rsidR="00056336" w:rsidRPr="00FA19B3">
        <w:rPr>
          <w:rFonts w:ascii="Times New Roman" w:eastAsia="Malgun Gothic" w:hAnsi="Times New Roman" w:cs="Times New Roman"/>
          <w:sz w:val="24"/>
          <w:szCs w:val="24"/>
        </w:rPr>
        <w:t xml:space="preserve"> generated in the restraints of </w:t>
      </w:r>
      <w:r w:rsidR="00207C52" w:rsidRPr="00FA19B3">
        <w:rPr>
          <w:rFonts w:ascii="Times New Roman" w:eastAsia="Malgun Gothic" w:hAnsi="Times New Roman" w:cs="Times New Roman"/>
          <w:sz w:val="24"/>
          <w:szCs w:val="24"/>
        </w:rPr>
        <w:t>‘</w:t>
      </w:r>
      <w:r w:rsidR="00056336" w:rsidRPr="00FA19B3">
        <w:rPr>
          <w:rFonts w:ascii="Times New Roman" w:eastAsia="Malgun Gothic" w:hAnsi="Times New Roman" w:cs="Times New Roman"/>
          <w:sz w:val="24"/>
          <w:szCs w:val="24"/>
        </w:rPr>
        <w:t>institutions</w:t>
      </w:r>
      <w:r w:rsidR="00207C52" w:rsidRPr="00FA19B3">
        <w:rPr>
          <w:rFonts w:ascii="Times New Roman" w:eastAsia="Malgun Gothic" w:hAnsi="Times New Roman" w:cs="Times New Roman"/>
          <w:sz w:val="24"/>
          <w:szCs w:val="24"/>
        </w:rPr>
        <w:t>’,</w:t>
      </w:r>
      <w:r w:rsidR="00056336" w:rsidRPr="00FA19B3">
        <w:rPr>
          <w:rFonts w:ascii="Times New Roman" w:eastAsia="Malgun Gothic" w:hAnsi="Times New Roman" w:cs="Times New Roman"/>
          <w:sz w:val="24"/>
          <w:szCs w:val="24"/>
        </w:rPr>
        <w:t xml:space="preserve"> </w:t>
      </w:r>
      <w:r w:rsidR="00207C52" w:rsidRPr="00FA19B3">
        <w:rPr>
          <w:rFonts w:ascii="Times New Roman" w:eastAsia="Malgun Gothic" w:hAnsi="Times New Roman" w:cs="Times New Roman"/>
          <w:sz w:val="24"/>
          <w:szCs w:val="24"/>
        </w:rPr>
        <w:t>‘modes’ and ‘operations’.</w:t>
      </w:r>
      <w:r w:rsidR="00056336" w:rsidRPr="00FA19B3">
        <w:rPr>
          <w:rFonts w:ascii="Times New Roman" w:eastAsia="Malgun Gothic" w:hAnsi="Times New Roman" w:cs="Times New Roman"/>
          <w:sz w:val="24"/>
          <w:szCs w:val="24"/>
        </w:rPr>
        <w:t xml:space="preserve"> </w:t>
      </w:r>
    </w:p>
    <w:tbl>
      <w:tblPr>
        <w:tblStyle w:val="TableGrid"/>
        <w:tblW w:w="0" w:type="auto"/>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5907"/>
      </w:tblGrid>
      <w:tr w:rsidR="00890266" w:rsidRPr="00FA19B3" w14:paraId="68B3D508" w14:textId="77777777" w:rsidTr="005B15C3">
        <w:tc>
          <w:tcPr>
            <w:tcW w:w="2091" w:type="dxa"/>
          </w:tcPr>
          <w:p w14:paraId="681CCDCD" w14:textId="77777777" w:rsidR="00890266" w:rsidRPr="00FA19B3" w:rsidRDefault="00890266" w:rsidP="00413DB6">
            <w:pPr>
              <w:spacing w:before="120" w:after="240" w:line="480" w:lineRule="auto"/>
              <w:jc w:val="left"/>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Institution</w:t>
            </w:r>
          </w:p>
        </w:tc>
        <w:tc>
          <w:tcPr>
            <w:tcW w:w="5907" w:type="dxa"/>
          </w:tcPr>
          <w:p w14:paraId="341019A0" w14:textId="77777777" w:rsidR="00890266" w:rsidRPr="00FA19B3" w:rsidRDefault="00890266" w:rsidP="00413DB6">
            <w:pPr>
              <w:spacing w:before="120" w:after="240" w:line="480" w:lineRule="auto"/>
              <w:jc w:val="left"/>
              <w:rPr>
                <w:rFonts w:ascii="Times New Roman" w:eastAsia="Malgun Gothic" w:hAnsi="Times New Roman" w:cs="Times New Roman"/>
                <w:sz w:val="24"/>
                <w:szCs w:val="24"/>
              </w:rPr>
            </w:pPr>
          </w:p>
        </w:tc>
      </w:tr>
      <w:tr w:rsidR="00890266" w:rsidRPr="00FA19B3" w14:paraId="19FB6A7E" w14:textId="77777777" w:rsidTr="005B15C3">
        <w:tc>
          <w:tcPr>
            <w:tcW w:w="2091" w:type="dxa"/>
          </w:tcPr>
          <w:p w14:paraId="56007FCD" w14:textId="77777777" w:rsidR="00890266" w:rsidRPr="00FA19B3" w:rsidRDefault="00890266" w:rsidP="00413DB6">
            <w:pPr>
              <w:spacing w:before="120" w:after="240" w:line="480" w:lineRule="auto"/>
              <w:jc w:val="left"/>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Eight Modes</w:t>
            </w:r>
          </w:p>
        </w:tc>
        <w:tc>
          <w:tcPr>
            <w:tcW w:w="5907" w:type="dxa"/>
          </w:tcPr>
          <w:p w14:paraId="6C33CAE3" w14:textId="77777777" w:rsidR="00890266" w:rsidRPr="00FA19B3" w:rsidRDefault="00890266" w:rsidP="00413DB6">
            <w:pPr>
              <w:spacing w:before="120" w:after="240" w:line="480" w:lineRule="auto"/>
              <w:jc w:val="left"/>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spectacle, fictional, dynamic, home, documentary, didactic, artistic, aesthetic</w:t>
            </w:r>
          </w:p>
        </w:tc>
      </w:tr>
      <w:tr w:rsidR="00890266" w:rsidRPr="00FA19B3" w14:paraId="67FDA30F" w14:textId="77777777" w:rsidTr="005B15C3">
        <w:tc>
          <w:tcPr>
            <w:tcW w:w="2091" w:type="dxa"/>
          </w:tcPr>
          <w:p w14:paraId="5D311959" w14:textId="77777777" w:rsidR="00890266" w:rsidRPr="00FA19B3" w:rsidRDefault="00890266" w:rsidP="00413DB6">
            <w:pPr>
              <w:spacing w:before="120" w:after="240" w:line="480" w:lineRule="auto"/>
              <w:jc w:val="left"/>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Seven Operations</w:t>
            </w:r>
          </w:p>
        </w:tc>
        <w:tc>
          <w:tcPr>
            <w:tcW w:w="5907" w:type="dxa"/>
          </w:tcPr>
          <w:p w14:paraId="3FA6404D" w14:textId="77777777" w:rsidR="00890266" w:rsidRPr="00FA19B3" w:rsidRDefault="00890266" w:rsidP="00413DB6">
            <w:pPr>
              <w:spacing w:before="120" w:after="240" w:line="480" w:lineRule="auto"/>
              <w:jc w:val="left"/>
              <w:rPr>
                <w:rFonts w:ascii="Times New Roman" w:eastAsia="Malgun Gothic" w:hAnsi="Times New Roman" w:cs="Times New Roman"/>
                <w:sz w:val="24"/>
                <w:szCs w:val="24"/>
              </w:rPr>
            </w:pPr>
            <w:r w:rsidRPr="00BE0945">
              <w:rPr>
                <w:rFonts w:ascii="Times New Roman" w:eastAsia="Malgun Gothic" w:hAnsi="Times New Roman" w:cs="Times New Roman"/>
                <w:sz w:val="24"/>
                <w:szCs w:val="24"/>
              </w:rPr>
              <w:t>figurativization</w:t>
            </w:r>
            <w:r w:rsidRPr="00FA19B3">
              <w:rPr>
                <w:rFonts w:ascii="Times New Roman" w:eastAsia="Malgun Gothic" w:hAnsi="Times New Roman" w:cs="Times New Roman"/>
                <w:sz w:val="24"/>
                <w:szCs w:val="24"/>
              </w:rPr>
              <w:t xml:space="preserve">, </w:t>
            </w:r>
            <w:r w:rsidRPr="00BE0945">
              <w:rPr>
                <w:rFonts w:ascii="Times New Roman" w:eastAsia="Malgun Gothic" w:hAnsi="Times New Roman" w:cs="Times New Roman"/>
                <w:sz w:val="24"/>
                <w:szCs w:val="24"/>
              </w:rPr>
              <w:t>diegetization</w:t>
            </w:r>
            <w:r w:rsidRPr="00FA19B3">
              <w:rPr>
                <w:rFonts w:ascii="Times New Roman" w:eastAsia="Malgun Gothic" w:hAnsi="Times New Roman" w:cs="Times New Roman"/>
                <w:sz w:val="24"/>
                <w:szCs w:val="24"/>
              </w:rPr>
              <w:t xml:space="preserve">, </w:t>
            </w:r>
            <w:r w:rsidRPr="00BE0945">
              <w:rPr>
                <w:rFonts w:ascii="Times New Roman" w:eastAsia="Malgun Gothic" w:hAnsi="Times New Roman" w:cs="Times New Roman"/>
                <w:sz w:val="24"/>
                <w:szCs w:val="24"/>
              </w:rPr>
              <w:t>narrativization</w:t>
            </w:r>
            <w:r w:rsidRPr="00FA19B3">
              <w:rPr>
                <w:rFonts w:ascii="Times New Roman" w:eastAsia="Malgun Gothic" w:hAnsi="Times New Roman" w:cs="Times New Roman"/>
                <w:sz w:val="24"/>
                <w:szCs w:val="24"/>
              </w:rPr>
              <w:t xml:space="preserve">, belief, </w:t>
            </w:r>
            <w:r w:rsidRPr="00BE0945">
              <w:rPr>
                <w:rFonts w:ascii="Times New Roman" w:eastAsia="Malgun Gothic" w:hAnsi="Times New Roman" w:cs="Times New Roman"/>
                <w:sz w:val="24"/>
                <w:szCs w:val="24"/>
              </w:rPr>
              <w:t>monstration</w:t>
            </w:r>
            <w:r w:rsidRPr="00FA19B3">
              <w:rPr>
                <w:rFonts w:ascii="Times New Roman" w:eastAsia="Malgun Gothic" w:hAnsi="Times New Roman" w:cs="Times New Roman"/>
                <w:sz w:val="24"/>
                <w:szCs w:val="24"/>
              </w:rPr>
              <w:t xml:space="preserve">, mise en phase, </w:t>
            </w:r>
            <w:r w:rsidRPr="00BE0945">
              <w:rPr>
                <w:rFonts w:ascii="Times New Roman" w:eastAsia="Malgun Gothic" w:hAnsi="Times New Roman" w:cs="Times New Roman"/>
                <w:sz w:val="24"/>
                <w:szCs w:val="24"/>
              </w:rPr>
              <w:t>fictivization</w:t>
            </w:r>
          </w:p>
        </w:tc>
      </w:tr>
    </w:tbl>
    <w:p w14:paraId="08657588" w14:textId="77777777" w:rsidR="00944F26" w:rsidRPr="00FA19B3" w:rsidRDefault="00FC631A"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 </w:t>
      </w:r>
      <w:r w:rsidR="00207C52" w:rsidRPr="00FA19B3">
        <w:rPr>
          <w:rFonts w:ascii="Times New Roman" w:eastAsia="Malgun Gothic" w:hAnsi="Times New Roman" w:cs="Times New Roman"/>
          <w:sz w:val="24"/>
          <w:szCs w:val="24"/>
        </w:rPr>
        <w:t>Institution is a social frame “that dictates behavioural rules: it tells us which procedures need to be applied, and what kind of sense we should make of the film</w:t>
      </w:r>
      <w:r w:rsidR="00207C52" w:rsidRPr="00BE0945">
        <w:rPr>
          <w:rFonts w:ascii="Times New Roman" w:eastAsia="Malgun Gothic" w:hAnsi="Times New Roman" w:cs="Times New Roman"/>
          <w:sz w:val="24"/>
          <w:szCs w:val="24"/>
        </w:rPr>
        <w:t>”</w:t>
      </w:r>
      <w:r w:rsidR="00207C52" w:rsidRPr="00117F04">
        <w:rPr>
          <w:rStyle w:val="FootnoteReference"/>
        </w:rPr>
        <w:footnoteReference w:id="306"/>
      </w:r>
      <w:r w:rsidR="00207C52" w:rsidRPr="00FA19B3">
        <w:rPr>
          <w:rFonts w:ascii="Times New Roman" w:eastAsia="Malgun Gothic" w:hAnsi="Times New Roman" w:cs="Times New Roman"/>
          <w:sz w:val="24"/>
          <w:szCs w:val="24"/>
        </w:rPr>
        <w:t xml:space="preserve"> and by </w:t>
      </w:r>
      <w:r w:rsidR="00207C52" w:rsidRPr="00FA19B3">
        <w:rPr>
          <w:rFonts w:ascii="Times New Roman" w:eastAsia="Malgun Gothic" w:hAnsi="Times New Roman" w:cs="Times New Roman"/>
          <w:sz w:val="24"/>
          <w:szCs w:val="24"/>
        </w:rPr>
        <w:lastRenderedPageBreak/>
        <w:t>doing so “creates agreement or disagreement among the modes</w:t>
      </w:r>
      <w:r w:rsidR="00D3247D" w:rsidRPr="00FA19B3">
        <w:rPr>
          <w:rFonts w:ascii="Times New Roman" w:eastAsia="Malgun Gothic" w:hAnsi="Times New Roman" w:cs="Times New Roman"/>
          <w:sz w:val="24"/>
          <w:szCs w:val="24"/>
        </w:rPr>
        <w:t>.</w:t>
      </w:r>
      <w:r w:rsidR="00207C52" w:rsidRPr="00BE0945">
        <w:rPr>
          <w:rFonts w:ascii="Times New Roman" w:eastAsia="Malgun Gothic" w:hAnsi="Times New Roman" w:cs="Times New Roman"/>
          <w:sz w:val="24"/>
          <w:szCs w:val="24"/>
        </w:rPr>
        <w:t>”</w:t>
      </w:r>
      <w:r w:rsidR="00207C52" w:rsidRPr="00117F04">
        <w:rPr>
          <w:rStyle w:val="FootnoteReference"/>
        </w:rPr>
        <w:footnoteReference w:id="307"/>
      </w:r>
      <w:r w:rsidR="00207C52" w:rsidRPr="00FA19B3">
        <w:rPr>
          <w:rFonts w:ascii="Times New Roman" w:eastAsia="Malgun Gothic" w:hAnsi="Times New Roman" w:cs="Times New Roman"/>
          <w:sz w:val="24"/>
          <w:szCs w:val="24"/>
        </w:rPr>
        <w:t xml:space="preserve"> </w:t>
      </w:r>
      <w:r w:rsidR="00944F26" w:rsidRPr="00FA19B3">
        <w:rPr>
          <w:rFonts w:ascii="Times New Roman" w:eastAsia="Malgun Gothic" w:hAnsi="Times New Roman" w:cs="Times New Roman"/>
          <w:sz w:val="24"/>
          <w:szCs w:val="24"/>
        </w:rPr>
        <w:t>A film is made and transmitted in a specific (social) institution, which affects the spectator’s attitude</w:t>
      </w:r>
      <w:r w:rsidR="00544322" w:rsidRPr="00FA19B3">
        <w:rPr>
          <w:rFonts w:ascii="Times New Roman" w:eastAsia="Malgun Gothic" w:hAnsi="Times New Roman" w:cs="Times New Roman"/>
          <w:sz w:val="24"/>
          <w:szCs w:val="24"/>
        </w:rPr>
        <w:t xml:space="preserve"> toward</w:t>
      </w:r>
      <w:r w:rsidR="00D3247D" w:rsidRPr="00FA19B3">
        <w:rPr>
          <w:rFonts w:ascii="Times New Roman" w:eastAsia="Malgun Gothic" w:hAnsi="Times New Roman" w:cs="Times New Roman"/>
          <w:sz w:val="24"/>
          <w:szCs w:val="24"/>
        </w:rPr>
        <w:t>s</w:t>
      </w:r>
      <w:r w:rsidR="00544322" w:rsidRPr="00FA19B3">
        <w:rPr>
          <w:rFonts w:ascii="Times New Roman" w:eastAsia="Malgun Gothic" w:hAnsi="Times New Roman" w:cs="Times New Roman"/>
          <w:sz w:val="24"/>
          <w:szCs w:val="24"/>
        </w:rPr>
        <w:t xml:space="preserve"> it.</w:t>
      </w:r>
      <w:r w:rsidR="00944F26" w:rsidRPr="00FA19B3">
        <w:rPr>
          <w:rFonts w:ascii="Times New Roman" w:eastAsia="Malgun Gothic" w:hAnsi="Times New Roman" w:cs="Times New Roman"/>
          <w:sz w:val="24"/>
          <w:szCs w:val="24"/>
        </w:rPr>
        <w:t xml:space="preserve">  </w:t>
      </w:r>
      <w:r w:rsidR="00544322" w:rsidRPr="00FA19B3">
        <w:rPr>
          <w:rFonts w:ascii="Times New Roman" w:eastAsia="Malgun Gothic" w:hAnsi="Times New Roman" w:cs="Times New Roman"/>
          <w:sz w:val="24"/>
          <w:szCs w:val="24"/>
        </w:rPr>
        <w:t xml:space="preserve">For instance, when a film is made by </w:t>
      </w:r>
      <w:r w:rsidR="001521A3" w:rsidRPr="00FA19B3">
        <w:rPr>
          <w:rFonts w:ascii="Times New Roman" w:eastAsia="Malgun Gothic" w:hAnsi="Times New Roman" w:cs="Times New Roman"/>
          <w:sz w:val="24"/>
          <w:szCs w:val="24"/>
        </w:rPr>
        <w:t xml:space="preserve">the </w:t>
      </w:r>
      <w:r w:rsidR="00544322" w:rsidRPr="00FA19B3">
        <w:rPr>
          <w:rFonts w:ascii="Times New Roman" w:eastAsia="Malgun Gothic" w:hAnsi="Times New Roman" w:cs="Times New Roman"/>
          <w:sz w:val="24"/>
          <w:szCs w:val="24"/>
        </w:rPr>
        <w:t xml:space="preserve">BBC and screened in a classroom, the spectator may agree that the film should be viewed in a didactic mode. </w:t>
      </w:r>
      <w:r w:rsidR="00207C52" w:rsidRPr="00FA19B3">
        <w:rPr>
          <w:rFonts w:ascii="Times New Roman" w:eastAsia="Malgun Gothic" w:hAnsi="Times New Roman" w:cs="Times New Roman"/>
          <w:sz w:val="24"/>
          <w:szCs w:val="24"/>
        </w:rPr>
        <w:t>That is, the insti</w:t>
      </w:r>
      <w:r w:rsidR="003B2B3C" w:rsidRPr="00FA19B3">
        <w:rPr>
          <w:rFonts w:ascii="Times New Roman" w:eastAsia="Malgun Gothic" w:hAnsi="Times New Roman" w:cs="Times New Roman"/>
          <w:sz w:val="24"/>
          <w:szCs w:val="24"/>
        </w:rPr>
        <w:t>tu</w:t>
      </w:r>
      <w:r w:rsidR="00207C52" w:rsidRPr="00FA19B3">
        <w:rPr>
          <w:rFonts w:ascii="Times New Roman" w:eastAsia="Malgun Gothic" w:hAnsi="Times New Roman" w:cs="Times New Roman"/>
          <w:sz w:val="24"/>
          <w:szCs w:val="24"/>
        </w:rPr>
        <w:t>tion’s most apparent feature is “its very ability to initiate procedures and operations: in our case, the</w:t>
      </w:r>
      <w:r w:rsidR="00544322" w:rsidRPr="00FA19B3">
        <w:rPr>
          <w:rFonts w:ascii="Times New Roman" w:eastAsia="Malgun Gothic" w:hAnsi="Times New Roman" w:cs="Times New Roman"/>
          <w:sz w:val="24"/>
          <w:szCs w:val="24"/>
        </w:rPr>
        <w:t xml:space="preserve"> modes of production of meaning.</w:t>
      </w:r>
      <w:r w:rsidR="00207C52" w:rsidRPr="00BE0945">
        <w:rPr>
          <w:rFonts w:ascii="Times New Roman" w:eastAsia="Malgun Gothic" w:hAnsi="Times New Roman" w:cs="Times New Roman"/>
          <w:sz w:val="24"/>
          <w:szCs w:val="24"/>
        </w:rPr>
        <w:t>”</w:t>
      </w:r>
      <w:r w:rsidR="00207C52" w:rsidRPr="00117F04">
        <w:rPr>
          <w:rStyle w:val="FootnoteReference"/>
        </w:rPr>
        <w:footnoteReference w:id="308"/>
      </w:r>
      <w:r w:rsidR="00207C52" w:rsidRPr="00FA19B3">
        <w:rPr>
          <w:rFonts w:ascii="Times New Roman" w:eastAsia="Malgun Gothic" w:hAnsi="Times New Roman" w:cs="Times New Roman"/>
          <w:sz w:val="24"/>
          <w:szCs w:val="24"/>
        </w:rPr>
        <w:t xml:space="preserve"> </w:t>
      </w:r>
    </w:p>
    <w:p w14:paraId="3ADABF81" w14:textId="77777777" w:rsidR="00056336" w:rsidRPr="00FA19B3" w:rsidRDefault="00056336"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Modes are divided into eight categories (spectacle, fictional, dynamic, home, documentary, didactic, artistic, aesthetic)</w:t>
      </w:r>
      <w:r w:rsidR="00D3247D"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and each mode consists of seven operations (</w:t>
      </w:r>
      <w:r w:rsidRPr="00BE0945">
        <w:rPr>
          <w:rFonts w:ascii="Times New Roman" w:eastAsia="Malgun Gothic" w:hAnsi="Times New Roman" w:cs="Times New Roman"/>
          <w:sz w:val="24"/>
          <w:szCs w:val="24"/>
        </w:rPr>
        <w:t>figurativization</w:t>
      </w:r>
      <w:r w:rsidRPr="00FA19B3">
        <w:rPr>
          <w:rFonts w:ascii="Times New Roman" w:eastAsia="Malgun Gothic" w:hAnsi="Times New Roman" w:cs="Times New Roman"/>
          <w:sz w:val="24"/>
          <w:szCs w:val="24"/>
        </w:rPr>
        <w:t xml:space="preserve">, </w:t>
      </w:r>
      <w:r w:rsidRPr="00BE0945">
        <w:rPr>
          <w:rFonts w:ascii="Times New Roman" w:eastAsia="Malgun Gothic" w:hAnsi="Times New Roman" w:cs="Times New Roman"/>
          <w:sz w:val="24"/>
          <w:szCs w:val="24"/>
        </w:rPr>
        <w:t>diegetization</w:t>
      </w:r>
      <w:r w:rsidRPr="00FA19B3">
        <w:rPr>
          <w:rFonts w:ascii="Times New Roman" w:eastAsia="Malgun Gothic" w:hAnsi="Times New Roman" w:cs="Times New Roman"/>
          <w:sz w:val="24"/>
          <w:szCs w:val="24"/>
        </w:rPr>
        <w:t xml:space="preserve">, </w:t>
      </w:r>
      <w:r w:rsidRPr="00BE0945">
        <w:rPr>
          <w:rFonts w:ascii="Times New Roman" w:eastAsia="Malgun Gothic" w:hAnsi="Times New Roman" w:cs="Times New Roman"/>
          <w:sz w:val="24"/>
          <w:szCs w:val="24"/>
        </w:rPr>
        <w:t>narrativization</w:t>
      </w:r>
      <w:r w:rsidRPr="00FA19B3">
        <w:rPr>
          <w:rFonts w:ascii="Times New Roman" w:eastAsia="Malgun Gothic" w:hAnsi="Times New Roman" w:cs="Times New Roman"/>
          <w:sz w:val="24"/>
          <w:szCs w:val="24"/>
        </w:rPr>
        <w:t xml:space="preserve">, belief, </w:t>
      </w:r>
      <w:r w:rsidRPr="00BE0945">
        <w:rPr>
          <w:rFonts w:ascii="Times New Roman" w:eastAsia="Malgun Gothic" w:hAnsi="Times New Roman" w:cs="Times New Roman"/>
          <w:sz w:val="24"/>
          <w:szCs w:val="24"/>
        </w:rPr>
        <w:t>monstration</w:t>
      </w:r>
      <w:r w:rsidRPr="00FA19B3">
        <w:rPr>
          <w:rFonts w:ascii="Times New Roman" w:eastAsia="Malgun Gothic" w:hAnsi="Times New Roman" w:cs="Times New Roman"/>
          <w:sz w:val="24"/>
          <w:szCs w:val="24"/>
        </w:rPr>
        <w:t xml:space="preserve">, mise en phase, </w:t>
      </w:r>
      <w:r w:rsidRPr="00BE0945">
        <w:rPr>
          <w:rFonts w:ascii="Times New Roman" w:eastAsia="Malgun Gothic" w:hAnsi="Times New Roman" w:cs="Times New Roman"/>
          <w:sz w:val="24"/>
          <w:szCs w:val="24"/>
        </w:rPr>
        <w:t>fictivization</w:t>
      </w:r>
      <w:r w:rsidRPr="00FA19B3">
        <w:rPr>
          <w:rFonts w:ascii="Times New Roman" w:eastAsia="Malgun Gothic" w:hAnsi="Times New Roman" w:cs="Times New Roman"/>
          <w:sz w:val="24"/>
          <w:szCs w:val="24"/>
        </w:rPr>
        <w:t>)</w:t>
      </w:r>
      <w:r w:rsidRPr="00BE0945">
        <w:rPr>
          <w:rFonts w:ascii="Times New Roman" w:eastAsia="Malgun Gothic" w:hAnsi="Times New Roman" w:cs="Times New Roman"/>
          <w:sz w:val="24"/>
          <w:szCs w:val="24"/>
        </w:rPr>
        <w:t>.</w:t>
      </w:r>
      <w:r w:rsidRPr="00117F04">
        <w:rPr>
          <w:rStyle w:val="FootnoteReference"/>
        </w:rPr>
        <w:footnoteReference w:id="309"/>
      </w:r>
      <w:r w:rsidRPr="00FA19B3">
        <w:rPr>
          <w:rFonts w:ascii="Times New Roman" w:eastAsia="Malgun Gothic" w:hAnsi="Times New Roman" w:cs="Times New Roman"/>
          <w:sz w:val="24"/>
          <w:szCs w:val="24"/>
        </w:rPr>
        <w:t xml:space="preserve"> “These eight modes and seven operations constitute the specifically fi</w:t>
      </w:r>
      <w:r w:rsidR="001F0DE0" w:rsidRPr="00FA19B3">
        <w:rPr>
          <w:rFonts w:ascii="Times New Roman" w:eastAsia="Malgun Gothic" w:hAnsi="Times New Roman" w:cs="Times New Roman"/>
          <w:sz w:val="24"/>
          <w:szCs w:val="24"/>
        </w:rPr>
        <w:t>lmic dimension of the spectator’</w:t>
      </w:r>
      <w:r w:rsidRPr="00FA19B3">
        <w:rPr>
          <w:rFonts w:ascii="Times New Roman" w:eastAsia="Malgun Gothic" w:hAnsi="Times New Roman" w:cs="Times New Roman"/>
          <w:sz w:val="24"/>
          <w:szCs w:val="24"/>
        </w:rPr>
        <w:t>s competence, the tacit knowledge necessary to the comprehension of all the various groups and classes of films.</w:t>
      </w:r>
      <w:r w:rsidRPr="00BE0945">
        <w:rPr>
          <w:rFonts w:ascii="Times New Roman" w:eastAsia="Malgun Gothic" w:hAnsi="Times New Roman" w:cs="Times New Roman"/>
          <w:sz w:val="24"/>
          <w:szCs w:val="24"/>
        </w:rPr>
        <w:t>”</w:t>
      </w:r>
      <w:r w:rsidRPr="00117F04">
        <w:rPr>
          <w:rStyle w:val="FootnoteReference"/>
        </w:rPr>
        <w:footnoteReference w:id="310"/>
      </w:r>
      <w:r w:rsidRPr="00FA19B3">
        <w:rPr>
          <w:rFonts w:ascii="Times New Roman" w:eastAsia="Malgun Gothic" w:hAnsi="Times New Roman" w:cs="Times New Roman"/>
          <w:sz w:val="24"/>
          <w:szCs w:val="24"/>
        </w:rPr>
        <w:t xml:space="preserve"> </w:t>
      </w:r>
      <w:r w:rsidR="001F0DE0" w:rsidRPr="00FA19B3">
        <w:rPr>
          <w:rFonts w:ascii="Times New Roman" w:eastAsia="Malgun Gothic" w:hAnsi="Times New Roman" w:cs="Times New Roman"/>
          <w:sz w:val="24"/>
          <w:szCs w:val="24"/>
        </w:rPr>
        <w:t>A mode</w:t>
      </w:r>
      <w:r w:rsidRPr="00FA19B3">
        <w:rPr>
          <w:rFonts w:ascii="Times New Roman" w:eastAsia="Malgun Gothic" w:hAnsi="Times New Roman" w:cs="Times New Roman"/>
          <w:sz w:val="24"/>
          <w:szCs w:val="24"/>
        </w:rPr>
        <w:t xml:space="preserve"> </w:t>
      </w:r>
      <w:r w:rsidR="001F0DE0" w:rsidRPr="00FA19B3">
        <w:rPr>
          <w:rFonts w:ascii="Times New Roman" w:eastAsia="Malgun Gothic" w:hAnsi="Times New Roman" w:cs="Times New Roman"/>
          <w:sz w:val="24"/>
          <w:szCs w:val="24"/>
        </w:rPr>
        <w:t>is</w:t>
      </w:r>
      <w:r w:rsidRPr="00FA19B3">
        <w:rPr>
          <w:rFonts w:ascii="Times New Roman" w:eastAsia="Malgun Gothic" w:hAnsi="Times New Roman" w:cs="Times New Roman"/>
          <w:sz w:val="24"/>
          <w:szCs w:val="24"/>
        </w:rPr>
        <w:t xml:space="preserve"> the effect of a series of operations, and </w:t>
      </w:r>
      <w:r w:rsidR="001F0DE0" w:rsidRPr="00FA19B3">
        <w:rPr>
          <w:rFonts w:ascii="Times New Roman" w:eastAsia="Malgun Gothic" w:hAnsi="Times New Roman" w:cs="Times New Roman"/>
          <w:sz w:val="24"/>
          <w:szCs w:val="24"/>
        </w:rPr>
        <w:t>so modes</w:t>
      </w:r>
      <w:r w:rsidRPr="00FA19B3">
        <w:rPr>
          <w:rFonts w:ascii="Times New Roman" w:eastAsia="Malgun Gothic" w:hAnsi="Times New Roman" w:cs="Times New Roman"/>
          <w:sz w:val="24"/>
          <w:szCs w:val="24"/>
        </w:rPr>
        <w:t xml:space="preserve"> “are not seen to be mutually exclusive categories, but share a number of operations.</w:t>
      </w:r>
      <w:r w:rsidRPr="00BE0945">
        <w:rPr>
          <w:rFonts w:ascii="Times New Roman" w:eastAsia="Malgun Gothic" w:hAnsi="Times New Roman" w:cs="Times New Roman"/>
          <w:sz w:val="24"/>
          <w:szCs w:val="24"/>
        </w:rPr>
        <w:t>”</w:t>
      </w:r>
      <w:r w:rsidRPr="00117F04">
        <w:rPr>
          <w:rStyle w:val="FootnoteReference"/>
        </w:rPr>
        <w:footnoteReference w:id="311"/>
      </w:r>
      <w:r w:rsidRPr="00FA19B3">
        <w:rPr>
          <w:rFonts w:ascii="Times New Roman" w:eastAsia="Malgun Gothic" w:hAnsi="Times New Roman" w:cs="Times New Roman"/>
          <w:sz w:val="24"/>
          <w:szCs w:val="24"/>
        </w:rPr>
        <w:t xml:space="preserve"> For example, the fiction and documentary modes of filmmaking share a number of operations, but are separated by only one operation (</w:t>
      </w:r>
      <w:r w:rsidRPr="00BE0945">
        <w:rPr>
          <w:rFonts w:ascii="Times New Roman" w:eastAsia="Malgun Gothic" w:hAnsi="Times New Roman" w:cs="Times New Roman"/>
          <w:sz w:val="24"/>
          <w:szCs w:val="24"/>
        </w:rPr>
        <w:t>fictivization</w:t>
      </w:r>
      <w:r w:rsidRPr="00FA19B3">
        <w:rPr>
          <w:rFonts w:ascii="Times New Roman" w:eastAsia="Malgun Gothic" w:hAnsi="Times New Roman" w:cs="Times New Roman"/>
          <w:sz w:val="24"/>
          <w:szCs w:val="24"/>
        </w:rPr>
        <w:t xml:space="preserve">). In </w:t>
      </w:r>
      <w:r w:rsidR="00077BE2" w:rsidRPr="00FA19B3">
        <w:rPr>
          <w:rFonts w:ascii="Times New Roman" w:eastAsia="Malgun Gothic" w:hAnsi="Times New Roman" w:cs="Times New Roman"/>
          <w:sz w:val="24"/>
          <w:szCs w:val="24"/>
        </w:rPr>
        <w:t>a</w:t>
      </w:r>
      <w:r w:rsidRPr="00FA19B3">
        <w:rPr>
          <w:rFonts w:ascii="Times New Roman" w:eastAsia="Malgun Gothic" w:hAnsi="Times New Roman" w:cs="Times New Roman"/>
          <w:sz w:val="24"/>
          <w:szCs w:val="24"/>
        </w:rPr>
        <w:t xml:space="preserve"> modified social space, </w:t>
      </w:r>
      <w:r w:rsidR="00077BE2" w:rsidRPr="00FA19B3">
        <w:rPr>
          <w:rFonts w:ascii="Times New Roman" w:eastAsia="Malgun Gothic" w:hAnsi="Times New Roman" w:cs="Times New Roman"/>
          <w:sz w:val="24"/>
          <w:szCs w:val="24"/>
        </w:rPr>
        <w:t xml:space="preserve">thus, </w:t>
      </w:r>
      <w:r w:rsidRPr="00FA19B3">
        <w:rPr>
          <w:rFonts w:ascii="Times New Roman" w:eastAsia="Malgun Gothic" w:hAnsi="Times New Roman" w:cs="Times New Roman"/>
          <w:sz w:val="24"/>
          <w:szCs w:val="24"/>
        </w:rPr>
        <w:t xml:space="preserve">the spectator is </w:t>
      </w:r>
      <w:r w:rsidR="00077BE2" w:rsidRPr="00FA19B3">
        <w:rPr>
          <w:rFonts w:ascii="Times New Roman" w:eastAsia="Malgun Gothic" w:hAnsi="Times New Roman" w:cs="Times New Roman"/>
          <w:sz w:val="24"/>
          <w:szCs w:val="24"/>
        </w:rPr>
        <w:t>encouraged</w:t>
      </w:r>
      <w:r w:rsidRPr="00FA19B3">
        <w:rPr>
          <w:rFonts w:ascii="Times New Roman" w:eastAsia="Malgun Gothic" w:hAnsi="Times New Roman" w:cs="Times New Roman"/>
          <w:sz w:val="24"/>
          <w:szCs w:val="24"/>
        </w:rPr>
        <w:t xml:space="preserve"> to limit the scope of possible modes in film comprehension and to make inferences of a communicative message</w:t>
      </w:r>
      <w:r w:rsidR="00077BE2" w:rsidRPr="00FA19B3">
        <w:rPr>
          <w:rFonts w:ascii="Times New Roman" w:eastAsia="Malgun Gothic" w:hAnsi="Times New Roman" w:cs="Times New Roman"/>
          <w:sz w:val="24"/>
          <w:szCs w:val="24"/>
        </w:rPr>
        <w:t xml:space="preserve"> if necessary</w:t>
      </w:r>
      <w:r w:rsidRPr="00FA19B3">
        <w:rPr>
          <w:rFonts w:ascii="Times New Roman" w:eastAsia="Malgun Gothic" w:hAnsi="Times New Roman" w:cs="Times New Roman"/>
          <w:sz w:val="24"/>
          <w:szCs w:val="24"/>
        </w:rPr>
        <w:t xml:space="preserve">. </w:t>
      </w:r>
    </w:p>
    <w:p w14:paraId="5D9A944D" w14:textId="77777777" w:rsidR="00056336" w:rsidRPr="00FA19B3" w:rsidRDefault="00056336"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The plausibility or suitability of the inferences may not be </w:t>
      </w:r>
      <w:r w:rsidRPr="00BE0945">
        <w:rPr>
          <w:rFonts w:ascii="Times New Roman" w:eastAsia="Malgun Gothic" w:hAnsi="Times New Roman" w:cs="Times New Roman"/>
          <w:sz w:val="24"/>
          <w:szCs w:val="24"/>
        </w:rPr>
        <w:t>confirmed</w:t>
      </w:r>
      <w:r w:rsidR="00587E3A" w:rsidRPr="00BE0945">
        <w:rPr>
          <w:rFonts w:ascii="Times New Roman" w:eastAsia="Malgun Gothic" w:hAnsi="Times New Roman" w:cs="Times New Roman"/>
          <w:sz w:val="24"/>
          <w:szCs w:val="24"/>
        </w:rPr>
        <w:t>,</w:t>
      </w:r>
      <w:r w:rsidR="00587E3A" w:rsidRPr="00FA19B3">
        <w:rPr>
          <w:rFonts w:ascii="Times New Roman" w:eastAsia="Malgun Gothic" w:hAnsi="Times New Roman" w:cs="Times New Roman"/>
          <w:sz w:val="24"/>
          <w:szCs w:val="24"/>
        </w:rPr>
        <w:t xml:space="preserve"> as s</w:t>
      </w:r>
      <w:r w:rsidRPr="00FA19B3">
        <w:rPr>
          <w:rFonts w:ascii="Times New Roman" w:eastAsia="Malgun Gothic" w:hAnsi="Times New Roman" w:cs="Times New Roman"/>
          <w:sz w:val="24"/>
          <w:szCs w:val="24"/>
        </w:rPr>
        <w:t xml:space="preserve">uch a space of communication is not always existent or found. However, once they have adopted the same </w:t>
      </w:r>
      <w:r w:rsidR="00CC554B">
        <w:rPr>
          <w:rFonts w:ascii="Times New Roman" w:eastAsia="Malgun Gothic" w:hAnsi="Times New Roman" w:cs="Times New Roman"/>
          <w:sz w:val="24"/>
          <w:szCs w:val="24"/>
        </w:rPr>
        <w:t>way</w:t>
      </w:r>
      <w:r w:rsidR="00587E3A"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 xml:space="preserve">of producing meaning and </w:t>
      </w:r>
      <w:r w:rsidRPr="00BE0945">
        <w:rPr>
          <w:rFonts w:ascii="Times New Roman" w:eastAsia="Malgun Gothic" w:hAnsi="Times New Roman" w:cs="Times New Roman"/>
          <w:sz w:val="24"/>
          <w:szCs w:val="24"/>
        </w:rPr>
        <w:t>affects</w:t>
      </w:r>
      <w:r w:rsidRPr="00FA19B3">
        <w:rPr>
          <w:rFonts w:ascii="Times New Roman" w:eastAsia="Malgun Gothic" w:hAnsi="Times New Roman" w:cs="Times New Roman"/>
          <w:sz w:val="24"/>
          <w:szCs w:val="24"/>
        </w:rPr>
        <w:t xml:space="preserve"> as the consequence</w:t>
      </w:r>
      <w:r w:rsidR="00587E3A" w:rsidRPr="00FA19B3">
        <w:rPr>
          <w:rFonts w:ascii="Times New Roman" w:eastAsia="Malgun Gothic" w:hAnsi="Times New Roman" w:cs="Times New Roman"/>
          <w:sz w:val="24"/>
          <w:szCs w:val="24"/>
        </w:rPr>
        <w:t>s</w:t>
      </w:r>
      <w:r w:rsidRPr="00FA19B3">
        <w:rPr>
          <w:rFonts w:ascii="Times New Roman" w:eastAsia="Malgun Gothic" w:hAnsi="Times New Roman" w:cs="Times New Roman"/>
          <w:sz w:val="24"/>
          <w:szCs w:val="24"/>
        </w:rPr>
        <w:t xml:space="preserve"> of a series of procedure</w:t>
      </w:r>
      <w:r w:rsidR="00077BE2" w:rsidRPr="00FA19B3">
        <w:rPr>
          <w:rFonts w:ascii="Times New Roman" w:eastAsia="Malgun Gothic" w:hAnsi="Times New Roman" w:cs="Times New Roman"/>
          <w:sz w:val="24"/>
          <w:szCs w:val="24"/>
        </w:rPr>
        <w:t xml:space="preserve">s, </w:t>
      </w:r>
      <w:r w:rsidR="00077BE2" w:rsidRPr="00FA19B3">
        <w:rPr>
          <w:rFonts w:ascii="Times New Roman" w:eastAsia="Malgun Gothic" w:hAnsi="Times New Roman" w:cs="Times New Roman"/>
          <w:sz w:val="24"/>
          <w:szCs w:val="24"/>
        </w:rPr>
        <w:lastRenderedPageBreak/>
        <w:t>the space of communication can be</w:t>
      </w:r>
      <w:r w:rsidRPr="00FA19B3">
        <w:rPr>
          <w:rFonts w:ascii="Times New Roman" w:eastAsia="Malgun Gothic" w:hAnsi="Times New Roman" w:cs="Times New Roman"/>
          <w:sz w:val="24"/>
          <w:szCs w:val="24"/>
        </w:rPr>
        <w:t xml:space="preserve"> generated</w:t>
      </w:r>
      <w:r w:rsidR="00077BE2"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w:t>
      </w:r>
      <w:r w:rsidR="00077BE2" w:rsidRPr="00FA19B3">
        <w:rPr>
          <w:rFonts w:ascii="Times New Roman" w:eastAsia="Malgun Gothic" w:hAnsi="Times New Roman" w:cs="Times New Roman"/>
          <w:sz w:val="24"/>
          <w:szCs w:val="24"/>
        </w:rPr>
        <w:t>F</w:t>
      </w:r>
      <w:r w:rsidRPr="00FA19B3">
        <w:rPr>
          <w:rFonts w:ascii="Times New Roman" w:eastAsia="Malgun Gothic" w:hAnsi="Times New Roman" w:cs="Times New Roman"/>
          <w:sz w:val="24"/>
          <w:szCs w:val="24"/>
        </w:rPr>
        <w:t xml:space="preserve">rom this space of communication derives the feeling of mutual comprehension between the </w:t>
      </w:r>
      <w:r w:rsidRPr="00BE0945">
        <w:rPr>
          <w:rFonts w:ascii="Times New Roman" w:eastAsia="Malgun Gothic" w:hAnsi="Times New Roman" w:cs="Times New Roman"/>
          <w:sz w:val="24"/>
          <w:szCs w:val="24"/>
        </w:rPr>
        <w:t>actants</w:t>
      </w:r>
      <w:r w:rsidRPr="00FA19B3">
        <w:rPr>
          <w:rFonts w:ascii="Times New Roman" w:eastAsia="Malgun Gothic" w:hAnsi="Times New Roman" w:cs="Times New Roman"/>
          <w:sz w:val="24"/>
          <w:szCs w:val="24"/>
        </w:rPr>
        <w:t>, which gives the impression that communication resides in the transmission of a message from a Sender to a Receiver.</w:t>
      </w:r>
      <w:r w:rsidRPr="00BE0945">
        <w:rPr>
          <w:rFonts w:ascii="Times New Roman" w:eastAsia="Malgun Gothic" w:hAnsi="Times New Roman" w:cs="Times New Roman"/>
          <w:sz w:val="24"/>
          <w:szCs w:val="24"/>
        </w:rPr>
        <w:t>”</w:t>
      </w:r>
      <w:r w:rsidRPr="00117F04">
        <w:rPr>
          <w:rStyle w:val="FootnoteReference"/>
        </w:rPr>
        <w:footnoteReference w:id="312"/>
      </w:r>
      <w:r w:rsidRPr="00FA19B3">
        <w:rPr>
          <w:rFonts w:ascii="Times New Roman" w:eastAsia="Malgun Gothic" w:hAnsi="Times New Roman" w:cs="Times New Roman"/>
          <w:sz w:val="24"/>
          <w:szCs w:val="24"/>
        </w:rPr>
        <w:t xml:space="preserve"> Thus, the concept of ‘institutions’, </w:t>
      </w:r>
      <w:r w:rsidRPr="00BE0945">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modes’ and ‘operations’ help us to overcome or avoid the trap in which we attribute the only source of generating the filmic meaning to the spectator</w:t>
      </w:r>
      <w:r w:rsidRPr="00BE0945">
        <w:rPr>
          <w:rFonts w:ascii="Times New Roman" w:eastAsia="Malgun Gothic" w:hAnsi="Times New Roman" w:cs="Times New Roman"/>
          <w:sz w:val="24"/>
          <w:szCs w:val="24"/>
        </w:rPr>
        <w:t>.</w:t>
      </w:r>
      <w:r w:rsidRPr="00117F04">
        <w:rPr>
          <w:rStyle w:val="FootnoteReference"/>
        </w:rPr>
        <w:footnoteReference w:id="313"/>
      </w:r>
      <w:r w:rsidRPr="00FA19B3">
        <w:rPr>
          <w:rFonts w:ascii="Times New Roman" w:eastAsia="Malgun Gothic" w:hAnsi="Times New Roman" w:cs="Times New Roman"/>
          <w:sz w:val="24"/>
          <w:szCs w:val="24"/>
        </w:rPr>
        <w:t xml:space="preserve"> </w:t>
      </w:r>
    </w:p>
    <w:p w14:paraId="103969AC" w14:textId="77777777" w:rsidR="009D281F" w:rsidRPr="00FA19B3" w:rsidRDefault="009D281F" w:rsidP="00413DB6">
      <w:pPr>
        <w:spacing w:after="240" w:line="480" w:lineRule="auto"/>
        <w:ind w:firstLine="720"/>
        <w:rPr>
          <w:rFonts w:ascii="Times New Roman" w:eastAsia="Malgun Gothic" w:hAnsi="Times New Roman" w:cs="Times New Roman"/>
          <w:sz w:val="24"/>
          <w:szCs w:val="24"/>
        </w:rPr>
      </w:pPr>
    </w:p>
    <w:p w14:paraId="0597AA5A" w14:textId="77777777" w:rsidR="009D281F" w:rsidRPr="00FA19B3" w:rsidRDefault="009D281F" w:rsidP="00214264">
      <w:pPr>
        <w:pStyle w:val="headingnumbered4"/>
      </w:pPr>
      <w:bookmarkStart w:id="36" w:name="_Toc495167117"/>
      <w:r w:rsidRPr="006F0502">
        <w:t>Documentarizing</w:t>
      </w:r>
      <w:r w:rsidRPr="00FA19B3">
        <w:t xml:space="preserve"> Reading Strategy</w:t>
      </w:r>
      <w:bookmarkEnd w:id="36"/>
    </w:p>
    <w:p w14:paraId="266F0162" w14:textId="77777777" w:rsidR="009D281F" w:rsidRPr="00FA19B3" w:rsidRDefault="003B373D"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In</w:t>
      </w:r>
      <w:r w:rsidR="009D281F" w:rsidRPr="00FA19B3">
        <w:rPr>
          <w:rFonts w:ascii="Times New Roman" w:eastAsia="Malgun Gothic" w:hAnsi="Times New Roman" w:cs="Times New Roman"/>
          <w:sz w:val="24"/>
          <w:szCs w:val="24"/>
        </w:rPr>
        <w:t xml:space="preserve"> his last published book, Metz points out that narrative film is not deictic but anaphoric. </w:t>
      </w:r>
      <w:r w:rsidR="0049436C" w:rsidRPr="00FA19B3">
        <w:rPr>
          <w:rFonts w:ascii="Times New Roman" w:eastAsia="Malgun Gothic" w:hAnsi="Times New Roman" w:cs="Times New Roman"/>
          <w:sz w:val="24"/>
          <w:szCs w:val="24"/>
        </w:rPr>
        <w:t>He holds that</w:t>
      </w:r>
      <w:r w:rsidR="00A17B12" w:rsidRPr="00FA19B3">
        <w:rPr>
          <w:rFonts w:ascii="Times New Roman" w:eastAsia="Malgun Gothic" w:hAnsi="Times New Roman" w:cs="Times New Roman"/>
          <w:sz w:val="24"/>
          <w:szCs w:val="24"/>
        </w:rPr>
        <w:t xml:space="preserve"> a filmic meaning is determined not in its external relations, but only in its internal </w:t>
      </w:r>
      <w:r w:rsidR="003B2B3C" w:rsidRPr="00FA19B3">
        <w:rPr>
          <w:rFonts w:ascii="Times New Roman" w:eastAsia="Malgun Gothic" w:hAnsi="Times New Roman" w:cs="Times New Roman"/>
          <w:sz w:val="24"/>
          <w:szCs w:val="24"/>
        </w:rPr>
        <w:t>spatial</w:t>
      </w:r>
      <w:r w:rsidR="00A17B12" w:rsidRPr="00FA19B3">
        <w:rPr>
          <w:rFonts w:ascii="Times New Roman" w:eastAsia="Malgun Gothic" w:hAnsi="Times New Roman" w:cs="Times New Roman"/>
          <w:sz w:val="24"/>
          <w:szCs w:val="24"/>
        </w:rPr>
        <w:t xml:space="preserve">-temporal relations. </w:t>
      </w:r>
      <w:r w:rsidR="009D281F" w:rsidRPr="00FA19B3">
        <w:rPr>
          <w:rFonts w:ascii="Times New Roman" w:eastAsia="Malgun Gothic" w:hAnsi="Times New Roman" w:cs="Times New Roman"/>
          <w:sz w:val="24"/>
          <w:szCs w:val="24"/>
        </w:rPr>
        <w:t>However, cognitive semioticians b</w:t>
      </w:r>
      <w:r w:rsidRPr="00FA19B3">
        <w:rPr>
          <w:rFonts w:ascii="Times New Roman" w:eastAsia="Malgun Gothic" w:hAnsi="Times New Roman" w:cs="Times New Roman"/>
          <w:sz w:val="24"/>
          <w:szCs w:val="24"/>
        </w:rPr>
        <w:t>elieve that this argument must</w:t>
      </w:r>
      <w:r w:rsidR="009D281F" w:rsidRPr="00FA19B3">
        <w:rPr>
          <w:rFonts w:ascii="Times New Roman" w:eastAsia="Malgun Gothic" w:hAnsi="Times New Roman" w:cs="Times New Roman"/>
          <w:sz w:val="24"/>
          <w:szCs w:val="24"/>
        </w:rPr>
        <w:t xml:space="preserve"> be revised. There are certain cases </w:t>
      </w:r>
      <w:r w:rsidR="0049436C" w:rsidRPr="00FA19B3">
        <w:rPr>
          <w:rFonts w:ascii="Times New Roman" w:eastAsia="Malgun Gothic" w:hAnsi="Times New Roman" w:cs="Times New Roman"/>
          <w:sz w:val="24"/>
          <w:szCs w:val="24"/>
        </w:rPr>
        <w:t xml:space="preserve">in which </w:t>
      </w:r>
      <w:r w:rsidR="009D281F" w:rsidRPr="00FA19B3">
        <w:rPr>
          <w:rFonts w:ascii="Times New Roman" w:eastAsia="Malgun Gothic" w:hAnsi="Times New Roman" w:cs="Times New Roman"/>
          <w:sz w:val="24"/>
          <w:szCs w:val="24"/>
        </w:rPr>
        <w:t xml:space="preserve">a film is deictic. If it is a narrative fiction film, the deictic relation to its specific external </w:t>
      </w:r>
      <w:r w:rsidR="00483211" w:rsidRPr="00FA19B3">
        <w:rPr>
          <w:rFonts w:ascii="Times New Roman" w:eastAsia="Malgun Gothic" w:hAnsi="Times New Roman" w:cs="Times New Roman"/>
          <w:sz w:val="24"/>
          <w:szCs w:val="24"/>
        </w:rPr>
        <w:t>spatial</w:t>
      </w:r>
      <w:r w:rsidR="009D281F" w:rsidRPr="00FA19B3">
        <w:rPr>
          <w:rFonts w:ascii="Times New Roman" w:eastAsia="Malgun Gothic" w:hAnsi="Times New Roman" w:cs="Times New Roman"/>
          <w:sz w:val="24"/>
          <w:szCs w:val="24"/>
        </w:rPr>
        <w:t xml:space="preserve">-temporal context does not need to be discussed. Only anaphoric relations need to be known in order to </w:t>
      </w:r>
      <w:r w:rsidR="0049436C" w:rsidRPr="00FA19B3">
        <w:rPr>
          <w:rFonts w:ascii="Times New Roman" w:eastAsia="Malgun Gothic" w:hAnsi="Times New Roman" w:cs="Times New Roman"/>
          <w:sz w:val="24"/>
          <w:szCs w:val="24"/>
        </w:rPr>
        <w:t xml:space="preserve">obtain </w:t>
      </w:r>
      <w:r w:rsidR="009D281F" w:rsidRPr="00FA19B3">
        <w:rPr>
          <w:rFonts w:ascii="Times New Roman" w:eastAsia="Malgun Gothic" w:hAnsi="Times New Roman" w:cs="Times New Roman"/>
          <w:sz w:val="24"/>
          <w:szCs w:val="24"/>
        </w:rPr>
        <w:t>its meaning. However, this view changes when a film is a documentary narrative. With its anaphoric relation, the deictic relation</w:t>
      </w:r>
      <w:r w:rsidRPr="00FA19B3">
        <w:rPr>
          <w:rFonts w:ascii="Times New Roman" w:eastAsia="Malgun Gothic" w:hAnsi="Times New Roman" w:cs="Times New Roman"/>
          <w:sz w:val="24"/>
          <w:szCs w:val="24"/>
        </w:rPr>
        <w:t xml:space="preserve"> to</w:t>
      </w:r>
      <w:r w:rsidR="009D281F" w:rsidRPr="00FA19B3">
        <w:rPr>
          <w:rFonts w:ascii="Times New Roman" w:eastAsia="Malgun Gothic" w:hAnsi="Times New Roman" w:cs="Times New Roman"/>
          <w:sz w:val="24"/>
          <w:szCs w:val="24"/>
        </w:rPr>
        <w:t xml:space="preserve"> the context of production and </w:t>
      </w:r>
      <w:r w:rsidRPr="00FA19B3">
        <w:rPr>
          <w:rFonts w:ascii="Times New Roman" w:eastAsia="Malgun Gothic" w:hAnsi="Times New Roman" w:cs="Times New Roman"/>
          <w:sz w:val="24"/>
          <w:szCs w:val="24"/>
        </w:rPr>
        <w:t xml:space="preserve">reception is to be sought. </w:t>
      </w:r>
      <w:r w:rsidR="009D281F" w:rsidRPr="00FA19B3">
        <w:rPr>
          <w:rFonts w:ascii="Times New Roman" w:eastAsia="Malgun Gothic" w:hAnsi="Times New Roman" w:cs="Times New Roman"/>
          <w:sz w:val="24"/>
          <w:szCs w:val="24"/>
        </w:rPr>
        <w:t xml:space="preserve"> </w:t>
      </w:r>
    </w:p>
    <w:p w14:paraId="0B94D968" w14:textId="77777777" w:rsidR="006930AE" w:rsidRPr="00FA19B3" w:rsidRDefault="009D281F"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Odin, </w:t>
      </w:r>
      <w:r w:rsidR="003B373D" w:rsidRPr="00FA19B3">
        <w:rPr>
          <w:rFonts w:ascii="Times New Roman" w:eastAsia="Malgun Gothic" w:hAnsi="Times New Roman" w:cs="Times New Roman"/>
          <w:sz w:val="24"/>
          <w:szCs w:val="24"/>
        </w:rPr>
        <w:t>in his argument for ‘a social space of communication’ generated in the restraints of institutions, modes and operations</w:t>
      </w:r>
      <w:r w:rsidRPr="00FA19B3">
        <w:rPr>
          <w:rFonts w:ascii="Times New Roman" w:eastAsia="Malgun Gothic" w:hAnsi="Times New Roman" w:cs="Times New Roman"/>
          <w:sz w:val="24"/>
          <w:szCs w:val="24"/>
        </w:rPr>
        <w:t xml:space="preserve">, is </w:t>
      </w:r>
      <w:r w:rsidR="003B373D" w:rsidRPr="00FA19B3">
        <w:rPr>
          <w:rFonts w:ascii="Times New Roman" w:eastAsia="Malgun Gothic" w:hAnsi="Times New Roman" w:cs="Times New Roman"/>
          <w:sz w:val="24"/>
          <w:szCs w:val="24"/>
        </w:rPr>
        <w:t xml:space="preserve">more particularly </w:t>
      </w:r>
      <w:r w:rsidRPr="00FA19B3">
        <w:rPr>
          <w:rFonts w:ascii="Times New Roman" w:eastAsia="Malgun Gothic" w:hAnsi="Times New Roman" w:cs="Times New Roman"/>
          <w:sz w:val="24"/>
          <w:szCs w:val="24"/>
        </w:rPr>
        <w:t xml:space="preserve">concerned with “characterizing the specificity of the documentary mode according to the </w:t>
      </w:r>
      <w:r w:rsidRPr="00BE0945">
        <w:rPr>
          <w:rFonts w:ascii="Times New Roman" w:eastAsia="Malgun Gothic" w:hAnsi="Times New Roman" w:cs="Times New Roman"/>
          <w:sz w:val="24"/>
          <w:szCs w:val="24"/>
        </w:rPr>
        <w:t>documentarizing</w:t>
      </w:r>
      <w:r w:rsidRPr="00FA19B3">
        <w:rPr>
          <w:rFonts w:ascii="Times New Roman" w:eastAsia="Malgun Gothic" w:hAnsi="Times New Roman" w:cs="Times New Roman"/>
          <w:sz w:val="24"/>
          <w:szCs w:val="24"/>
        </w:rPr>
        <w:t xml:space="preserve"> reading strategy adopted by film spectators, and with outlining how this </w:t>
      </w:r>
      <w:r w:rsidRPr="00BE0945">
        <w:rPr>
          <w:rFonts w:ascii="Times New Roman" w:eastAsia="Malgun Gothic" w:hAnsi="Times New Roman" w:cs="Times New Roman"/>
          <w:sz w:val="24"/>
          <w:szCs w:val="24"/>
        </w:rPr>
        <w:t>documentarizing</w:t>
      </w:r>
      <w:r w:rsidRPr="00FA19B3">
        <w:rPr>
          <w:rFonts w:ascii="Times New Roman" w:eastAsia="Malgun Gothic" w:hAnsi="Times New Roman" w:cs="Times New Roman"/>
          <w:sz w:val="24"/>
          <w:szCs w:val="24"/>
        </w:rPr>
        <w:t xml:space="preserve"> reading is triggered by the film and the institutions in which it is screened.</w:t>
      </w:r>
      <w:r w:rsidRPr="00BE0945">
        <w:rPr>
          <w:rFonts w:ascii="Times New Roman" w:eastAsia="Malgun Gothic" w:hAnsi="Times New Roman" w:cs="Times New Roman"/>
          <w:sz w:val="24"/>
          <w:szCs w:val="24"/>
        </w:rPr>
        <w:t>”</w:t>
      </w:r>
      <w:r w:rsidRPr="00117F04">
        <w:rPr>
          <w:rStyle w:val="FootnoteReference"/>
        </w:rPr>
        <w:footnoteReference w:id="314"/>
      </w:r>
      <w:r w:rsidRPr="00FA19B3">
        <w:rPr>
          <w:rFonts w:ascii="Times New Roman" w:eastAsia="Malgun Gothic" w:hAnsi="Times New Roman" w:cs="Times New Roman"/>
          <w:sz w:val="24"/>
          <w:szCs w:val="24"/>
        </w:rPr>
        <w:t xml:space="preserve"> </w:t>
      </w:r>
      <w:r w:rsidRPr="006F0502">
        <w:rPr>
          <w:rFonts w:ascii="Times New Roman" w:eastAsia="Malgun Gothic" w:hAnsi="Times New Roman" w:cs="Times New Roman"/>
          <w:sz w:val="24"/>
          <w:szCs w:val="24"/>
        </w:rPr>
        <w:t>According</w:t>
      </w:r>
      <w:r w:rsidRPr="00FA19B3">
        <w:rPr>
          <w:rFonts w:ascii="Times New Roman" w:eastAsia="Malgun Gothic" w:hAnsi="Times New Roman" w:cs="Times New Roman"/>
          <w:sz w:val="24"/>
          <w:szCs w:val="24"/>
        </w:rPr>
        <w:t xml:space="preserve"> to him, the essential difference between </w:t>
      </w:r>
      <w:r w:rsidR="004F44CF" w:rsidRPr="00FA19B3">
        <w:rPr>
          <w:rFonts w:ascii="Times New Roman" w:eastAsia="Malgun Gothic" w:hAnsi="Times New Roman" w:cs="Times New Roman"/>
          <w:sz w:val="24"/>
          <w:szCs w:val="24"/>
        </w:rPr>
        <w:t xml:space="preserve">the </w:t>
      </w:r>
      <w:r w:rsidRPr="00FA19B3">
        <w:rPr>
          <w:rFonts w:ascii="Times New Roman" w:eastAsia="Malgun Gothic" w:hAnsi="Times New Roman" w:cs="Times New Roman"/>
          <w:sz w:val="24"/>
          <w:szCs w:val="24"/>
        </w:rPr>
        <w:t>fiction mode and</w:t>
      </w:r>
      <w:r w:rsidR="004F44CF" w:rsidRPr="00FA19B3">
        <w:rPr>
          <w:rFonts w:ascii="Times New Roman" w:eastAsia="Malgun Gothic" w:hAnsi="Times New Roman" w:cs="Times New Roman"/>
          <w:sz w:val="24"/>
          <w:szCs w:val="24"/>
        </w:rPr>
        <w:t xml:space="preserve"> the</w:t>
      </w:r>
      <w:r w:rsidRPr="00FA19B3">
        <w:rPr>
          <w:rFonts w:ascii="Times New Roman" w:eastAsia="Malgun Gothic" w:hAnsi="Times New Roman" w:cs="Times New Roman"/>
          <w:sz w:val="24"/>
          <w:szCs w:val="24"/>
        </w:rPr>
        <w:t xml:space="preserve"> documentary mode is </w:t>
      </w:r>
      <w:r w:rsidR="006930AE" w:rsidRPr="00FA19B3">
        <w:rPr>
          <w:rFonts w:ascii="Times New Roman" w:eastAsia="Malgun Gothic" w:hAnsi="Times New Roman" w:cs="Times New Roman"/>
          <w:sz w:val="24"/>
          <w:szCs w:val="24"/>
        </w:rPr>
        <w:t>shaped</w:t>
      </w:r>
      <w:r w:rsidRPr="00FA19B3">
        <w:rPr>
          <w:rFonts w:ascii="Times New Roman" w:eastAsia="Malgun Gothic" w:hAnsi="Times New Roman" w:cs="Times New Roman"/>
          <w:sz w:val="24"/>
          <w:szCs w:val="24"/>
        </w:rPr>
        <w:t xml:space="preserve"> </w:t>
      </w:r>
      <w:r w:rsidR="006930AE" w:rsidRPr="00FA19B3">
        <w:rPr>
          <w:rFonts w:ascii="Times New Roman" w:eastAsia="Malgun Gothic" w:hAnsi="Times New Roman" w:cs="Times New Roman"/>
          <w:sz w:val="24"/>
          <w:szCs w:val="24"/>
        </w:rPr>
        <w:lastRenderedPageBreak/>
        <w:t>by</w:t>
      </w:r>
      <w:r w:rsidRPr="00FA19B3">
        <w:rPr>
          <w:rFonts w:ascii="Times New Roman" w:eastAsia="Malgun Gothic" w:hAnsi="Times New Roman" w:cs="Times New Roman"/>
          <w:sz w:val="24"/>
          <w:szCs w:val="24"/>
        </w:rPr>
        <w:t xml:space="preserve"> the operation of </w:t>
      </w:r>
      <w:r w:rsidRPr="00BE0945">
        <w:rPr>
          <w:rFonts w:ascii="Times New Roman" w:eastAsia="Malgun Gothic" w:hAnsi="Times New Roman" w:cs="Times New Roman"/>
          <w:i/>
          <w:iCs/>
          <w:sz w:val="24"/>
          <w:szCs w:val="24"/>
        </w:rPr>
        <w:t>fictivization</w:t>
      </w:r>
      <w:r w:rsidRPr="00FA19B3">
        <w:rPr>
          <w:rFonts w:ascii="Times New Roman" w:eastAsia="Malgun Gothic" w:hAnsi="Times New Roman" w:cs="Times New Roman"/>
          <w:sz w:val="24"/>
          <w:szCs w:val="24"/>
        </w:rPr>
        <w:t xml:space="preserve"> </w:t>
      </w:r>
      <w:r w:rsidR="004F44CF" w:rsidRPr="00FA19B3">
        <w:rPr>
          <w:rFonts w:ascii="Times New Roman" w:eastAsia="Malgun Gothic" w:hAnsi="Times New Roman" w:cs="Times New Roman"/>
          <w:sz w:val="24"/>
          <w:szCs w:val="24"/>
        </w:rPr>
        <w:t>on</w:t>
      </w:r>
      <w:r w:rsidRPr="00FA19B3">
        <w:rPr>
          <w:rFonts w:ascii="Times New Roman" w:eastAsia="Malgun Gothic" w:hAnsi="Times New Roman" w:cs="Times New Roman"/>
          <w:sz w:val="24"/>
          <w:szCs w:val="24"/>
        </w:rPr>
        <w:t xml:space="preserve"> the enunciator and addressee. While the enunciator and addressee are </w:t>
      </w:r>
      <w:r w:rsidRPr="00BE0945">
        <w:rPr>
          <w:rFonts w:ascii="Times New Roman" w:eastAsia="Malgun Gothic" w:hAnsi="Times New Roman" w:cs="Times New Roman"/>
          <w:sz w:val="24"/>
          <w:szCs w:val="24"/>
        </w:rPr>
        <w:t>modalized</w:t>
      </w:r>
      <w:r w:rsidRPr="00FA19B3">
        <w:rPr>
          <w:rFonts w:ascii="Times New Roman" w:eastAsia="Malgun Gothic" w:hAnsi="Times New Roman" w:cs="Times New Roman"/>
          <w:sz w:val="24"/>
          <w:szCs w:val="24"/>
        </w:rPr>
        <w:t xml:space="preserve"> to be imaginary and absent in a fiction narrative film, they are </w:t>
      </w:r>
      <w:r w:rsidRPr="00BE0945">
        <w:rPr>
          <w:rFonts w:ascii="Times New Roman" w:eastAsia="Malgun Gothic" w:hAnsi="Times New Roman" w:cs="Times New Roman"/>
          <w:sz w:val="24"/>
          <w:szCs w:val="24"/>
        </w:rPr>
        <w:t>modalized</w:t>
      </w:r>
      <w:r w:rsidRPr="00FA19B3">
        <w:rPr>
          <w:rFonts w:ascii="Times New Roman" w:eastAsia="Malgun Gothic" w:hAnsi="Times New Roman" w:cs="Times New Roman"/>
          <w:sz w:val="24"/>
          <w:szCs w:val="24"/>
        </w:rPr>
        <w:t xml:space="preserve"> as real in a documentary narrative film</w:t>
      </w:r>
      <w:r w:rsidRPr="00BE0945">
        <w:rPr>
          <w:rFonts w:ascii="Times New Roman" w:eastAsia="Malgun Gothic" w:hAnsi="Times New Roman" w:cs="Times New Roman"/>
          <w:sz w:val="24"/>
          <w:szCs w:val="24"/>
        </w:rPr>
        <w:t>.</w:t>
      </w:r>
      <w:r w:rsidRPr="00117F04">
        <w:rPr>
          <w:rStyle w:val="FootnoteReference"/>
        </w:rPr>
        <w:footnoteReference w:id="315"/>
      </w:r>
      <w:r w:rsidRPr="00FA19B3">
        <w:rPr>
          <w:rFonts w:ascii="Times New Roman" w:eastAsia="Malgun Gothic" w:hAnsi="Times New Roman" w:cs="Times New Roman"/>
          <w:sz w:val="24"/>
          <w:szCs w:val="24"/>
        </w:rPr>
        <w:t xml:space="preserve"> </w:t>
      </w:r>
    </w:p>
    <w:p w14:paraId="61628086" w14:textId="72552A4C" w:rsidR="009D281F" w:rsidRPr="00FA19B3" w:rsidRDefault="009D281F" w:rsidP="00413DB6">
      <w:pPr>
        <w:spacing w:after="240" w:line="480" w:lineRule="auto"/>
        <w:ind w:firstLine="720"/>
        <w:rPr>
          <w:rFonts w:ascii="Times New Roman" w:eastAsia="Malgun Gothic" w:hAnsi="Times New Roman" w:cs="Times New Roman"/>
          <w:sz w:val="24"/>
          <w:szCs w:val="24"/>
        </w:rPr>
      </w:pPr>
      <w:r w:rsidRPr="006F0502">
        <w:rPr>
          <w:rFonts w:ascii="Times New Roman" w:eastAsia="Malgun Gothic" w:hAnsi="Times New Roman" w:cs="Times New Roman"/>
          <w:sz w:val="24"/>
          <w:szCs w:val="24"/>
        </w:rPr>
        <w:t>According</w:t>
      </w:r>
      <w:r w:rsidRPr="00FA19B3">
        <w:rPr>
          <w:rFonts w:ascii="Times New Roman" w:eastAsia="Malgun Gothic" w:hAnsi="Times New Roman" w:cs="Times New Roman"/>
          <w:sz w:val="24"/>
          <w:szCs w:val="24"/>
        </w:rPr>
        <w:t xml:space="preserve"> to Odin, a real enunciator is always constructed when one makes or reads “a film in a documentary perspective.</w:t>
      </w:r>
      <w:r w:rsidRPr="00BE0945">
        <w:rPr>
          <w:rFonts w:ascii="Times New Roman" w:eastAsia="Malgun Gothic" w:hAnsi="Times New Roman" w:cs="Times New Roman"/>
          <w:sz w:val="24"/>
          <w:szCs w:val="24"/>
        </w:rPr>
        <w:t>”</w:t>
      </w:r>
      <w:r w:rsidRPr="00117F04">
        <w:rPr>
          <w:rStyle w:val="FootnoteReference"/>
        </w:rPr>
        <w:footnoteReference w:id="316"/>
      </w:r>
      <w:r w:rsidRPr="00FA19B3">
        <w:rPr>
          <w:rFonts w:ascii="Times New Roman" w:eastAsia="Malgun Gothic" w:hAnsi="Times New Roman" w:cs="Times New Roman"/>
          <w:sz w:val="24"/>
          <w:szCs w:val="24"/>
        </w:rPr>
        <w:t xml:space="preserve"> What is important is that the documentary film has no privileged relation to </w:t>
      </w:r>
      <w:r w:rsidRPr="00BE0945">
        <w:rPr>
          <w:rFonts w:ascii="Times New Roman" w:eastAsia="Malgun Gothic" w:hAnsi="Times New Roman" w:cs="Times New Roman"/>
          <w:sz w:val="24"/>
          <w:szCs w:val="24"/>
        </w:rPr>
        <w:t>reality.</w:t>
      </w:r>
      <w:r w:rsidRPr="00FA19B3">
        <w:rPr>
          <w:rFonts w:ascii="Times New Roman" w:eastAsia="Malgun Gothic" w:hAnsi="Times New Roman" w:cs="Times New Roman"/>
          <w:sz w:val="24"/>
          <w:szCs w:val="24"/>
        </w:rPr>
        <w:t xml:space="preserve"> In other words, the </w:t>
      </w:r>
      <w:r w:rsidRPr="00BE0945">
        <w:rPr>
          <w:rFonts w:ascii="Times New Roman" w:eastAsia="Malgun Gothic" w:hAnsi="Times New Roman" w:cs="Times New Roman"/>
          <w:sz w:val="24"/>
          <w:szCs w:val="24"/>
        </w:rPr>
        <w:t>documentarizing</w:t>
      </w:r>
      <w:r w:rsidRPr="00FA19B3">
        <w:rPr>
          <w:rFonts w:ascii="Times New Roman" w:eastAsia="Malgun Gothic" w:hAnsi="Times New Roman" w:cs="Times New Roman"/>
          <w:sz w:val="24"/>
          <w:szCs w:val="24"/>
        </w:rPr>
        <w:t xml:space="preserve"> reading does not mean that the film actually </w:t>
      </w:r>
      <w:r w:rsidR="0049436C" w:rsidRPr="00FA19B3">
        <w:rPr>
          <w:rFonts w:ascii="Times New Roman" w:eastAsia="Malgun Gothic" w:hAnsi="Times New Roman" w:cs="Times New Roman"/>
          <w:sz w:val="24"/>
          <w:szCs w:val="24"/>
        </w:rPr>
        <w:t xml:space="preserve">conveys </w:t>
      </w:r>
      <w:r w:rsidRPr="00FA19B3">
        <w:rPr>
          <w:rFonts w:ascii="Times New Roman" w:eastAsia="Malgun Gothic" w:hAnsi="Times New Roman" w:cs="Times New Roman"/>
          <w:sz w:val="24"/>
          <w:szCs w:val="24"/>
        </w:rPr>
        <w:t>a</w:t>
      </w:r>
      <w:r w:rsidR="0049436C" w:rsidRPr="00FA19B3">
        <w:rPr>
          <w:rFonts w:ascii="Times New Roman" w:eastAsia="Malgun Gothic" w:hAnsi="Times New Roman" w:cs="Times New Roman"/>
          <w:sz w:val="24"/>
          <w:szCs w:val="24"/>
        </w:rPr>
        <w:t>ny</w:t>
      </w:r>
      <w:r w:rsidRPr="00FA19B3">
        <w:rPr>
          <w:rFonts w:ascii="Times New Roman" w:eastAsia="Malgun Gothic" w:hAnsi="Times New Roman" w:cs="Times New Roman"/>
          <w:sz w:val="24"/>
          <w:szCs w:val="24"/>
        </w:rPr>
        <w:t xml:space="preserve"> extra-filmic or extra-textual reality. It is not a referential theory of truth for a study of </w:t>
      </w:r>
      <w:r w:rsidR="00BE0945" w:rsidRPr="00BE0945">
        <w:rPr>
          <w:rFonts w:ascii="Times New Roman" w:eastAsia="Malgun Gothic" w:hAnsi="Times New Roman" w:cs="Times New Roman"/>
          <w:sz w:val="24"/>
          <w:szCs w:val="24"/>
        </w:rPr>
        <w:t>verdict</w:t>
      </w:r>
      <w:r w:rsidRPr="00BE0945">
        <w:rPr>
          <w:rFonts w:ascii="Times New Roman" w:eastAsia="Malgun Gothic" w:hAnsi="Times New Roman" w:cs="Times New Roman"/>
          <w:sz w:val="24"/>
          <w:szCs w:val="24"/>
        </w:rPr>
        <w:t>.</w:t>
      </w:r>
      <w:r w:rsidRPr="00117F04">
        <w:rPr>
          <w:rStyle w:val="FootnoteReference"/>
        </w:rPr>
        <w:footnoteReference w:id="317"/>
      </w:r>
      <w:r w:rsidRPr="00FA19B3">
        <w:rPr>
          <w:rFonts w:ascii="Times New Roman" w:eastAsia="Malgun Gothic" w:hAnsi="Times New Roman" w:cs="Times New Roman"/>
          <w:sz w:val="24"/>
          <w:szCs w:val="24"/>
        </w:rPr>
        <w:t xml:space="preserve"> The </w:t>
      </w:r>
      <w:r w:rsidRPr="00BE0945">
        <w:rPr>
          <w:rFonts w:ascii="Times New Roman" w:eastAsia="Malgun Gothic" w:hAnsi="Times New Roman" w:cs="Times New Roman"/>
          <w:sz w:val="24"/>
          <w:szCs w:val="24"/>
        </w:rPr>
        <w:t>documentarizing</w:t>
      </w:r>
      <w:r w:rsidRPr="00FA19B3">
        <w:rPr>
          <w:rFonts w:ascii="Times New Roman" w:eastAsia="Malgun Gothic" w:hAnsi="Times New Roman" w:cs="Times New Roman"/>
          <w:sz w:val="24"/>
          <w:szCs w:val="24"/>
        </w:rPr>
        <w:t xml:space="preserve"> reading is a consequence of operations. The film has been modified with operations to have a documentary mode and institution, no matter whether it actually </w:t>
      </w:r>
      <w:r w:rsidR="0049436C" w:rsidRPr="00FA19B3">
        <w:rPr>
          <w:rFonts w:ascii="Times New Roman" w:eastAsia="Malgun Gothic" w:hAnsi="Times New Roman" w:cs="Times New Roman"/>
          <w:sz w:val="24"/>
          <w:szCs w:val="24"/>
        </w:rPr>
        <w:t xml:space="preserve">represents </w:t>
      </w:r>
      <w:r w:rsidRPr="00FA19B3">
        <w:rPr>
          <w:rFonts w:ascii="Times New Roman" w:eastAsia="Malgun Gothic" w:hAnsi="Times New Roman" w:cs="Times New Roman"/>
          <w:sz w:val="24"/>
          <w:szCs w:val="24"/>
        </w:rPr>
        <w:t>the truth in the world outside the film</w:t>
      </w:r>
      <w:r w:rsidRPr="00BE0945">
        <w:rPr>
          <w:rFonts w:ascii="Times New Roman" w:eastAsia="Malgun Gothic" w:hAnsi="Times New Roman" w:cs="Times New Roman"/>
          <w:sz w:val="24"/>
          <w:szCs w:val="24"/>
        </w:rPr>
        <w:t>.</w:t>
      </w:r>
      <w:r w:rsidRPr="00117F04">
        <w:rPr>
          <w:rStyle w:val="FootnoteReference"/>
        </w:rPr>
        <w:footnoteReference w:id="318"/>
      </w:r>
      <w:r w:rsidRPr="00FA19B3">
        <w:rPr>
          <w:rFonts w:ascii="Times New Roman" w:eastAsia="Malgun Gothic" w:hAnsi="Times New Roman" w:cs="Times New Roman"/>
          <w:sz w:val="24"/>
          <w:szCs w:val="24"/>
        </w:rPr>
        <w:t xml:space="preserve"> Odin “rejects a </w:t>
      </w:r>
      <w:r w:rsidR="0049436C"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semiotics of realization</w:t>
      </w:r>
      <w:r w:rsidR="0049436C"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as a criterion for defining the documentary mode, but opts for a </w:t>
      </w:r>
      <w:r w:rsidR="0049436C"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semiotics of reading</w:t>
      </w:r>
      <w:r w:rsidR="0049436C"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to define its specificity.</w:t>
      </w:r>
      <w:r w:rsidRPr="00BE0945">
        <w:rPr>
          <w:rFonts w:ascii="Times New Roman" w:eastAsia="Malgun Gothic" w:hAnsi="Times New Roman" w:cs="Times New Roman"/>
          <w:sz w:val="24"/>
          <w:szCs w:val="24"/>
        </w:rPr>
        <w:t>”</w:t>
      </w:r>
      <w:r w:rsidRPr="00117F04">
        <w:rPr>
          <w:rStyle w:val="FootnoteReference"/>
        </w:rPr>
        <w:footnoteReference w:id="319"/>
      </w:r>
    </w:p>
    <w:p w14:paraId="1643D8AC" w14:textId="77777777" w:rsidR="009D281F" w:rsidRPr="00FA19B3" w:rsidRDefault="00BD17A9"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In</w:t>
      </w:r>
      <w:r w:rsidR="009D281F" w:rsidRPr="00FA19B3">
        <w:rPr>
          <w:rFonts w:ascii="Times New Roman" w:eastAsia="Malgun Gothic" w:hAnsi="Times New Roman" w:cs="Times New Roman"/>
          <w:sz w:val="24"/>
          <w:szCs w:val="24"/>
        </w:rPr>
        <w:t xml:space="preserve"> this perspective, some “</w:t>
      </w:r>
      <w:r w:rsidR="009D281F" w:rsidRPr="00BE0945">
        <w:rPr>
          <w:rFonts w:ascii="Times New Roman" w:eastAsia="Malgun Gothic" w:hAnsi="Times New Roman" w:cs="Times New Roman"/>
          <w:sz w:val="24"/>
          <w:szCs w:val="24"/>
        </w:rPr>
        <w:t>documentarized</w:t>
      </w:r>
      <w:r w:rsidR="009D281F" w:rsidRPr="00FA19B3">
        <w:rPr>
          <w:rFonts w:ascii="Times New Roman" w:eastAsia="Malgun Gothic" w:hAnsi="Times New Roman" w:cs="Times New Roman"/>
          <w:sz w:val="24"/>
          <w:szCs w:val="24"/>
        </w:rPr>
        <w:t xml:space="preserve"> fiction” films </w:t>
      </w:r>
      <w:r w:rsidRPr="00FA19B3">
        <w:rPr>
          <w:rFonts w:ascii="Times New Roman" w:eastAsia="Malgun Gothic" w:hAnsi="Times New Roman" w:cs="Times New Roman"/>
          <w:sz w:val="24"/>
          <w:szCs w:val="24"/>
        </w:rPr>
        <w:t xml:space="preserve">also </w:t>
      </w:r>
      <w:r w:rsidR="009D281F" w:rsidRPr="00FA19B3">
        <w:rPr>
          <w:rFonts w:ascii="Times New Roman" w:eastAsia="Malgun Gothic" w:hAnsi="Times New Roman" w:cs="Times New Roman"/>
          <w:sz w:val="24"/>
          <w:szCs w:val="24"/>
        </w:rPr>
        <w:t xml:space="preserve">might be able to trigger a </w:t>
      </w:r>
      <w:r w:rsidR="009D281F" w:rsidRPr="00BE0945">
        <w:rPr>
          <w:rFonts w:ascii="Times New Roman" w:eastAsia="Malgun Gothic" w:hAnsi="Times New Roman" w:cs="Times New Roman"/>
          <w:sz w:val="24"/>
          <w:szCs w:val="24"/>
        </w:rPr>
        <w:t>documentarizing</w:t>
      </w:r>
      <w:r w:rsidR="009D281F" w:rsidRPr="00FA19B3">
        <w:rPr>
          <w:rFonts w:ascii="Times New Roman" w:eastAsia="Malgun Gothic" w:hAnsi="Times New Roman" w:cs="Times New Roman"/>
          <w:sz w:val="24"/>
          <w:szCs w:val="24"/>
        </w:rPr>
        <w:t xml:space="preserve"> reading. Fiction and documentary are very close</w:t>
      </w:r>
      <w:r w:rsidR="0049436C" w:rsidRPr="00FA19B3">
        <w:rPr>
          <w:rFonts w:ascii="Times New Roman" w:eastAsia="Malgun Gothic" w:hAnsi="Times New Roman" w:cs="Times New Roman"/>
          <w:sz w:val="24"/>
          <w:szCs w:val="24"/>
        </w:rPr>
        <w:t>ly related</w:t>
      </w:r>
      <w:r w:rsidR="009D281F" w:rsidRPr="00FA19B3">
        <w:rPr>
          <w:rFonts w:ascii="Times New Roman" w:eastAsia="Malgun Gothic" w:hAnsi="Times New Roman" w:cs="Times New Roman"/>
          <w:sz w:val="24"/>
          <w:szCs w:val="24"/>
        </w:rPr>
        <w:t xml:space="preserve"> to each other. In order to achieve the same purpose to present a social reality, fiction takes an indirect approach, while documentary takes a direct one. In modes of filmmaking, fiction and documentary share a number of operations. </w:t>
      </w:r>
      <w:r w:rsidR="0049436C" w:rsidRPr="00FA19B3">
        <w:rPr>
          <w:rFonts w:ascii="Times New Roman" w:eastAsia="Malgun Gothic" w:hAnsi="Times New Roman" w:cs="Times New Roman"/>
          <w:sz w:val="24"/>
          <w:szCs w:val="24"/>
        </w:rPr>
        <w:t>I</w:t>
      </w:r>
      <w:r w:rsidR="009D281F" w:rsidRPr="00FA19B3">
        <w:rPr>
          <w:rFonts w:ascii="Times New Roman" w:eastAsia="Malgun Gothic" w:hAnsi="Times New Roman" w:cs="Times New Roman"/>
          <w:sz w:val="24"/>
          <w:szCs w:val="24"/>
        </w:rPr>
        <w:t>f a fiction film has been weaken</w:t>
      </w:r>
      <w:r w:rsidR="00566B19" w:rsidRPr="00FA19B3">
        <w:rPr>
          <w:rFonts w:ascii="Times New Roman" w:eastAsia="Malgun Gothic" w:hAnsi="Times New Roman" w:cs="Times New Roman"/>
          <w:sz w:val="24"/>
          <w:szCs w:val="24"/>
        </w:rPr>
        <w:t>ed</w:t>
      </w:r>
      <w:r w:rsidR="009D281F" w:rsidRPr="00FA19B3">
        <w:rPr>
          <w:rFonts w:ascii="Times New Roman" w:eastAsia="Malgun Gothic" w:hAnsi="Times New Roman" w:cs="Times New Roman"/>
          <w:sz w:val="24"/>
          <w:szCs w:val="24"/>
        </w:rPr>
        <w:t xml:space="preserve"> in its distinctive operation (</w:t>
      </w:r>
      <w:r w:rsidR="009D281F" w:rsidRPr="00BE0945">
        <w:rPr>
          <w:rFonts w:ascii="Times New Roman" w:eastAsia="Malgun Gothic" w:hAnsi="Times New Roman" w:cs="Times New Roman"/>
          <w:sz w:val="24"/>
          <w:szCs w:val="24"/>
        </w:rPr>
        <w:t>fictivization</w:t>
      </w:r>
      <w:r w:rsidR="009D281F" w:rsidRPr="00FA19B3">
        <w:rPr>
          <w:rFonts w:ascii="Times New Roman" w:eastAsia="Malgun Gothic" w:hAnsi="Times New Roman" w:cs="Times New Roman"/>
          <w:sz w:val="24"/>
          <w:szCs w:val="24"/>
        </w:rPr>
        <w:t xml:space="preserve">) but strengthened with external and internal instructions in the documentary mode and institution, the spectator may be </w:t>
      </w:r>
      <w:r w:rsidRPr="00FA19B3">
        <w:rPr>
          <w:rFonts w:ascii="Times New Roman" w:eastAsia="Malgun Gothic" w:hAnsi="Times New Roman" w:cs="Times New Roman"/>
          <w:sz w:val="24"/>
          <w:szCs w:val="24"/>
        </w:rPr>
        <w:t>encouraged</w:t>
      </w:r>
      <w:r w:rsidR="009D281F" w:rsidRPr="00FA19B3">
        <w:rPr>
          <w:rFonts w:ascii="Times New Roman" w:eastAsia="Malgun Gothic" w:hAnsi="Times New Roman" w:cs="Times New Roman"/>
          <w:sz w:val="24"/>
          <w:szCs w:val="24"/>
        </w:rPr>
        <w:t xml:space="preserve"> to choose a </w:t>
      </w:r>
      <w:r w:rsidR="009D281F" w:rsidRPr="00BE0945">
        <w:rPr>
          <w:rFonts w:ascii="Times New Roman" w:eastAsia="Malgun Gothic" w:hAnsi="Times New Roman" w:cs="Times New Roman"/>
          <w:sz w:val="24"/>
          <w:szCs w:val="24"/>
        </w:rPr>
        <w:t>documentarizing</w:t>
      </w:r>
      <w:r w:rsidR="009D281F" w:rsidRPr="00FA19B3">
        <w:rPr>
          <w:rFonts w:ascii="Times New Roman" w:eastAsia="Malgun Gothic" w:hAnsi="Times New Roman" w:cs="Times New Roman"/>
          <w:sz w:val="24"/>
          <w:szCs w:val="24"/>
        </w:rPr>
        <w:t xml:space="preserve"> reading for it. They</w:t>
      </w:r>
      <w:r w:rsidRPr="00FA19B3">
        <w:rPr>
          <w:rFonts w:ascii="Times New Roman" w:eastAsia="Malgun Gothic" w:hAnsi="Times New Roman" w:cs="Times New Roman"/>
          <w:sz w:val="24"/>
          <w:szCs w:val="24"/>
        </w:rPr>
        <w:t xml:space="preserve"> might</w:t>
      </w:r>
      <w:r w:rsidR="009D281F" w:rsidRPr="00FA19B3">
        <w:rPr>
          <w:rFonts w:ascii="Times New Roman" w:eastAsia="Malgun Gothic" w:hAnsi="Times New Roman" w:cs="Times New Roman"/>
          <w:sz w:val="24"/>
          <w:szCs w:val="24"/>
        </w:rPr>
        <w:t xml:space="preserve"> assume that the </w:t>
      </w:r>
      <w:r w:rsidRPr="00FA19B3">
        <w:rPr>
          <w:rFonts w:ascii="Times New Roman" w:eastAsia="Malgun Gothic" w:hAnsi="Times New Roman" w:cs="Times New Roman"/>
          <w:sz w:val="24"/>
          <w:szCs w:val="24"/>
        </w:rPr>
        <w:t xml:space="preserve">fiction </w:t>
      </w:r>
      <w:r w:rsidR="009D281F" w:rsidRPr="00FA19B3">
        <w:rPr>
          <w:rFonts w:ascii="Times New Roman" w:eastAsia="Malgun Gothic" w:hAnsi="Times New Roman" w:cs="Times New Roman"/>
          <w:sz w:val="24"/>
          <w:szCs w:val="24"/>
        </w:rPr>
        <w:t xml:space="preserve">film is conveying </w:t>
      </w:r>
      <w:r w:rsidR="009D281F" w:rsidRPr="00BE0945">
        <w:rPr>
          <w:rFonts w:ascii="Times New Roman" w:eastAsia="Malgun Gothic" w:hAnsi="Times New Roman" w:cs="Times New Roman"/>
          <w:sz w:val="24"/>
          <w:szCs w:val="24"/>
        </w:rPr>
        <w:t>reality,</w:t>
      </w:r>
      <w:r w:rsidR="009D281F" w:rsidRPr="00FA19B3">
        <w:rPr>
          <w:rFonts w:ascii="Times New Roman" w:eastAsia="Malgun Gothic" w:hAnsi="Times New Roman" w:cs="Times New Roman"/>
          <w:sz w:val="24"/>
          <w:szCs w:val="24"/>
        </w:rPr>
        <w:t xml:space="preserve"> though it is actually not extra-filmic reality. </w:t>
      </w:r>
      <w:r w:rsidRPr="00FA19B3">
        <w:rPr>
          <w:rFonts w:ascii="Times New Roman" w:eastAsia="Malgun Gothic" w:hAnsi="Times New Roman" w:cs="Times New Roman"/>
          <w:sz w:val="24"/>
          <w:szCs w:val="24"/>
        </w:rPr>
        <w:t xml:space="preserve">Thus, </w:t>
      </w:r>
      <w:r w:rsidR="009D281F" w:rsidRPr="00FA19B3">
        <w:rPr>
          <w:rFonts w:ascii="Times New Roman" w:eastAsia="Malgun Gothic" w:hAnsi="Times New Roman" w:cs="Times New Roman"/>
          <w:sz w:val="24"/>
          <w:szCs w:val="24"/>
        </w:rPr>
        <w:t xml:space="preserve">Odin acknowledges that the </w:t>
      </w:r>
      <w:r w:rsidR="009D281F" w:rsidRPr="00BE0945">
        <w:rPr>
          <w:rFonts w:ascii="Times New Roman" w:eastAsia="Malgun Gothic" w:hAnsi="Times New Roman" w:cs="Times New Roman"/>
          <w:sz w:val="24"/>
          <w:szCs w:val="24"/>
        </w:rPr>
        <w:lastRenderedPageBreak/>
        <w:t>documentarizing</w:t>
      </w:r>
      <w:r w:rsidR="009D281F" w:rsidRPr="00FA19B3">
        <w:rPr>
          <w:rFonts w:ascii="Times New Roman" w:eastAsia="Malgun Gothic" w:hAnsi="Times New Roman" w:cs="Times New Roman"/>
          <w:sz w:val="24"/>
          <w:szCs w:val="24"/>
        </w:rPr>
        <w:t xml:space="preserve"> reading is more difficult for the spectator than the </w:t>
      </w:r>
      <w:r w:rsidR="009D281F" w:rsidRPr="00BE0945">
        <w:rPr>
          <w:rFonts w:ascii="Times New Roman" w:eastAsia="Malgun Gothic" w:hAnsi="Times New Roman" w:cs="Times New Roman"/>
          <w:sz w:val="24"/>
          <w:szCs w:val="24"/>
        </w:rPr>
        <w:t>fictionizing</w:t>
      </w:r>
      <w:r w:rsidR="009D281F" w:rsidRPr="00FA19B3">
        <w:rPr>
          <w:rFonts w:ascii="Times New Roman" w:eastAsia="Malgun Gothic" w:hAnsi="Times New Roman" w:cs="Times New Roman"/>
          <w:sz w:val="24"/>
          <w:szCs w:val="24"/>
        </w:rPr>
        <w:t xml:space="preserve"> reading, because he/she is dislodged out of his/her comfort zone as a spectator and treated as a real addressee who must take seriously what is presented</w:t>
      </w:r>
      <w:r w:rsidR="009D281F" w:rsidRPr="00BE0945">
        <w:rPr>
          <w:rFonts w:ascii="Times New Roman" w:eastAsia="Malgun Gothic" w:hAnsi="Times New Roman" w:cs="Times New Roman"/>
          <w:sz w:val="24"/>
          <w:szCs w:val="24"/>
        </w:rPr>
        <w:t>.</w:t>
      </w:r>
      <w:r w:rsidR="009D281F" w:rsidRPr="00117F04">
        <w:rPr>
          <w:rStyle w:val="FootnoteReference"/>
        </w:rPr>
        <w:footnoteReference w:id="320"/>
      </w:r>
      <w:r w:rsidR="009D281F" w:rsidRPr="00FA19B3">
        <w:rPr>
          <w:rFonts w:ascii="Times New Roman" w:eastAsia="Malgun Gothic" w:hAnsi="Times New Roman" w:cs="Times New Roman"/>
          <w:sz w:val="24"/>
          <w:szCs w:val="24"/>
        </w:rPr>
        <w:t xml:space="preserve"> </w:t>
      </w:r>
    </w:p>
    <w:p w14:paraId="68A4931D" w14:textId="2174ACF1" w:rsidR="009D281F" w:rsidRPr="00FA19B3" w:rsidRDefault="00080673"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A</w:t>
      </w:r>
      <w:r w:rsidR="009D281F" w:rsidRPr="00FA19B3">
        <w:rPr>
          <w:rFonts w:ascii="Times New Roman" w:eastAsia="Malgun Gothic" w:hAnsi="Times New Roman" w:cs="Times New Roman"/>
          <w:sz w:val="24"/>
          <w:szCs w:val="24"/>
        </w:rPr>
        <w:t xml:space="preserve"> </w:t>
      </w:r>
      <w:r w:rsidR="009D281F" w:rsidRPr="00BE0945">
        <w:rPr>
          <w:rFonts w:ascii="Times New Roman" w:eastAsia="Malgun Gothic" w:hAnsi="Times New Roman" w:cs="Times New Roman"/>
          <w:sz w:val="24"/>
          <w:szCs w:val="24"/>
        </w:rPr>
        <w:t>documentarizing</w:t>
      </w:r>
      <w:r w:rsidR="009D281F" w:rsidRPr="00FA19B3">
        <w:rPr>
          <w:rFonts w:ascii="Times New Roman" w:eastAsia="Malgun Gothic" w:hAnsi="Times New Roman" w:cs="Times New Roman"/>
          <w:sz w:val="24"/>
          <w:szCs w:val="24"/>
        </w:rPr>
        <w:t xml:space="preserve"> reading is triggered by an interactive motion of three </w:t>
      </w:r>
      <w:r w:rsidR="009D281F" w:rsidRPr="00BE0945">
        <w:rPr>
          <w:rFonts w:ascii="Times New Roman" w:eastAsia="Malgun Gothic" w:hAnsi="Times New Roman" w:cs="Times New Roman"/>
          <w:sz w:val="24"/>
          <w:szCs w:val="24"/>
        </w:rPr>
        <w:t>actants</w:t>
      </w:r>
      <w:r w:rsidR="009D281F" w:rsidRPr="00FA19B3">
        <w:rPr>
          <w:rFonts w:ascii="Times New Roman" w:eastAsia="Malgun Gothic" w:hAnsi="Times New Roman" w:cs="Times New Roman"/>
          <w:sz w:val="24"/>
          <w:szCs w:val="24"/>
        </w:rPr>
        <w:t>: a reader, an institution and a film</w:t>
      </w:r>
      <w:r w:rsidR="009D281F" w:rsidRPr="00BE0945">
        <w:rPr>
          <w:rFonts w:ascii="Times New Roman" w:eastAsia="Malgun Gothic" w:hAnsi="Times New Roman" w:cs="Times New Roman"/>
          <w:sz w:val="24"/>
          <w:szCs w:val="24"/>
        </w:rPr>
        <w:t>.</w:t>
      </w:r>
      <w:r w:rsidR="009D281F" w:rsidRPr="00117F04">
        <w:rPr>
          <w:rStyle w:val="FootnoteReference"/>
        </w:rPr>
        <w:footnoteReference w:id="321"/>
      </w:r>
      <w:r w:rsidR="009D281F" w:rsidRPr="00FA19B3">
        <w:rPr>
          <w:rFonts w:ascii="Times New Roman" w:eastAsia="Malgun Gothic" w:hAnsi="Times New Roman" w:cs="Times New Roman"/>
          <w:sz w:val="24"/>
          <w:szCs w:val="24"/>
        </w:rPr>
        <w:t xml:space="preserve"> A reader and an institution are external instructions for a </w:t>
      </w:r>
      <w:r w:rsidR="009D281F" w:rsidRPr="00BE0945">
        <w:rPr>
          <w:rFonts w:ascii="Times New Roman" w:eastAsia="Malgun Gothic" w:hAnsi="Times New Roman" w:cs="Times New Roman"/>
          <w:sz w:val="24"/>
          <w:szCs w:val="24"/>
        </w:rPr>
        <w:t>documentarizing</w:t>
      </w:r>
      <w:r w:rsidR="009D281F" w:rsidRPr="00FA19B3">
        <w:rPr>
          <w:rFonts w:ascii="Times New Roman" w:eastAsia="Malgun Gothic" w:hAnsi="Times New Roman" w:cs="Times New Roman"/>
          <w:sz w:val="24"/>
          <w:szCs w:val="24"/>
        </w:rPr>
        <w:t xml:space="preserve"> reading. In his/her own comprehension of films, a reader/spectator may choose either </w:t>
      </w:r>
      <w:r w:rsidR="00BD17A9" w:rsidRPr="00FA19B3">
        <w:rPr>
          <w:rFonts w:ascii="Times New Roman" w:eastAsia="Malgun Gothic" w:hAnsi="Times New Roman" w:cs="Times New Roman"/>
          <w:sz w:val="24"/>
          <w:szCs w:val="24"/>
        </w:rPr>
        <w:t>‘</w:t>
      </w:r>
      <w:r w:rsidR="009D281F" w:rsidRPr="00FA19B3">
        <w:rPr>
          <w:rFonts w:ascii="Times New Roman" w:eastAsia="Malgun Gothic" w:hAnsi="Times New Roman" w:cs="Times New Roman"/>
          <w:sz w:val="24"/>
          <w:szCs w:val="24"/>
        </w:rPr>
        <w:t>the principle of preference</w:t>
      </w:r>
      <w:r w:rsidR="00BD17A9" w:rsidRPr="00FA19B3">
        <w:rPr>
          <w:rFonts w:ascii="Times New Roman" w:eastAsia="Malgun Gothic" w:hAnsi="Times New Roman" w:cs="Times New Roman"/>
          <w:sz w:val="24"/>
          <w:szCs w:val="24"/>
        </w:rPr>
        <w:t>’</w:t>
      </w:r>
      <w:r w:rsidR="009D281F" w:rsidRPr="00FA19B3">
        <w:rPr>
          <w:rFonts w:ascii="Times New Roman" w:eastAsia="Malgun Gothic" w:hAnsi="Times New Roman" w:cs="Times New Roman"/>
          <w:sz w:val="24"/>
          <w:szCs w:val="24"/>
        </w:rPr>
        <w:t xml:space="preserve"> or </w:t>
      </w:r>
      <w:r w:rsidR="00BD17A9" w:rsidRPr="00FA19B3">
        <w:rPr>
          <w:rFonts w:ascii="Times New Roman" w:eastAsia="Malgun Gothic" w:hAnsi="Times New Roman" w:cs="Times New Roman"/>
          <w:sz w:val="24"/>
          <w:szCs w:val="24"/>
        </w:rPr>
        <w:t>‘</w:t>
      </w:r>
      <w:r w:rsidR="009D281F" w:rsidRPr="00FA19B3">
        <w:rPr>
          <w:rFonts w:ascii="Times New Roman" w:eastAsia="Malgun Gothic" w:hAnsi="Times New Roman" w:cs="Times New Roman"/>
          <w:sz w:val="24"/>
          <w:szCs w:val="24"/>
        </w:rPr>
        <w:t>the principle of relevance</w:t>
      </w:r>
      <w:r w:rsidR="00BD17A9" w:rsidRPr="00FA19B3">
        <w:rPr>
          <w:rFonts w:ascii="Times New Roman" w:eastAsia="Malgun Gothic" w:hAnsi="Times New Roman" w:cs="Times New Roman"/>
          <w:sz w:val="24"/>
          <w:szCs w:val="24"/>
        </w:rPr>
        <w:t>’</w:t>
      </w:r>
      <w:r w:rsidR="009D281F" w:rsidRPr="00FA19B3">
        <w:rPr>
          <w:rFonts w:ascii="Times New Roman" w:eastAsia="Malgun Gothic" w:hAnsi="Times New Roman" w:cs="Times New Roman"/>
          <w:sz w:val="24"/>
          <w:szCs w:val="24"/>
        </w:rPr>
        <w:t xml:space="preserve"> for </w:t>
      </w:r>
      <w:r w:rsidR="00BD17A9" w:rsidRPr="00FA19B3">
        <w:rPr>
          <w:rFonts w:ascii="Times New Roman" w:eastAsia="Malgun Gothic" w:hAnsi="Times New Roman" w:cs="Times New Roman"/>
          <w:sz w:val="24"/>
          <w:szCs w:val="24"/>
        </w:rPr>
        <w:t>a</w:t>
      </w:r>
      <w:r w:rsidR="009D281F" w:rsidRPr="00FA19B3">
        <w:rPr>
          <w:rFonts w:ascii="Times New Roman" w:eastAsia="Malgun Gothic" w:hAnsi="Times New Roman" w:cs="Times New Roman"/>
          <w:sz w:val="24"/>
          <w:szCs w:val="24"/>
        </w:rPr>
        <w:t xml:space="preserve"> reading strategy. If the spectator chooses his preferred readi</w:t>
      </w:r>
      <w:r w:rsidR="006C297D">
        <w:rPr>
          <w:rFonts w:ascii="Times New Roman" w:eastAsia="Malgun Gothic" w:hAnsi="Times New Roman" w:cs="Times New Roman"/>
          <w:sz w:val="24"/>
          <w:szCs w:val="24"/>
        </w:rPr>
        <w:t>ng of a film, such as Feminist reading or Marxist</w:t>
      </w:r>
      <w:r w:rsidR="009D281F" w:rsidRPr="00FA19B3">
        <w:rPr>
          <w:rFonts w:ascii="Times New Roman" w:eastAsia="Malgun Gothic" w:hAnsi="Times New Roman" w:cs="Times New Roman"/>
          <w:sz w:val="24"/>
          <w:szCs w:val="24"/>
        </w:rPr>
        <w:t xml:space="preserve"> reading, a ‘</w:t>
      </w:r>
      <w:r w:rsidR="00483211" w:rsidRPr="00FA19B3">
        <w:rPr>
          <w:rFonts w:ascii="Times New Roman" w:eastAsia="Malgun Gothic" w:hAnsi="Times New Roman" w:cs="Times New Roman"/>
          <w:sz w:val="24"/>
          <w:szCs w:val="24"/>
        </w:rPr>
        <w:t>symptomatic</w:t>
      </w:r>
      <w:r w:rsidR="009D281F" w:rsidRPr="00FA19B3">
        <w:rPr>
          <w:rFonts w:ascii="Times New Roman" w:eastAsia="Malgun Gothic" w:hAnsi="Times New Roman" w:cs="Times New Roman"/>
          <w:sz w:val="24"/>
          <w:szCs w:val="24"/>
        </w:rPr>
        <w:t xml:space="preserve"> meaning’ will come out. This kind of reading is usually affected by the spectator’s personal context outside the text and the model of communication breaks down. On the contrary, the spectator may assume that all ostensive stimuli embodied in the text have optimal relevance in relation to communicative intention of the filmmaker toward the spectator, though s/he may not know who the filmmaker actually is. Then, he</w:t>
      </w:r>
      <w:r w:rsidRPr="00FA19B3">
        <w:rPr>
          <w:rFonts w:ascii="Times New Roman" w:eastAsia="Malgun Gothic" w:hAnsi="Times New Roman" w:cs="Times New Roman"/>
          <w:sz w:val="24"/>
          <w:szCs w:val="24"/>
        </w:rPr>
        <w:t>/she</w:t>
      </w:r>
      <w:r w:rsidR="009D281F" w:rsidRPr="00FA19B3">
        <w:rPr>
          <w:rFonts w:ascii="Times New Roman" w:eastAsia="Malgun Gothic" w:hAnsi="Times New Roman" w:cs="Times New Roman"/>
          <w:sz w:val="24"/>
          <w:szCs w:val="24"/>
        </w:rPr>
        <w:t xml:space="preserve"> makes an attempt to read the film as a deixis. </w:t>
      </w:r>
      <w:r w:rsidR="00BD257C" w:rsidRPr="00FA19B3">
        <w:rPr>
          <w:rFonts w:ascii="Times New Roman" w:eastAsia="Malgun Gothic" w:hAnsi="Times New Roman" w:cs="Times New Roman"/>
          <w:sz w:val="24"/>
          <w:szCs w:val="24"/>
        </w:rPr>
        <w:t xml:space="preserve">The spectator seeks to find a filmic meaning relevant to its external context of production or reception. </w:t>
      </w:r>
      <w:r w:rsidRPr="00FA19B3">
        <w:rPr>
          <w:rFonts w:ascii="Times New Roman" w:eastAsia="Malgun Gothic" w:hAnsi="Times New Roman" w:cs="Times New Roman"/>
          <w:sz w:val="24"/>
          <w:szCs w:val="24"/>
        </w:rPr>
        <w:t>A</w:t>
      </w:r>
      <w:r w:rsidR="009D281F" w:rsidRPr="00FA19B3">
        <w:rPr>
          <w:rFonts w:ascii="Times New Roman" w:eastAsia="Malgun Gothic" w:hAnsi="Times New Roman" w:cs="Times New Roman"/>
          <w:sz w:val="24"/>
          <w:szCs w:val="24"/>
        </w:rPr>
        <w:t>ddition</w:t>
      </w:r>
      <w:r w:rsidRPr="00FA19B3">
        <w:rPr>
          <w:rFonts w:ascii="Times New Roman" w:eastAsia="Malgun Gothic" w:hAnsi="Times New Roman" w:cs="Times New Roman"/>
          <w:sz w:val="24"/>
          <w:szCs w:val="24"/>
        </w:rPr>
        <w:t>ally,</w:t>
      </w:r>
      <w:r w:rsidR="009D281F" w:rsidRPr="00FA19B3">
        <w:rPr>
          <w:rFonts w:ascii="Times New Roman" w:eastAsia="Malgun Gothic" w:hAnsi="Times New Roman" w:cs="Times New Roman"/>
          <w:sz w:val="24"/>
          <w:szCs w:val="24"/>
        </w:rPr>
        <w:t xml:space="preserve"> the instituti</w:t>
      </w:r>
      <w:r w:rsidR="00BD257C" w:rsidRPr="00FA19B3">
        <w:rPr>
          <w:rFonts w:ascii="Times New Roman" w:eastAsia="Malgun Gothic" w:hAnsi="Times New Roman" w:cs="Times New Roman"/>
          <w:sz w:val="24"/>
          <w:szCs w:val="24"/>
        </w:rPr>
        <w:t xml:space="preserve">on in which the film is made </w:t>
      </w:r>
      <w:r w:rsidR="009D281F" w:rsidRPr="00FA19B3">
        <w:rPr>
          <w:rFonts w:ascii="Times New Roman" w:eastAsia="Malgun Gothic" w:hAnsi="Times New Roman" w:cs="Times New Roman"/>
          <w:sz w:val="24"/>
          <w:szCs w:val="24"/>
        </w:rPr>
        <w:t>or transmitted could affect the spectator’</w:t>
      </w:r>
      <w:r w:rsidR="00BD257C" w:rsidRPr="00FA19B3">
        <w:rPr>
          <w:rFonts w:ascii="Times New Roman" w:eastAsia="Malgun Gothic" w:hAnsi="Times New Roman" w:cs="Times New Roman"/>
          <w:sz w:val="24"/>
          <w:szCs w:val="24"/>
        </w:rPr>
        <w:t>s reading. For instance, when a film</w:t>
      </w:r>
      <w:r w:rsidR="004F44CF" w:rsidRPr="00FA19B3">
        <w:rPr>
          <w:rFonts w:ascii="Times New Roman" w:eastAsia="Malgun Gothic" w:hAnsi="Times New Roman" w:cs="Times New Roman"/>
          <w:sz w:val="24"/>
          <w:szCs w:val="24"/>
        </w:rPr>
        <w:t xml:space="preserve"> about Jesus</w:t>
      </w:r>
      <w:r w:rsidR="00BD257C" w:rsidRPr="00FA19B3">
        <w:rPr>
          <w:rFonts w:ascii="Times New Roman" w:eastAsia="Malgun Gothic" w:hAnsi="Times New Roman" w:cs="Times New Roman"/>
          <w:sz w:val="24"/>
          <w:szCs w:val="24"/>
        </w:rPr>
        <w:t xml:space="preserve"> is made by a Christian broadcasting company and screened for the congregation in a church, the spectator may</w:t>
      </w:r>
      <w:r w:rsidR="009D281F" w:rsidRPr="00FA19B3">
        <w:rPr>
          <w:rFonts w:ascii="Times New Roman" w:eastAsia="Malgun Gothic" w:hAnsi="Times New Roman" w:cs="Times New Roman"/>
          <w:sz w:val="24"/>
          <w:szCs w:val="24"/>
        </w:rPr>
        <w:t xml:space="preserve"> </w:t>
      </w:r>
      <w:r w:rsidR="00BD257C" w:rsidRPr="00FA19B3">
        <w:rPr>
          <w:rFonts w:ascii="Times New Roman" w:eastAsia="Malgun Gothic" w:hAnsi="Times New Roman" w:cs="Times New Roman"/>
          <w:sz w:val="24"/>
          <w:szCs w:val="24"/>
        </w:rPr>
        <w:t>perceive it</w:t>
      </w:r>
      <w:r w:rsidR="009D281F" w:rsidRPr="00FA19B3">
        <w:rPr>
          <w:rFonts w:ascii="Times New Roman" w:eastAsia="Malgun Gothic" w:hAnsi="Times New Roman" w:cs="Times New Roman"/>
          <w:sz w:val="24"/>
          <w:szCs w:val="24"/>
        </w:rPr>
        <w:t xml:space="preserve"> as a </w:t>
      </w:r>
      <w:r w:rsidR="00BD257C" w:rsidRPr="00FA19B3">
        <w:rPr>
          <w:rFonts w:ascii="Times New Roman" w:eastAsia="Malgun Gothic" w:hAnsi="Times New Roman" w:cs="Times New Roman"/>
          <w:sz w:val="24"/>
          <w:szCs w:val="24"/>
        </w:rPr>
        <w:t>deixis</w:t>
      </w:r>
      <w:r w:rsidR="009D281F" w:rsidRPr="00FA19B3">
        <w:rPr>
          <w:rFonts w:ascii="Times New Roman" w:eastAsia="Malgun Gothic" w:hAnsi="Times New Roman" w:cs="Times New Roman"/>
          <w:sz w:val="24"/>
          <w:szCs w:val="24"/>
        </w:rPr>
        <w:t xml:space="preserve">, </w:t>
      </w:r>
      <w:r w:rsidR="00BD257C" w:rsidRPr="00FA19B3">
        <w:rPr>
          <w:rFonts w:ascii="Times New Roman" w:eastAsia="Malgun Gothic" w:hAnsi="Times New Roman" w:cs="Times New Roman"/>
          <w:sz w:val="24"/>
          <w:szCs w:val="24"/>
        </w:rPr>
        <w:t>conveying an</w:t>
      </w:r>
      <w:r w:rsidR="009D281F" w:rsidRPr="00FA19B3">
        <w:rPr>
          <w:rFonts w:ascii="Times New Roman" w:eastAsia="Malgun Gothic" w:hAnsi="Times New Roman" w:cs="Times New Roman"/>
          <w:sz w:val="24"/>
          <w:szCs w:val="24"/>
        </w:rPr>
        <w:t xml:space="preserve"> extra-textual reality</w:t>
      </w:r>
      <w:r w:rsidR="004F44CF" w:rsidRPr="00FA19B3">
        <w:rPr>
          <w:rFonts w:ascii="Times New Roman" w:eastAsia="Malgun Gothic" w:hAnsi="Times New Roman" w:cs="Times New Roman"/>
          <w:sz w:val="24"/>
          <w:szCs w:val="24"/>
        </w:rPr>
        <w:t xml:space="preserve"> to them, the real addressee, whereas a non-Christian audience may interpret it as fictional. </w:t>
      </w:r>
    </w:p>
    <w:p w14:paraId="57D4C365" w14:textId="51DC91C4" w:rsidR="009D281F" w:rsidRPr="00FA19B3" w:rsidRDefault="009D281F"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The textual figures in </w:t>
      </w:r>
      <w:r w:rsidR="00080673" w:rsidRPr="00FA19B3">
        <w:rPr>
          <w:rFonts w:ascii="Times New Roman" w:eastAsia="Malgun Gothic" w:hAnsi="Times New Roman" w:cs="Times New Roman"/>
          <w:sz w:val="24"/>
          <w:szCs w:val="24"/>
        </w:rPr>
        <w:t xml:space="preserve">a </w:t>
      </w:r>
      <w:r w:rsidRPr="00FA19B3">
        <w:rPr>
          <w:rFonts w:ascii="Times New Roman" w:eastAsia="Malgun Gothic" w:hAnsi="Times New Roman" w:cs="Times New Roman"/>
          <w:sz w:val="24"/>
          <w:szCs w:val="24"/>
        </w:rPr>
        <w:t xml:space="preserve">film, such as credits and stylistic system, are internal instructions for a </w:t>
      </w:r>
      <w:r w:rsidRPr="00BE0945">
        <w:rPr>
          <w:rFonts w:ascii="Times New Roman" w:eastAsia="Malgun Gothic" w:hAnsi="Times New Roman" w:cs="Times New Roman"/>
          <w:sz w:val="24"/>
          <w:szCs w:val="24"/>
        </w:rPr>
        <w:t>documentarizing</w:t>
      </w:r>
      <w:r w:rsidRPr="00FA19B3">
        <w:rPr>
          <w:rFonts w:ascii="Times New Roman" w:eastAsia="Malgun Gothic" w:hAnsi="Times New Roman" w:cs="Times New Roman"/>
          <w:sz w:val="24"/>
          <w:szCs w:val="24"/>
        </w:rPr>
        <w:t xml:space="preserve"> reading. They are thoughtfully manipulated in its </w:t>
      </w:r>
      <w:r w:rsidRPr="00BE0945">
        <w:rPr>
          <w:rFonts w:ascii="Times New Roman" w:eastAsia="Malgun Gothic" w:hAnsi="Times New Roman" w:cs="Times New Roman"/>
          <w:sz w:val="24"/>
          <w:szCs w:val="24"/>
        </w:rPr>
        <w:lastRenderedPageBreak/>
        <w:t>documentarized</w:t>
      </w:r>
      <w:r w:rsidRPr="00FA19B3">
        <w:rPr>
          <w:rFonts w:ascii="Times New Roman" w:eastAsia="Malgun Gothic" w:hAnsi="Times New Roman" w:cs="Times New Roman"/>
          <w:sz w:val="24"/>
          <w:szCs w:val="24"/>
        </w:rPr>
        <w:t xml:space="preserve"> modification, so that the range of actual choices for the spectator’s reading strategy would be successfully limited into a </w:t>
      </w:r>
      <w:r w:rsidRPr="00BE0945">
        <w:rPr>
          <w:rFonts w:ascii="Times New Roman" w:eastAsia="Malgun Gothic" w:hAnsi="Times New Roman" w:cs="Times New Roman"/>
          <w:sz w:val="24"/>
          <w:szCs w:val="24"/>
        </w:rPr>
        <w:t>documentarizing</w:t>
      </w:r>
      <w:r w:rsidRPr="00FA19B3">
        <w:rPr>
          <w:rFonts w:ascii="Times New Roman" w:eastAsia="Malgun Gothic" w:hAnsi="Times New Roman" w:cs="Times New Roman"/>
          <w:sz w:val="24"/>
          <w:szCs w:val="24"/>
        </w:rPr>
        <w:t xml:space="preserve"> reading. For instance, </w:t>
      </w:r>
      <w:r w:rsidR="00080673" w:rsidRPr="00FA19B3">
        <w:rPr>
          <w:rFonts w:ascii="Times New Roman" w:eastAsia="Malgun Gothic" w:hAnsi="Times New Roman" w:cs="Times New Roman"/>
          <w:sz w:val="24"/>
          <w:szCs w:val="24"/>
        </w:rPr>
        <w:t xml:space="preserve">for </w:t>
      </w:r>
      <w:r w:rsidR="004F44CF" w:rsidRPr="00FA19B3">
        <w:rPr>
          <w:rFonts w:ascii="Times New Roman" w:eastAsia="Malgun Gothic" w:hAnsi="Times New Roman" w:cs="Times New Roman"/>
          <w:sz w:val="24"/>
          <w:szCs w:val="24"/>
        </w:rPr>
        <w:t xml:space="preserve">a </w:t>
      </w:r>
      <w:r w:rsidR="00B055F4" w:rsidRPr="00FA19B3">
        <w:rPr>
          <w:rFonts w:ascii="Times New Roman" w:eastAsia="Malgun Gothic" w:hAnsi="Times New Roman" w:cs="Times New Roman"/>
          <w:sz w:val="24"/>
          <w:szCs w:val="24"/>
        </w:rPr>
        <w:t xml:space="preserve">spectator whose choice of </w:t>
      </w:r>
      <w:r w:rsidR="004F44CF" w:rsidRPr="00FA19B3">
        <w:rPr>
          <w:rFonts w:ascii="Times New Roman" w:eastAsia="Malgun Gothic" w:hAnsi="Times New Roman" w:cs="Times New Roman"/>
          <w:sz w:val="24"/>
          <w:szCs w:val="24"/>
        </w:rPr>
        <w:t>v</w:t>
      </w:r>
      <w:r w:rsidR="00080673" w:rsidRPr="00FA19B3">
        <w:rPr>
          <w:rFonts w:ascii="Times New Roman" w:eastAsia="Malgun Gothic" w:hAnsi="Times New Roman" w:cs="Times New Roman"/>
          <w:sz w:val="24"/>
          <w:szCs w:val="24"/>
        </w:rPr>
        <w:t>ie</w:t>
      </w:r>
      <w:r w:rsidR="004F44CF" w:rsidRPr="00FA19B3">
        <w:rPr>
          <w:rFonts w:ascii="Times New Roman" w:eastAsia="Malgun Gothic" w:hAnsi="Times New Roman" w:cs="Times New Roman"/>
          <w:sz w:val="24"/>
          <w:szCs w:val="24"/>
        </w:rPr>
        <w:t>w</w:t>
      </w:r>
      <w:r w:rsidR="00B055F4" w:rsidRPr="00FA19B3">
        <w:rPr>
          <w:rFonts w:ascii="Times New Roman" w:eastAsia="Malgun Gothic" w:hAnsi="Times New Roman" w:cs="Times New Roman"/>
          <w:sz w:val="24"/>
          <w:szCs w:val="24"/>
        </w:rPr>
        <w:t>ing strategy is limited by the i</w:t>
      </w:r>
      <w:r w:rsidR="004F44CF" w:rsidRPr="00FA19B3">
        <w:rPr>
          <w:rFonts w:ascii="Times New Roman" w:eastAsia="Malgun Gothic" w:hAnsi="Times New Roman" w:cs="Times New Roman"/>
          <w:sz w:val="24"/>
          <w:szCs w:val="24"/>
        </w:rPr>
        <w:t>nternal manipulation of the film</w:t>
      </w:r>
      <w:r w:rsidR="00B055F4"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 xml:space="preserve">Dan Brown’s </w:t>
      </w:r>
      <w:r w:rsidR="00E55CDE" w:rsidRPr="00E55CDE">
        <w:rPr>
          <w:rFonts w:ascii="Times New Roman" w:eastAsia="Malgun Gothic" w:hAnsi="Times New Roman" w:cs="Times New Roman"/>
          <w:i/>
          <w:iCs/>
          <w:sz w:val="24"/>
          <w:szCs w:val="24"/>
        </w:rPr>
        <w:t xml:space="preserve">The </w:t>
      </w:r>
      <w:r w:rsidRPr="00E55CDE">
        <w:rPr>
          <w:rFonts w:ascii="Times New Roman" w:eastAsia="Malgun Gothic" w:hAnsi="Times New Roman" w:cs="Times New Roman"/>
          <w:i/>
          <w:iCs/>
          <w:sz w:val="24"/>
          <w:szCs w:val="24"/>
        </w:rPr>
        <w:t>Da Vi</w:t>
      </w:r>
      <w:r w:rsidR="00B055F4" w:rsidRPr="00E55CDE">
        <w:rPr>
          <w:rFonts w:ascii="Times New Roman" w:eastAsia="Malgun Gothic" w:hAnsi="Times New Roman" w:cs="Times New Roman"/>
          <w:i/>
          <w:iCs/>
          <w:sz w:val="24"/>
          <w:szCs w:val="24"/>
        </w:rPr>
        <w:t>nci Code</w:t>
      </w:r>
      <w:r w:rsidR="004F44CF" w:rsidRPr="00FA19B3">
        <w:rPr>
          <w:rFonts w:ascii="Times New Roman" w:eastAsia="Malgun Gothic" w:hAnsi="Times New Roman" w:cs="Times New Roman"/>
          <w:sz w:val="24"/>
          <w:szCs w:val="24"/>
        </w:rPr>
        <w:t xml:space="preserve"> film</w:t>
      </w:r>
      <w:r w:rsidR="00B055F4" w:rsidRPr="00FA19B3">
        <w:rPr>
          <w:rFonts w:ascii="Times New Roman" w:eastAsia="Malgun Gothic" w:hAnsi="Times New Roman" w:cs="Times New Roman"/>
          <w:sz w:val="24"/>
          <w:szCs w:val="24"/>
        </w:rPr>
        <w:t xml:space="preserve"> might </w:t>
      </w:r>
      <w:r w:rsidR="004F44CF" w:rsidRPr="00FA19B3">
        <w:rPr>
          <w:rFonts w:ascii="Times New Roman" w:eastAsia="Malgun Gothic" w:hAnsi="Times New Roman" w:cs="Times New Roman"/>
          <w:sz w:val="24"/>
          <w:szCs w:val="24"/>
        </w:rPr>
        <w:t>interpret the events presented in the film as reflecting</w:t>
      </w:r>
      <w:r w:rsidRPr="00FA19B3">
        <w:rPr>
          <w:rFonts w:ascii="Times New Roman" w:eastAsia="Malgun Gothic" w:hAnsi="Times New Roman" w:cs="Times New Roman"/>
          <w:sz w:val="24"/>
          <w:szCs w:val="24"/>
        </w:rPr>
        <w:t xml:space="preserve"> extra-textual reality. </w:t>
      </w:r>
      <w:r w:rsidR="00483211" w:rsidRPr="00FA19B3">
        <w:rPr>
          <w:rFonts w:ascii="Times New Roman" w:eastAsia="Malgun Gothic" w:hAnsi="Times New Roman" w:cs="Times New Roman"/>
          <w:sz w:val="24"/>
          <w:szCs w:val="24"/>
        </w:rPr>
        <w:t>Moreover</w:t>
      </w:r>
      <w:r w:rsidRPr="00FA19B3">
        <w:rPr>
          <w:rFonts w:ascii="Times New Roman" w:eastAsia="Malgun Gothic" w:hAnsi="Times New Roman" w:cs="Times New Roman"/>
          <w:sz w:val="24"/>
          <w:szCs w:val="24"/>
        </w:rPr>
        <w:t>, when internal instructions are supported by external instruct</w:t>
      </w:r>
      <w:r w:rsidR="00457CD9" w:rsidRPr="00FA19B3">
        <w:rPr>
          <w:rFonts w:ascii="Times New Roman" w:eastAsia="Malgun Gothic" w:hAnsi="Times New Roman" w:cs="Times New Roman"/>
          <w:sz w:val="24"/>
          <w:szCs w:val="24"/>
        </w:rPr>
        <w:t>ion</w:t>
      </w:r>
      <w:r w:rsidR="004F44CF" w:rsidRPr="00FA19B3">
        <w:rPr>
          <w:rFonts w:ascii="Times New Roman" w:eastAsia="Malgun Gothic" w:hAnsi="Times New Roman" w:cs="Times New Roman"/>
          <w:sz w:val="24"/>
          <w:szCs w:val="24"/>
        </w:rPr>
        <w:t>s, the spectator might come to believe it to be</w:t>
      </w:r>
      <w:r w:rsidR="00457CD9" w:rsidRPr="00FA19B3">
        <w:rPr>
          <w:rFonts w:ascii="Times New Roman" w:eastAsia="Malgun Gothic" w:hAnsi="Times New Roman" w:cs="Times New Roman"/>
          <w:sz w:val="24"/>
          <w:szCs w:val="24"/>
        </w:rPr>
        <w:t xml:space="preserve"> true, without any </w:t>
      </w:r>
      <w:r w:rsidR="00080673" w:rsidRPr="00FA19B3">
        <w:rPr>
          <w:rFonts w:ascii="Times New Roman" w:eastAsia="Malgun Gothic" w:hAnsi="Times New Roman" w:cs="Times New Roman"/>
          <w:sz w:val="24"/>
          <w:szCs w:val="24"/>
        </w:rPr>
        <w:t xml:space="preserve">regard to </w:t>
      </w:r>
      <w:r w:rsidR="00457CD9" w:rsidRPr="00FA19B3">
        <w:rPr>
          <w:rFonts w:ascii="Times New Roman" w:eastAsia="Malgun Gothic" w:hAnsi="Times New Roman" w:cs="Times New Roman"/>
          <w:sz w:val="24"/>
          <w:szCs w:val="24"/>
        </w:rPr>
        <w:t>whether or not it is fiction</w:t>
      </w:r>
      <w:r w:rsidRPr="00FA19B3">
        <w:rPr>
          <w:rFonts w:ascii="Times New Roman" w:eastAsia="Malgun Gothic" w:hAnsi="Times New Roman" w:cs="Times New Roman"/>
          <w:sz w:val="24"/>
          <w:szCs w:val="24"/>
        </w:rPr>
        <w:t xml:space="preserve">. </w:t>
      </w:r>
      <w:r w:rsidR="00080673" w:rsidRPr="00FA19B3">
        <w:rPr>
          <w:rFonts w:ascii="Times New Roman" w:eastAsia="Malgun Gothic" w:hAnsi="Times New Roman" w:cs="Times New Roman"/>
          <w:sz w:val="24"/>
          <w:szCs w:val="24"/>
        </w:rPr>
        <w:t xml:space="preserve">Certain events where listeners of US radio broadcasts were shocked into a panic when the narrator announced an extra-terrestrial invasion </w:t>
      </w:r>
      <w:r w:rsidRPr="00FA19B3">
        <w:rPr>
          <w:rFonts w:ascii="Times New Roman" w:eastAsia="Malgun Gothic" w:hAnsi="Times New Roman" w:cs="Times New Roman"/>
          <w:sz w:val="24"/>
          <w:szCs w:val="24"/>
        </w:rPr>
        <w:t>are good examples</w:t>
      </w:r>
      <w:r w:rsidR="00080673" w:rsidRPr="00FA19B3">
        <w:rPr>
          <w:rFonts w:ascii="Times New Roman" w:eastAsia="Malgun Gothic" w:hAnsi="Times New Roman" w:cs="Times New Roman"/>
          <w:sz w:val="24"/>
          <w:szCs w:val="24"/>
        </w:rPr>
        <w:t xml:space="preserve"> of this</w:t>
      </w:r>
      <w:r w:rsidR="00080673" w:rsidRPr="00BE0945">
        <w:rPr>
          <w:rFonts w:ascii="Times New Roman" w:eastAsia="Malgun Gothic" w:hAnsi="Times New Roman" w:cs="Times New Roman"/>
          <w:sz w:val="24"/>
          <w:szCs w:val="24"/>
        </w:rPr>
        <w:t>.</w:t>
      </w:r>
      <w:r w:rsidRPr="00117F04">
        <w:rPr>
          <w:rStyle w:val="FootnoteReference"/>
        </w:rPr>
        <w:footnoteReference w:id="322"/>
      </w:r>
    </w:p>
    <w:p w14:paraId="246FA64B" w14:textId="77777777" w:rsidR="009D281F" w:rsidRPr="00FA19B3" w:rsidRDefault="009D281F"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In the </w:t>
      </w:r>
      <w:r w:rsidRPr="00BE0945">
        <w:rPr>
          <w:rFonts w:ascii="Times New Roman" w:eastAsia="Malgun Gothic" w:hAnsi="Times New Roman" w:cs="Times New Roman"/>
          <w:sz w:val="24"/>
          <w:szCs w:val="24"/>
        </w:rPr>
        <w:t>documentarizing</w:t>
      </w:r>
      <w:r w:rsidRPr="00FA19B3">
        <w:rPr>
          <w:rFonts w:ascii="Times New Roman" w:eastAsia="Malgun Gothic" w:hAnsi="Times New Roman" w:cs="Times New Roman"/>
          <w:sz w:val="24"/>
          <w:szCs w:val="24"/>
        </w:rPr>
        <w:t xml:space="preserve"> reading, the spectator posits a real enunciator. </w:t>
      </w:r>
      <w:r w:rsidR="00080673" w:rsidRPr="00FA19B3">
        <w:rPr>
          <w:rFonts w:ascii="Times New Roman" w:eastAsia="Malgun Gothic" w:hAnsi="Times New Roman" w:cs="Times New Roman"/>
          <w:sz w:val="24"/>
          <w:szCs w:val="24"/>
        </w:rPr>
        <w:t>H</w:t>
      </w:r>
      <w:r w:rsidRPr="00FA19B3">
        <w:rPr>
          <w:rFonts w:ascii="Times New Roman" w:eastAsia="Malgun Gothic" w:hAnsi="Times New Roman" w:cs="Times New Roman"/>
          <w:sz w:val="24"/>
          <w:szCs w:val="24"/>
        </w:rPr>
        <w:t>e</w:t>
      </w:r>
      <w:r w:rsidR="00080673" w:rsidRPr="00FA19B3">
        <w:rPr>
          <w:rFonts w:ascii="Times New Roman" w:eastAsia="Malgun Gothic" w:hAnsi="Times New Roman" w:cs="Times New Roman"/>
          <w:sz w:val="24"/>
          <w:szCs w:val="24"/>
        </w:rPr>
        <w:t>/she</w:t>
      </w:r>
      <w:r w:rsidRPr="00FA19B3">
        <w:rPr>
          <w:rFonts w:ascii="Times New Roman" w:eastAsia="Malgun Gothic" w:hAnsi="Times New Roman" w:cs="Times New Roman"/>
          <w:sz w:val="24"/>
          <w:szCs w:val="24"/>
        </w:rPr>
        <w:t xml:space="preserve"> may think of the </w:t>
      </w:r>
      <w:r w:rsidR="00080673" w:rsidRPr="00FA19B3">
        <w:rPr>
          <w:rFonts w:ascii="Times New Roman" w:eastAsia="Malgun Gothic" w:hAnsi="Times New Roman" w:cs="Times New Roman"/>
          <w:sz w:val="24"/>
          <w:szCs w:val="24"/>
        </w:rPr>
        <w:t>cameraman</w:t>
      </w:r>
      <w:r w:rsidR="005E2B33" w:rsidRPr="00FA19B3">
        <w:rPr>
          <w:rFonts w:ascii="Times New Roman" w:eastAsia="Malgun Gothic" w:hAnsi="Times New Roman" w:cs="Times New Roman"/>
          <w:sz w:val="24"/>
          <w:szCs w:val="24"/>
        </w:rPr>
        <w:t xml:space="preserve"> or the filmmaker</w:t>
      </w:r>
      <w:r w:rsidRPr="00FA19B3">
        <w:rPr>
          <w:rFonts w:ascii="Times New Roman" w:eastAsia="Malgun Gothic" w:hAnsi="Times New Roman" w:cs="Times New Roman"/>
          <w:sz w:val="24"/>
          <w:szCs w:val="24"/>
        </w:rPr>
        <w:t xml:space="preserve"> as the embodiment of the real enunciator. Unlike a fiction</w:t>
      </w:r>
      <w:r w:rsidR="00080673" w:rsidRPr="00FA19B3">
        <w:rPr>
          <w:rFonts w:ascii="Times New Roman" w:eastAsia="Malgun Gothic" w:hAnsi="Times New Roman" w:cs="Times New Roman"/>
          <w:sz w:val="24"/>
          <w:szCs w:val="24"/>
        </w:rPr>
        <w:t>al</w:t>
      </w:r>
      <w:r w:rsidRPr="00FA19B3">
        <w:rPr>
          <w:rFonts w:ascii="Times New Roman" w:eastAsia="Malgun Gothic" w:hAnsi="Times New Roman" w:cs="Times New Roman"/>
          <w:sz w:val="24"/>
          <w:szCs w:val="24"/>
        </w:rPr>
        <w:t xml:space="preserve"> film, a documentary film “signifies its concrete and contingent location in the </w:t>
      </w:r>
      <w:r w:rsidRPr="00BE0945">
        <w:rPr>
          <w:rFonts w:ascii="Times New Roman" w:eastAsia="Malgun Gothic" w:hAnsi="Times New Roman" w:cs="Times New Roman"/>
          <w:sz w:val="24"/>
          <w:szCs w:val="24"/>
        </w:rPr>
        <w:t>profilmic</w:t>
      </w:r>
      <w:r w:rsidRPr="00FA19B3">
        <w:rPr>
          <w:rFonts w:ascii="Times New Roman" w:eastAsia="Malgun Gothic" w:hAnsi="Times New Roman" w:cs="Times New Roman"/>
          <w:sz w:val="24"/>
          <w:szCs w:val="24"/>
        </w:rPr>
        <w:t xml:space="preserve"> world.” The </w:t>
      </w:r>
      <w:r w:rsidR="00080673" w:rsidRPr="00FA19B3">
        <w:rPr>
          <w:rFonts w:ascii="Times New Roman" w:eastAsia="Malgun Gothic" w:hAnsi="Times New Roman" w:cs="Times New Roman"/>
          <w:sz w:val="24"/>
          <w:szCs w:val="24"/>
        </w:rPr>
        <w:t>cameraman</w:t>
      </w:r>
      <w:r w:rsidRPr="00FA19B3">
        <w:rPr>
          <w:rFonts w:ascii="Times New Roman" w:eastAsia="Malgun Gothic" w:hAnsi="Times New Roman" w:cs="Times New Roman"/>
          <w:sz w:val="24"/>
          <w:szCs w:val="24"/>
        </w:rPr>
        <w:t xml:space="preserve"> can be always</w:t>
      </w:r>
      <w:r w:rsidR="006B55EA" w:rsidRPr="00FA19B3">
        <w:rPr>
          <w:rFonts w:ascii="Times New Roman" w:eastAsia="Malgun Gothic" w:hAnsi="Times New Roman" w:cs="Times New Roman"/>
          <w:sz w:val="24"/>
          <w:szCs w:val="24"/>
        </w:rPr>
        <w:t xml:space="preserve"> existent in a special </w:t>
      </w:r>
      <w:r w:rsidR="00080673" w:rsidRPr="00FA19B3">
        <w:rPr>
          <w:rFonts w:ascii="Times New Roman" w:eastAsia="Malgun Gothic" w:hAnsi="Times New Roman" w:cs="Times New Roman"/>
          <w:sz w:val="24"/>
          <w:szCs w:val="24"/>
        </w:rPr>
        <w:t xml:space="preserve">position and </w:t>
      </w:r>
      <w:r w:rsidRPr="00FA19B3">
        <w:rPr>
          <w:rFonts w:ascii="Times New Roman" w:eastAsia="Malgun Gothic" w:hAnsi="Times New Roman" w:cs="Times New Roman"/>
          <w:sz w:val="24"/>
          <w:szCs w:val="24"/>
        </w:rPr>
        <w:t xml:space="preserve">the </w:t>
      </w:r>
      <w:r w:rsidR="00483211" w:rsidRPr="00FA19B3">
        <w:rPr>
          <w:rFonts w:ascii="Times New Roman" w:eastAsia="Malgun Gothic" w:hAnsi="Times New Roman" w:cs="Times New Roman"/>
          <w:sz w:val="24"/>
          <w:szCs w:val="24"/>
        </w:rPr>
        <w:t>spatial</w:t>
      </w:r>
      <w:r w:rsidRPr="00FA19B3">
        <w:rPr>
          <w:rFonts w:ascii="Times New Roman" w:eastAsia="Malgun Gothic" w:hAnsi="Times New Roman" w:cs="Times New Roman"/>
          <w:sz w:val="24"/>
          <w:szCs w:val="24"/>
        </w:rPr>
        <w:t>-tempor</w:t>
      </w:r>
      <w:r w:rsidR="006B55EA" w:rsidRPr="00FA19B3">
        <w:rPr>
          <w:rFonts w:ascii="Times New Roman" w:eastAsia="Malgun Gothic" w:hAnsi="Times New Roman" w:cs="Times New Roman"/>
          <w:sz w:val="24"/>
          <w:szCs w:val="24"/>
        </w:rPr>
        <w:t>al context of the events filmed,</w:t>
      </w:r>
      <w:r w:rsidRPr="00FA19B3">
        <w:rPr>
          <w:rFonts w:ascii="Times New Roman" w:eastAsia="Malgun Gothic" w:hAnsi="Times New Roman" w:cs="Times New Roman"/>
          <w:sz w:val="24"/>
          <w:szCs w:val="24"/>
        </w:rPr>
        <w:t xml:space="preserve"> </w:t>
      </w:r>
      <w:r w:rsidR="00080673" w:rsidRPr="00FA19B3">
        <w:rPr>
          <w:rFonts w:ascii="Times New Roman" w:eastAsia="Malgun Gothic" w:hAnsi="Times New Roman" w:cs="Times New Roman"/>
          <w:sz w:val="24"/>
          <w:szCs w:val="24"/>
        </w:rPr>
        <w:t>inducing</w:t>
      </w:r>
      <w:r w:rsidRPr="00FA19B3">
        <w:rPr>
          <w:rFonts w:ascii="Times New Roman" w:eastAsia="Malgun Gothic" w:hAnsi="Times New Roman" w:cs="Times New Roman"/>
          <w:sz w:val="24"/>
          <w:szCs w:val="24"/>
        </w:rPr>
        <w:t xml:space="preserve"> the spectator to infer the real enunciator. “She can attest to the existence of the events filmed, textual figures act as an index of her presence, her status as witness.</w:t>
      </w:r>
      <w:r w:rsidRPr="00BE0945">
        <w:rPr>
          <w:rFonts w:ascii="Times New Roman" w:eastAsia="Malgun Gothic" w:hAnsi="Times New Roman" w:cs="Times New Roman"/>
          <w:sz w:val="24"/>
          <w:szCs w:val="24"/>
        </w:rPr>
        <w:t>”</w:t>
      </w:r>
      <w:r w:rsidRPr="00117F04">
        <w:rPr>
          <w:rStyle w:val="FootnoteReference"/>
        </w:rPr>
        <w:footnoteReference w:id="323"/>
      </w:r>
      <w:r w:rsidRPr="00FA19B3">
        <w:rPr>
          <w:rFonts w:ascii="Times New Roman" w:eastAsia="Malgun Gothic" w:hAnsi="Times New Roman" w:cs="Times New Roman"/>
          <w:sz w:val="24"/>
          <w:szCs w:val="24"/>
        </w:rPr>
        <w:t xml:space="preserve"> This modifies the receiver as the actual </w:t>
      </w:r>
      <w:r w:rsidRPr="00BE0945">
        <w:rPr>
          <w:rFonts w:ascii="Times New Roman" w:eastAsia="Malgun Gothic" w:hAnsi="Times New Roman" w:cs="Times New Roman"/>
          <w:sz w:val="24"/>
          <w:szCs w:val="24"/>
        </w:rPr>
        <w:t>spectator,</w:t>
      </w:r>
      <w:r w:rsidRPr="00FA19B3">
        <w:rPr>
          <w:rFonts w:ascii="Times New Roman" w:eastAsia="Malgun Gothic" w:hAnsi="Times New Roman" w:cs="Times New Roman"/>
          <w:sz w:val="24"/>
          <w:szCs w:val="24"/>
        </w:rPr>
        <w:t xml:space="preserve"> who is conscious that this film has been given to him/her. Note again that this documentary mode is not about realization</w:t>
      </w:r>
      <w:r w:rsidR="00080673"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but about reading. </w:t>
      </w:r>
    </w:p>
    <w:p w14:paraId="66DF8C47" w14:textId="49F1881A" w:rsidR="00056336" w:rsidRDefault="00056336" w:rsidP="00413DB6">
      <w:pPr>
        <w:spacing w:after="240" w:line="480" w:lineRule="auto"/>
        <w:ind w:firstLine="720"/>
        <w:rPr>
          <w:rFonts w:ascii="Times New Roman" w:eastAsia="Malgun Gothic" w:hAnsi="Times New Roman" w:cs="Times New Roman"/>
          <w:sz w:val="24"/>
          <w:szCs w:val="24"/>
        </w:rPr>
      </w:pPr>
    </w:p>
    <w:p w14:paraId="51FF33A6" w14:textId="77777777" w:rsidR="00F42299" w:rsidRPr="00FA19B3" w:rsidRDefault="00F42299" w:rsidP="00413DB6">
      <w:pPr>
        <w:spacing w:after="240" w:line="480" w:lineRule="auto"/>
        <w:ind w:firstLine="720"/>
        <w:rPr>
          <w:rFonts w:ascii="Times New Roman" w:eastAsia="Malgun Gothic" w:hAnsi="Times New Roman" w:cs="Times New Roman"/>
          <w:sz w:val="24"/>
          <w:szCs w:val="24"/>
        </w:rPr>
      </w:pPr>
    </w:p>
    <w:p w14:paraId="29157030" w14:textId="77777777" w:rsidR="00056336" w:rsidRPr="00FA19B3" w:rsidRDefault="00056336" w:rsidP="00214264">
      <w:pPr>
        <w:pStyle w:val="headingnumbered4"/>
      </w:pPr>
      <w:bookmarkStart w:id="37" w:name="_Toc495167118"/>
      <w:r w:rsidRPr="00FA19B3">
        <w:lastRenderedPageBreak/>
        <w:t>Principle of Relevance</w:t>
      </w:r>
      <w:bookmarkEnd w:id="37"/>
    </w:p>
    <w:p w14:paraId="367DA699" w14:textId="77777777" w:rsidR="00056336" w:rsidRPr="00FA19B3" w:rsidRDefault="00056336"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Here another question follows</w:t>
      </w:r>
      <w:r w:rsidR="005A43E7" w:rsidRPr="00FA19B3">
        <w:rPr>
          <w:rFonts w:ascii="Times New Roman" w:eastAsia="Malgun Gothic" w:hAnsi="Times New Roman" w:cs="Times New Roman"/>
          <w:sz w:val="24"/>
          <w:szCs w:val="24"/>
        </w:rPr>
        <w:t>; namely,</w:t>
      </w:r>
      <w:r w:rsidRPr="00FA19B3">
        <w:rPr>
          <w:rFonts w:ascii="Times New Roman" w:eastAsia="Malgun Gothic" w:hAnsi="Times New Roman" w:cs="Times New Roman"/>
          <w:sz w:val="24"/>
          <w:szCs w:val="24"/>
        </w:rPr>
        <w:t xml:space="preserve"> </w:t>
      </w:r>
      <w:r w:rsidR="005A43E7" w:rsidRPr="00FA19B3">
        <w:rPr>
          <w:rFonts w:ascii="Times New Roman" w:eastAsia="Malgun Gothic" w:hAnsi="Times New Roman" w:cs="Times New Roman"/>
          <w:sz w:val="24"/>
          <w:szCs w:val="24"/>
        </w:rPr>
        <w:t>w</w:t>
      </w:r>
      <w:r w:rsidRPr="00FA19B3">
        <w:rPr>
          <w:rFonts w:ascii="Times New Roman" w:eastAsia="Malgun Gothic" w:hAnsi="Times New Roman" w:cs="Times New Roman"/>
          <w:sz w:val="24"/>
          <w:szCs w:val="24"/>
        </w:rPr>
        <w:t xml:space="preserve">hat is the </w:t>
      </w:r>
      <w:r w:rsidR="00E54DC3" w:rsidRPr="00FA19B3">
        <w:rPr>
          <w:rFonts w:ascii="Times New Roman" w:eastAsia="Malgun Gothic" w:hAnsi="Times New Roman" w:cs="Times New Roman"/>
          <w:sz w:val="24"/>
          <w:szCs w:val="24"/>
        </w:rPr>
        <w:t>underlying principle</w:t>
      </w:r>
      <w:r w:rsidRPr="00FA19B3">
        <w:rPr>
          <w:rFonts w:ascii="Times New Roman" w:eastAsia="Malgun Gothic" w:hAnsi="Times New Roman" w:cs="Times New Roman"/>
          <w:sz w:val="24"/>
          <w:szCs w:val="24"/>
        </w:rPr>
        <w:t xml:space="preserve"> </w:t>
      </w:r>
      <w:r w:rsidR="005A43E7" w:rsidRPr="00FA19B3">
        <w:rPr>
          <w:rFonts w:ascii="Times New Roman" w:eastAsia="Malgun Gothic" w:hAnsi="Times New Roman" w:cs="Times New Roman"/>
          <w:sz w:val="24"/>
          <w:szCs w:val="24"/>
        </w:rPr>
        <w:t xml:space="preserve">that </w:t>
      </w:r>
      <w:r w:rsidR="00E54DC3" w:rsidRPr="00FA19B3">
        <w:rPr>
          <w:rFonts w:ascii="Times New Roman" w:eastAsia="Malgun Gothic" w:hAnsi="Times New Roman" w:cs="Times New Roman"/>
          <w:sz w:val="24"/>
          <w:szCs w:val="24"/>
        </w:rPr>
        <w:t xml:space="preserve">makes it possible </w:t>
      </w:r>
      <w:r w:rsidRPr="00FA19B3">
        <w:rPr>
          <w:rFonts w:ascii="Times New Roman" w:eastAsia="Malgun Gothic" w:hAnsi="Times New Roman" w:cs="Times New Roman"/>
          <w:sz w:val="24"/>
          <w:szCs w:val="24"/>
        </w:rPr>
        <w:t>for the filmmaker and the spectator to choose the same interpretation</w:t>
      </w:r>
      <w:r w:rsidR="00E54DC3" w:rsidRPr="00FA19B3">
        <w:rPr>
          <w:rFonts w:ascii="Times New Roman" w:eastAsia="Malgun Gothic" w:hAnsi="Times New Roman" w:cs="Times New Roman"/>
          <w:sz w:val="24"/>
          <w:szCs w:val="24"/>
        </w:rPr>
        <w:t xml:space="preserve"> in</w:t>
      </w:r>
      <w:r w:rsidR="00E57BC6" w:rsidRPr="00FA19B3">
        <w:rPr>
          <w:rFonts w:ascii="Times New Roman" w:eastAsia="Malgun Gothic" w:hAnsi="Times New Roman" w:cs="Times New Roman"/>
          <w:sz w:val="24"/>
          <w:szCs w:val="24"/>
        </w:rPr>
        <w:t xml:space="preserve"> the interactive motion of</w:t>
      </w:r>
      <w:r w:rsidRPr="00FA19B3">
        <w:rPr>
          <w:rFonts w:ascii="Times New Roman" w:eastAsia="Malgun Gothic" w:hAnsi="Times New Roman" w:cs="Times New Roman"/>
          <w:sz w:val="24"/>
          <w:szCs w:val="24"/>
        </w:rPr>
        <w:t xml:space="preserve"> ‘institutions’, </w:t>
      </w:r>
      <w:r w:rsidRPr="00BE0945">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modes’ and ‘opera</w:t>
      </w:r>
      <w:r w:rsidR="00E54DC3" w:rsidRPr="00FA19B3">
        <w:rPr>
          <w:rFonts w:ascii="Times New Roman" w:eastAsia="Malgun Gothic" w:hAnsi="Times New Roman" w:cs="Times New Roman"/>
          <w:sz w:val="24"/>
          <w:szCs w:val="24"/>
        </w:rPr>
        <w:t xml:space="preserve">tions’? </w:t>
      </w:r>
      <w:r w:rsidRPr="00FA19B3">
        <w:rPr>
          <w:rFonts w:ascii="Times New Roman" w:eastAsia="Malgun Gothic" w:hAnsi="Times New Roman" w:cs="Times New Roman"/>
          <w:sz w:val="24"/>
          <w:szCs w:val="24"/>
        </w:rPr>
        <w:t>Sperber and Wilson’s cognitive ‘principle of relevance’</w:t>
      </w:r>
      <w:r w:rsidR="00E54DC3" w:rsidRPr="00FA19B3">
        <w:rPr>
          <w:rFonts w:ascii="Times New Roman" w:eastAsia="Malgun Gothic" w:hAnsi="Times New Roman" w:cs="Times New Roman"/>
          <w:sz w:val="24"/>
          <w:szCs w:val="24"/>
        </w:rPr>
        <w:t xml:space="preserve"> responds to the question</w:t>
      </w:r>
      <w:r w:rsidRPr="00BE0945">
        <w:rPr>
          <w:rFonts w:ascii="Times New Roman" w:eastAsia="Malgun Gothic" w:hAnsi="Times New Roman" w:cs="Times New Roman"/>
          <w:sz w:val="24"/>
          <w:szCs w:val="24"/>
        </w:rPr>
        <w:t>.</w:t>
      </w:r>
      <w:r w:rsidRPr="00117F04">
        <w:rPr>
          <w:rStyle w:val="FootnoteReference"/>
        </w:rPr>
        <w:footnoteReference w:id="324"/>
      </w:r>
      <w:r w:rsidRPr="00FA19B3">
        <w:rPr>
          <w:rFonts w:ascii="Times New Roman" w:eastAsia="Malgun Gothic" w:hAnsi="Times New Roman" w:cs="Times New Roman"/>
          <w:sz w:val="24"/>
          <w:szCs w:val="24"/>
        </w:rPr>
        <w:t xml:space="preserve"> </w:t>
      </w:r>
      <w:r w:rsidRPr="006F0502">
        <w:rPr>
          <w:rFonts w:ascii="Times New Roman" w:eastAsia="Malgun Gothic" w:hAnsi="Times New Roman" w:cs="Times New Roman"/>
          <w:sz w:val="24"/>
          <w:szCs w:val="24"/>
        </w:rPr>
        <w:t>According</w:t>
      </w:r>
      <w:r w:rsidRPr="00FA19B3">
        <w:rPr>
          <w:rFonts w:ascii="Times New Roman" w:eastAsia="Malgun Gothic" w:hAnsi="Times New Roman" w:cs="Times New Roman"/>
          <w:sz w:val="24"/>
          <w:szCs w:val="24"/>
        </w:rPr>
        <w:t xml:space="preserve"> to them, the cognition of human beings works </w:t>
      </w:r>
      <w:r w:rsidRPr="00BE0945">
        <w:rPr>
          <w:rFonts w:ascii="Times New Roman" w:eastAsia="Malgun Gothic" w:hAnsi="Times New Roman" w:cs="Times New Roman"/>
          <w:sz w:val="24"/>
          <w:szCs w:val="24"/>
        </w:rPr>
        <w:t>so as to</w:t>
      </w:r>
      <w:r w:rsidRPr="00FA19B3">
        <w:rPr>
          <w:rFonts w:ascii="Times New Roman" w:eastAsia="Malgun Gothic" w:hAnsi="Times New Roman" w:cs="Times New Roman"/>
          <w:sz w:val="24"/>
          <w:szCs w:val="24"/>
        </w:rPr>
        <w:t xml:space="preserve"> maximize the relevance of any utterance</w:t>
      </w:r>
      <w:r w:rsidR="00E54DC3"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and both the enunciator and the addressee are familiar with this principle.</w:t>
      </w:r>
      <w:r w:rsidRPr="00FA19B3">
        <w:rPr>
          <w:rStyle w:val="FootnoteReference"/>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As the enun</w:t>
      </w:r>
      <w:r w:rsidR="00E54DC3" w:rsidRPr="00FA19B3">
        <w:rPr>
          <w:rFonts w:ascii="Times New Roman" w:eastAsia="Malgun Gothic" w:hAnsi="Times New Roman" w:cs="Times New Roman"/>
          <w:sz w:val="24"/>
          <w:szCs w:val="24"/>
        </w:rPr>
        <w:t>ciator has informative</w:t>
      </w:r>
      <w:r w:rsidRPr="00FA19B3">
        <w:rPr>
          <w:rFonts w:ascii="Times New Roman" w:eastAsia="Malgun Gothic" w:hAnsi="Times New Roman" w:cs="Times New Roman"/>
          <w:sz w:val="24"/>
          <w:szCs w:val="24"/>
        </w:rPr>
        <w:t xml:space="preserve"> and communicative intention, h</w:t>
      </w:r>
      <w:r w:rsidR="00E54DC3" w:rsidRPr="00FA19B3">
        <w:rPr>
          <w:rFonts w:ascii="Times New Roman" w:eastAsia="Malgun Gothic" w:hAnsi="Times New Roman" w:cs="Times New Roman"/>
          <w:sz w:val="24"/>
          <w:szCs w:val="24"/>
        </w:rPr>
        <w:t>e</w:t>
      </w:r>
      <w:r w:rsidR="005A43E7" w:rsidRPr="00FA19B3">
        <w:rPr>
          <w:rFonts w:ascii="Times New Roman" w:eastAsia="Malgun Gothic" w:hAnsi="Times New Roman" w:cs="Times New Roman"/>
          <w:sz w:val="24"/>
          <w:szCs w:val="24"/>
        </w:rPr>
        <w:t>/she</w:t>
      </w:r>
      <w:r w:rsidR="00E54DC3" w:rsidRPr="00FA19B3">
        <w:rPr>
          <w:rFonts w:ascii="Times New Roman" w:eastAsia="Malgun Gothic" w:hAnsi="Times New Roman" w:cs="Times New Roman"/>
          <w:sz w:val="24"/>
          <w:szCs w:val="24"/>
        </w:rPr>
        <w:t xml:space="preserve"> will use this principle in his</w:t>
      </w:r>
      <w:r w:rsidRPr="00FA19B3">
        <w:rPr>
          <w:rFonts w:ascii="Times New Roman" w:eastAsia="Malgun Gothic" w:hAnsi="Times New Roman" w:cs="Times New Roman"/>
          <w:sz w:val="24"/>
          <w:szCs w:val="24"/>
        </w:rPr>
        <w:t xml:space="preserve"> utterance. Insofar as the addressee knows that the enunciator has such intentions, </w:t>
      </w:r>
      <w:r w:rsidR="005A43E7" w:rsidRPr="00FA19B3">
        <w:rPr>
          <w:rFonts w:ascii="Times New Roman" w:eastAsia="Malgun Gothic" w:hAnsi="Times New Roman" w:cs="Times New Roman"/>
          <w:sz w:val="24"/>
          <w:szCs w:val="24"/>
        </w:rPr>
        <w:t>he/</w:t>
      </w:r>
      <w:r w:rsidRPr="00FA19B3">
        <w:rPr>
          <w:rFonts w:ascii="Times New Roman" w:eastAsia="Malgun Gothic" w:hAnsi="Times New Roman" w:cs="Times New Roman"/>
          <w:sz w:val="24"/>
          <w:szCs w:val="24"/>
        </w:rPr>
        <w:t xml:space="preserve">she will also use this principle in </w:t>
      </w:r>
      <w:r w:rsidR="005A43E7" w:rsidRPr="00FA19B3">
        <w:rPr>
          <w:rFonts w:ascii="Times New Roman" w:eastAsia="Malgun Gothic" w:hAnsi="Times New Roman" w:cs="Times New Roman"/>
          <w:sz w:val="24"/>
          <w:szCs w:val="24"/>
        </w:rPr>
        <w:t>his/</w:t>
      </w:r>
      <w:r w:rsidRPr="00FA19B3">
        <w:rPr>
          <w:rFonts w:ascii="Times New Roman" w:eastAsia="Malgun Gothic" w:hAnsi="Times New Roman" w:cs="Times New Roman"/>
          <w:sz w:val="24"/>
          <w:szCs w:val="24"/>
        </w:rPr>
        <w:t xml:space="preserve">her perception. </w:t>
      </w:r>
    </w:p>
    <w:p w14:paraId="2ADED8CC" w14:textId="77777777" w:rsidR="00AD6DF8" w:rsidRPr="00FA19B3" w:rsidRDefault="00056336"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This principle works as follows: </w:t>
      </w:r>
      <w:r w:rsidR="005A43E7" w:rsidRPr="00FA19B3">
        <w:rPr>
          <w:rFonts w:ascii="Times New Roman" w:eastAsia="Malgun Gothic" w:hAnsi="Times New Roman" w:cs="Times New Roman"/>
          <w:sz w:val="24"/>
          <w:szCs w:val="24"/>
        </w:rPr>
        <w:t>t</w:t>
      </w:r>
      <w:r w:rsidRPr="00FA19B3">
        <w:rPr>
          <w:rFonts w:ascii="Times New Roman" w:eastAsia="Malgun Gothic" w:hAnsi="Times New Roman" w:cs="Times New Roman"/>
          <w:sz w:val="24"/>
          <w:szCs w:val="24"/>
        </w:rPr>
        <w:t xml:space="preserve">he addressee </w:t>
      </w:r>
      <w:r w:rsidR="0006283A" w:rsidRPr="00FA19B3">
        <w:rPr>
          <w:rFonts w:ascii="Times New Roman" w:eastAsia="Malgun Gothic" w:hAnsi="Times New Roman" w:cs="Times New Roman"/>
          <w:sz w:val="24"/>
          <w:szCs w:val="24"/>
        </w:rPr>
        <w:t xml:space="preserve">initially </w:t>
      </w:r>
      <w:r w:rsidRPr="00FA19B3">
        <w:rPr>
          <w:rFonts w:ascii="Times New Roman" w:eastAsia="Malgun Gothic" w:hAnsi="Times New Roman" w:cs="Times New Roman"/>
          <w:sz w:val="24"/>
          <w:szCs w:val="24"/>
        </w:rPr>
        <w:t xml:space="preserve">assumes that all ostensive stimuli given by the enunciator have optimal relevance to </w:t>
      </w:r>
      <w:r w:rsidR="0006283A" w:rsidRPr="00FA19B3">
        <w:rPr>
          <w:rFonts w:ascii="Times New Roman" w:eastAsia="Malgun Gothic" w:hAnsi="Times New Roman" w:cs="Times New Roman"/>
          <w:sz w:val="24"/>
          <w:szCs w:val="24"/>
        </w:rPr>
        <w:t>a</w:t>
      </w:r>
      <w:r w:rsidR="003E1479" w:rsidRPr="00FA19B3">
        <w:rPr>
          <w:rFonts w:ascii="Times New Roman" w:eastAsia="Malgun Gothic" w:hAnsi="Times New Roman" w:cs="Times New Roman"/>
          <w:sz w:val="24"/>
          <w:szCs w:val="24"/>
        </w:rPr>
        <w:t xml:space="preserve"> communicative intention. Once</w:t>
      </w:r>
      <w:r w:rsidRPr="00FA19B3">
        <w:rPr>
          <w:rFonts w:ascii="Times New Roman" w:eastAsia="Malgun Gothic" w:hAnsi="Times New Roman" w:cs="Times New Roman"/>
          <w:sz w:val="24"/>
          <w:szCs w:val="24"/>
        </w:rPr>
        <w:t xml:space="preserve"> the addressee perceives that a certain stimulus has to do </w:t>
      </w:r>
      <w:r w:rsidR="003E1479" w:rsidRPr="00FA19B3">
        <w:rPr>
          <w:rFonts w:ascii="Times New Roman" w:eastAsia="Malgun Gothic" w:hAnsi="Times New Roman" w:cs="Times New Roman"/>
          <w:sz w:val="24"/>
          <w:szCs w:val="24"/>
        </w:rPr>
        <w:t xml:space="preserve">with </w:t>
      </w:r>
      <w:r w:rsidRPr="00FA19B3">
        <w:rPr>
          <w:rFonts w:ascii="Times New Roman" w:eastAsia="Malgun Gothic" w:hAnsi="Times New Roman" w:cs="Times New Roman"/>
          <w:sz w:val="24"/>
          <w:szCs w:val="24"/>
        </w:rPr>
        <w:t>his/her context</w:t>
      </w:r>
      <w:r w:rsidR="003E1479"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he</w:t>
      </w:r>
      <w:r w:rsidR="005A43E7" w:rsidRPr="00FA19B3">
        <w:rPr>
          <w:rFonts w:ascii="Times New Roman" w:eastAsia="Malgun Gothic" w:hAnsi="Times New Roman" w:cs="Times New Roman"/>
          <w:sz w:val="24"/>
          <w:szCs w:val="24"/>
        </w:rPr>
        <w:t>/she</w:t>
      </w:r>
      <w:r w:rsidRPr="00FA19B3">
        <w:rPr>
          <w:rFonts w:ascii="Times New Roman" w:eastAsia="Malgun Gothic" w:hAnsi="Times New Roman" w:cs="Times New Roman"/>
          <w:sz w:val="24"/>
          <w:szCs w:val="24"/>
        </w:rPr>
        <w:t xml:space="preserve"> accepts it </w:t>
      </w:r>
      <w:r w:rsidR="005A43E7" w:rsidRPr="00FA19B3">
        <w:rPr>
          <w:rFonts w:ascii="Times New Roman" w:eastAsia="Malgun Gothic" w:hAnsi="Times New Roman" w:cs="Times New Roman"/>
          <w:sz w:val="24"/>
          <w:szCs w:val="24"/>
        </w:rPr>
        <w:t xml:space="preserve">as </w:t>
      </w:r>
      <w:r w:rsidRPr="00FA19B3">
        <w:rPr>
          <w:rFonts w:ascii="Times New Roman" w:eastAsia="Malgun Gothic" w:hAnsi="Times New Roman" w:cs="Times New Roman"/>
          <w:sz w:val="24"/>
          <w:szCs w:val="24"/>
        </w:rPr>
        <w:t>suitable to proce</w:t>
      </w:r>
      <w:r w:rsidR="001B57C6" w:rsidRPr="00FA19B3">
        <w:rPr>
          <w:rFonts w:ascii="Times New Roman" w:eastAsia="Malgun Gothic" w:hAnsi="Times New Roman" w:cs="Times New Roman"/>
          <w:sz w:val="24"/>
          <w:szCs w:val="24"/>
        </w:rPr>
        <w:t>ed</w:t>
      </w:r>
      <w:r w:rsidR="003E1479"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Then</w:t>
      </w:r>
      <w:r w:rsidR="003E1479"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he</w:t>
      </w:r>
      <w:r w:rsidR="005A43E7" w:rsidRPr="00FA19B3">
        <w:rPr>
          <w:rFonts w:ascii="Times New Roman" w:eastAsia="Malgun Gothic" w:hAnsi="Times New Roman" w:cs="Times New Roman"/>
          <w:sz w:val="24"/>
          <w:szCs w:val="24"/>
        </w:rPr>
        <w:t>/she</w:t>
      </w:r>
      <w:r w:rsidRPr="00FA19B3">
        <w:rPr>
          <w:rFonts w:ascii="Times New Roman" w:eastAsia="Malgun Gothic" w:hAnsi="Times New Roman" w:cs="Times New Roman"/>
          <w:sz w:val="24"/>
          <w:szCs w:val="24"/>
        </w:rPr>
        <w:t xml:space="preserve"> makes several hypotheses and infere</w:t>
      </w:r>
      <w:r w:rsidR="0006283A" w:rsidRPr="00FA19B3">
        <w:rPr>
          <w:rFonts w:ascii="Times New Roman" w:eastAsia="Malgun Gothic" w:hAnsi="Times New Roman" w:cs="Times New Roman"/>
          <w:sz w:val="24"/>
          <w:szCs w:val="24"/>
        </w:rPr>
        <w:t xml:space="preserve">nces </w:t>
      </w:r>
      <w:r w:rsidR="005A43E7" w:rsidRPr="00FA19B3">
        <w:rPr>
          <w:rFonts w:ascii="Times New Roman" w:eastAsia="Malgun Gothic" w:hAnsi="Times New Roman" w:cs="Times New Roman"/>
          <w:sz w:val="24"/>
          <w:szCs w:val="24"/>
        </w:rPr>
        <w:t xml:space="preserve">as </w:t>
      </w:r>
      <w:r w:rsidR="0006283A" w:rsidRPr="00FA19B3">
        <w:rPr>
          <w:rFonts w:ascii="Times New Roman" w:eastAsia="Malgun Gothic" w:hAnsi="Times New Roman" w:cs="Times New Roman"/>
          <w:sz w:val="24"/>
          <w:szCs w:val="24"/>
        </w:rPr>
        <w:t>a way to find the communicative intention given to him/her</w:t>
      </w:r>
      <w:r w:rsidRPr="00FA19B3">
        <w:rPr>
          <w:rFonts w:ascii="Times New Roman" w:eastAsia="Malgun Gothic" w:hAnsi="Times New Roman" w:cs="Times New Roman"/>
          <w:sz w:val="24"/>
          <w:szCs w:val="24"/>
        </w:rPr>
        <w:t xml:space="preserve"> with the minimum of processing effort</w:t>
      </w:r>
      <w:r w:rsidR="003E1479" w:rsidRPr="00FA19B3">
        <w:rPr>
          <w:rFonts w:ascii="Times New Roman" w:eastAsia="Malgun Gothic" w:hAnsi="Times New Roman" w:cs="Times New Roman"/>
          <w:sz w:val="24"/>
          <w:szCs w:val="24"/>
        </w:rPr>
        <w:t>. I</w:t>
      </w:r>
      <w:r w:rsidR="0006283A" w:rsidRPr="00FA19B3">
        <w:rPr>
          <w:rFonts w:ascii="Times New Roman" w:eastAsia="Malgun Gothic" w:hAnsi="Times New Roman" w:cs="Times New Roman"/>
          <w:sz w:val="24"/>
          <w:szCs w:val="24"/>
        </w:rPr>
        <w:t xml:space="preserve">f an inference </w:t>
      </w:r>
      <w:r w:rsidR="001B57C6" w:rsidRPr="00FA19B3">
        <w:rPr>
          <w:rFonts w:ascii="Times New Roman" w:eastAsia="Malgun Gothic" w:hAnsi="Times New Roman" w:cs="Times New Roman"/>
          <w:sz w:val="24"/>
          <w:szCs w:val="24"/>
        </w:rPr>
        <w:t>prove</w:t>
      </w:r>
      <w:r w:rsidR="005A43E7" w:rsidRPr="00FA19B3">
        <w:rPr>
          <w:rFonts w:ascii="Times New Roman" w:eastAsia="Malgun Gothic" w:hAnsi="Times New Roman" w:cs="Times New Roman"/>
          <w:sz w:val="24"/>
          <w:szCs w:val="24"/>
        </w:rPr>
        <w:t>s</w:t>
      </w:r>
      <w:r w:rsidR="00AD6DF8" w:rsidRPr="00FA19B3">
        <w:rPr>
          <w:rFonts w:ascii="Times New Roman" w:eastAsia="Malgun Gothic" w:hAnsi="Times New Roman" w:cs="Times New Roman"/>
          <w:sz w:val="24"/>
          <w:szCs w:val="24"/>
        </w:rPr>
        <w:t xml:space="preserve"> to be</w:t>
      </w:r>
      <w:r w:rsidR="0006283A" w:rsidRPr="00FA19B3">
        <w:rPr>
          <w:rFonts w:ascii="Times New Roman" w:eastAsia="Malgun Gothic" w:hAnsi="Times New Roman" w:cs="Times New Roman"/>
          <w:sz w:val="24"/>
          <w:szCs w:val="24"/>
        </w:rPr>
        <w:t xml:space="preserve"> successful</w:t>
      </w:r>
      <w:r w:rsidRPr="00FA19B3">
        <w:rPr>
          <w:rFonts w:ascii="Times New Roman" w:eastAsia="Malgun Gothic" w:hAnsi="Times New Roman" w:cs="Times New Roman"/>
          <w:sz w:val="24"/>
          <w:szCs w:val="24"/>
        </w:rPr>
        <w:t xml:space="preserve">, </w:t>
      </w:r>
      <w:r w:rsidR="005A43E7" w:rsidRPr="00FA19B3">
        <w:rPr>
          <w:rFonts w:ascii="Times New Roman" w:eastAsia="Malgun Gothic" w:hAnsi="Times New Roman" w:cs="Times New Roman"/>
          <w:sz w:val="24"/>
          <w:szCs w:val="24"/>
        </w:rPr>
        <w:t>he/</w:t>
      </w:r>
      <w:r w:rsidRPr="00FA19B3">
        <w:rPr>
          <w:rFonts w:ascii="Times New Roman" w:eastAsia="Malgun Gothic" w:hAnsi="Times New Roman" w:cs="Times New Roman"/>
          <w:sz w:val="24"/>
          <w:szCs w:val="24"/>
        </w:rPr>
        <w:t xml:space="preserve">she does not look for other hypotheses any more. </w:t>
      </w:r>
      <w:r w:rsidR="001B57C6" w:rsidRPr="00FA19B3">
        <w:rPr>
          <w:rFonts w:ascii="Times New Roman" w:eastAsia="Malgun Gothic" w:hAnsi="Times New Roman" w:cs="Times New Roman"/>
          <w:sz w:val="24"/>
          <w:szCs w:val="24"/>
        </w:rPr>
        <w:t>However</w:t>
      </w:r>
      <w:r w:rsidR="00AD6DF8" w:rsidRPr="00FA19B3">
        <w:rPr>
          <w:rFonts w:ascii="Times New Roman" w:eastAsia="Malgun Gothic" w:hAnsi="Times New Roman" w:cs="Times New Roman"/>
          <w:sz w:val="24"/>
          <w:szCs w:val="24"/>
        </w:rPr>
        <w:t xml:space="preserve">, </w:t>
      </w:r>
      <w:r w:rsidR="001B57C6" w:rsidRPr="00FA19B3">
        <w:rPr>
          <w:rFonts w:ascii="Times New Roman" w:eastAsia="Malgun Gothic" w:hAnsi="Times New Roman" w:cs="Times New Roman"/>
          <w:sz w:val="24"/>
          <w:szCs w:val="24"/>
        </w:rPr>
        <w:t>if it requires too much effort to find a contextual relevance by whic</w:t>
      </w:r>
      <w:r w:rsidR="00566B19" w:rsidRPr="00FA19B3">
        <w:rPr>
          <w:rFonts w:ascii="Times New Roman" w:eastAsia="Malgun Gothic" w:hAnsi="Times New Roman" w:cs="Times New Roman"/>
          <w:sz w:val="24"/>
          <w:szCs w:val="24"/>
        </w:rPr>
        <w:t xml:space="preserve">h a communicative intention has to </w:t>
      </w:r>
      <w:r w:rsidR="001B57C6" w:rsidRPr="00FA19B3">
        <w:rPr>
          <w:rFonts w:ascii="Times New Roman" w:eastAsia="Malgun Gothic" w:hAnsi="Times New Roman" w:cs="Times New Roman"/>
          <w:sz w:val="24"/>
          <w:szCs w:val="24"/>
        </w:rPr>
        <w:t xml:space="preserve">be hypothesized and </w:t>
      </w:r>
      <w:r w:rsidR="00483211" w:rsidRPr="00FA19B3">
        <w:rPr>
          <w:rFonts w:ascii="Times New Roman" w:eastAsia="Malgun Gothic" w:hAnsi="Times New Roman" w:cs="Times New Roman"/>
          <w:sz w:val="24"/>
          <w:szCs w:val="24"/>
        </w:rPr>
        <w:t>inferred</w:t>
      </w:r>
      <w:r w:rsidR="001B57C6" w:rsidRPr="00FA19B3">
        <w:rPr>
          <w:rFonts w:ascii="Times New Roman" w:eastAsia="Malgun Gothic" w:hAnsi="Times New Roman" w:cs="Times New Roman"/>
          <w:sz w:val="24"/>
          <w:szCs w:val="24"/>
        </w:rPr>
        <w:t>, the addressee may not proceed</w:t>
      </w:r>
      <w:r w:rsidR="005A43E7" w:rsidRPr="00FA19B3">
        <w:rPr>
          <w:rFonts w:ascii="Times New Roman" w:eastAsia="Malgun Gothic" w:hAnsi="Times New Roman" w:cs="Times New Roman"/>
          <w:sz w:val="24"/>
          <w:szCs w:val="24"/>
        </w:rPr>
        <w:t xml:space="preserve"> with</w:t>
      </w:r>
      <w:r w:rsidR="001B57C6" w:rsidRPr="00FA19B3">
        <w:rPr>
          <w:rFonts w:ascii="Times New Roman" w:eastAsia="Malgun Gothic" w:hAnsi="Times New Roman" w:cs="Times New Roman"/>
          <w:sz w:val="24"/>
          <w:szCs w:val="24"/>
        </w:rPr>
        <w:t xml:space="preserve"> the utterance. </w:t>
      </w:r>
      <w:r w:rsidR="00AD6DF8" w:rsidRPr="00FA19B3">
        <w:rPr>
          <w:rFonts w:ascii="Times New Roman" w:eastAsia="Malgun Gothic" w:hAnsi="Times New Roman" w:cs="Times New Roman"/>
          <w:sz w:val="24"/>
          <w:szCs w:val="24"/>
        </w:rPr>
        <w:t>Thus, the</w:t>
      </w:r>
      <w:r w:rsidR="0006283A" w:rsidRPr="00FA19B3">
        <w:rPr>
          <w:rFonts w:ascii="Times New Roman" w:eastAsia="Malgun Gothic" w:hAnsi="Times New Roman" w:cs="Times New Roman"/>
          <w:sz w:val="24"/>
          <w:szCs w:val="24"/>
        </w:rPr>
        <w:t xml:space="preserve"> </w:t>
      </w:r>
      <w:r w:rsidR="00AD6DF8" w:rsidRPr="00FA19B3">
        <w:rPr>
          <w:rFonts w:ascii="Times New Roman" w:eastAsia="Malgun Gothic" w:hAnsi="Times New Roman" w:cs="Times New Roman"/>
          <w:sz w:val="24"/>
          <w:szCs w:val="24"/>
        </w:rPr>
        <w:t>principle of relevance works in the interaction of</w:t>
      </w:r>
      <w:r w:rsidRPr="00FA19B3">
        <w:rPr>
          <w:rFonts w:ascii="Times New Roman" w:eastAsia="Malgun Gothic" w:hAnsi="Times New Roman" w:cs="Times New Roman"/>
          <w:sz w:val="24"/>
          <w:szCs w:val="24"/>
        </w:rPr>
        <w:t xml:space="preserve"> </w:t>
      </w:r>
      <w:r w:rsidR="00AD6DF8"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contextual effect</w:t>
      </w:r>
      <w:r w:rsidR="00AD6DF8"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w:t>
      </w:r>
      <w:r w:rsidR="00AD6DF8" w:rsidRPr="00FA19B3">
        <w:rPr>
          <w:rFonts w:ascii="Times New Roman" w:eastAsia="Malgun Gothic" w:hAnsi="Times New Roman" w:cs="Times New Roman"/>
          <w:sz w:val="24"/>
          <w:szCs w:val="24"/>
        </w:rPr>
        <w:t>with</w:t>
      </w:r>
      <w:r w:rsidRPr="00FA19B3">
        <w:rPr>
          <w:rFonts w:ascii="Times New Roman" w:eastAsia="Malgun Gothic" w:hAnsi="Times New Roman" w:cs="Times New Roman"/>
          <w:sz w:val="24"/>
          <w:szCs w:val="24"/>
        </w:rPr>
        <w:t xml:space="preserve"> </w:t>
      </w:r>
      <w:r w:rsidR="00AD6DF8"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processing effort</w:t>
      </w:r>
      <w:r w:rsidR="00AD6DF8" w:rsidRPr="00FA19B3">
        <w:rPr>
          <w:rFonts w:ascii="Times New Roman" w:eastAsia="Malgun Gothic" w:hAnsi="Times New Roman" w:cs="Times New Roman"/>
          <w:sz w:val="24"/>
          <w:szCs w:val="24"/>
        </w:rPr>
        <w:t>’.</w:t>
      </w:r>
    </w:p>
    <w:p w14:paraId="422FE406" w14:textId="77777777" w:rsidR="00056336" w:rsidRPr="00FA19B3" w:rsidRDefault="001B57C6" w:rsidP="00CC554B">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T</w:t>
      </w:r>
      <w:r w:rsidR="00056336" w:rsidRPr="00FA19B3">
        <w:rPr>
          <w:rFonts w:ascii="Times New Roman" w:eastAsia="Malgun Gothic" w:hAnsi="Times New Roman" w:cs="Times New Roman"/>
          <w:sz w:val="24"/>
          <w:szCs w:val="24"/>
        </w:rPr>
        <w:t xml:space="preserve">his principle persuasively illustrates the </w:t>
      </w:r>
      <w:r w:rsidR="00CC554B">
        <w:rPr>
          <w:rFonts w:ascii="Times New Roman" w:eastAsia="Malgun Gothic" w:hAnsi="Times New Roman" w:cs="Times New Roman"/>
          <w:sz w:val="24"/>
          <w:szCs w:val="24"/>
        </w:rPr>
        <w:t>way</w:t>
      </w:r>
      <w:r w:rsidR="005A43E7" w:rsidRPr="00FA19B3">
        <w:rPr>
          <w:rFonts w:ascii="Times New Roman" w:eastAsia="Malgun Gothic" w:hAnsi="Times New Roman" w:cs="Times New Roman"/>
          <w:sz w:val="24"/>
          <w:szCs w:val="24"/>
        </w:rPr>
        <w:t xml:space="preserve"> </w:t>
      </w:r>
      <w:r w:rsidR="00056336" w:rsidRPr="00FA19B3">
        <w:rPr>
          <w:rFonts w:ascii="Times New Roman" w:eastAsia="Malgun Gothic" w:hAnsi="Times New Roman" w:cs="Times New Roman"/>
          <w:sz w:val="24"/>
          <w:szCs w:val="24"/>
        </w:rPr>
        <w:t xml:space="preserve">of processing information in the concept of inference. The enunciator [author] abides by this principle to make the purposeful utterance to be relevant to the addressee’s context, while the addressee [audience] </w:t>
      </w:r>
      <w:r w:rsidR="005A43E7" w:rsidRPr="00FA19B3">
        <w:rPr>
          <w:rFonts w:ascii="Times New Roman" w:eastAsia="Malgun Gothic" w:hAnsi="Times New Roman" w:cs="Times New Roman"/>
          <w:sz w:val="24"/>
          <w:szCs w:val="24"/>
        </w:rPr>
        <w:t xml:space="preserve">uses </w:t>
      </w:r>
      <w:r w:rsidR="00056336" w:rsidRPr="00FA19B3">
        <w:rPr>
          <w:rFonts w:ascii="Times New Roman" w:eastAsia="Malgun Gothic" w:hAnsi="Times New Roman" w:cs="Times New Roman"/>
          <w:sz w:val="24"/>
          <w:szCs w:val="24"/>
        </w:rPr>
        <w:t xml:space="preserve">it to </w:t>
      </w:r>
      <w:r w:rsidR="00056336" w:rsidRPr="00FA19B3">
        <w:rPr>
          <w:rFonts w:ascii="Times New Roman" w:eastAsia="Malgun Gothic" w:hAnsi="Times New Roman" w:cs="Times New Roman"/>
          <w:sz w:val="24"/>
          <w:szCs w:val="24"/>
        </w:rPr>
        <w:lastRenderedPageBreak/>
        <w:t xml:space="preserve">make inferences correctly in response to the message of the enunciator. Of course, this is just a </w:t>
      </w:r>
      <w:r w:rsidR="005A43E7" w:rsidRPr="00FA19B3">
        <w:rPr>
          <w:rFonts w:ascii="Times New Roman" w:eastAsia="Malgun Gothic" w:hAnsi="Times New Roman" w:cs="Times New Roman"/>
          <w:sz w:val="24"/>
          <w:szCs w:val="24"/>
        </w:rPr>
        <w:t xml:space="preserve">type </w:t>
      </w:r>
      <w:r w:rsidR="00056336" w:rsidRPr="00FA19B3">
        <w:rPr>
          <w:rFonts w:ascii="Times New Roman" w:eastAsia="Malgun Gothic" w:hAnsi="Times New Roman" w:cs="Times New Roman"/>
          <w:sz w:val="24"/>
          <w:szCs w:val="24"/>
        </w:rPr>
        <w:t xml:space="preserve">of empirical belief in which the enunciator and addressee have regarding each other’s strategies of processing information. </w:t>
      </w:r>
      <w:r w:rsidR="005A43E7" w:rsidRPr="00FA19B3">
        <w:rPr>
          <w:rFonts w:ascii="Times New Roman" w:eastAsia="Malgun Gothic" w:hAnsi="Times New Roman" w:cs="Times New Roman"/>
          <w:sz w:val="24"/>
          <w:szCs w:val="24"/>
        </w:rPr>
        <w:t>However</w:t>
      </w:r>
      <w:r w:rsidR="00056336" w:rsidRPr="00FA19B3">
        <w:rPr>
          <w:rFonts w:ascii="Times New Roman" w:eastAsia="Malgun Gothic" w:hAnsi="Times New Roman" w:cs="Times New Roman"/>
          <w:sz w:val="24"/>
          <w:szCs w:val="24"/>
        </w:rPr>
        <w:t>, due to its rationality, it is argu</w:t>
      </w:r>
      <w:r w:rsidR="005A43E7" w:rsidRPr="00FA19B3">
        <w:rPr>
          <w:rFonts w:ascii="Times New Roman" w:eastAsia="Malgun Gothic" w:hAnsi="Times New Roman" w:cs="Times New Roman"/>
          <w:sz w:val="24"/>
          <w:szCs w:val="24"/>
        </w:rPr>
        <w:t>ably</w:t>
      </w:r>
      <w:r w:rsidR="00056336" w:rsidRPr="00FA19B3">
        <w:rPr>
          <w:rFonts w:ascii="Times New Roman" w:eastAsia="Malgun Gothic" w:hAnsi="Times New Roman" w:cs="Times New Roman"/>
          <w:sz w:val="24"/>
          <w:szCs w:val="24"/>
        </w:rPr>
        <w:t xml:space="preserve"> a common principle of processing information in cognitive psychology</w:t>
      </w:r>
      <w:r w:rsidR="00056336" w:rsidRPr="00BE0945">
        <w:rPr>
          <w:rFonts w:ascii="Times New Roman" w:eastAsia="Malgun Gothic" w:hAnsi="Times New Roman" w:cs="Times New Roman"/>
          <w:sz w:val="24"/>
          <w:szCs w:val="24"/>
        </w:rPr>
        <w:t>.</w:t>
      </w:r>
      <w:r w:rsidR="00056336" w:rsidRPr="00117F04">
        <w:rPr>
          <w:rStyle w:val="FootnoteReference"/>
        </w:rPr>
        <w:footnoteReference w:id="325"/>
      </w:r>
      <w:r w:rsidR="00056336" w:rsidRPr="00FA19B3">
        <w:rPr>
          <w:rFonts w:ascii="Times New Roman" w:eastAsia="Malgun Gothic" w:hAnsi="Times New Roman" w:cs="Times New Roman"/>
          <w:sz w:val="24"/>
          <w:szCs w:val="24"/>
        </w:rPr>
        <w:t xml:space="preserve"> </w:t>
      </w:r>
    </w:p>
    <w:p w14:paraId="684C578E" w14:textId="77777777" w:rsidR="00B1078A" w:rsidRPr="00FA19B3" w:rsidRDefault="00B1078A" w:rsidP="00413DB6">
      <w:pPr>
        <w:spacing w:after="240" w:line="480" w:lineRule="auto"/>
        <w:ind w:firstLine="720"/>
        <w:rPr>
          <w:rFonts w:ascii="Times New Roman" w:eastAsia="Malgun Gothic" w:hAnsi="Times New Roman" w:cs="Times New Roman"/>
          <w:sz w:val="24"/>
          <w:szCs w:val="24"/>
        </w:rPr>
      </w:pPr>
    </w:p>
    <w:p w14:paraId="53C7D78C" w14:textId="77777777" w:rsidR="00056336" w:rsidRPr="00FA19B3" w:rsidRDefault="00B1078A" w:rsidP="00214264">
      <w:pPr>
        <w:pStyle w:val="headingnumbered4"/>
      </w:pPr>
      <w:bookmarkStart w:id="38" w:name="_Toc495167119"/>
      <w:r w:rsidRPr="00FA19B3">
        <w:t>Transformational Generative Grammar.</w:t>
      </w:r>
      <w:bookmarkEnd w:id="38"/>
    </w:p>
    <w:p w14:paraId="34A50474" w14:textId="77777777" w:rsidR="00AB6377" w:rsidRPr="00FA19B3" w:rsidRDefault="00B6147A"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Along with the principle of relevance, </w:t>
      </w:r>
      <w:r w:rsidR="00B1078A" w:rsidRPr="00FA19B3">
        <w:rPr>
          <w:rFonts w:ascii="Times New Roman" w:eastAsia="Malgun Gothic" w:hAnsi="Times New Roman" w:cs="Times New Roman"/>
          <w:sz w:val="24"/>
          <w:szCs w:val="24"/>
        </w:rPr>
        <w:t xml:space="preserve">Chomsky’s </w:t>
      </w:r>
      <w:r w:rsidR="00AB6377" w:rsidRPr="00FA19B3">
        <w:rPr>
          <w:rFonts w:ascii="Times New Roman" w:eastAsia="Malgun Gothic" w:hAnsi="Times New Roman" w:cs="Times New Roman"/>
          <w:sz w:val="24"/>
          <w:szCs w:val="24"/>
        </w:rPr>
        <w:t>‘</w:t>
      </w:r>
      <w:r w:rsidR="00B1078A" w:rsidRPr="00FA19B3">
        <w:rPr>
          <w:rFonts w:ascii="Times New Roman" w:eastAsia="Malgun Gothic" w:hAnsi="Times New Roman" w:cs="Times New Roman"/>
          <w:sz w:val="24"/>
          <w:szCs w:val="24"/>
        </w:rPr>
        <w:t>Transformational Generative Grammar</w:t>
      </w:r>
      <w:r w:rsidR="00AB6377"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offers</w:t>
      </w:r>
      <w:r w:rsidR="00B1078A"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 xml:space="preserve">another valuable answer </w:t>
      </w:r>
      <w:r w:rsidR="00697A5C" w:rsidRPr="00FA19B3">
        <w:rPr>
          <w:rFonts w:ascii="Times New Roman" w:eastAsia="Malgun Gothic" w:hAnsi="Times New Roman" w:cs="Times New Roman"/>
          <w:sz w:val="24"/>
          <w:szCs w:val="24"/>
        </w:rPr>
        <w:t xml:space="preserve">to the question </w:t>
      </w:r>
      <w:r w:rsidR="00F34CE7" w:rsidRPr="00FA19B3">
        <w:rPr>
          <w:rFonts w:ascii="Times New Roman" w:eastAsia="Malgun Gothic" w:hAnsi="Times New Roman" w:cs="Times New Roman"/>
          <w:sz w:val="24"/>
          <w:szCs w:val="24"/>
        </w:rPr>
        <w:t xml:space="preserve">of </w:t>
      </w:r>
      <w:r w:rsidR="00697A5C" w:rsidRPr="00FA19B3">
        <w:rPr>
          <w:rFonts w:ascii="Times New Roman" w:eastAsia="Malgun Gothic" w:hAnsi="Times New Roman" w:cs="Times New Roman"/>
          <w:sz w:val="24"/>
          <w:szCs w:val="24"/>
        </w:rPr>
        <w:t xml:space="preserve">how </w:t>
      </w:r>
      <w:r w:rsidRPr="00FA19B3">
        <w:rPr>
          <w:rFonts w:ascii="Times New Roman" w:eastAsia="Malgun Gothic" w:hAnsi="Times New Roman" w:cs="Times New Roman"/>
          <w:sz w:val="24"/>
          <w:szCs w:val="24"/>
        </w:rPr>
        <w:t xml:space="preserve">the filmmaker and the spectator </w:t>
      </w:r>
      <w:r w:rsidR="00F34CE7" w:rsidRPr="00FA19B3">
        <w:rPr>
          <w:rFonts w:ascii="Times New Roman" w:eastAsia="Malgun Gothic" w:hAnsi="Times New Roman" w:cs="Times New Roman"/>
          <w:sz w:val="24"/>
          <w:szCs w:val="24"/>
        </w:rPr>
        <w:t xml:space="preserve">can </w:t>
      </w:r>
      <w:r w:rsidRPr="00FA19B3">
        <w:rPr>
          <w:rFonts w:ascii="Times New Roman" w:eastAsia="Malgun Gothic" w:hAnsi="Times New Roman" w:cs="Times New Roman"/>
          <w:sz w:val="24"/>
          <w:szCs w:val="24"/>
        </w:rPr>
        <w:t xml:space="preserve">choose the same interpretation by </w:t>
      </w:r>
      <w:r w:rsidR="00697A5C" w:rsidRPr="00FA19B3">
        <w:rPr>
          <w:rFonts w:ascii="Times New Roman" w:eastAsia="Malgun Gothic" w:hAnsi="Times New Roman" w:cs="Times New Roman"/>
          <w:sz w:val="24"/>
          <w:szCs w:val="24"/>
        </w:rPr>
        <w:t>the social space of communication.</w:t>
      </w:r>
      <w:r w:rsidR="00AB6377" w:rsidRPr="00FA19B3">
        <w:rPr>
          <w:rFonts w:ascii="Times New Roman" w:eastAsia="Malgun Gothic" w:hAnsi="Times New Roman" w:cs="Times New Roman"/>
          <w:sz w:val="24"/>
          <w:szCs w:val="24"/>
        </w:rPr>
        <w:t xml:space="preserve"> Structural linguistics uses segmentation, classification</w:t>
      </w:r>
      <w:r w:rsidR="00F34CE7" w:rsidRPr="00FA19B3">
        <w:rPr>
          <w:rFonts w:ascii="Times New Roman" w:eastAsia="Malgun Gothic" w:hAnsi="Times New Roman" w:cs="Times New Roman"/>
          <w:sz w:val="24"/>
          <w:szCs w:val="24"/>
        </w:rPr>
        <w:t xml:space="preserve"> and</w:t>
      </w:r>
      <w:r w:rsidR="00AB6377" w:rsidRPr="00FA19B3">
        <w:rPr>
          <w:rFonts w:ascii="Times New Roman" w:eastAsia="Malgun Gothic" w:hAnsi="Times New Roman" w:cs="Times New Roman"/>
          <w:sz w:val="24"/>
          <w:szCs w:val="24"/>
        </w:rPr>
        <w:t xml:space="preserve"> labelling to analyse the surface structure of language. That is, grammar is only prescriptively adequate to produce sentences. </w:t>
      </w:r>
      <w:r w:rsidR="00F34CE7" w:rsidRPr="00FA19B3">
        <w:rPr>
          <w:rFonts w:ascii="Times New Roman" w:eastAsia="Malgun Gothic" w:hAnsi="Times New Roman" w:cs="Times New Roman"/>
          <w:sz w:val="24"/>
          <w:szCs w:val="24"/>
        </w:rPr>
        <w:t>T</w:t>
      </w:r>
      <w:r w:rsidR="00AB6377" w:rsidRPr="00FA19B3">
        <w:rPr>
          <w:rFonts w:ascii="Times New Roman" w:eastAsia="Malgun Gothic" w:hAnsi="Times New Roman" w:cs="Times New Roman"/>
          <w:sz w:val="24"/>
          <w:szCs w:val="24"/>
        </w:rPr>
        <w:t xml:space="preserve">he problem is that not all sentences can be bound up in this prescription. </w:t>
      </w:r>
    </w:p>
    <w:p w14:paraId="39A8B3E0" w14:textId="77777777" w:rsidR="00697A5C" w:rsidRPr="00FA19B3" w:rsidRDefault="00B1078A"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Chomsky </w:t>
      </w:r>
      <w:r w:rsidR="004A1096" w:rsidRPr="00FA19B3">
        <w:rPr>
          <w:rFonts w:ascii="Times New Roman" w:eastAsia="Malgun Gothic" w:hAnsi="Times New Roman" w:cs="Times New Roman"/>
          <w:sz w:val="24"/>
          <w:szCs w:val="24"/>
        </w:rPr>
        <w:t>provides insight</w:t>
      </w:r>
      <w:r w:rsidRPr="00FA19B3">
        <w:rPr>
          <w:rFonts w:ascii="Times New Roman" w:eastAsia="Malgun Gothic" w:hAnsi="Times New Roman" w:cs="Times New Roman"/>
          <w:sz w:val="24"/>
          <w:szCs w:val="24"/>
        </w:rPr>
        <w:t xml:space="preserve"> </w:t>
      </w:r>
      <w:r w:rsidR="004A1096" w:rsidRPr="00FA19B3">
        <w:rPr>
          <w:rFonts w:ascii="Times New Roman" w:eastAsia="Malgun Gothic" w:hAnsi="Times New Roman" w:cs="Times New Roman"/>
          <w:sz w:val="24"/>
          <w:szCs w:val="24"/>
        </w:rPr>
        <w:t>in</w:t>
      </w:r>
      <w:r w:rsidRPr="00FA19B3">
        <w:rPr>
          <w:rFonts w:ascii="Times New Roman" w:eastAsia="Malgun Gothic" w:hAnsi="Times New Roman" w:cs="Times New Roman"/>
          <w:sz w:val="24"/>
          <w:szCs w:val="24"/>
        </w:rPr>
        <w:t>to human linguistic competence</w:t>
      </w:r>
      <w:r w:rsidR="004A1096"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by which the enunciator can produce and understand infinite sentences</w:t>
      </w:r>
      <w:r w:rsidR="004A1096"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including sentences he has never heard before. </w:t>
      </w:r>
      <w:r w:rsidR="004A1096" w:rsidRPr="00FA19B3">
        <w:rPr>
          <w:rFonts w:ascii="Times New Roman" w:eastAsia="Malgun Gothic" w:hAnsi="Times New Roman" w:cs="Times New Roman"/>
          <w:sz w:val="24"/>
          <w:szCs w:val="24"/>
        </w:rPr>
        <w:t>H</w:t>
      </w:r>
      <w:r w:rsidR="00AB6377" w:rsidRPr="00FA19B3">
        <w:rPr>
          <w:rFonts w:ascii="Times New Roman" w:eastAsia="Malgun Gothic" w:hAnsi="Times New Roman" w:cs="Times New Roman"/>
          <w:sz w:val="24"/>
          <w:szCs w:val="24"/>
        </w:rPr>
        <w:t>is concept of transformational generative grammar analyses a more abstract and deep</w:t>
      </w:r>
      <w:r w:rsidR="004A1096" w:rsidRPr="00FA19B3">
        <w:rPr>
          <w:rFonts w:ascii="Times New Roman" w:eastAsia="Malgun Gothic" w:hAnsi="Times New Roman" w:cs="Times New Roman"/>
          <w:sz w:val="24"/>
          <w:szCs w:val="24"/>
        </w:rPr>
        <w:t>er</w:t>
      </w:r>
      <w:r w:rsidR="00AB6377" w:rsidRPr="00FA19B3">
        <w:rPr>
          <w:rFonts w:ascii="Times New Roman" w:eastAsia="Malgun Gothic" w:hAnsi="Times New Roman" w:cs="Times New Roman"/>
          <w:sz w:val="24"/>
          <w:szCs w:val="24"/>
        </w:rPr>
        <w:t xml:space="preserve"> set of rules underlying the surface sentences, in which grammar come to be descriptively adequate. Chomsky</w:t>
      </w:r>
      <w:r w:rsidR="00697A5C" w:rsidRPr="00FA19B3">
        <w:rPr>
          <w:rFonts w:ascii="Times New Roman" w:eastAsia="Malgun Gothic" w:hAnsi="Times New Roman" w:cs="Times New Roman"/>
          <w:sz w:val="24"/>
          <w:szCs w:val="24"/>
        </w:rPr>
        <w:t xml:space="preserve"> observes, </w:t>
      </w:r>
    </w:p>
    <w:p w14:paraId="18097B22" w14:textId="77777777" w:rsidR="00697A5C" w:rsidRPr="00FA19B3" w:rsidRDefault="00697A5C" w:rsidP="009E6AD8">
      <w:pPr>
        <w:pStyle w:val="NoSpacing"/>
      </w:pPr>
      <w:r w:rsidRPr="00FA19B3">
        <w:t>G</w:t>
      </w:r>
      <w:r w:rsidR="00B1078A" w:rsidRPr="00FA19B3">
        <w:t>rammar is descriptively adequate to the extent that it correctly describes the intrinsic competence of the idealized native speaker. The structural descriptions assigned to sentence by the grammar, the distinctions that it makes between well formed and deviant, and so on, must, for descriptive adequacy, correspond to the linguistic intuition of the native speaker</w:t>
      </w:r>
      <w:r w:rsidR="00B1078A" w:rsidRPr="00BE0945">
        <w:t>.</w:t>
      </w:r>
      <w:r w:rsidR="00B1078A" w:rsidRPr="00117F04">
        <w:rPr>
          <w:rStyle w:val="FootnoteReference"/>
        </w:rPr>
        <w:footnoteReference w:id="326"/>
      </w:r>
      <w:r w:rsidR="00B1078A" w:rsidRPr="00FA19B3">
        <w:t xml:space="preserve"> </w:t>
      </w:r>
    </w:p>
    <w:p w14:paraId="3B560E0C" w14:textId="1A7C7821" w:rsidR="00697A5C" w:rsidRPr="00FA19B3" w:rsidRDefault="00AB6377" w:rsidP="006C297D">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lastRenderedPageBreak/>
        <w:t xml:space="preserve">This understanding expands to </w:t>
      </w:r>
      <w:r w:rsidR="00B1078A" w:rsidRPr="00FA19B3">
        <w:rPr>
          <w:rFonts w:ascii="Times New Roman" w:eastAsia="Malgun Gothic" w:hAnsi="Times New Roman" w:cs="Times New Roman"/>
          <w:sz w:val="24"/>
          <w:szCs w:val="24"/>
        </w:rPr>
        <w:t xml:space="preserve">the </w:t>
      </w:r>
      <w:r w:rsidR="001E11B8" w:rsidRPr="00FA19B3">
        <w:rPr>
          <w:rFonts w:ascii="Times New Roman" w:eastAsia="Malgun Gothic" w:hAnsi="Times New Roman" w:cs="Times New Roman"/>
          <w:sz w:val="24"/>
          <w:szCs w:val="24"/>
        </w:rPr>
        <w:t xml:space="preserve">discussion of </w:t>
      </w:r>
      <w:r w:rsidR="00B1078A" w:rsidRPr="00FA19B3">
        <w:rPr>
          <w:rFonts w:ascii="Times New Roman" w:eastAsia="Malgun Gothic" w:hAnsi="Times New Roman" w:cs="Times New Roman"/>
          <w:sz w:val="24"/>
          <w:szCs w:val="24"/>
        </w:rPr>
        <w:t xml:space="preserve">differences between </w:t>
      </w:r>
      <w:r w:rsidR="00CC554B">
        <w:rPr>
          <w:rFonts w:ascii="Times New Roman" w:eastAsia="Malgun Gothic" w:hAnsi="Times New Roman" w:cs="Times New Roman"/>
          <w:sz w:val="24"/>
          <w:szCs w:val="24"/>
        </w:rPr>
        <w:t>grammaticality</w:t>
      </w:r>
      <w:r w:rsidR="004A1096" w:rsidRPr="00FA19B3">
        <w:rPr>
          <w:rFonts w:ascii="Times New Roman" w:eastAsia="Malgun Gothic" w:hAnsi="Times New Roman" w:cs="Times New Roman"/>
          <w:sz w:val="24"/>
          <w:szCs w:val="24"/>
        </w:rPr>
        <w:t xml:space="preserve"> </w:t>
      </w:r>
      <w:r w:rsidR="00B1078A" w:rsidRPr="00FA19B3">
        <w:rPr>
          <w:rFonts w:ascii="Times New Roman" w:eastAsia="Malgun Gothic" w:hAnsi="Times New Roman" w:cs="Times New Roman"/>
          <w:sz w:val="24"/>
          <w:szCs w:val="24"/>
        </w:rPr>
        <w:t xml:space="preserve">and acceptability. </w:t>
      </w:r>
      <w:r w:rsidR="00B1078A" w:rsidRPr="006F0502">
        <w:rPr>
          <w:rFonts w:ascii="Times New Roman" w:eastAsia="Malgun Gothic" w:hAnsi="Times New Roman" w:cs="Times New Roman"/>
          <w:sz w:val="24"/>
          <w:szCs w:val="24"/>
        </w:rPr>
        <w:t>According</w:t>
      </w:r>
      <w:r w:rsidR="00B1078A" w:rsidRPr="00FA19B3">
        <w:rPr>
          <w:rFonts w:ascii="Times New Roman" w:eastAsia="Malgun Gothic" w:hAnsi="Times New Roman" w:cs="Times New Roman"/>
          <w:sz w:val="24"/>
          <w:szCs w:val="24"/>
        </w:rPr>
        <w:t xml:space="preserve"> to transformational generative grammar, the speaker’s competence works to understand not only fully formed sentences but also semi-sentences</w:t>
      </w:r>
      <w:r w:rsidR="00B1078A" w:rsidRPr="00BE0945">
        <w:rPr>
          <w:rFonts w:ascii="Times New Roman" w:eastAsia="Malgun Gothic" w:hAnsi="Times New Roman" w:cs="Times New Roman"/>
          <w:sz w:val="24"/>
          <w:szCs w:val="24"/>
        </w:rPr>
        <w:t>.</w:t>
      </w:r>
      <w:r w:rsidR="00B1078A" w:rsidRPr="00117F04">
        <w:rPr>
          <w:rStyle w:val="FootnoteReference"/>
        </w:rPr>
        <w:footnoteReference w:id="327"/>
      </w:r>
      <w:r w:rsidR="00B1078A" w:rsidRPr="00FA19B3">
        <w:rPr>
          <w:rFonts w:ascii="Times New Roman" w:eastAsia="Malgun Gothic" w:hAnsi="Times New Roman" w:cs="Times New Roman"/>
          <w:sz w:val="24"/>
          <w:szCs w:val="24"/>
        </w:rPr>
        <w:t xml:space="preserve"> A semi-sentence comprises elements of grammaticality and </w:t>
      </w:r>
      <w:r w:rsidR="00483211" w:rsidRPr="00FA19B3">
        <w:rPr>
          <w:rFonts w:ascii="Times New Roman" w:eastAsia="Malgun Gothic" w:hAnsi="Times New Roman" w:cs="Times New Roman"/>
          <w:sz w:val="24"/>
          <w:szCs w:val="24"/>
        </w:rPr>
        <w:t>ungrammaticality</w:t>
      </w:r>
      <w:r w:rsidR="00B1078A" w:rsidRPr="00FA19B3">
        <w:rPr>
          <w:rFonts w:ascii="Times New Roman" w:eastAsia="Malgun Gothic" w:hAnsi="Times New Roman" w:cs="Times New Roman"/>
          <w:sz w:val="24"/>
          <w:szCs w:val="24"/>
        </w:rPr>
        <w:t xml:space="preserve">. </w:t>
      </w:r>
      <w:r w:rsidR="00B1078A" w:rsidRPr="006F0502">
        <w:rPr>
          <w:rFonts w:ascii="Times New Roman" w:eastAsia="Malgun Gothic" w:hAnsi="Times New Roman" w:cs="Times New Roman"/>
          <w:sz w:val="24"/>
          <w:szCs w:val="24"/>
        </w:rPr>
        <w:t>According</w:t>
      </w:r>
      <w:r w:rsidR="00B1078A" w:rsidRPr="00FA19B3">
        <w:rPr>
          <w:rFonts w:ascii="Times New Roman" w:eastAsia="Malgun Gothic" w:hAnsi="Times New Roman" w:cs="Times New Roman"/>
          <w:sz w:val="24"/>
          <w:szCs w:val="24"/>
        </w:rPr>
        <w:t xml:space="preserve"> to Katz, “A speaker knows (in the sense in which he knows the rules of the grammar of his language) a system of rules that enables him to associate a non-null set of grammatical </w:t>
      </w:r>
      <w:r w:rsidR="00483211" w:rsidRPr="00FA19B3">
        <w:rPr>
          <w:rFonts w:ascii="Times New Roman" w:eastAsia="Malgun Gothic" w:hAnsi="Times New Roman" w:cs="Times New Roman"/>
          <w:sz w:val="24"/>
          <w:szCs w:val="24"/>
        </w:rPr>
        <w:t>sentence</w:t>
      </w:r>
      <w:r w:rsidR="00B1078A" w:rsidRPr="00FA19B3">
        <w:rPr>
          <w:rFonts w:ascii="Times New Roman" w:eastAsia="Malgun Gothic" w:hAnsi="Times New Roman" w:cs="Times New Roman"/>
          <w:sz w:val="24"/>
          <w:szCs w:val="24"/>
        </w:rPr>
        <w:t xml:space="preserve"> with each semi-sentence.</w:t>
      </w:r>
      <w:r w:rsidR="00B1078A" w:rsidRPr="00BE0945">
        <w:rPr>
          <w:rFonts w:ascii="Times New Roman" w:eastAsia="Malgun Gothic" w:hAnsi="Times New Roman" w:cs="Times New Roman"/>
          <w:sz w:val="24"/>
          <w:szCs w:val="24"/>
        </w:rPr>
        <w:t>”</w:t>
      </w:r>
      <w:r w:rsidR="00B1078A" w:rsidRPr="00117F04">
        <w:rPr>
          <w:rStyle w:val="FootnoteReference"/>
        </w:rPr>
        <w:footnoteReference w:id="328"/>
      </w:r>
      <w:r w:rsidR="00B1078A"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 xml:space="preserve">Thus, </w:t>
      </w:r>
      <w:r w:rsidR="00B1078A" w:rsidRPr="00FA19B3">
        <w:rPr>
          <w:rFonts w:ascii="Times New Roman" w:eastAsia="Malgun Gothic" w:hAnsi="Times New Roman" w:cs="Times New Roman"/>
          <w:sz w:val="24"/>
          <w:szCs w:val="24"/>
        </w:rPr>
        <w:t xml:space="preserve">Chomsky emphasizes that grammaticality is not the only element to affect acceptability. He </w:t>
      </w:r>
      <w:r w:rsidRPr="00FA19B3">
        <w:rPr>
          <w:rFonts w:ascii="Times New Roman" w:eastAsia="Malgun Gothic" w:hAnsi="Times New Roman" w:cs="Times New Roman"/>
          <w:sz w:val="24"/>
          <w:szCs w:val="24"/>
        </w:rPr>
        <w:t>divides</w:t>
      </w:r>
      <w:r w:rsidR="00B1078A" w:rsidRPr="00FA19B3">
        <w:rPr>
          <w:rFonts w:ascii="Times New Roman" w:eastAsia="Malgun Gothic" w:hAnsi="Times New Roman" w:cs="Times New Roman"/>
          <w:sz w:val="24"/>
          <w:szCs w:val="24"/>
        </w:rPr>
        <w:t xml:space="preserve"> </w:t>
      </w:r>
      <w:r w:rsidR="004A1096" w:rsidRPr="00FA19B3">
        <w:rPr>
          <w:rFonts w:ascii="Times New Roman" w:eastAsia="Malgun Gothic" w:hAnsi="Times New Roman" w:cs="Times New Roman"/>
          <w:sz w:val="24"/>
          <w:szCs w:val="24"/>
        </w:rPr>
        <w:t xml:space="preserve">sentences into </w:t>
      </w:r>
      <w:r w:rsidR="00B1078A" w:rsidRPr="00FA19B3">
        <w:rPr>
          <w:rFonts w:ascii="Times New Roman" w:eastAsia="Malgun Gothic" w:hAnsi="Times New Roman" w:cs="Times New Roman"/>
          <w:sz w:val="24"/>
          <w:szCs w:val="24"/>
        </w:rPr>
        <w:t xml:space="preserve">three </w:t>
      </w:r>
      <w:r w:rsidR="004104E7" w:rsidRPr="00FA19B3">
        <w:rPr>
          <w:rFonts w:ascii="Times New Roman" w:eastAsia="Malgun Gothic" w:hAnsi="Times New Roman" w:cs="Times New Roman"/>
          <w:sz w:val="24"/>
          <w:szCs w:val="24"/>
        </w:rPr>
        <w:t>types</w:t>
      </w:r>
      <w:r w:rsidR="004104E7" w:rsidRPr="00BE0945">
        <w:rPr>
          <w:rFonts w:ascii="Times New Roman" w:eastAsia="Malgun Gothic" w:hAnsi="Times New Roman" w:cs="Times New Roman"/>
          <w:sz w:val="24"/>
          <w:szCs w:val="24"/>
        </w:rPr>
        <w:t>:</w:t>
      </w:r>
      <w:r w:rsidR="00697A5C" w:rsidRPr="00FA19B3">
        <w:rPr>
          <w:rStyle w:val="FootnoteReference"/>
          <w:rFonts w:ascii="Times New Roman" w:hAnsi="Times New Roman" w:cs="Times New Roman"/>
          <w:sz w:val="24"/>
          <w:szCs w:val="24"/>
        </w:rPr>
        <w:t xml:space="preserve"> </w:t>
      </w:r>
      <w:r w:rsidR="00697A5C" w:rsidRPr="00117F04">
        <w:rPr>
          <w:rStyle w:val="FootnoteReference"/>
        </w:rPr>
        <w:footnoteReference w:id="329"/>
      </w:r>
      <w:r w:rsidR="00697A5C" w:rsidRPr="00FA19B3">
        <w:rPr>
          <w:rFonts w:ascii="Times New Roman" w:eastAsia="Malgun Gothic" w:hAnsi="Times New Roman" w:cs="Times New Roman"/>
          <w:sz w:val="24"/>
          <w:szCs w:val="24"/>
        </w:rPr>
        <w:t xml:space="preserve"> </w:t>
      </w:r>
      <w:r w:rsidR="00B1078A" w:rsidRPr="00FA19B3">
        <w:rPr>
          <w:rFonts w:ascii="Times New Roman" w:eastAsia="Malgun Gothic" w:hAnsi="Times New Roman" w:cs="Times New Roman"/>
          <w:sz w:val="24"/>
          <w:szCs w:val="24"/>
        </w:rPr>
        <w:t xml:space="preserve"> </w:t>
      </w:r>
    </w:p>
    <w:p w14:paraId="12C9F1BE" w14:textId="77777777" w:rsidR="00697A5C" w:rsidRPr="00FA19B3" w:rsidRDefault="00483211" w:rsidP="00A224BB">
      <w:pPr>
        <w:spacing w:after="0" w:line="480" w:lineRule="auto"/>
        <w:ind w:left="720"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Actual -</w:t>
      </w:r>
      <w:r w:rsidR="00697A5C" w:rsidRPr="00FA19B3">
        <w:rPr>
          <w:rFonts w:ascii="Times New Roman" w:eastAsia="Malgun Gothic" w:hAnsi="Times New Roman" w:cs="Times New Roman"/>
          <w:sz w:val="24"/>
          <w:szCs w:val="24"/>
        </w:rPr>
        <w:t xml:space="preserve"> </w:t>
      </w:r>
      <w:r w:rsidR="00B1078A" w:rsidRPr="00FA19B3">
        <w:rPr>
          <w:rFonts w:ascii="Times New Roman" w:eastAsia="Malgun Gothic" w:hAnsi="Times New Roman" w:cs="Times New Roman"/>
          <w:sz w:val="24"/>
          <w:szCs w:val="24"/>
        </w:rPr>
        <w:t xml:space="preserve">grammatical and acceptable </w:t>
      </w:r>
    </w:p>
    <w:p w14:paraId="684BBA8C" w14:textId="77777777" w:rsidR="00697A5C" w:rsidRPr="00FA19B3" w:rsidRDefault="00697A5C" w:rsidP="00A224BB">
      <w:pPr>
        <w:spacing w:after="0" w:line="480" w:lineRule="auto"/>
        <w:ind w:left="720"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P</w:t>
      </w:r>
      <w:r w:rsidR="00B1078A" w:rsidRPr="00FA19B3">
        <w:rPr>
          <w:rFonts w:ascii="Times New Roman" w:eastAsia="Malgun Gothic" w:hAnsi="Times New Roman" w:cs="Times New Roman"/>
          <w:sz w:val="24"/>
          <w:szCs w:val="24"/>
        </w:rPr>
        <w:t>ossible/</w:t>
      </w:r>
      <w:r w:rsidR="00483211" w:rsidRPr="00FA19B3">
        <w:rPr>
          <w:rFonts w:ascii="Times New Roman" w:eastAsia="Malgun Gothic" w:hAnsi="Times New Roman" w:cs="Times New Roman"/>
          <w:sz w:val="24"/>
          <w:szCs w:val="24"/>
        </w:rPr>
        <w:t>potential -</w:t>
      </w:r>
      <w:r w:rsidRPr="00FA19B3">
        <w:rPr>
          <w:rFonts w:ascii="Times New Roman" w:eastAsia="Malgun Gothic" w:hAnsi="Times New Roman" w:cs="Times New Roman"/>
          <w:sz w:val="24"/>
          <w:szCs w:val="24"/>
        </w:rPr>
        <w:t xml:space="preserve"> </w:t>
      </w:r>
      <w:r w:rsidR="00B1078A" w:rsidRPr="00FA19B3">
        <w:rPr>
          <w:rFonts w:ascii="Times New Roman" w:eastAsia="Malgun Gothic" w:hAnsi="Times New Roman" w:cs="Times New Roman"/>
          <w:sz w:val="24"/>
          <w:szCs w:val="24"/>
        </w:rPr>
        <w:t>ungrammatical but acceptable</w:t>
      </w:r>
    </w:p>
    <w:p w14:paraId="3C40735D" w14:textId="77777777" w:rsidR="00697A5C" w:rsidRPr="00FA19B3" w:rsidRDefault="00483211" w:rsidP="00A224BB">
      <w:pPr>
        <w:spacing w:after="240" w:line="480" w:lineRule="auto"/>
        <w:ind w:left="720"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Impossible -</w:t>
      </w:r>
      <w:r w:rsidR="00697A5C" w:rsidRPr="00FA19B3">
        <w:rPr>
          <w:rFonts w:ascii="Times New Roman" w:eastAsia="Malgun Gothic" w:hAnsi="Times New Roman" w:cs="Times New Roman"/>
          <w:sz w:val="24"/>
          <w:szCs w:val="24"/>
        </w:rPr>
        <w:t xml:space="preserve"> </w:t>
      </w:r>
      <w:r w:rsidR="00B1078A" w:rsidRPr="00FA19B3">
        <w:rPr>
          <w:rFonts w:ascii="Times New Roman" w:eastAsia="Malgun Gothic" w:hAnsi="Times New Roman" w:cs="Times New Roman"/>
          <w:sz w:val="24"/>
          <w:szCs w:val="24"/>
        </w:rPr>
        <w:t>ungrammatical and unacceptable</w:t>
      </w:r>
    </w:p>
    <w:p w14:paraId="0F967CD9" w14:textId="08017BAC" w:rsidR="00B1078A" w:rsidRPr="00FA19B3" w:rsidRDefault="00B1078A"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First, actual sentences are perceived </w:t>
      </w:r>
      <w:r w:rsidR="004A1096" w:rsidRPr="00FA19B3">
        <w:rPr>
          <w:rFonts w:ascii="Times New Roman" w:eastAsia="Malgun Gothic" w:hAnsi="Times New Roman" w:cs="Times New Roman"/>
          <w:sz w:val="24"/>
          <w:szCs w:val="24"/>
        </w:rPr>
        <w:t>as</w:t>
      </w:r>
      <w:r w:rsidRPr="00FA19B3">
        <w:rPr>
          <w:rFonts w:ascii="Times New Roman" w:eastAsia="Malgun Gothic" w:hAnsi="Times New Roman" w:cs="Times New Roman"/>
          <w:sz w:val="24"/>
          <w:szCs w:val="24"/>
        </w:rPr>
        <w:t xml:space="preserve"> </w:t>
      </w:r>
      <w:r w:rsidR="00BE0945">
        <w:rPr>
          <w:rFonts w:ascii="Times New Roman" w:eastAsia="Malgun Gothic" w:hAnsi="Times New Roman" w:cs="Times New Roman"/>
          <w:sz w:val="24"/>
          <w:szCs w:val="24"/>
        </w:rPr>
        <w:t>well-formed</w:t>
      </w:r>
      <w:r w:rsidRPr="00FA19B3">
        <w:rPr>
          <w:rFonts w:ascii="Times New Roman" w:eastAsia="Malgun Gothic" w:hAnsi="Times New Roman" w:cs="Times New Roman"/>
          <w:sz w:val="24"/>
          <w:szCs w:val="24"/>
        </w:rPr>
        <w:t xml:space="preserve"> by the spectator. This can be understood </w:t>
      </w:r>
      <w:r w:rsidR="004A1096" w:rsidRPr="00FA19B3">
        <w:rPr>
          <w:rFonts w:ascii="Times New Roman" w:eastAsia="Malgun Gothic" w:hAnsi="Times New Roman" w:cs="Times New Roman"/>
          <w:sz w:val="24"/>
          <w:szCs w:val="24"/>
        </w:rPr>
        <w:t xml:space="preserve">from </w:t>
      </w:r>
      <w:r w:rsidRPr="00FA19B3">
        <w:rPr>
          <w:rFonts w:ascii="Times New Roman" w:eastAsia="Malgun Gothic" w:hAnsi="Times New Roman" w:cs="Times New Roman"/>
          <w:sz w:val="24"/>
          <w:szCs w:val="24"/>
        </w:rPr>
        <w:t xml:space="preserve">a semantical perspective with medium level of effort, for the principle of relevance works automatically. Second, possible/potential sentences are ungrammatical but acceptable. Buckland find this </w:t>
      </w:r>
      <w:r w:rsidR="00483211" w:rsidRPr="00FA19B3">
        <w:rPr>
          <w:rFonts w:ascii="Times New Roman" w:eastAsia="Malgun Gothic" w:hAnsi="Times New Roman" w:cs="Times New Roman"/>
          <w:sz w:val="24"/>
          <w:szCs w:val="24"/>
        </w:rPr>
        <w:t>category</w:t>
      </w:r>
      <w:r w:rsidRPr="00FA19B3">
        <w:rPr>
          <w:rFonts w:ascii="Times New Roman" w:eastAsia="Malgun Gothic" w:hAnsi="Times New Roman" w:cs="Times New Roman"/>
          <w:sz w:val="24"/>
          <w:szCs w:val="24"/>
        </w:rPr>
        <w:t xml:space="preserve"> the most interesting, “for it expresses a complex relation between structure, cognition, and aesthetics.</w:t>
      </w:r>
      <w:r w:rsidRPr="00BE0945">
        <w:rPr>
          <w:rFonts w:ascii="Times New Roman" w:eastAsia="Malgun Gothic" w:hAnsi="Times New Roman" w:cs="Times New Roman"/>
          <w:sz w:val="24"/>
          <w:szCs w:val="24"/>
        </w:rPr>
        <w:t>”</w:t>
      </w:r>
      <w:r w:rsidRPr="00117F04">
        <w:rPr>
          <w:rStyle w:val="FootnoteReference"/>
        </w:rPr>
        <w:footnoteReference w:id="330"/>
      </w:r>
      <w:r w:rsidRPr="00FA19B3">
        <w:rPr>
          <w:rFonts w:ascii="Times New Roman" w:eastAsia="Malgun Gothic" w:hAnsi="Times New Roman" w:cs="Times New Roman"/>
          <w:sz w:val="24"/>
          <w:szCs w:val="24"/>
        </w:rPr>
        <w:t xml:space="preserve"> The reason for acceptability is that the speaker can calculate or measure how </w:t>
      </w:r>
      <w:r w:rsidR="004A1096" w:rsidRPr="00FA19B3">
        <w:rPr>
          <w:rFonts w:ascii="Times New Roman" w:eastAsia="Malgun Gothic" w:hAnsi="Times New Roman" w:cs="Times New Roman"/>
          <w:sz w:val="24"/>
          <w:szCs w:val="24"/>
        </w:rPr>
        <w:t>close it is to</w:t>
      </w:r>
      <w:r w:rsidRPr="00FA19B3">
        <w:rPr>
          <w:rFonts w:ascii="Times New Roman" w:eastAsia="Malgun Gothic" w:hAnsi="Times New Roman" w:cs="Times New Roman"/>
          <w:sz w:val="24"/>
          <w:szCs w:val="24"/>
        </w:rPr>
        <w:t xml:space="preserve"> </w:t>
      </w:r>
      <w:r w:rsidR="00483211" w:rsidRPr="00FA19B3">
        <w:rPr>
          <w:rFonts w:ascii="Times New Roman" w:eastAsia="Malgun Gothic" w:hAnsi="Times New Roman" w:cs="Times New Roman"/>
          <w:sz w:val="24"/>
          <w:szCs w:val="24"/>
        </w:rPr>
        <w:t>well-formed</w:t>
      </w:r>
      <w:r w:rsidRPr="00FA19B3">
        <w:rPr>
          <w:rFonts w:ascii="Times New Roman" w:eastAsia="Malgun Gothic" w:hAnsi="Times New Roman" w:cs="Times New Roman"/>
          <w:sz w:val="24"/>
          <w:szCs w:val="24"/>
        </w:rPr>
        <w:t xml:space="preserve"> sentences. This </w:t>
      </w:r>
      <w:r w:rsidR="004A1096" w:rsidRPr="00FA19B3">
        <w:rPr>
          <w:rFonts w:ascii="Times New Roman" w:eastAsia="Malgun Gothic" w:hAnsi="Times New Roman" w:cs="Times New Roman"/>
          <w:sz w:val="24"/>
          <w:szCs w:val="24"/>
        </w:rPr>
        <w:t xml:space="preserve">may </w:t>
      </w:r>
      <w:r w:rsidRPr="00FA19B3">
        <w:rPr>
          <w:rFonts w:ascii="Times New Roman" w:eastAsia="Malgun Gothic" w:hAnsi="Times New Roman" w:cs="Times New Roman"/>
          <w:sz w:val="24"/>
          <w:szCs w:val="24"/>
        </w:rPr>
        <w:t>be interpreted in semantical perspective with further effort</w:t>
      </w:r>
      <w:r w:rsidR="004A1096"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including </w:t>
      </w:r>
      <w:r w:rsidR="004A1096" w:rsidRPr="00FA19B3">
        <w:rPr>
          <w:rFonts w:ascii="Times New Roman" w:eastAsia="Malgun Gothic" w:hAnsi="Times New Roman" w:cs="Times New Roman"/>
          <w:sz w:val="24"/>
          <w:szCs w:val="24"/>
        </w:rPr>
        <w:t xml:space="preserve">using </w:t>
      </w:r>
      <w:r w:rsidRPr="00FA19B3">
        <w:rPr>
          <w:rFonts w:ascii="Times New Roman" w:eastAsia="Malgun Gothic" w:hAnsi="Times New Roman" w:cs="Times New Roman"/>
          <w:sz w:val="24"/>
          <w:szCs w:val="24"/>
        </w:rPr>
        <w:t>aesthetic approach. In this case, the principle of relevance would work by the conscious effort. Third, impossible sentence</w:t>
      </w:r>
      <w:r w:rsidR="001E11B8" w:rsidRPr="00FA19B3">
        <w:rPr>
          <w:rFonts w:ascii="Times New Roman" w:eastAsia="Malgun Gothic" w:hAnsi="Times New Roman" w:cs="Times New Roman"/>
          <w:sz w:val="24"/>
          <w:szCs w:val="24"/>
        </w:rPr>
        <w:t>s</w:t>
      </w:r>
      <w:r w:rsidRPr="00FA19B3">
        <w:rPr>
          <w:rFonts w:ascii="Times New Roman" w:eastAsia="Malgun Gothic" w:hAnsi="Times New Roman" w:cs="Times New Roman"/>
          <w:sz w:val="24"/>
          <w:szCs w:val="24"/>
        </w:rPr>
        <w:t xml:space="preserve"> are ungrammatical and unacceptable. This kind of sentence </w:t>
      </w:r>
      <w:r w:rsidR="00483211" w:rsidRPr="00FA19B3">
        <w:rPr>
          <w:rFonts w:ascii="Times New Roman" w:eastAsia="Malgun Gothic" w:hAnsi="Times New Roman" w:cs="Times New Roman"/>
          <w:sz w:val="24"/>
          <w:szCs w:val="24"/>
        </w:rPr>
        <w:t>cannot</w:t>
      </w:r>
      <w:r w:rsidRPr="00FA19B3">
        <w:rPr>
          <w:rFonts w:ascii="Times New Roman" w:eastAsia="Malgun Gothic" w:hAnsi="Times New Roman" w:cs="Times New Roman"/>
          <w:sz w:val="24"/>
          <w:szCs w:val="24"/>
        </w:rPr>
        <w:t xml:space="preserve"> be understood at </w:t>
      </w:r>
      <w:r w:rsidRPr="00FA19B3">
        <w:rPr>
          <w:rFonts w:ascii="Times New Roman" w:eastAsia="Malgun Gothic" w:hAnsi="Times New Roman" w:cs="Times New Roman"/>
          <w:sz w:val="24"/>
          <w:szCs w:val="24"/>
        </w:rPr>
        <w:lastRenderedPageBreak/>
        <w:t xml:space="preserve">all, for there are no grammatical features at all. The principle of relevance would not be applied to this. </w:t>
      </w:r>
    </w:p>
    <w:p w14:paraId="0A95075E" w14:textId="77777777" w:rsidR="001F5A66" w:rsidRPr="00FA19B3" w:rsidRDefault="00B1078A"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The discussion of grammaticality and acceptability points out that</w:t>
      </w:r>
      <w:r w:rsidR="000F02D8" w:rsidRPr="00FA19B3">
        <w:rPr>
          <w:rFonts w:ascii="Times New Roman" w:eastAsia="Malgun Gothic" w:hAnsi="Times New Roman" w:cs="Times New Roman"/>
          <w:sz w:val="24"/>
          <w:szCs w:val="24"/>
        </w:rPr>
        <w:t xml:space="preserve">, while it could be </w:t>
      </w:r>
      <w:r w:rsidRPr="00FA19B3">
        <w:rPr>
          <w:rFonts w:ascii="Times New Roman" w:eastAsia="Malgun Gothic" w:hAnsi="Times New Roman" w:cs="Times New Roman"/>
          <w:sz w:val="24"/>
          <w:szCs w:val="24"/>
        </w:rPr>
        <w:t>problem</w:t>
      </w:r>
      <w:r w:rsidR="000F02D8" w:rsidRPr="00FA19B3">
        <w:rPr>
          <w:rFonts w:ascii="Times New Roman" w:eastAsia="Malgun Gothic" w:hAnsi="Times New Roman" w:cs="Times New Roman"/>
          <w:sz w:val="24"/>
          <w:szCs w:val="24"/>
        </w:rPr>
        <w:t>atic from the view</w:t>
      </w:r>
      <w:r w:rsidRPr="00FA19B3">
        <w:rPr>
          <w:rFonts w:ascii="Times New Roman" w:eastAsia="Malgun Gothic" w:hAnsi="Times New Roman" w:cs="Times New Roman"/>
          <w:sz w:val="24"/>
          <w:szCs w:val="24"/>
        </w:rPr>
        <w:t xml:space="preserve"> of structural linguistics</w:t>
      </w:r>
      <w:r w:rsidR="000F02D8" w:rsidRPr="00FA19B3">
        <w:rPr>
          <w:rFonts w:ascii="Times New Roman" w:eastAsia="Malgun Gothic" w:hAnsi="Times New Roman" w:cs="Times New Roman"/>
          <w:sz w:val="24"/>
          <w:szCs w:val="24"/>
        </w:rPr>
        <w:t>, ungrammatical</w:t>
      </w:r>
      <w:r w:rsidR="004A1096" w:rsidRPr="00FA19B3">
        <w:rPr>
          <w:rFonts w:ascii="Times New Roman" w:eastAsia="Malgun Gothic" w:hAnsi="Times New Roman" w:cs="Times New Roman"/>
          <w:sz w:val="24"/>
          <w:szCs w:val="24"/>
        </w:rPr>
        <w:t xml:space="preserve"> structure</w:t>
      </w:r>
      <w:r w:rsidR="000F02D8" w:rsidRPr="00FA19B3">
        <w:rPr>
          <w:rFonts w:ascii="Times New Roman" w:eastAsia="Malgun Gothic" w:hAnsi="Times New Roman" w:cs="Times New Roman"/>
          <w:sz w:val="24"/>
          <w:szCs w:val="24"/>
        </w:rPr>
        <w:t xml:space="preserve"> of surface sentences </w:t>
      </w:r>
      <w:r w:rsidR="004A1096" w:rsidRPr="00FA19B3">
        <w:rPr>
          <w:rFonts w:ascii="Times New Roman" w:eastAsia="Malgun Gothic" w:hAnsi="Times New Roman" w:cs="Times New Roman"/>
          <w:sz w:val="24"/>
          <w:szCs w:val="24"/>
        </w:rPr>
        <w:t xml:space="preserve">may </w:t>
      </w:r>
      <w:r w:rsidR="000F02D8" w:rsidRPr="00FA19B3">
        <w:rPr>
          <w:rFonts w:ascii="Times New Roman" w:eastAsia="Malgun Gothic" w:hAnsi="Times New Roman" w:cs="Times New Roman"/>
          <w:sz w:val="24"/>
          <w:szCs w:val="24"/>
        </w:rPr>
        <w:t xml:space="preserve">not matter as long as </w:t>
      </w:r>
      <w:r w:rsidRPr="00FA19B3">
        <w:rPr>
          <w:rFonts w:ascii="Times New Roman" w:eastAsia="Malgun Gothic" w:hAnsi="Times New Roman" w:cs="Times New Roman"/>
          <w:sz w:val="24"/>
          <w:szCs w:val="24"/>
        </w:rPr>
        <w:t xml:space="preserve">the sentence </w:t>
      </w:r>
      <w:r w:rsidR="000F02D8" w:rsidRPr="00FA19B3">
        <w:rPr>
          <w:rFonts w:ascii="Times New Roman" w:eastAsia="Malgun Gothic" w:hAnsi="Times New Roman" w:cs="Times New Roman"/>
          <w:sz w:val="24"/>
          <w:szCs w:val="24"/>
        </w:rPr>
        <w:t>is</w:t>
      </w:r>
      <w:r w:rsidRPr="00FA19B3">
        <w:rPr>
          <w:rFonts w:ascii="Times New Roman" w:eastAsia="Malgun Gothic" w:hAnsi="Times New Roman" w:cs="Times New Roman"/>
          <w:sz w:val="24"/>
          <w:szCs w:val="24"/>
        </w:rPr>
        <w:t xml:space="preserve"> </w:t>
      </w:r>
      <w:r w:rsidR="00483211" w:rsidRPr="00FA19B3">
        <w:rPr>
          <w:rFonts w:ascii="Times New Roman" w:eastAsia="Malgun Gothic" w:hAnsi="Times New Roman" w:cs="Times New Roman"/>
          <w:sz w:val="24"/>
          <w:szCs w:val="24"/>
        </w:rPr>
        <w:t>recognizable</w:t>
      </w:r>
      <w:r w:rsidRPr="00FA19B3">
        <w:rPr>
          <w:rFonts w:ascii="Times New Roman" w:eastAsia="Malgun Gothic" w:hAnsi="Times New Roman" w:cs="Times New Roman"/>
          <w:sz w:val="24"/>
          <w:szCs w:val="24"/>
        </w:rPr>
        <w:t xml:space="preserve"> in the </w:t>
      </w:r>
      <w:r w:rsidR="000F02D8" w:rsidRPr="00FA19B3">
        <w:rPr>
          <w:rFonts w:ascii="Times New Roman" w:eastAsia="Malgun Gothic" w:hAnsi="Times New Roman" w:cs="Times New Roman"/>
          <w:sz w:val="24"/>
          <w:szCs w:val="24"/>
        </w:rPr>
        <w:t xml:space="preserve">spectator’s </w:t>
      </w:r>
      <w:r w:rsidRPr="00FA19B3">
        <w:rPr>
          <w:rFonts w:ascii="Times New Roman" w:eastAsia="Malgun Gothic" w:hAnsi="Times New Roman" w:cs="Times New Roman"/>
          <w:sz w:val="24"/>
          <w:szCs w:val="24"/>
        </w:rPr>
        <w:t>grammar</w:t>
      </w:r>
      <w:r w:rsidR="000F02D8" w:rsidRPr="00FA19B3">
        <w:rPr>
          <w:rFonts w:ascii="Times New Roman" w:eastAsia="Malgun Gothic" w:hAnsi="Times New Roman" w:cs="Times New Roman"/>
          <w:sz w:val="24"/>
          <w:szCs w:val="24"/>
        </w:rPr>
        <w:t xml:space="preserve"> competence</w:t>
      </w:r>
      <w:r w:rsidRPr="00FA19B3">
        <w:rPr>
          <w:rFonts w:ascii="Times New Roman" w:eastAsia="Malgun Gothic" w:hAnsi="Times New Roman" w:cs="Times New Roman"/>
          <w:sz w:val="24"/>
          <w:szCs w:val="24"/>
        </w:rPr>
        <w:t xml:space="preserve">. </w:t>
      </w:r>
      <w:r w:rsidR="001F5A66" w:rsidRPr="00FA19B3">
        <w:rPr>
          <w:rFonts w:ascii="Times New Roman" w:eastAsia="Malgun Gothic" w:hAnsi="Times New Roman" w:cs="Times New Roman"/>
          <w:sz w:val="24"/>
          <w:szCs w:val="24"/>
        </w:rPr>
        <w:t xml:space="preserve">As for film, when a filmic syntagma does not fully fit typical </w:t>
      </w:r>
      <w:r w:rsidR="001F5A66" w:rsidRPr="00BE0945">
        <w:rPr>
          <w:rFonts w:ascii="Times New Roman" w:eastAsia="Malgun Gothic" w:hAnsi="Times New Roman" w:cs="Times New Roman"/>
          <w:sz w:val="24"/>
          <w:szCs w:val="24"/>
        </w:rPr>
        <w:t>syntagmatic</w:t>
      </w:r>
      <w:r w:rsidR="001F5A66" w:rsidRPr="00FA19B3">
        <w:rPr>
          <w:rFonts w:ascii="Times New Roman" w:eastAsia="Malgun Gothic" w:hAnsi="Times New Roman" w:cs="Times New Roman"/>
          <w:sz w:val="24"/>
          <w:szCs w:val="24"/>
        </w:rPr>
        <w:t xml:space="preserve"> forms, t</w:t>
      </w:r>
      <w:r w:rsidRPr="00FA19B3">
        <w:rPr>
          <w:rFonts w:ascii="Times New Roman" w:eastAsia="Malgun Gothic" w:hAnsi="Times New Roman" w:cs="Times New Roman"/>
          <w:sz w:val="24"/>
          <w:szCs w:val="24"/>
        </w:rPr>
        <w:t xml:space="preserve">he spectator’s </w:t>
      </w:r>
      <w:r w:rsidR="001F5A66" w:rsidRPr="00FA19B3">
        <w:rPr>
          <w:rFonts w:ascii="Times New Roman" w:eastAsia="Malgun Gothic" w:hAnsi="Times New Roman" w:cs="Times New Roman"/>
          <w:sz w:val="24"/>
          <w:szCs w:val="24"/>
        </w:rPr>
        <w:t xml:space="preserve">grammatical </w:t>
      </w:r>
      <w:r w:rsidRPr="00FA19B3">
        <w:rPr>
          <w:rFonts w:ascii="Times New Roman" w:eastAsia="Malgun Gothic" w:hAnsi="Times New Roman" w:cs="Times New Roman"/>
          <w:sz w:val="24"/>
          <w:szCs w:val="24"/>
        </w:rPr>
        <w:t xml:space="preserve">intuition </w:t>
      </w:r>
      <w:r w:rsidR="001F5A66" w:rsidRPr="00FA19B3">
        <w:rPr>
          <w:rFonts w:ascii="Times New Roman" w:eastAsia="Malgun Gothic" w:hAnsi="Times New Roman" w:cs="Times New Roman"/>
          <w:sz w:val="24"/>
          <w:szCs w:val="24"/>
        </w:rPr>
        <w:t>could judge</w:t>
      </w:r>
      <w:r w:rsidRPr="00FA19B3">
        <w:rPr>
          <w:rFonts w:ascii="Times New Roman" w:eastAsia="Malgun Gothic" w:hAnsi="Times New Roman" w:cs="Times New Roman"/>
          <w:sz w:val="24"/>
          <w:szCs w:val="24"/>
        </w:rPr>
        <w:t xml:space="preserve"> </w:t>
      </w:r>
      <w:r w:rsidR="001F5A66" w:rsidRPr="00FA19B3">
        <w:rPr>
          <w:rFonts w:ascii="Times New Roman" w:eastAsia="Malgun Gothic" w:hAnsi="Times New Roman" w:cs="Times New Roman"/>
          <w:sz w:val="24"/>
          <w:szCs w:val="24"/>
        </w:rPr>
        <w:t>whether or not it is acceptable to</w:t>
      </w:r>
      <w:r w:rsidR="00B70379" w:rsidRPr="00FA19B3">
        <w:rPr>
          <w:rFonts w:ascii="Times New Roman" w:eastAsia="Malgun Gothic" w:hAnsi="Times New Roman" w:cs="Times New Roman"/>
          <w:sz w:val="24"/>
          <w:szCs w:val="24"/>
        </w:rPr>
        <w:t xml:space="preserve"> the process of </w:t>
      </w:r>
      <w:r w:rsidR="001F5A66" w:rsidRPr="00FA19B3">
        <w:rPr>
          <w:rFonts w:ascii="Times New Roman" w:eastAsia="Malgun Gothic" w:hAnsi="Times New Roman" w:cs="Times New Roman"/>
          <w:sz w:val="24"/>
          <w:szCs w:val="24"/>
        </w:rPr>
        <w:t>infer</w:t>
      </w:r>
      <w:r w:rsidR="00B70379" w:rsidRPr="00FA19B3">
        <w:rPr>
          <w:rFonts w:ascii="Times New Roman" w:eastAsia="Malgun Gothic" w:hAnsi="Times New Roman" w:cs="Times New Roman"/>
          <w:sz w:val="24"/>
          <w:szCs w:val="24"/>
        </w:rPr>
        <w:t>ring</w:t>
      </w:r>
      <w:r w:rsidR="001F5A66" w:rsidRPr="00FA19B3">
        <w:rPr>
          <w:rFonts w:ascii="Times New Roman" w:eastAsia="Malgun Gothic" w:hAnsi="Times New Roman" w:cs="Times New Roman"/>
          <w:sz w:val="24"/>
          <w:szCs w:val="24"/>
        </w:rPr>
        <w:t xml:space="preserve"> a communicative intention. </w:t>
      </w:r>
    </w:p>
    <w:p w14:paraId="12485933" w14:textId="77777777" w:rsidR="00B6147A" w:rsidRPr="00FA19B3" w:rsidRDefault="004A1096"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In this sense, d</w:t>
      </w:r>
      <w:r w:rsidR="00B70379" w:rsidRPr="00FA19B3">
        <w:rPr>
          <w:rFonts w:ascii="Times New Roman" w:eastAsia="Malgun Gothic" w:hAnsi="Times New Roman" w:cs="Times New Roman"/>
          <w:sz w:val="24"/>
          <w:szCs w:val="24"/>
        </w:rPr>
        <w:t>espite the n</w:t>
      </w:r>
      <w:r w:rsidR="00B6147A" w:rsidRPr="00FA19B3">
        <w:rPr>
          <w:rFonts w:ascii="Times New Roman" w:eastAsia="Malgun Gothic" w:hAnsi="Times New Roman" w:cs="Times New Roman"/>
          <w:sz w:val="24"/>
          <w:szCs w:val="24"/>
        </w:rPr>
        <w:t xml:space="preserve">on-communication </w:t>
      </w:r>
      <w:r w:rsidR="00B70379" w:rsidRPr="00FA19B3">
        <w:rPr>
          <w:rFonts w:ascii="Times New Roman" w:eastAsia="Malgun Gothic" w:hAnsi="Times New Roman" w:cs="Times New Roman"/>
          <w:sz w:val="24"/>
          <w:szCs w:val="24"/>
        </w:rPr>
        <w:t>implication of his cognitive approach</w:t>
      </w:r>
      <w:r w:rsidR="00B6147A" w:rsidRPr="00FA19B3">
        <w:rPr>
          <w:rFonts w:ascii="Times New Roman" w:eastAsia="Malgun Gothic" w:hAnsi="Times New Roman" w:cs="Times New Roman"/>
          <w:sz w:val="24"/>
          <w:szCs w:val="24"/>
        </w:rPr>
        <w:t>, Bordwell</w:t>
      </w:r>
      <w:r w:rsidR="00B70379" w:rsidRPr="00FA19B3">
        <w:rPr>
          <w:rFonts w:ascii="Times New Roman" w:eastAsia="Malgun Gothic" w:hAnsi="Times New Roman" w:cs="Times New Roman"/>
          <w:sz w:val="24"/>
          <w:szCs w:val="24"/>
        </w:rPr>
        <w:t>’s theory</w:t>
      </w:r>
      <w:r w:rsidR="00B6147A" w:rsidRPr="00FA19B3">
        <w:rPr>
          <w:rFonts w:ascii="Times New Roman" w:eastAsia="Malgun Gothic" w:hAnsi="Times New Roman" w:cs="Times New Roman"/>
          <w:sz w:val="24"/>
          <w:szCs w:val="24"/>
        </w:rPr>
        <w:t xml:space="preserve"> </w:t>
      </w:r>
      <w:r w:rsidR="00B70379" w:rsidRPr="00FA19B3">
        <w:rPr>
          <w:rFonts w:ascii="Times New Roman" w:eastAsia="Malgun Gothic" w:hAnsi="Times New Roman" w:cs="Times New Roman"/>
          <w:sz w:val="24"/>
          <w:szCs w:val="24"/>
        </w:rPr>
        <w:t>can be explained in the similar way</w:t>
      </w:r>
      <w:r w:rsidR="00B6147A" w:rsidRPr="00FA19B3">
        <w:rPr>
          <w:rFonts w:ascii="Times New Roman" w:eastAsia="Malgun Gothic" w:hAnsi="Times New Roman" w:cs="Times New Roman"/>
          <w:sz w:val="24"/>
          <w:szCs w:val="24"/>
        </w:rPr>
        <w:t>. He applies a fourfold hierarchy of filmic meaning:</w:t>
      </w:r>
      <w:r w:rsidR="00B6147A" w:rsidRPr="00FA19B3">
        <w:rPr>
          <w:rStyle w:val="FootnoteReference"/>
          <w:rFonts w:ascii="Times New Roman" w:hAnsi="Times New Roman" w:cs="Times New Roman"/>
          <w:sz w:val="24"/>
          <w:szCs w:val="24"/>
        </w:rPr>
        <w:t xml:space="preserve"> </w:t>
      </w:r>
      <w:r w:rsidR="00B6147A" w:rsidRPr="00117F04">
        <w:rPr>
          <w:rStyle w:val="FootnoteReference"/>
        </w:rPr>
        <w:footnoteReference w:id="331"/>
      </w:r>
      <w:r w:rsidR="00B6147A" w:rsidRPr="00FA19B3">
        <w:rPr>
          <w:rFonts w:ascii="Times New Roman" w:eastAsia="Malgun Gothic" w:hAnsi="Times New Roman" w:cs="Times New Roman"/>
          <w:sz w:val="24"/>
          <w:szCs w:val="24"/>
        </w:rPr>
        <w:t xml:space="preserve"> </w:t>
      </w:r>
    </w:p>
    <w:p w14:paraId="214059D5" w14:textId="77777777" w:rsidR="00B6147A" w:rsidRPr="00FA19B3" w:rsidRDefault="00B6147A" w:rsidP="00A224BB">
      <w:pPr>
        <w:spacing w:after="0" w:line="480" w:lineRule="auto"/>
        <w:ind w:left="720"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Referential meaning (the film’s diegesis, or </w:t>
      </w:r>
      <w:r w:rsidR="001521A3" w:rsidRPr="00FA19B3">
        <w:rPr>
          <w:rFonts w:ascii="Times New Roman" w:eastAsia="Malgun Gothic" w:hAnsi="Times New Roman" w:cs="Times New Roman"/>
          <w:sz w:val="24"/>
          <w:szCs w:val="24"/>
        </w:rPr>
        <w:t>spatial</w:t>
      </w:r>
      <w:r w:rsidRPr="00FA19B3">
        <w:rPr>
          <w:rFonts w:ascii="Times New Roman" w:eastAsia="Malgun Gothic" w:hAnsi="Times New Roman" w:cs="Times New Roman"/>
          <w:sz w:val="24"/>
          <w:szCs w:val="24"/>
        </w:rPr>
        <w:t>-temporal world)</w:t>
      </w:r>
    </w:p>
    <w:p w14:paraId="3CC2FF3F" w14:textId="77777777" w:rsidR="00B6147A" w:rsidRPr="00FA19B3" w:rsidRDefault="00B6147A" w:rsidP="00A224BB">
      <w:pPr>
        <w:spacing w:after="0" w:line="480" w:lineRule="auto"/>
        <w:ind w:left="720"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Explicit meaning (the film’s conceptual meaning directly stated in the film)</w:t>
      </w:r>
    </w:p>
    <w:p w14:paraId="1FC6D693" w14:textId="77777777" w:rsidR="00B6147A" w:rsidRPr="00FA19B3" w:rsidRDefault="00B6147A" w:rsidP="00A224BB">
      <w:pPr>
        <w:spacing w:after="0" w:line="480" w:lineRule="auto"/>
        <w:ind w:left="720"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Implicit meaning (the film’s symbolic or allegorical level of meaning)</w:t>
      </w:r>
    </w:p>
    <w:p w14:paraId="2A229235" w14:textId="77777777" w:rsidR="00B6147A" w:rsidRPr="00FA19B3" w:rsidRDefault="00B6147A" w:rsidP="00A224BB">
      <w:pPr>
        <w:spacing w:after="240" w:line="480" w:lineRule="auto"/>
        <w:ind w:left="720"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Symptomatic meaning (the films’ repressed level of meaning)</w:t>
      </w:r>
    </w:p>
    <w:p w14:paraId="0B4FB5B4" w14:textId="3BB37219" w:rsidR="00B70379" w:rsidRPr="00FA19B3" w:rsidRDefault="00B6147A" w:rsidP="006C297D">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Bordwell admits that the first three meanings are intentional</w:t>
      </w:r>
      <w:r w:rsidR="00B70379" w:rsidRPr="00FA19B3">
        <w:rPr>
          <w:rFonts w:ascii="Times New Roman" w:eastAsia="Malgun Gothic" w:hAnsi="Times New Roman" w:cs="Times New Roman"/>
          <w:sz w:val="24"/>
          <w:szCs w:val="24"/>
        </w:rPr>
        <w:t>. They</w:t>
      </w:r>
      <w:r w:rsidRPr="00FA19B3">
        <w:rPr>
          <w:rFonts w:ascii="Times New Roman" w:eastAsia="Malgun Gothic" w:hAnsi="Times New Roman" w:cs="Times New Roman"/>
          <w:sz w:val="24"/>
          <w:szCs w:val="24"/>
        </w:rPr>
        <w:t xml:space="preserve"> can be develope</w:t>
      </w:r>
      <w:r w:rsidR="00B70379" w:rsidRPr="00FA19B3">
        <w:rPr>
          <w:rFonts w:ascii="Times New Roman" w:eastAsia="Malgun Gothic" w:hAnsi="Times New Roman" w:cs="Times New Roman"/>
          <w:sz w:val="24"/>
          <w:szCs w:val="24"/>
        </w:rPr>
        <w:t xml:space="preserve">d to be a rationale-agent model </w:t>
      </w:r>
      <w:r w:rsidR="00875F10">
        <w:rPr>
          <w:rFonts w:ascii="Times New Roman" w:eastAsia="Malgun Gothic" w:hAnsi="Times New Roman" w:cs="Times New Roman"/>
          <w:sz w:val="24"/>
          <w:szCs w:val="24"/>
        </w:rPr>
        <w:t>linked to</w:t>
      </w:r>
      <w:r w:rsidRPr="00FA19B3">
        <w:rPr>
          <w:rFonts w:ascii="Times New Roman" w:eastAsia="Malgun Gothic" w:hAnsi="Times New Roman" w:cs="Times New Roman"/>
          <w:sz w:val="24"/>
          <w:szCs w:val="24"/>
        </w:rPr>
        <w:t xml:space="preserve"> the context of producing and receiving films</w:t>
      </w:r>
      <w:r w:rsidRPr="00BE0945">
        <w:rPr>
          <w:rFonts w:ascii="Times New Roman" w:eastAsia="Malgun Gothic" w:hAnsi="Times New Roman" w:cs="Times New Roman"/>
          <w:sz w:val="24"/>
          <w:szCs w:val="24"/>
        </w:rPr>
        <w:t>.</w:t>
      </w:r>
      <w:r w:rsidRPr="00117F04">
        <w:rPr>
          <w:rStyle w:val="FootnoteReference"/>
        </w:rPr>
        <w:footnoteReference w:id="332"/>
      </w:r>
      <w:r w:rsidRPr="00FA19B3">
        <w:rPr>
          <w:rFonts w:ascii="Times New Roman" w:eastAsia="Malgun Gothic" w:hAnsi="Times New Roman" w:cs="Times New Roman"/>
          <w:sz w:val="24"/>
          <w:szCs w:val="24"/>
        </w:rPr>
        <w:t xml:space="preserve"> They </w:t>
      </w:r>
      <w:r w:rsidR="001C357D" w:rsidRPr="00FA19B3">
        <w:rPr>
          <w:rFonts w:ascii="Times New Roman" w:eastAsia="Malgun Gothic" w:hAnsi="Times New Roman" w:cs="Times New Roman"/>
          <w:sz w:val="24"/>
          <w:szCs w:val="24"/>
        </w:rPr>
        <w:t xml:space="preserve">can </w:t>
      </w:r>
      <w:r w:rsidRPr="00FA19B3">
        <w:rPr>
          <w:rFonts w:ascii="Times New Roman" w:eastAsia="Malgun Gothic" w:hAnsi="Times New Roman" w:cs="Times New Roman"/>
          <w:sz w:val="24"/>
          <w:szCs w:val="24"/>
        </w:rPr>
        <w:t>be</w:t>
      </w:r>
      <w:r w:rsidR="00F02361" w:rsidRPr="00FA19B3">
        <w:rPr>
          <w:rFonts w:ascii="Times New Roman" w:eastAsia="Malgun Gothic" w:hAnsi="Times New Roman" w:cs="Times New Roman"/>
          <w:sz w:val="24"/>
          <w:szCs w:val="24"/>
        </w:rPr>
        <w:t xml:space="preserve"> generated by the spectator’s grammatical competence </w:t>
      </w:r>
      <w:r w:rsidR="00F02361" w:rsidRPr="00BE0945">
        <w:rPr>
          <w:rFonts w:ascii="Times New Roman" w:eastAsia="Malgun Gothic" w:hAnsi="Times New Roman" w:cs="Times New Roman"/>
          <w:sz w:val="24"/>
          <w:szCs w:val="24"/>
        </w:rPr>
        <w:t>so as to</w:t>
      </w:r>
      <w:r w:rsidRPr="00FA19B3">
        <w:rPr>
          <w:rFonts w:ascii="Times New Roman" w:eastAsia="Malgun Gothic" w:hAnsi="Times New Roman" w:cs="Times New Roman"/>
          <w:sz w:val="24"/>
          <w:szCs w:val="24"/>
        </w:rPr>
        <w:t xml:space="preserve"> </w:t>
      </w:r>
      <w:r w:rsidR="00F02361" w:rsidRPr="00FA19B3">
        <w:rPr>
          <w:rFonts w:ascii="Times New Roman" w:eastAsia="Malgun Gothic" w:hAnsi="Times New Roman" w:cs="Times New Roman"/>
          <w:sz w:val="24"/>
          <w:szCs w:val="24"/>
        </w:rPr>
        <w:t>stay in</w:t>
      </w:r>
      <w:r w:rsidRPr="00FA19B3">
        <w:rPr>
          <w:rFonts w:ascii="Times New Roman" w:eastAsia="Malgun Gothic" w:hAnsi="Times New Roman" w:cs="Times New Roman"/>
          <w:sz w:val="24"/>
          <w:szCs w:val="24"/>
        </w:rPr>
        <w:t xml:space="preserve"> the</w:t>
      </w:r>
      <w:r w:rsidR="00B70379" w:rsidRPr="00FA19B3">
        <w:rPr>
          <w:rFonts w:ascii="Times New Roman" w:eastAsia="Malgun Gothic" w:hAnsi="Times New Roman" w:cs="Times New Roman"/>
          <w:sz w:val="24"/>
          <w:szCs w:val="24"/>
        </w:rPr>
        <w:t xml:space="preserve"> social</w:t>
      </w:r>
      <w:r w:rsidRPr="00FA19B3">
        <w:rPr>
          <w:rFonts w:ascii="Times New Roman" w:eastAsia="Malgun Gothic" w:hAnsi="Times New Roman" w:cs="Times New Roman"/>
          <w:sz w:val="24"/>
          <w:szCs w:val="24"/>
        </w:rPr>
        <w:t xml:space="preserve"> space of communication</w:t>
      </w:r>
      <w:r w:rsidR="00F02361" w:rsidRPr="00FA19B3">
        <w:rPr>
          <w:rFonts w:ascii="Times New Roman" w:eastAsia="Malgun Gothic" w:hAnsi="Times New Roman" w:cs="Times New Roman"/>
          <w:sz w:val="24"/>
          <w:szCs w:val="24"/>
        </w:rPr>
        <w:t>. However,</w:t>
      </w:r>
      <w:r w:rsidRPr="00FA19B3">
        <w:rPr>
          <w:rFonts w:ascii="Times New Roman" w:eastAsia="Malgun Gothic" w:hAnsi="Times New Roman" w:cs="Times New Roman"/>
          <w:sz w:val="24"/>
          <w:szCs w:val="24"/>
        </w:rPr>
        <w:t xml:space="preserve"> the fourth meaning breaks</w:t>
      </w:r>
      <w:r w:rsidR="001C357D" w:rsidRPr="00FA19B3">
        <w:rPr>
          <w:rFonts w:ascii="Times New Roman" w:eastAsia="Malgun Gothic" w:hAnsi="Times New Roman" w:cs="Times New Roman"/>
          <w:sz w:val="24"/>
          <w:szCs w:val="24"/>
        </w:rPr>
        <w:t xml:space="preserve"> this</w:t>
      </w:r>
      <w:r w:rsidRPr="00FA19B3">
        <w:rPr>
          <w:rFonts w:ascii="Times New Roman" w:eastAsia="Malgun Gothic" w:hAnsi="Times New Roman" w:cs="Times New Roman"/>
          <w:sz w:val="24"/>
          <w:szCs w:val="24"/>
        </w:rPr>
        <w:t xml:space="preserve"> down.</w:t>
      </w:r>
      <w:r w:rsidR="00B70379" w:rsidRPr="00FA19B3">
        <w:rPr>
          <w:rFonts w:ascii="Times New Roman" w:eastAsia="Malgun Gothic" w:hAnsi="Times New Roman" w:cs="Times New Roman"/>
          <w:sz w:val="24"/>
          <w:szCs w:val="24"/>
        </w:rPr>
        <w:t xml:space="preserve"> Symptomatic meaning merely</w:t>
      </w:r>
      <w:r w:rsidRPr="00FA19B3">
        <w:rPr>
          <w:rFonts w:ascii="Times New Roman" w:eastAsia="Malgun Gothic" w:hAnsi="Times New Roman" w:cs="Times New Roman"/>
          <w:sz w:val="24"/>
          <w:szCs w:val="24"/>
        </w:rPr>
        <w:t xml:space="preserve"> result</w:t>
      </w:r>
      <w:r w:rsidR="00B70379" w:rsidRPr="00FA19B3">
        <w:rPr>
          <w:rFonts w:ascii="Times New Roman" w:eastAsia="Malgun Gothic" w:hAnsi="Times New Roman" w:cs="Times New Roman"/>
          <w:sz w:val="24"/>
          <w:szCs w:val="24"/>
        </w:rPr>
        <w:t>s</w:t>
      </w:r>
      <w:r w:rsidRPr="00FA19B3">
        <w:rPr>
          <w:rFonts w:ascii="Times New Roman" w:eastAsia="Malgun Gothic" w:hAnsi="Times New Roman" w:cs="Times New Roman"/>
          <w:sz w:val="24"/>
          <w:szCs w:val="24"/>
        </w:rPr>
        <w:t xml:space="preserve"> from the audience’s preferred reading. </w:t>
      </w:r>
    </w:p>
    <w:p w14:paraId="1F7E4488" w14:textId="77777777" w:rsidR="00C455DB" w:rsidRPr="00FA19B3" w:rsidRDefault="00401212"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lastRenderedPageBreak/>
        <w:t xml:space="preserve">As </w:t>
      </w:r>
      <w:r w:rsidR="001C357D" w:rsidRPr="00FA19B3">
        <w:rPr>
          <w:rFonts w:ascii="Times New Roman" w:eastAsia="Malgun Gothic" w:hAnsi="Times New Roman" w:cs="Times New Roman"/>
          <w:sz w:val="24"/>
          <w:szCs w:val="24"/>
        </w:rPr>
        <w:t>previously</w:t>
      </w:r>
      <w:r w:rsidRPr="00FA19B3">
        <w:rPr>
          <w:rFonts w:ascii="Times New Roman" w:eastAsia="Malgun Gothic" w:hAnsi="Times New Roman" w:cs="Times New Roman"/>
          <w:sz w:val="24"/>
          <w:szCs w:val="24"/>
        </w:rPr>
        <w:t xml:space="preserve"> discussed, narrative film theory of cognitive film semioticians proposes a communication model between the filmmaker (the enunciator) and the spectator (the addressee). Film can generate a </w:t>
      </w:r>
      <w:r w:rsidR="00483211" w:rsidRPr="00FA19B3">
        <w:rPr>
          <w:rFonts w:ascii="Times New Roman" w:eastAsia="Malgun Gothic" w:hAnsi="Times New Roman" w:cs="Times New Roman"/>
          <w:sz w:val="24"/>
          <w:szCs w:val="24"/>
        </w:rPr>
        <w:t>deictic</w:t>
      </w:r>
      <w:r w:rsidRPr="00FA19B3">
        <w:rPr>
          <w:rFonts w:ascii="Times New Roman" w:eastAsia="Malgun Gothic" w:hAnsi="Times New Roman" w:cs="Times New Roman"/>
          <w:sz w:val="24"/>
          <w:szCs w:val="24"/>
        </w:rPr>
        <w:t xml:space="preserve"> meaning </w:t>
      </w:r>
      <w:r w:rsidR="001C357D" w:rsidRPr="00FA19B3">
        <w:rPr>
          <w:rFonts w:ascii="Times New Roman" w:eastAsia="Malgun Gothic" w:hAnsi="Times New Roman" w:cs="Times New Roman"/>
          <w:sz w:val="24"/>
          <w:szCs w:val="24"/>
        </w:rPr>
        <w:t xml:space="preserve">related </w:t>
      </w:r>
      <w:r w:rsidRPr="00FA19B3">
        <w:rPr>
          <w:rFonts w:ascii="Times New Roman" w:eastAsia="Malgun Gothic" w:hAnsi="Times New Roman" w:cs="Times New Roman"/>
          <w:sz w:val="24"/>
          <w:szCs w:val="24"/>
        </w:rPr>
        <w:t xml:space="preserve">to the context of production or reception. </w:t>
      </w:r>
      <w:r w:rsidR="001C357D" w:rsidRPr="00FA19B3">
        <w:rPr>
          <w:rFonts w:ascii="Times New Roman" w:eastAsia="Malgun Gothic" w:hAnsi="Times New Roman" w:cs="Times New Roman"/>
          <w:sz w:val="24"/>
          <w:szCs w:val="24"/>
        </w:rPr>
        <w:t>This</w:t>
      </w:r>
      <w:r w:rsidRPr="00FA19B3">
        <w:rPr>
          <w:rFonts w:ascii="Times New Roman" w:eastAsia="Malgun Gothic" w:hAnsi="Times New Roman" w:cs="Times New Roman"/>
          <w:sz w:val="24"/>
          <w:szCs w:val="24"/>
        </w:rPr>
        <w:t xml:space="preserve"> does neither mean that such a meaning is generated in every film, nor that </w:t>
      </w:r>
      <w:r w:rsidR="001C357D" w:rsidRPr="00FA19B3">
        <w:rPr>
          <w:rFonts w:ascii="Times New Roman" w:eastAsia="Malgun Gothic" w:hAnsi="Times New Roman" w:cs="Times New Roman"/>
          <w:sz w:val="24"/>
          <w:szCs w:val="24"/>
        </w:rPr>
        <w:t xml:space="preserve">this </w:t>
      </w:r>
      <w:r w:rsidRPr="00FA19B3">
        <w:rPr>
          <w:rFonts w:ascii="Times New Roman" w:eastAsia="Malgun Gothic" w:hAnsi="Times New Roman" w:cs="Times New Roman"/>
          <w:sz w:val="24"/>
          <w:szCs w:val="24"/>
        </w:rPr>
        <w:t xml:space="preserve">always </w:t>
      </w:r>
      <w:r w:rsidR="001C357D" w:rsidRPr="00FA19B3">
        <w:rPr>
          <w:rFonts w:ascii="Times New Roman" w:eastAsia="Malgun Gothic" w:hAnsi="Times New Roman" w:cs="Times New Roman"/>
          <w:sz w:val="24"/>
          <w:szCs w:val="24"/>
        </w:rPr>
        <w:t xml:space="preserve">occurs </w:t>
      </w:r>
      <w:r w:rsidRPr="00FA19B3">
        <w:rPr>
          <w:rFonts w:ascii="Times New Roman" w:eastAsia="Malgun Gothic" w:hAnsi="Times New Roman" w:cs="Times New Roman"/>
          <w:sz w:val="24"/>
          <w:szCs w:val="24"/>
        </w:rPr>
        <w:t>without any po</w:t>
      </w:r>
      <w:r w:rsidR="00751F82" w:rsidRPr="00FA19B3">
        <w:rPr>
          <w:rFonts w:ascii="Times New Roman" w:eastAsia="Malgun Gothic" w:hAnsi="Times New Roman" w:cs="Times New Roman"/>
          <w:sz w:val="24"/>
          <w:szCs w:val="24"/>
        </w:rPr>
        <w:t>ssibilit</w:t>
      </w:r>
      <w:r w:rsidR="001C357D" w:rsidRPr="00FA19B3">
        <w:rPr>
          <w:rFonts w:ascii="Times New Roman" w:eastAsia="Malgun Gothic" w:hAnsi="Times New Roman" w:cs="Times New Roman"/>
          <w:sz w:val="24"/>
          <w:szCs w:val="24"/>
        </w:rPr>
        <w:t>y</w:t>
      </w:r>
      <w:r w:rsidR="00751F82" w:rsidRPr="00FA19B3">
        <w:rPr>
          <w:rFonts w:ascii="Times New Roman" w:eastAsia="Malgun Gothic" w:hAnsi="Times New Roman" w:cs="Times New Roman"/>
          <w:sz w:val="24"/>
          <w:szCs w:val="24"/>
        </w:rPr>
        <w:t xml:space="preserve"> of other meanings. The fact is that such a communication may </w:t>
      </w:r>
      <w:r w:rsidR="001C357D" w:rsidRPr="00FA19B3">
        <w:rPr>
          <w:rFonts w:ascii="Times New Roman" w:eastAsia="Malgun Gothic" w:hAnsi="Times New Roman" w:cs="Times New Roman"/>
          <w:sz w:val="24"/>
          <w:szCs w:val="24"/>
        </w:rPr>
        <w:t xml:space="preserve">occur </w:t>
      </w:r>
      <w:r w:rsidR="00751F82" w:rsidRPr="00FA19B3">
        <w:rPr>
          <w:rFonts w:ascii="Times New Roman" w:eastAsia="Malgun Gothic" w:hAnsi="Times New Roman" w:cs="Times New Roman"/>
          <w:sz w:val="24"/>
          <w:szCs w:val="24"/>
        </w:rPr>
        <w:t>as a specific consequence of the interactive motion of ins</w:t>
      </w:r>
      <w:r w:rsidR="0008387B" w:rsidRPr="00FA19B3">
        <w:rPr>
          <w:rFonts w:ascii="Times New Roman" w:eastAsia="Malgun Gothic" w:hAnsi="Times New Roman" w:cs="Times New Roman"/>
          <w:sz w:val="24"/>
          <w:szCs w:val="24"/>
        </w:rPr>
        <w:t xml:space="preserve">titution, modes and operations, based on the principle of relevance. </w:t>
      </w:r>
    </w:p>
    <w:p w14:paraId="4A17E01C" w14:textId="4A1A9C81" w:rsidR="000F5713" w:rsidRPr="00FA19B3" w:rsidRDefault="000F5713" w:rsidP="00195D7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What is important to </w:t>
      </w:r>
      <w:r w:rsidR="00843D9E">
        <w:rPr>
          <w:rFonts w:ascii="Times New Roman" w:eastAsia="Malgun Gothic" w:hAnsi="Times New Roman" w:cs="Times New Roman"/>
          <w:sz w:val="24"/>
          <w:szCs w:val="24"/>
        </w:rPr>
        <w:t>note is that, though a film</w:t>
      </w:r>
      <w:r w:rsidRPr="00FA19B3">
        <w:rPr>
          <w:rFonts w:ascii="Times New Roman" w:eastAsia="Malgun Gothic" w:hAnsi="Times New Roman" w:cs="Times New Roman"/>
          <w:sz w:val="24"/>
          <w:szCs w:val="24"/>
        </w:rPr>
        <w:t xml:space="preserve"> </w:t>
      </w:r>
      <w:r w:rsidR="001C357D" w:rsidRPr="00FA19B3">
        <w:rPr>
          <w:rFonts w:ascii="Times New Roman" w:eastAsia="Malgun Gothic" w:hAnsi="Times New Roman" w:cs="Times New Roman"/>
          <w:sz w:val="24"/>
          <w:szCs w:val="24"/>
        </w:rPr>
        <w:t xml:space="preserve">may </w:t>
      </w:r>
      <w:r w:rsidRPr="00FA19B3">
        <w:rPr>
          <w:rFonts w:ascii="Times New Roman" w:eastAsia="Malgun Gothic" w:hAnsi="Times New Roman" w:cs="Times New Roman"/>
          <w:sz w:val="24"/>
          <w:szCs w:val="24"/>
        </w:rPr>
        <w:t>not convey a</w:t>
      </w:r>
      <w:r w:rsidR="001C357D" w:rsidRPr="00FA19B3">
        <w:rPr>
          <w:rFonts w:ascii="Times New Roman" w:eastAsia="Malgun Gothic" w:hAnsi="Times New Roman" w:cs="Times New Roman"/>
          <w:sz w:val="24"/>
          <w:szCs w:val="24"/>
        </w:rPr>
        <w:t>n actual</w:t>
      </w:r>
      <w:r w:rsidRPr="00FA19B3">
        <w:rPr>
          <w:rFonts w:ascii="Times New Roman" w:eastAsia="Malgun Gothic" w:hAnsi="Times New Roman" w:cs="Times New Roman"/>
          <w:sz w:val="24"/>
          <w:szCs w:val="24"/>
        </w:rPr>
        <w:t xml:space="preserve"> historical reality, in a specific modification the spectator may choose a </w:t>
      </w:r>
      <w:r w:rsidRPr="00BE0945">
        <w:rPr>
          <w:rFonts w:ascii="Times New Roman" w:eastAsia="Malgun Gothic" w:hAnsi="Times New Roman" w:cs="Times New Roman"/>
          <w:sz w:val="24"/>
          <w:szCs w:val="24"/>
        </w:rPr>
        <w:t>documentarizing</w:t>
      </w:r>
      <w:r w:rsidRPr="00FA19B3">
        <w:rPr>
          <w:rFonts w:ascii="Times New Roman" w:eastAsia="Malgun Gothic" w:hAnsi="Times New Roman" w:cs="Times New Roman"/>
          <w:sz w:val="24"/>
          <w:szCs w:val="24"/>
        </w:rPr>
        <w:t xml:space="preserve"> reading to find a message </w:t>
      </w:r>
      <w:r w:rsidR="001C357D" w:rsidRPr="00FA19B3">
        <w:rPr>
          <w:rFonts w:ascii="Times New Roman" w:eastAsia="Malgun Gothic" w:hAnsi="Times New Roman" w:cs="Times New Roman"/>
          <w:sz w:val="24"/>
          <w:szCs w:val="24"/>
        </w:rPr>
        <w:t xml:space="preserve">that </w:t>
      </w:r>
      <w:r w:rsidRPr="00FA19B3">
        <w:rPr>
          <w:rFonts w:ascii="Times New Roman" w:eastAsia="Malgun Gothic" w:hAnsi="Times New Roman" w:cs="Times New Roman"/>
          <w:sz w:val="24"/>
          <w:szCs w:val="24"/>
        </w:rPr>
        <w:t xml:space="preserve">is </w:t>
      </w:r>
      <w:r w:rsidR="0008387B" w:rsidRPr="00FA19B3">
        <w:rPr>
          <w:rFonts w:ascii="Times New Roman" w:eastAsia="Malgun Gothic" w:hAnsi="Times New Roman" w:cs="Times New Roman"/>
          <w:sz w:val="24"/>
          <w:szCs w:val="24"/>
        </w:rPr>
        <w:t>assumed</w:t>
      </w:r>
      <w:r w:rsidRPr="00FA19B3">
        <w:rPr>
          <w:rFonts w:ascii="Times New Roman" w:eastAsia="Malgun Gothic" w:hAnsi="Times New Roman" w:cs="Times New Roman"/>
          <w:sz w:val="24"/>
          <w:szCs w:val="24"/>
        </w:rPr>
        <w:t xml:space="preserve"> to be given to him/</w:t>
      </w:r>
      <w:r w:rsidRPr="00BE0945">
        <w:rPr>
          <w:rFonts w:ascii="Times New Roman" w:eastAsia="Malgun Gothic" w:hAnsi="Times New Roman" w:cs="Times New Roman"/>
          <w:sz w:val="24"/>
          <w:szCs w:val="24"/>
        </w:rPr>
        <w:t>her.</w:t>
      </w:r>
      <w:r w:rsidRPr="00FA19B3">
        <w:rPr>
          <w:rFonts w:ascii="Times New Roman" w:eastAsia="Malgun Gothic" w:hAnsi="Times New Roman" w:cs="Times New Roman"/>
          <w:sz w:val="24"/>
          <w:szCs w:val="24"/>
        </w:rPr>
        <w:t xml:space="preserve"> The filmmaker modifies a film to be read </w:t>
      </w:r>
      <w:r w:rsidR="001C357D" w:rsidRPr="00FA19B3">
        <w:rPr>
          <w:rFonts w:ascii="Times New Roman" w:eastAsia="Malgun Gothic" w:hAnsi="Times New Roman" w:cs="Times New Roman"/>
          <w:sz w:val="24"/>
          <w:szCs w:val="24"/>
        </w:rPr>
        <w:t xml:space="preserve">as such </w:t>
      </w:r>
      <w:r w:rsidRPr="00FA19B3">
        <w:rPr>
          <w:rFonts w:ascii="Times New Roman" w:eastAsia="Malgun Gothic" w:hAnsi="Times New Roman" w:cs="Times New Roman"/>
          <w:sz w:val="24"/>
          <w:szCs w:val="24"/>
        </w:rPr>
        <w:t xml:space="preserve">in the intended spectator’s </w:t>
      </w:r>
      <w:r w:rsidR="0008387B" w:rsidRPr="00FA19B3">
        <w:rPr>
          <w:rFonts w:ascii="Times New Roman" w:eastAsia="Malgun Gothic" w:hAnsi="Times New Roman" w:cs="Times New Roman"/>
          <w:sz w:val="24"/>
          <w:szCs w:val="24"/>
        </w:rPr>
        <w:t>context and grammar competence. In other words, t</w:t>
      </w:r>
      <w:r w:rsidRPr="00FA19B3">
        <w:rPr>
          <w:rFonts w:ascii="Times New Roman" w:eastAsia="Malgun Gothic" w:hAnsi="Times New Roman" w:cs="Times New Roman"/>
          <w:sz w:val="24"/>
          <w:szCs w:val="24"/>
        </w:rPr>
        <w:t xml:space="preserve">he spectator is able to </w:t>
      </w:r>
      <w:r w:rsidR="001C357D" w:rsidRPr="00FA19B3">
        <w:rPr>
          <w:rFonts w:ascii="Times New Roman" w:eastAsia="Malgun Gothic" w:hAnsi="Times New Roman" w:cs="Times New Roman"/>
          <w:sz w:val="24"/>
          <w:szCs w:val="24"/>
        </w:rPr>
        <w:t xml:space="preserve">understand </w:t>
      </w:r>
      <w:r w:rsidRPr="00FA19B3">
        <w:rPr>
          <w:rFonts w:ascii="Times New Roman" w:eastAsia="Malgun Gothic" w:hAnsi="Times New Roman" w:cs="Times New Roman"/>
          <w:sz w:val="24"/>
          <w:szCs w:val="24"/>
        </w:rPr>
        <w:t>the filmmaker’s</w:t>
      </w:r>
      <w:r w:rsidR="003001EE" w:rsidRPr="00FA19B3">
        <w:rPr>
          <w:rFonts w:ascii="Times New Roman" w:eastAsia="Malgun Gothic" w:hAnsi="Times New Roman" w:cs="Times New Roman"/>
          <w:sz w:val="24"/>
          <w:szCs w:val="24"/>
        </w:rPr>
        <w:t xml:space="preserve"> deictic intention from a </w:t>
      </w:r>
      <w:r w:rsidRPr="00FA19B3">
        <w:rPr>
          <w:rFonts w:ascii="Times New Roman" w:eastAsia="Malgun Gothic" w:hAnsi="Times New Roman" w:cs="Times New Roman"/>
          <w:sz w:val="24"/>
          <w:szCs w:val="24"/>
        </w:rPr>
        <w:t xml:space="preserve">contextual and grammatical modification. </w:t>
      </w:r>
      <w:r w:rsidR="001C357D" w:rsidRPr="00FA19B3">
        <w:rPr>
          <w:rFonts w:ascii="Times New Roman" w:eastAsia="Malgun Gothic" w:hAnsi="Times New Roman" w:cs="Times New Roman"/>
          <w:sz w:val="24"/>
          <w:szCs w:val="24"/>
        </w:rPr>
        <w:t>T</w:t>
      </w:r>
      <w:r w:rsidR="003001EE" w:rsidRPr="00FA19B3">
        <w:rPr>
          <w:rFonts w:ascii="Times New Roman" w:eastAsia="Malgun Gothic" w:hAnsi="Times New Roman" w:cs="Times New Roman"/>
          <w:sz w:val="24"/>
          <w:szCs w:val="24"/>
        </w:rPr>
        <w:t xml:space="preserve">his does </w:t>
      </w:r>
      <w:r w:rsidR="001C357D" w:rsidRPr="00FA19B3">
        <w:rPr>
          <w:rFonts w:ascii="Times New Roman" w:eastAsia="Malgun Gothic" w:hAnsi="Times New Roman" w:cs="Times New Roman"/>
          <w:sz w:val="24"/>
          <w:szCs w:val="24"/>
        </w:rPr>
        <w:t xml:space="preserve">not </w:t>
      </w:r>
      <w:r w:rsidR="00774920" w:rsidRPr="00FA19B3">
        <w:rPr>
          <w:rFonts w:ascii="Times New Roman" w:eastAsia="Malgun Gothic" w:hAnsi="Times New Roman" w:cs="Times New Roman"/>
          <w:sz w:val="24"/>
          <w:szCs w:val="24"/>
        </w:rPr>
        <w:t>mean that such a social space of communication</w:t>
      </w:r>
      <w:r w:rsidR="001C357D" w:rsidRPr="00FA19B3">
        <w:rPr>
          <w:rFonts w:ascii="Times New Roman" w:eastAsia="Malgun Gothic" w:hAnsi="Times New Roman" w:cs="Times New Roman"/>
          <w:sz w:val="24"/>
          <w:szCs w:val="24"/>
        </w:rPr>
        <w:t xml:space="preserve"> is always</w:t>
      </w:r>
      <w:r w:rsidRPr="00FA19B3">
        <w:rPr>
          <w:rFonts w:ascii="Times New Roman" w:eastAsia="Malgun Gothic" w:hAnsi="Times New Roman" w:cs="Times New Roman"/>
          <w:sz w:val="24"/>
          <w:szCs w:val="24"/>
        </w:rPr>
        <w:t xml:space="preserve"> </w:t>
      </w:r>
      <w:r w:rsidR="00BE0945">
        <w:rPr>
          <w:rFonts w:ascii="Times New Roman" w:eastAsia="Malgun Gothic" w:hAnsi="Times New Roman" w:cs="Times New Roman"/>
          <w:sz w:val="24"/>
          <w:szCs w:val="24"/>
        </w:rPr>
        <w:t>successful</w:t>
      </w:r>
      <w:r w:rsidR="003001EE" w:rsidRPr="00FA19B3">
        <w:rPr>
          <w:rFonts w:ascii="Times New Roman" w:eastAsia="Malgun Gothic" w:hAnsi="Times New Roman" w:cs="Times New Roman"/>
          <w:sz w:val="24"/>
          <w:szCs w:val="24"/>
        </w:rPr>
        <w:t xml:space="preserve">, or that </w:t>
      </w:r>
      <w:r w:rsidR="001C357D" w:rsidRPr="00FA19B3">
        <w:rPr>
          <w:rFonts w:ascii="Times New Roman" w:eastAsia="Malgun Gothic" w:hAnsi="Times New Roman" w:cs="Times New Roman"/>
          <w:sz w:val="24"/>
          <w:szCs w:val="24"/>
        </w:rPr>
        <w:t xml:space="preserve">a </w:t>
      </w:r>
      <w:r w:rsidR="003001EE" w:rsidRPr="00FA19B3">
        <w:rPr>
          <w:rFonts w:ascii="Times New Roman" w:eastAsia="Malgun Gothic" w:hAnsi="Times New Roman" w:cs="Times New Roman"/>
          <w:sz w:val="24"/>
          <w:szCs w:val="24"/>
        </w:rPr>
        <w:t>documentary reading is about realization</w:t>
      </w:r>
      <w:r w:rsidRPr="00FA19B3">
        <w:rPr>
          <w:rFonts w:ascii="Times New Roman" w:eastAsia="Malgun Gothic" w:hAnsi="Times New Roman" w:cs="Times New Roman"/>
          <w:sz w:val="24"/>
          <w:szCs w:val="24"/>
        </w:rPr>
        <w:t xml:space="preserve">. </w:t>
      </w:r>
      <w:r w:rsidR="0008387B" w:rsidRPr="00FA19B3">
        <w:rPr>
          <w:rFonts w:ascii="Times New Roman" w:eastAsia="Malgun Gothic" w:hAnsi="Times New Roman" w:cs="Times New Roman"/>
          <w:sz w:val="24"/>
          <w:szCs w:val="24"/>
        </w:rPr>
        <w:t>However, once</w:t>
      </w:r>
      <w:r w:rsidR="003001EE" w:rsidRPr="00FA19B3">
        <w:rPr>
          <w:rFonts w:ascii="Times New Roman" w:eastAsia="Malgun Gothic" w:hAnsi="Times New Roman" w:cs="Times New Roman"/>
          <w:sz w:val="24"/>
          <w:szCs w:val="24"/>
        </w:rPr>
        <w:t xml:space="preserve"> a social space of communication</w:t>
      </w:r>
      <w:r w:rsidR="00195D76">
        <w:rPr>
          <w:rFonts w:ascii="Times New Roman" w:eastAsia="Malgun Gothic" w:hAnsi="Times New Roman" w:cs="Times New Roman"/>
          <w:sz w:val="24"/>
          <w:szCs w:val="24"/>
        </w:rPr>
        <w:t xml:space="preserve"> or</w:t>
      </w:r>
      <w:r w:rsidR="003001EE" w:rsidRPr="00FA19B3">
        <w:rPr>
          <w:rFonts w:ascii="Times New Roman" w:eastAsia="Malgun Gothic" w:hAnsi="Times New Roman" w:cs="Times New Roman"/>
          <w:sz w:val="24"/>
          <w:szCs w:val="24"/>
        </w:rPr>
        <w:t xml:space="preserve"> a </w:t>
      </w:r>
      <w:r w:rsidR="003001EE" w:rsidRPr="00BE0945">
        <w:rPr>
          <w:rFonts w:ascii="Times New Roman" w:eastAsia="Malgun Gothic" w:hAnsi="Times New Roman" w:cs="Times New Roman"/>
          <w:sz w:val="24"/>
          <w:szCs w:val="24"/>
        </w:rPr>
        <w:t>documentarizing</w:t>
      </w:r>
      <w:r w:rsidR="003001EE" w:rsidRPr="00FA19B3">
        <w:rPr>
          <w:rFonts w:ascii="Times New Roman" w:eastAsia="Malgun Gothic" w:hAnsi="Times New Roman" w:cs="Times New Roman"/>
          <w:sz w:val="24"/>
          <w:szCs w:val="24"/>
        </w:rPr>
        <w:t xml:space="preserve"> reading </w:t>
      </w:r>
      <w:r w:rsidR="0008387B" w:rsidRPr="00FA19B3">
        <w:rPr>
          <w:rFonts w:ascii="Times New Roman" w:eastAsia="Malgun Gothic" w:hAnsi="Times New Roman" w:cs="Times New Roman"/>
          <w:sz w:val="24"/>
          <w:szCs w:val="24"/>
        </w:rPr>
        <w:t>in which the same way of producing meaning is adopted</w:t>
      </w:r>
      <w:r w:rsidR="00B95410" w:rsidRPr="00BE0945">
        <w:rPr>
          <w:rFonts w:ascii="Times New Roman" w:eastAsia="Malgun Gothic" w:hAnsi="Times New Roman" w:cs="Times New Roman"/>
          <w:sz w:val="24"/>
          <w:szCs w:val="24"/>
        </w:rPr>
        <w:t xml:space="preserve"> and</w:t>
      </w:r>
      <w:r w:rsidR="00B95410" w:rsidRPr="00FA19B3">
        <w:rPr>
          <w:rFonts w:ascii="Times New Roman" w:eastAsia="Malgun Gothic" w:hAnsi="Times New Roman" w:cs="Times New Roman"/>
          <w:sz w:val="24"/>
          <w:szCs w:val="24"/>
        </w:rPr>
        <w:t xml:space="preserve"> the meaning is received by the spectator particularly given to him/her</w:t>
      </w:r>
      <w:r w:rsidR="00195D76">
        <w:rPr>
          <w:rFonts w:ascii="Times New Roman" w:eastAsia="Malgun Gothic" w:hAnsi="Times New Roman" w:cs="Times New Roman"/>
          <w:sz w:val="24"/>
          <w:szCs w:val="24"/>
        </w:rPr>
        <w:t xml:space="preserve"> occurs</w:t>
      </w:r>
      <w:r w:rsidR="0008387B" w:rsidRPr="00FA19B3">
        <w:rPr>
          <w:rFonts w:ascii="Times New Roman" w:eastAsia="Malgun Gothic" w:hAnsi="Times New Roman" w:cs="Times New Roman"/>
          <w:sz w:val="24"/>
          <w:szCs w:val="24"/>
        </w:rPr>
        <w:t xml:space="preserve">, its principle and </w:t>
      </w:r>
      <w:r w:rsidR="00774920" w:rsidRPr="00FA19B3">
        <w:rPr>
          <w:rFonts w:ascii="Times New Roman" w:eastAsia="Malgun Gothic" w:hAnsi="Times New Roman" w:cs="Times New Roman"/>
          <w:sz w:val="24"/>
          <w:szCs w:val="24"/>
        </w:rPr>
        <w:t xml:space="preserve">process can be described as such. </w:t>
      </w:r>
    </w:p>
    <w:p w14:paraId="10FD6FB0" w14:textId="77777777" w:rsidR="00207C52" w:rsidRPr="00FA19B3" w:rsidRDefault="00207C52" w:rsidP="00413DB6">
      <w:pPr>
        <w:spacing w:after="240" w:line="480" w:lineRule="auto"/>
        <w:ind w:firstLine="720"/>
        <w:rPr>
          <w:rFonts w:ascii="Times New Roman" w:eastAsia="Malgun Gothic" w:hAnsi="Times New Roman" w:cs="Times New Roman"/>
          <w:sz w:val="24"/>
          <w:szCs w:val="24"/>
        </w:rPr>
      </w:pPr>
    </w:p>
    <w:p w14:paraId="65B25A6C" w14:textId="77777777" w:rsidR="00DB0C7F" w:rsidRPr="00FA19B3" w:rsidRDefault="00D35366" w:rsidP="00A75E9F">
      <w:pPr>
        <w:pStyle w:val="headingnumbered2"/>
      </w:pPr>
      <w:bookmarkStart w:id="39" w:name="_Toc495167120"/>
      <w:r w:rsidRPr="00FA19B3">
        <w:t xml:space="preserve">The Chronicler’s </w:t>
      </w:r>
      <w:r w:rsidR="00D968E1" w:rsidRPr="00FA19B3">
        <w:t>Modification</w:t>
      </w:r>
      <w:r w:rsidRPr="00FA19B3">
        <w:t xml:space="preserve"> and</w:t>
      </w:r>
      <w:r w:rsidR="00DB0C7F" w:rsidRPr="00FA19B3">
        <w:t xml:space="preserve"> </w:t>
      </w:r>
      <w:r w:rsidR="00124CA0" w:rsidRPr="00FA19B3">
        <w:t xml:space="preserve">the Retributive </w:t>
      </w:r>
      <w:r w:rsidR="00D968E1" w:rsidRPr="00FA19B3">
        <w:t>Pattern</w:t>
      </w:r>
      <w:bookmarkEnd w:id="39"/>
    </w:p>
    <w:p w14:paraId="5F8653DA" w14:textId="6888EFA4" w:rsidR="00D41BE5" w:rsidRPr="00FA19B3" w:rsidRDefault="00D41BE5" w:rsidP="00D41BE5">
      <w:pPr>
        <w:pStyle w:val="headingnumbered3"/>
      </w:pPr>
      <w:bookmarkStart w:id="40" w:name="_Toc495167121"/>
      <w:r w:rsidRPr="00FA19B3">
        <w:t>The Chronicler’s Modification</w:t>
      </w:r>
      <w:bookmarkEnd w:id="40"/>
    </w:p>
    <w:p w14:paraId="3F4BCDAD" w14:textId="3E830D32" w:rsidR="00D41BE5" w:rsidRPr="00FA19B3" w:rsidRDefault="00D41BE5" w:rsidP="00214264">
      <w:pPr>
        <w:pStyle w:val="headingnumbered4"/>
      </w:pPr>
      <w:bookmarkStart w:id="41" w:name="_Toc495167122"/>
      <w:r w:rsidRPr="00FA19B3">
        <w:t xml:space="preserve">The Chronicler’s </w:t>
      </w:r>
      <w:r>
        <w:rPr>
          <w:rFonts w:hint="eastAsia"/>
        </w:rPr>
        <w:t>Audience</w:t>
      </w:r>
      <w:r>
        <w:t xml:space="preserve"> in</w:t>
      </w:r>
      <w:r>
        <w:rPr>
          <w:rFonts w:hint="eastAsia"/>
        </w:rPr>
        <w:t xml:space="preserve"> the </w:t>
      </w:r>
      <w:r w:rsidRPr="00FA19B3">
        <w:t>Social Space of Communication</w:t>
      </w:r>
      <w:bookmarkEnd w:id="41"/>
    </w:p>
    <w:p w14:paraId="20673A46" w14:textId="15E0E155" w:rsidR="008E116A" w:rsidRDefault="008E116A" w:rsidP="00D41BE5">
      <w:pPr>
        <w:spacing w:after="24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In order to analyse the communication in the text, we can posit the following assumptions about both the hypothetical authorial figure we can label ‘The Chronicler’ and </w:t>
      </w:r>
      <w:r>
        <w:rPr>
          <w:rFonts w:ascii="Times New Roman" w:eastAsia="Malgun Gothic" w:hAnsi="Times New Roman" w:cs="Times New Roman"/>
          <w:sz w:val="24"/>
          <w:szCs w:val="24"/>
        </w:rPr>
        <w:lastRenderedPageBreak/>
        <w:t xml:space="preserve">the readers or hearers of the text, or ‘the audience’. If we start from the assumption that the text is a meaningful communication, we might state the underlying assumptions </w:t>
      </w:r>
      <w:r w:rsidR="00BE0945">
        <w:rPr>
          <w:rFonts w:ascii="Times New Roman" w:eastAsia="Malgun Gothic" w:hAnsi="Times New Roman" w:cs="Times New Roman"/>
          <w:sz w:val="24"/>
          <w:szCs w:val="24"/>
        </w:rPr>
        <w:t>as follows</w:t>
      </w:r>
      <w:r>
        <w:rPr>
          <w:rFonts w:ascii="Times New Roman" w:eastAsia="Malgun Gothic" w:hAnsi="Times New Roman" w:cs="Times New Roman"/>
          <w:sz w:val="24"/>
          <w:szCs w:val="24"/>
        </w:rPr>
        <w:t xml:space="preserve">. </w:t>
      </w:r>
    </w:p>
    <w:p w14:paraId="5A1E4CDF" w14:textId="2271C972" w:rsidR="00D41BE5" w:rsidRDefault="00D41BE5" w:rsidP="00D41BE5">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The Chronicler modified the text to create the social space of communication in which his in</w:t>
      </w:r>
      <w:r>
        <w:rPr>
          <w:rFonts w:ascii="Times New Roman" w:eastAsia="Malgun Gothic" w:hAnsi="Times New Roman" w:cs="Times New Roman"/>
          <w:sz w:val="24"/>
          <w:szCs w:val="24"/>
        </w:rPr>
        <w:t>tention could be conveyed to the audience</w:t>
      </w:r>
      <w:r w:rsidRPr="00FA19B3">
        <w:rPr>
          <w:rFonts w:ascii="Times New Roman" w:eastAsia="Malgun Gothic" w:hAnsi="Times New Roman" w:cs="Times New Roman"/>
          <w:sz w:val="24"/>
          <w:szCs w:val="24"/>
        </w:rPr>
        <w:t xml:space="preserve">. Accordingly, he modified the narrative based on the principle of relevance by maximizing the contextual effect on his intended audiences and minimizing the processing effort. His audience also </w:t>
      </w:r>
      <w:r w:rsidR="008E116A">
        <w:rPr>
          <w:rFonts w:ascii="Times New Roman" w:eastAsia="Malgun Gothic" w:hAnsi="Times New Roman" w:cs="Times New Roman"/>
          <w:sz w:val="24"/>
          <w:szCs w:val="24"/>
        </w:rPr>
        <w:t>assumed</w:t>
      </w:r>
      <w:r w:rsidR="008E116A"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 xml:space="preserve">that the Chronicler had attempted to produce an optimal relevance in the narrative towards them. Both the Chronicler and the audience had certain grammatical competences to figure out the proper meaning of the modified details in the narrative. The audience drew various inferences </w:t>
      </w:r>
      <w:r w:rsidR="008E116A">
        <w:rPr>
          <w:rFonts w:ascii="Times New Roman" w:eastAsia="Malgun Gothic" w:hAnsi="Times New Roman" w:cs="Times New Roman"/>
          <w:sz w:val="24"/>
          <w:szCs w:val="24"/>
        </w:rPr>
        <w:t xml:space="preserve">as to </w:t>
      </w:r>
      <w:r w:rsidRPr="00FA19B3">
        <w:rPr>
          <w:rFonts w:ascii="Times New Roman" w:eastAsia="Malgun Gothic" w:hAnsi="Times New Roman" w:cs="Times New Roman"/>
          <w:sz w:val="24"/>
          <w:szCs w:val="24"/>
        </w:rPr>
        <w:t xml:space="preserve">the communicative intention of the Chronicler, listening to the narrative </w:t>
      </w:r>
      <w:r w:rsidR="008E116A">
        <w:rPr>
          <w:rFonts w:ascii="Times New Roman" w:eastAsia="Malgun Gothic" w:hAnsi="Times New Roman" w:cs="Times New Roman"/>
          <w:sz w:val="24"/>
          <w:szCs w:val="24"/>
        </w:rPr>
        <w:t xml:space="preserve">as it had been </w:t>
      </w:r>
      <w:r w:rsidRPr="00FA19B3">
        <w:rPr>
          <w:rFonts w:ascii="Times New Roman" w:eastAsia="Malgun Gothic" w:hAnsi="Times New Roman" w:cs="Times New Roman"/>
          <w:sz w:val="24"/>
          <w:szCs w:val="24"/>
        </w:rPr>
        <w:t xml:space="preserve">modified to be relevant to their context. </w:t>
      </w:r>
    </w:p>
    <w:p w14:paraId="5777FDD9" w14:textId="77777777" w:rsidR="00D41BE5" w:rsidRDefault="00D41BE5" w:rsidP="00D41BE5">
      <w:pPr>
        <w:spacing w:after="24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t>In this communication model, the audience who is invited into the social space of communication is different from an ‘implied reader</w:t>
      </w:r>
      <w:r w:rsidRPr="00BE0945">
        <w:rPr>
          <w:rFonts w:ascii="Times New Roman" w:eastAsia="Malgun Gothic" w:hAnsi="Times New Roman" w:cs="Times New Roman"/>
          <w:sz w:val="24"/>
          <w:szCs w:val="24"/>
        </w:rPr>
        <w:t>’</w:t>
      </w:r>
      <w:r>
        <w:rPr>
          <w:rFonts w:ascii="Times New Roman" w:eastAsia="Malgun Gothic" w:hAnsi="Times New Roman" w:cs="Times New Roman"/>
          <w:sz w:val="24"/>
          <w:szCs w:val="24"/>
        </w:rPr>
        <w:t>, who would “actualize the potential for meaning in texts, who respond to texts in ways consistent with the expectations ascribed to their implied authors.</w:t>
      </w:r>
      <w:r w:rsidRPr="00BE0945">
        <w:rPr>
          <w:rFonts w:ascii="Times New Roman" w:eastAsia="Malgun Gothic" w:hAnsi="Times New Roman" w:cs="Times New Roman"/>
          <w:sz w:val="24"/>
          <w:szCs w:val="24"/>
        </w:rPr>
        <w:t>”</w:t>
      </w:r>
      <w:r w:rsidRPr="00117F04">
        <w:rPr>
          <w:rStyle w:val="FootnoteReference"/>
        </w:rPr>
        <w:footnoteReference w:id="333"/>
      </w:r>
      <w:r>
        <w:rPr>
          <w:rFonts w:ascii="Times New Roman" w:eastAsia="Malgun Gothic" w:hAnsi="Times New Roman" w:cs="Times New Roman"/>
          <w:sz w:val="24"/>
          <w:szCs w:val="24"/>
        </w:rPr>
        <w:t xml:space="preserve"> That is, the implied reader usually refers to perspectives that are implicit in the literary organization of the text itself and that are “independent of the conscious intention of the real author and of the historical circumstances of the real audience being addressed.</w:t>
      </w:r>
      <w:r w:rsidRPr="00BE0945">
        <w:rPr>
          <w:rFonts w:ascii="Times New Roman" w:eastAsia="Malgun Gothic" w:hAnsi="Times New Roman" w:cs="Times New Roman"/>
          <w:sz w:val="24"/>
          <w:szCs w:val="24"/>
        </w:rPr>
        <w:t>”</w:t>
      </w:r>
      <w:r w:rsidRPr="00117F04">
        <w:rPr>
          <w:rStyle w:val="FootnoteReference"/>
        </w:rPr>
        <w:footnoteReference w:id="334"/>
      </w:r>
      <w:r>
        <w:rPr>
          <w:rFonts w:ascii="Times New Roman" w:eastAsia="Malgun Gothic" w:hAnsi="Times New Roman" w:cs="Times New Roman"/>
          <w:sz w:val="24"/>
          <w:szCs w:val="24"/>
        </w:rPr>
        <w:t xml:space="preserve"> </w:t>
      </w:r>
    </w:p>
    <w:p w14:paraId="31524AD2" w14:textId="699999E1" w:rsidR="00D41BE5" w:rsidRDefault="00D41BE5" w:rsidP="00D41BE5">
      <w:pPr>
        <w:spacing w:after="24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Despite having the same interest in reconstructing the effects the narrative is intended to have on its audience, </w:t>
      </w:r>
      <w:r w:rsidR="008E116A">
        <w:rPr>
          <w:rFonts w:ascii="Times New Roman" w:eastAsia="Malgun Gothic" w:hAnsi="Times New Roman" w:cs="Times New Roman"/>
          <w:sz w:val="24"/>
          <w:szCs w:val="24"/>
        </w:rPr>
        <w:t>c</w:t>
      </w:r>
      <w:r>
        <w:rPr>
          <w:rFonts w:ascii="Times New Roman" w:eastAsia="Malgun Gothic" w:hAnsi="Times New Roman" w:cs="Times New Roman"/>
          <w:sz w:val="24"/>
          <w:szCs w:val="24"/>
        </w:rPr>
        <w:t xml:space="preserve">ognitive </w:t>
      </w:r>
      <w:r>
        <w:rPr>
          <w:rFonts w:ascii="Times New Roman" w:eastAsia="Malgun Gothic" w:hAnsi="Times New Roman" w:cs="Times New Roman" w:hint="eastAsia"/>
          <w:sz w:val="24"/>
          <w:szCs w:val="24"/>
        </w:rPr>
        <w:t xml:space="preserve">film </w:t>
      </w:r>
      <w:r>
        <w:rPr>
          <w:rFonts w:ascii="Times New Roman" w:eastAsia="Malgun Gothic" w:hAnsi="Times New Roman" w:cs="Times New Roman"/>
          <w:sz w:val="24"/>
          <w:szCs w:val="24"/>
        </w:rPr>
        <w:t xml:space="preserve">semioticians </w:t>
      </w:r>
      <w:r w:rsidR="008E116A">
        <w:rPr>
          <w:rFonts w:ascii="Times New Roman" w:eastAsia="Malgun Gothic" w:hAnsi="Times New Roman" w:cs="Times New Roman"/>
          <w:sz w:val="24"/>
          <w:szCs w:val="24"/>
        </w:rPr>
        <w:t xml:space="preserve">take the </w:t>
      </w:r>
      <w:r>
        <w:rPr>
          <w:rFonts w:ascii="Times New Roman" w:eastAsia="Malgun Gothic" w:hAnsi="Times New Roman" w:cs="Times New Roman"/>
          <w:sz w:val="24"/>
          <w:szCs w:val="24"/>
        </w:rPr>
        <w:t xml:space="preserve">view that such effects can be dependent upon the real author’s conscious intention toward the intended audience in a specific context based on the principle of relevance. Moreover, as we will discuss </w:t>
      </w:r>
      <w:r>
        <w:rPr>
          <w:rFonts w:ascii="Times New Roman" w:eastAsia="Malgun Gothic" w:hAnsi="Times New Roman" w:cs="Times New Roman"/>
          <w:sz w:val="24"/>
          <w:szCs w:val="24"/>
        </w:rPr>
        <w:lastRenderedPageBreak/>
        <w:t>subsequently, being</w:t>
      </w:r>
      <w:r w:rsidR="008E116A">
        <w:rPr>
          <w:rFonts w:ascii="Times New Roman" w:eastAsia="Malgun Gothic" w:hAnsi="Times New Roman" w:cs="Times New Roman"/>
          <w:sz w:val="24"/>
          <w:szCs w:val="24"/>
        </w:rPr>
        <w:t xml:space="preserve"> induced </w:t>
      </w:r>
      <w:r>
        <w:rPr>
          <w:rFonts w:ascii="Times New Roman" w:eastAsia="Malgun Gothic" w:hAnsi="Times New Roman" w:cs="Times New Roman"/>
          <w:sz w:val="24"/>
          <w:szCs w:val="24"/>
        </w:rPr>
        <w:t xml:space="preserve">to take a </w:t>
      </w:r>
      <w:r w:rsidRPr="00BE0945">
        <w:rPr>
          <w:rFonts w:ascii="Times New Roman" w:eastAsia="Malgun Gothic" w:hAnsi="Times New Roman" w:cs="Times New Roman"/>
          <w:sz w:val="24"/>
          <w:szCs w:val="24"/>
        </w:rPr>
        <w:t>documentarizing</w:t>
      </w:r>
      <w:r>
        <w:rPr>
          <w:rFonts w:ascii="Times New Roman" w:eastAsia="Malgun Gothic" w:hAnsi="Times New Roman" w:cs="Times New Roman"/>
          <w:sz w:val="24"/>
          <w:szCs w:val="24"/>
        </w:rPr>
        <w:t xml:space="preserve"> reading strategy, the Chronicler’s audience was invited to perceive the message of the narrative to be deictic to themselves in specific circumstances, no matter whether it actually represents the historical reality. </w:t>
      </w:r>
    </w:p>
    <w:p w14:paraId="3D0D1DBA" w14:textId="52E4E396" w:rsidR="00D41BE5" w:rsidRDefault="00D41BE5" w:rsidP="00D41BE5">
      <w:pPr>
        <w:spacing w:after="24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Note again that this does not mean that we can reconstruct the historical identity of the Chronicler and </w:t>
      </w:r>
      <w:r w:rsidR="008E116A">
        <w:rPr>
          <w:rFonts w:ascii="Times New Roman" w:eastAsia="Malgun Gothic" w:hAnsi="Times New Roman" w:cs="Times New Roman"/>
          <w:sz w:val="24"/>
          <w:szCs w:val="24"/>
        </w:rPr>
        <w:t xml:space="preserve">the </w:t>
      </w:r>
      <w:r>
        <w:rPr>
          <w:rFonts w:ascii="Times New Roman" w:eastAsia="Malgun Gothic" w:hAnsi="Times New Roman" w:cs="Times New Roman"/>
          <w:sz w:val="24"/>
          <w:szCs w:val="24"/>
        </w:rPr>
        <w:t>historical circumstances of the Chronicler’s original audience. Nonetheless, this means that the literary and rhetorical devices in Chronicles</w:t>
      </w:r>
      <w:r w:rsidR="008E116A">
        <w:rPr>
          <w:rFonts w:ascii="Times New Roman" w:eastAsia="Malgun Gothic" w:hAnsi="Times New Roman" w:cs="Times New Roman"/>
          <w:sz w:val="24"/>
          <w:szCs w:val="24"/>
        </w:rPr>
        <w:t xml:space="preserve"> are </w:t>
      </w:r>
      <w:r>
        <w:rPr>
          <w:rFonts w:ascii="Times New Roman" w:eastAsia="Malgun Gothic" w:hAnsi="Times New Roman" w:cs="Times New Roman"/>
          <w:sz w:val="24"/>
          <w:szCs w:val="24"/>
        </w:rPr>
        <w:t>refer</w:t>
      </w:r>
      <w:r w:rsidR="008E116A">
        <w:rPr>
          <w:rFonts w:ascii="Times New Roman" w:eastAsia="Malgun Gothic" w:hAnsi="Times New Roman" w:cs="Times New Roman"/>
          <w:sz w:val="24"/>
          <w:szCs w:val="24"/>
        </w:rPr>
        <w:t>red</w:t>
      </w:r>
      <w:r>
        <w:rPr>
          <w:rFonts w:ascii="Times New Roman" w:eastAsia="Malgun Gothic" w:hAnsi="Times New Roman" w:cs="Times New Roman"/>
          <w:sz w:val="24"/>
          <w:szCs w:val="24"/>
        </w:rPr>
        <w:t xml:space="preserve"> </w:t>
      </w:r>
      <w:r w:rsidR="008E116A">
        <w:rPr>
          <w:rFonts w:ascii="Times New Roman" w:eastAsia="Malgun Gothic" w:hAnsi="Times New Roman" w:cs="Times New Roman"/>
          <w:sz w:val="24"/>
          <w:szCs w:val="24"/>
        </w:rPr>
        <w:t xml:space="preserve">to an </w:t>
      </w:r>
      <w:r>
        <w:rPr>
          <w:rFonts w:ascii="Times New Roman" w:eastAsia="Malgun Gothic" w:hAnsi="Times New Roman" w:cs="Times New Roman"/>
          <w:sz w:val="24"/>
          <w:szCs w:val="24"/>
        </w:rPr>
        <w:t xml:space="preserve">audience who </w:t>
      </w:r>
      <w:r w:rsidR="008E116A">
        <w:rPr>
          <w:rFonts w:ascii="Times New Roman" w:eastAsia="Malgun Gothic" w:hAnsi="Times New Roman" w:cs="Times New Roman"/>
          <w:sz w:val="24"/>
          <w:szCs w:val="24"/>
        </w:rPr>
        <w:t xml:space="preserve">he expects to be able to </w:t>
      </w:r>
      <w:r>
        <w:rPr>
          <w:rFonts w:ascii="Times New Roman" w:eastAsia="Malgun Gothic" w:hAnsi="Times New Roman" w:cs="Times New Roman"/>
          <w:sz w:val="24"/>
          <w:szCs w:val="24"/>
        </w:rPr>
        <w:t>proce</w:t>
      </w:r>
      <w:r w:rsidR="008E116A">
        <w:rPr>
          <w:rFonts w:ascii="Times New Roman" w:eastAsia="Malgun Gothic" w:hAnsi="Times New Roman" w:cs="Times New Roman"/>
          <w:sz w:val="24"/>
          <w:szCs w:val="24"/>
        </w:rPr>
        <w:t>ss</w:t>
      </w:r>
      <w:r>
        <w:rPr>
          <w:rFonts w:ascii="Times New Roman" w:eastAsia="Malgun Gothic" w:hAnsi="Times New Roman" w:cs="Times New Roman"/>
          <w:sz w:val="24"/>
          <w:szCs w:val="24"/>
        </w:rPr>
        <w:t xml:space="preserve"> those stimuli </w:t>
      </w:r>
      <w:r w:rsidR="008B5F80">
        <w:rPr>
          <w:rFonts w:ascii="Times New Roman" w:eastAsia="Malgun Gothic" w:hAnsi="Times New Roman" w:cs="Times New Roman"/>
          <w:sz w:val="24"/>
          <w:szCs w:val="24"/>
        </w:rPr>
        <w:t xml:space="preserve">in such a way as </w:t>
      </w:r>
      <w:r>
        <w:rPr>
          <w:rFonts w:ascii="Times New Roman" w:eastAsia="Malgun Gothic" w:hAnsi="Times New Roman" w:cs="Times New Roman"/>
          <w:sz w:val="24"/>
          <w:szCs w:val="24"/>
        </w:rPr>
        <w:t xml:space="preserve">to </w:t>
      </w:r>
      <w:r w:rsidR="008B5F80">
        <w:rPr>
          <w:rFonts w:ascii="Times New Roman" w:eastAsia="Malgun Gothic" w:hAnsi="Times New Roman" w:cs="Times New Roman"/>
          <w:sz w:val="24"/>
          <w:szCs w:val="24"/>
        </w:rPr>
        <w:t>re</w:t>
      </w:r>
      <w:r>
        <w:rPr>
          <w:rFonts w:ascii="Times New Roman" w:eastAsia="Malgun Gothic" w:hAnsi="Times New Roman" w:cs="Times New Roman"/>
          <w:sz w:val="24"/>
          <w:szCs w:val="24"/>
        </w:rPr>
        <w:t>produce the communicative message intended by the Chronicler</w:t>
      </w:r>
      <w:r w:rsidR="008B5F80">
        <w:rPr>
          <w:rFonts w:ascii="Times New Roman" w:eastAsia="Malgun Gothic" w:hAnsi="Times New Roman" w:cs="Times New Roman"/>
          <w:sz w:val="24"/>
          <w:szCs w:val="24"/>
        </w:rPr>
        <w:t xml:space="preserve">, one which is </w:t>
      </w:r>
      <w:r>
        <w:rPr>
          <w:rFonts w:ascii="Times New Roman" w:eastAsia="Malgun Gothic" w:hAnsi="Times New Roman" w:cs="Times New Roman"/>
          <w:sz w:val="24"/>
          <w:szCs w:val="24"/>
        </w:rPr>
        <w:t>deictic to them as real addressee</w:t>
      </w:r>
      <w:r w:rsidR="008B5F80">
        <w:rPr>
          <w:rFonts w:ascii="Times New Roman" w:eastAsia="Malgun Gothic" w:hAnsi="Times New Roman" w:cs="Times New Roman"/>
          <w:sz w:val="24"/>
          <w:szCs w:val="24"/>
        </w:rPr>
        <w:t>s</w:t>
      </w:r>
      <w:r>
        <w:rPr>
          <w:rFonts w:ascii="Times New Roman" w:eastAsia="Malgun Gothic" w:hAnsi="Times New Roman" w:cs="Times New Roman"/>
          <w:sz w:val="24"/>
          <w:szCs w:val="24"/>
        </w:rPr>
        <w:t>. In this sense, this thesis uses the term</w:t>
      </w:r>
      <w:r w:rsidR="00FC6A5B">
        <w:rPr>
          <w:rFonts w:ascii="Times New Roman" w:eastAsia="Malgun Gothic" w:hAnsi="Times New Roman" w:cs="Times New Roman"/>
          <w:sz w:val="24"/>
          <w:szCs w:val="24"/>
        </w:rPr>
        <w:t>inology</w:t>
      </w:r>
      <w:r>
        <w:rPr>
          <w:rFonts w:ascii="Times New Roman" w:eastAsia="Malgun Gothic" w:hAnsi="Times New Roman" w:cs="Times New Roman"/>
          <w:sz w:val="24"/>
          <w:szCs w:val="24"/>
        </w:rPr>
        <w:t xml:space="preserve"> ‘the intended audience’, rather than ‘the implied audience’. Although we will mostly focus on the theological proposals which can inferred from the literary and rhetorical devices in the narrative, it should be assumed that those proposals were intended to be deictic to an audience whose context were conscious in the modification of the Chronicler. </w:t>
      </w:r>
    </w:p>
    <w:p w14:paraId="3B3A2E54" w14:textId="4A10E696" w:rsidR="00D41BE5" w:rsidRDefault="00D41BE5" w:rsidP="00D41BE5">
      <w:pPr>
        <w:spacing w:after="240" w:line="480" w:lineRule="auto"/>
        <w:ind w:firstLine="720"/>
        <w:rPr>
          <w:rFonts w:ascii="Times New Roman" w:hAnsi="Times New Roman" w:cs="Times New Roman"/>
          <w:sz w:val="24"/>
          <w:szCs w:val="24"/>
        </w:rPr>
      </w:pPr>
      <w:r>
        <w:rPr>
          <w:rFonts w:ascii="Times New Roman" w:eastAsia="Malgun Gothic" w:hAnsi="Times New Roman" w:cs="Times New Roman"/>
          <w:sz w:val="24"/>
          <w:szCs w:val="24"/>
        </w:rPr>
        <w:t xml:space="preserve">Thus, though not being identified </w:t>
      </w:r>
      <w:r w:rsidR="008B5F80">
        <w:rPr>
          <w:rFonts w:ascii="Times New Roman" w:eastAsia="Malgun Gothic" w:hAnsi="Times New Roman" w:cs="Times New Roman"/>
          <w:sz w:val="24"/>
          <w:szCs w:val="24"/>
        </w:rPr>
        <w:t>with any</w:t>
      </w:r>
      <w:r>
        <w:rPr>
          <w:rFonts w:ascii="Times New Roman" w:eastAsia="Malgun Gothic" w:hAnsi="Times New Roman" w:cs="Times New Roman"/>
          <w:sz w:val="24"/>
          <w:szCs w:val="24"/>
        </w:rPr>
        <w:t xml:space="preserve"> particular historic time and location, the Chronicler’s intended audience may be referred </w:t>
      </w:r>
      <w:r w:rsidR="008B5F80">
        <w:rPr>
          <w:rFonts w:ascii="Times New Roman" w:eastAsia="Malgun Gothic" w:hAnsi="Times New Roman" w:cs="Times New Roman"/>
          <w:sz w:val="24"/>
          <w:szCs w:val="24"/>
        </w:rPr>
        <w:t xml:space="preserve">to as revealing </w:t>
      </w:r>
      <w:r>
        <w:rPr>
          <w:rFonts w:ascii="Times New Roman" w:eastAsia="Malgun Gothic" w:hAnsi="Times New Roman" w:cs="Times New Roman"/>
          <w:sz w:val="24"/>
          <w:szCs w:val="24"/>
        </w:rPr>
        <w:t>some contextual characteristics, which can be inferred from the textual evidences and the institutional factors of transmission. Firstly, the Chronicler’s intended audience was assumed to be listen</w:t>
      </w:r>
      <w:r w:rsidR="008B5F80">
        <w:rPr>
          <w:rFonts w:ascii="Times New Roman" w:eastAsia="Malgun Gothic" w:hAnsi="Times New Roman" w:cs="Times New Roman"/>
          <w:sz w:val="24"/>
          <w:szCs w:val="24"/>
        </w:rPr>
        <w:t>ing</w:t>
      </w:r>
      <w:r>
        <w:rPr>
          <w:rFonts w:ascii="Times New Roman" w:eastAsia="Malgun Gothic" w:hAnsi="Times New Roman" w:cs="Times New Roman"/>
          <w:sz w:val="24"/>
          <w:szCs w:val="24"/>
        </w:rPr>
        <w:t xml:space="preserve"> to the narrative in the environment of public reading, as discussed in the previous chapter. The Chronicler employed proper rhetorical devices </w:t>
      </w:r>
      <w:r w:rsidR="008B5F80">
        <w:rPr>
          <w:rFonts w:ascii="Times New Roman" w:eastAsia="Malgun Gothic" w:hAnsi="Times New Roman" w:cs="Times New Roman"/>
          <w:sz w:val="24"/>
          <w:szCs w:val="24"/>
        </w:rPr>
        <w:t>that</w:t>
      </w:r>
      <w:r>
        <w:rPr>
          <w:rFonts w:ascii="Times New Roman" w:eastAsia="Malgun Gothic" w:hAnsi="Times New Roman" w:cs="Times New Roman"/>
          <w:sz w:val="24"/>
          <w:szCs w:val="24"/>
        </w:rPr>
        <w:t xml:space="preserve"> would be more effective in the oral-aural environment of transmission. For example, as discussed in Chapter 2, macro-repetitions such as keyword and pattern (type-scene) were significant in his modification of the narrative. Such </w:t>
      </w:r>
      <w:r w:rsidRPr="00FA19B3">
        <w:rPr>
          <w:rFonts w:ascii="Times New Roman" w:hAnsi="Times New Roman" w:cs="Times New Roman"/>
          <w:sz w:val="24"/>
          <w:szCs w:val="24"/>
        </w:rPr>
        <w:t>macro-repetition</w:t>
      </w:r>
      <w:r>
        <w:rPr>
          <w:rFonts w:ascii="Times New Roman" w:hAnsi="Times New Roman" w:cs="Times New Roman"/>
          <w:sz w:val="24"/>
          <w:szCs w:val="24"/>
        </w:rPr>
        <w:t>s played</w:t>
      </w:r>
      <w:r w:rsidRPr="00FA19B3">
        <w:rPr>
          <w:rFonts w:ascii="Times New Roman" w:hAnsi="Times New Roman" w:cs="Times New Roman"/>
          <w:sz w:val="24"/>
          <w:szCs w:val="24"/>
        </w:rPr>
        <w:t xml:space="preserve"> a critical role in c</w:t>
      </w:r>
      <w:r>
        <w:rPr>
          <w:rFonts w:ascii="Times New Roman" w:hAnsi="Times New Roman" w:cs="Times New Roman"/>
          <w:sz w:val="24"/>
          <w:szCs w:val="24"/>
        </w:rPr>
        <w:t>onvey</w:t>
      </w:r>
      <w:r w:rsidR="008B5F80">
        <w:rPr>
          <w:rFonts w:ascii="Times New Roman" w:hAnsi="Times New Roman" w:cs="Times New Roman"/>
          <w:sz w:val="24"/>
          <w:szCs w:val="24"/>
        </w:rPr>
        <w:t>ing</w:t>
      </w:r>
      <w:r>
        <w:rPr>
          <w:rFonts w:ascii="Times New Roman" w:hAnsi="Times New Roman" w:cs="Times New Roman"/>
          <w:sz w:val="24"/>
          <w:szCs w:val="24"/>
        </w:rPr>
        <w:t xml:space="preserve"> the theme of the narrative for the audience who had </w:t>
      </w:r>
      <w:r w:rsidRPr="00FA19B3">
        <w:rPr>
          <w:rFonts w:ascii="Times New Roman" w:hAnsi="Times New Roman" w:cs="Times New Roman"/>
          <w:sz w:val="24"/>
          <w:szCs w:val="24"/>
        </w:rPr>
        <w:t xml:space="preserve">to interpret </w:t>
      </w:r>
      <w:r w:rsidR="004104E7">
        <w:rPr>
          <w:rFonts w:ascii="Times New Roman" w:hAnsi="Times New Roman" w:cs="Times New Roman"/>
          <w:sz w:val="24"/>
          <w:szCs w:val="24"/>
        </w:rPr>
        <w:t>while listening</w:t>
      </w:r>
      <w:r>
        <w:rPr>
          <w:rFonts w:ascii="Times New Roman" w:hAnsi="Times New Roman" w:cs="Times New Roman"/>
          <w:sz w:val="24"/>
          <w:szCs w:val="24"/>
        </w:rPr>
        <w:t xml:space="preserve"> to it</w:t>
      </w:r>
      <w:r w:rsidR="008B5F80">
        <w:rPr>
          <w:rFonts w:ascii="Times New Roman" w:hAnsi="Times New Roman" w:cs="Times New Roman"/>
          <w:sz w:val="24"/>
          <w:szCs w:val="24"/>
        </w:rPr>
        <w:t xml:space="preserve"> in real time,</w:t>
      </w:r>
      <w:r w:rsidRPr="00FA19B3">
        <w:rPr>
          <w:rFonts w:ascii="Times New Roman" w:hAnsi="Times New Roman" w:cs="Times New Roman"/>
          <w:sz w:val="24"/>
          <w:szCs w:val="24"/>
        </w:rPr>
        <w:t xml:space="preserve"> without </w:t>
      </w:r>
      <w:r w:rsidR="008B5F80">
        <w:rPr>
          <w:rFonts w:ascii="Times New Roman" w:hAnsi="Times New Roman" w:cs="Times New Roman"/>
          <w:sz w:val="24"/>
          <w:szCs w:val="24"/>
        </w:rPr>
        <w:t xml:space="preserve">being able to </w:t>
      </w:r>
      <w:r w:rsidRPr="00FA19B3">
        <w:rPr>
          <w:rFonts w:ascii="Times New Roman" w:hAnsi="Times New Roman" w:cs="Times New Roman"/>
          <w:sz w:val="24"/>
          <w:szCs w:val="24"/>
        </w:rPr>
        <w:t xml:space="preserve">stop to </w:t>
      </w:r>
      <w:r w:rsidR="006474F2">
        <w:rPr>
          <w:rFonts w:ascii="Times New Roman" w:hAnsi="Times New Roman" w:cs="Times New Roman"/>
          <w:sz w:val="24"/>
          <w:szCs w:val="24"/>
        </w:rPr>
        <w:t>analyze</w:t>
      </w:r>
      <w:r w:rsidRPr="00FA19B3">
        <w:rPr>
          <w:rFonts w:ascii="Times New Roman" w:hAnsi="Times New Roman" w:cs="Times New Roman"/>
          <w:sz w:val="24"/>
          <w:szCs w:val="24"/>
        </w:rPr>
        <w:t xml:space="preserve">. </w:t>
      </w:r>
      <w:r>
        <w:rPr>
          <w:rFonts w:ascii="Times New Roman" w:hAnsi="Times New Roman" w:cs="Times New Roman"/>
          <w:sz w:val="24"/>
          <w:szCs w:val="24"/>
        </w:rPr>
        <w:t>Also, in this sense,</w:t>
      </w:r>
      <w:r>
        <w:rPr>
          <w:rFonts w:ascii="Times New Roman" w:eastAsia="Malgun Gothic" w:hAnsi="Times New Roman" w:cs="Times New Roman"/>
          <w:sz w:val="24"/>
          <w:szCs w:val="24"/>
        </w:rPr>
        <w:t xml:space="preserve"> </w:t>
      </w:r>
      <w:r>
        <w:rPr>
          <w:rFonts w:ascii="Times New Roman" w:eastAsia="Malgun Gothic" w:hAnsi="Times New Roman" w:cs="Times New Roman" w:hint="eastAsia"/>
          <w:sz w:val="24"/>
          <w:szCs w:val="24"/>
        </w:rPr>
        <w:t>t</w:t>
      </w:r>
      <w:r>
        <w:rPr>
          <w:rFonts w:ascii="Times New Roman" w:eastAsia="Malgun Gothic" w:hAnsi="Times New Roman" w:cs="Times New Roman"/>
          <w:sz w:val="24"/>
          <w:szCs w:val="24"/>
        </w:rPr>
        <w:t>he narrative</w:t>
      </w:r>
      <w:r>
        <w:rPr>
          <w:rFonts w:ascii="Times New Roman" w:hAnsi="Times New Roman" w:cs="Times New Roman"/>
          <w:sz w:val="24"/>
          <w:szCs w:val="24"/>
        </w:rPr>
        <w:t xml:space="preserve"> wa</w:t>
      </w:r>
      <w:r w:rsidRPr="00FA19B3">
        <w:rPr>
          <w:rFonts w:ascii="Times New Roman" w:hAnsi="Times New Roman" w:cs="Times New Roman"/>
          <w:sz w:val="24"/>
          <w:szCs w:val="24"/>
        </w:rPr>
        <w:t xml:space="preserve">s not merely understood within the immediate or </w:t>
      </w:r>
      <w:r w:rsidRPr="00FA19B3">
        <w:rPr>
          <w:rFonts w:ascii="Times New Roman" w:hAnsi="Times New Roman" w:cs="Times New Roman"/>
          <w:sz w:val="24"/>
          <w:szCs w:val="24"/>
        </w:rPr>
        <w:lastRenderedPageBreak/>
        <w:t xml:space="preserve">physical flow of plot itself. </w:t>
      </w:r>
      <w:r>
        <w:rPr>
          <w:rFonts w:ascii="Times New Roman" w:hAnsi="Times New Roman" w:cs="Times New Roman"/>
          <w:sz w:val="24"/>
          <w:szCs w:val="24"/>
        </w:rPr>
        <w:t>The audience obtain</w:t>
      </w:r>
      <w:r w:rsidR="008B5F80">
        <w:rPr>
          <w:rFonts w:ascii="Times New Roman" w:hAnsi="Times New Roman" w:cs="Times New Roman"/>
          <w:sz w:val="24"/>
          <w:szCs w:val="24"/>
        </w:rPr>
        <w:t>ed</w:t>
      </w:r>
      <w:r>
        <w:rPr>
          <w:rFonts w:ascii="Times New Roman" w:hAnsi="Times New Roman" w:cs="Times New Roman"/>
          <w:sz w:val="24"/>
          <w:szCs w:val="24"/>
        </w:rPr>
        <w:t xml:space="preserve"> more by perceiving the narrative as a whole, investigating</w:t>
      </w:r>
      <w:r w:rsidRPr="00FA19B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FA19B3">
        <w:rPr>
          <w:rFonts w:ascii="Times New Roman" w:hAnsi="Times New Roman" w:cs="Times New Roman"/>
          <w:sz w:val="24"/>
          <w:szCs w:val="24"/>
        </w:rPr>
        <w:t>underlying implications conveyed by the</w:t>
      </w:r>
      <w:r w:rsidR="008B5F80">
        <w:rPr>
          <w:rFonts w:ascii="Times New Roman" w:hAnsi="Times New Roman" w:cs="Times New Roman"/>
          <w:sz w:val="24"/>
          <w:szCs w:val="24"/>
        </w:rPr>
        <w:t xml:space="preserve"> overall</w:t>
      </w:r>
      <w:r w:rsidRPr="00FA19B3">
        <w:rPr>
          <w:rFonts w:ascii="Times New Roman" w:hAnsi="Times New Roman" w:cs="Times New Roman"/>
          <w:sz w:val="24"/>
          <w:szCs w:val="24"/>
        </w:rPr>
        <w:t xml:space="preserve"> impression of what is happening on the surface.</w:t>
      </w:r>
    </w:p>
    <w:p w14:paraId="42102A7A" w14:textId="3D9B1242" w:rsidR="00D41BE5" w:rsidRPr="00FA19B3" w:rsidRDefault="00D41BE5" w:rsidP="00D41BE5">
      <w:pPr>
        <w:spacing w:after="240" w:line="480" w:lineRule="auto"/>
        <w:ind w:firstLine="720"/>
        <w:rPr>
          <w:rFonts w:ascii="Times New Roman" w:eastAsia="Malgun Gothic" w:hAnsi="Times New Roman" w:cs="Times New Roman"/>
          <w:sz w:val="24"/>
          <w:szCs w:val="24"/>
        </w:rPr>
      </w:pPr>
      <w:r>
        <w:rPr>
          <w:rFonts w:ascii="Times New Roman" w:hAnsi="Times New Roman" w:cs="Times New Roman"/>
          <w:sz w:val="24"/>
          <w:szCs w:val="24"/>
        </w:rPr>
        <w:t xml:space="preserve">Secondly, </w:t>
      </w:r>
      <w:r>
        <w:rPr>
          <w:rFonts w:ascii="Times New Roman" w:eastAsia="Malgun Gothic" w:hAnsi="Times New Roman" w:cs="Times New Roman" w:hint="eastAsia"/>
          <w:sz w:val="24"/>
          <w:szCs w:val="24"/>
        </w:rPr>
        <w:t>t</w:t>
      </w:r>
      <w:r w:rsidRPr="00FA19B3">
        <w:rPr>
          <w:rFonts w:ascii="Times New Roman" w:eastAsia="Malgun Gothic" w:hAnsi="Times New Roman" w:cs="Times New Roman"/>
          <w:sz w:val="24"/>
          <w:szCs w:val="24"/>
        </w:rPr>
        <w:t xml:space="preserve">he Chronicler </w:t>
      </w:r>
      <w:r w:rsidR="008B5F80">
        <w:rPr>
          <w:rFonts w:ascii="Times New Roman" w:eastAsia="Malgun Gothic" w:hAnsi="Times New Roman" w:cs="Times New Roman"/>
          <w:sz w:val="24"/>
          <w:szCs w:val="24"/>
        </w:rPr>
        <w:t>could assume</w:t>
      </w:r>
      <w:r w:rsidRPr="00FA19B3">
        <w:rPr>
          <w:rFonts w:ascii="Times New Roman" w:eastAsia="Malgun Gothic" w:hAnsi="Times New Roman" w:cs="Times New Roman"/>
          <w:sz w:val="24"/>
          <w:szCs w:val="24"/>
        </w:rPr>
        <w:t xml:space="preserve"> that he was communicating with an audience who “would be familiar with much of the Israelite biblical tradition.</w:t>
      </w:r>
      <w:r w:rsidRPr="00BE0945">
        <w:rPr>
          <w:rFonts w:ascii="Times New Roman" w:eastAsia="Malgun Gothic" w:hAnsi="Times New Roman" w:cs="Times New Roman"/>
          <w:sz w:val="24"/>
          <w:szCs w:val="24"/>
        </w:rPr>
        <w:t>”</w:t>
      </w:r>
      <w:r w:rsidRPr="00117F04">
        <w:rPr>
          <w:rStyle w:val="FootnoteReference"/>
        </w:rPr>
        <w:footnoteReference w:id="335"/>
      </w:r>
      <w:r>
        <w:rPr>
          <w:rFonts w:ascii="Times New Roman" w:eastAsia="Malgun Gothic" w:hAnsi="Times New Roman" w:cs="Times New Roman"/>
          <w:sz w:val="24"/>
          <w:szCs w:val="24"/>
        </w:rPr>
        <w:t xml:space="preserve"> This also means that his audience was supposed to belong to the community of Israelite faith. They could </w:t>
      </w:r>
      <w:r w:rsidR="008B5F80">
        <w:rPr>
          <w:rFonts w:ascii="Times New Roman" w:eastAsia="Malgun Gothic" w:hAnsi="Times New Roman" w:cs="Times New Roman"/>
          <w:sz w:val="24"/>
          <w:szCs w:val="24"/>
        </w:rPr>
        <w:t xml:space="preserve">thus </w:t>
      </w:r>
      <w:r>
        <w:rPr>
          <w:rFonts w:ascii="Times New Roman" w:eastAsia="Malgun Gothic" w:hAnsi="Times New Roman" w:cs="Times New Roman"/>
          <w:sz w:val="24"/>
          <w:szCs w:val="24"/>
        </w:rPr>
        <w:t xml:space="preserve">make theological inferences from the effects of the literary and rhetorical devices in the context of such institutions. The </w:t>
      </w:r>
      <w:r w:rsidRPr="00FA19B3">
        <w:rPr>
          <w:rFonts w:ascii="Times New Roman" w:eastAsia="Malgun Gothic" w:hAnsi="Times New Roman" w:cs="Times New Roman"/>
          <w:sz w:val="24"/>
          <w:szCs w:val="24"/>
        </w:rPr>
        <w:t>depiction of death and burial</w:t>
      </w:r>
      <w:r w:rsidR="008B5F80">
        <w:rPr>
          <w:rFonts w:ascii="Times New Roman" w:eastAsia="Malgun Gothic" w:hAnsi="Times New Roman" w:cs="Times New Roman"/>
          <w:sz w:val="24"/>
          <w:szCs w:val="24"/>
        </w:rPr>
        <w:t xml:space="preserve"> in </w:t>
      </w:r>
      <w:r w:rsidR="00BE0945">
        <w:rPr>
          <w:rFonts w:ascii="Times New Roman" w:eastAsia="Malgun Gothic" w:hAnsi="Times New Roman" w:cs="Times New Roman"/>
          <w:sz w:val="24"/>
          <w:szCs w:val="24"/>
        </w:rPr>
        <w:t>these texts</w:t>
      </w:r>
      <w:r w:rsidRPr="00FA19B3">
        <w:rPr>
          <w:rFonts w:ascii="Times New Roman" w:eastAsia="Malgun Gothic" w:hAnsi="Times New Roman" w:cs="Times New Roman"/>
          <w:sz w:val="24"/>
          <w:szCs w:val="24"/>
        </w:rPr>
        <w:t xml:space="preserve"> is a good example of this. In Chronicles, the depiction of death and burial is used to imply the general judgment of a king’s reign. Such depiction</w:t>
      </w:r>
      <w:r w:rsidR="008B5F80">
        <w:rPr>
          <w:rFonts w:ascii="Times New Roman" w:eastAsia="Malgun Gothic" w:hAnsi="Times New Roman" w:cs="Times New Roman"/>
          <w:sz w:val="24"/>
          <w:szCs w:val="24"/>
        </w:rPr>
        <w:t>s are</w:t>
      </w:r>
      <w:r w:rsidRPr="00FA19B3">
        <w:rPr>
          <w:rFonts w:ascii="Times New Roman" w:eastAsia="Malgun Gothic" w:hAnsi="Times New Roman" w:cs="Times New Roman"/>
          <w:sz w:val="24"/>
          <w:szCs w:val="24"/>
        </w:rPr>
        <w:t xml:space="preserve"> used in “glorifying favoured kings and discrediting others.</w:t>
      </w:r>
      <w:r w:rsidRPr="00BE0945">
        <w:rPr>
          <w:rFonts w:ascii="Times New Roman" w:eastAsia="Malgun Gothic" w:hAnsi="Times New Roman" w:cs="Times New Roman"/>
          <w:sz w:val="24"/>
          <w:szCs w:val="24"/>
        </w:rPr>
        <w:t>”</w:t>
      </w:r>
      <w:r w:rsidRPr="00117F04">
        <w:rPr>
          <w:rStyle w:val="FootnoteReference"/>
        </w:rPr>
        <w:footnoteReference w:id="336"/>
      </w:r>
      <w:r w:rsidRPr="00FA19B3">
        <w:rPr>
          <w:rFonts w:ascii="Times New Roman" w:eastAsia="Malgun Gothic" w:hAnsi="Times New Roman" w:cs="Times New Roman"/>
          <w:sz w:val="24"/>
          <w:szCs w:val="24"/>
        </w:rPr>
        <w:t xml:space="preserve"> Indeed, </w:t>
      </w:r>
      <w:r w:rsidR="008B5F80">
        <w:rPr>
          <w:rFonts w:ascii="Times New Roman" w:eastAsia="Malgun Gothic" w:hAnsi="Times New Roman" w:cs="Times New Roman"/>
          <w:sz w:val="24"/>
          <w:szCs w:val="24"/>
        </w:rPr>
        <w:t>they are</w:t>
      </w:r>
      <w:r w:rsidRPr="00FA19B3">
        <w:rPr>
          <w:rFonts w:ascii="Times New Roman" w:eastAsia="Malgun Gothic" w:hAnsi="Times New Roman" w:cs="Times New Roman"/>
          <w:sz w:val="24"/>
          <w:szCs w:val="24"/>
        </w:rPr>
        <w:t xml:space="preserve"> related to the conventional view of the death and burial in Jewish culture. The depiction of the commendable king’s death and burial in Chronicles fits with the traits of a good person’s death as perceived in Jewish burial practices of the Second Temple period. They died naturally and so slept with their fathers. For instance, David died ‘full of days’. People understood that life should be protracted as a </w:t>
      </w:r>
      <w:r w:rsidRPr="00BE0945">
        <w:rPr>
          <w:rFonts w:ascii="Times New Roman" w:eastAsia="Malgun Gothic" w:hAnsi="Times New Roman" w:cs="Times New Roman"/>
          <w:sz w:val="24"/>
          <w:szCs w:val="24"/>
        </w:rPr>
        <w:t>blessing,</w:t>
      </w:r>
      <w:r w:rsidRPr="00FA19B3">
        <w:rPr>
          <w:rFonts w:ascii="Times New Roman" w:eastAsia="Malgun Gothic" w:hAnsi="Times New Roman" w:cs="Times New Roman"/>
          <w:sz w:val="24"/>
          <w:szCs w:val="24"/>
        </w:rPr>
        <w:t xml:space="preserve"> while early death was regarded as the punishment and the expiation of sin</w:t>
      </w:r>
      <w:r w:rsidRPr="00BE0945">
        <w:rPr>
          <w:rFonts w:ascii="Times New Roman" w:eastAsia="Malgun Gothic" w:hAnsi="Times New Roman" w:cs="Times New Roman"/>
          <w:sz w:val="24"/>
          <w:szCs w:val="24"/>
        </w:rPr>
        <w:t>.</w:t>
      </w:r>
      <w:r w:rsidRPr="00117F04">
        <w:rPr>
          <w:rStyle w:val="FootnoteReference"/>
        </w:rPr>
        <w:footnoteReference w:id="337"/>
      </w:r>
      <w:r w:rsidRPr="00FA19B3">
        <w:rPr>
          <w:rFonts w:ascii="Times New Roman" w:eastAsia="Malgun Gothic" w:hAnsi="Times New Roman" w:cs="Times New Roman"/>
          <w:sz w:val="24"/>
          <w:szCs w:val="24"/>
        </w:rPr>
        <w:t xml:space="preserve"> Being buried in the same tomb as their ancestors had important implications in the judgment of a person</w:t>
      </w:r>
      <w:r w:rsidRPr="00BE0945">
        <w:rPr>
          <w:rFonts w:ascii="Times New Roman" w:eastAsia="Malgun Gothic" w:hAnsi="Times New Roman" w:cs="Times New Roman"/>
          <w:sz w:val="24"/>
          <w:szCs w:val="24"/>
        </w:rPr>
        <w:t>.</w:t>
      </w:r>
      <w:r w:rsidRPr="00117F04">
        <w:rPr>
          <w:rStyle w:val="FootnoteReference"/>
        </w:rPr>
        <w:footnoteReference w:id="338"/>
      </w:r>
      <w:r w:rsidRPr="00FA19B3">
        <w:rPr>
          <w:rFonts w:ascii="Times New Roman" w:eastAsia="Malgun Gothic" w:hAnsi="Times New Roman" w:cs="Times New Roman"/>
          <w:sz w:val="24"/>
          <w:szCs w:val="24"/>
        </w:rPr>
        <w:t xml:space="preserve"> This is strongly supported by many verses in the Hebrew Bible</w:t>
      </w:r>
      <w:r w:rsidR="008B5F80">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Abraham (Gen 25:7</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10), people such as Jacob (Gen 47:28</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31; 49:29</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33) and Joseph (Gen 50:25; Jos 24:32) desired </w:t>
      </w:r>
      <w:r w:rsidRPr="00BE0945">
        <w:rPr>
          <w:rFonts w:ascii="Times New Roman" w:eastAsia="Malgun Gothic" w:hAnsi="Times New Roman" w:cs="Times New Roman"/>
          <w:sz w:val="24"/>
          <w:szCs w:val="24"/>
        </w:rPr>
        <w:t>to eventually be</w:t>
      </w:r>
      <w:r w:rsidRPr="00FA19B3">
        <w:rPr>
          <w:rFonts w:ascii="Times New Roman" w:eastAsia="Malgun Gothic" w:hAnsi="Times New Roman" w:cs="Times New Roman"/>
          <w:sz w:val="24"/>
          <w:szCs w:val="24"/>
        </w:rPr>
        <w:t xml:space="preserve"> buried in their family tombs. </w:t>
      </w:r>
    </w:p>
    <w:p w14:paraId="013A5B9F" w14:textId="5A35CFCF" w:rsidR="00D41BE5" w:rsidRDefault="00D41BE5" w:rsidP="00D41BE5">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lastRenderedPageBreak/>
        <w:t>In contrast to this, the depiction of a discredited king’s death and burial represents the audience’s cultural perception of death as punishment. People called sudden death, such as dying from disease and being killed, “being swallowed up”</w:t>
      </w:r>
      <w:r w:rsidRPr="00BE0945">
        <w:rPr>
          <w:rFonts w:ascii="Times New Roman" w:eastAsia="Malgun Gothic" w:hAnsi="Times New Roman" w:cs="Times New Roman"/>
          <w:sz w:val="24"/>
          <w:szCs w:val="24"/>
        </w:rPr>
        <w:t>.</w:t>
      </w:r>
      <w:r w:rsidRPr="00117F04">
        <w:rPr>
          <w:rStyle w:val="FootnoteReference"/>
        </w:rPr>
        <w:footnoteReference w:id="339"/>
      </w:r>
      <w:r w:rsidRPr="00FA19B3">
        <w:rPr>
          <w:rFonts w:ascii="Times New Roman" w:eastAsia="Malgun Gothic" w:hAnsi="Times New Roman" w:cs="Times New Roman"/>
          <w:sz w:val="24"/>
          <w:szCs w:val="24"/>
        </w:rPr>
        <w:t xml:space="preserve"> When a person was not buried in his/her family tomb it was regarded as shameful. The last four Judaic kings in Chronicles were exiled to Babylon, which implies both sudden death and burial in a foreign land. In the Old Testament, particularly in the book of Jeremiah, not being buried in a family tomb</w:t>
      </w:r>
      <w:r w:rsidR="00BE0945">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tl/>
        </w:rPr>
        <w:t>קבר</w:t>
      </w:r>
      <w:r w:rsidRPr="00FA19B3">
        <w:rPr>
          <w:rFonts w:ascii="Times New Roman" w:eastAsia="Malgun Gothic" w:hAnsi="Times New Roman" w:cs="Times New Roman"/>
          <w:sz w:val="24"/>
          <w:szCs w:val="24"/>
        </w:rPr>
        <w:t xml:space="preserve">), or even in a foreign land, is often declared as the punishment of sin (Ecc 8:10; Jer 7:32; 8:2; 14:16; 16:4; 16:6; 19:11; 20:6 25:33). Thus, we can presume that the intended audience of Chronicles could perceive these textual figures of death and burial </w:t>
      </w:r>
      <w:r w:rsidR="008B5F80">
        <w:rPr>
          <w:rFonts w:ascii="Times New Roman" w:eastAsia="Malgun Gothic" w:hAnsi="Times New Roman" w:cs="Times New Roman"/>
          <w:sz w:val="24"/>
          <w:szCs w:val="24"/>
        </w:rPr>
        <w:t>and</w:t>
      </w:r>
      <w:r w:rsidRPr="00FA19B3">
        <w:rPr>
          <w:rFonts w:ascii="Times New Roman" w:eastAsia="Malgun Gothic" w:hAnsi="Times New Roman" w:cs="Times New Roman"/>
          <w:sz w:val="24"/>
          <w:szCs w:val="24"/>
        </w:rPr>
        <w:t xml:space="preserve"> infer </w:t>
      </w:r>
      <w:r w:rsidR="008B5F80">
        <w:rPr>
          <w:rFonts w:ascii="Times New Roman" w:eastAsia="Malgun Gothic" w:hAnsi="Times New Roman" w:cs="Times New Roman"/>
          <w:sz w:val="24"/>
          <w:szCs w:val="24"/>
        </w:rPr>
        <w:t xml:space="preserve">from them </w:t>
      </w:r>
      <w:r w:rsidRPr="00FA19B3">
        <w:rPr>
          <w:rFonts w:ascii="Times New Roman" w:eastAsia="Malgun Gothic" w:hAnsi="Times New Roman" w:cs="Times New Roman"/>
          <w:sz w:val="24"/>
          <w:szCs w:val="24"/>
        </w:rPr>
        <w:t xml:space="preserve">the Chronicler’s communicative intention to present a certain evaluative connotation in the depiction of a king. </w:t>
      </w:r>
    </w:p>
    <w:p w14:paraId="36D9994F" w14:textId="057C4529" w:rsidR="00D41BE5" w:rsidRDefault="00D41BE5" w:rsidP="00D41BE5">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Some allusions to events not contained in the narrative, but found in material outside of Chronicles, imply that “the audience was expected at least to be familiar with such traditions, which we find in other parts of the Hebrew Bible, whether they knew our current texts of the Hebrew Bible or not.</w:t>
      </w:r>
      <w:r w:rsidRPr="00BE0945">
        <w:rPr>
          <w:rFonts w:ascii="Times New Roman" w:eastAsia="Malgun Gothic" w:hAnsi="Times New Roman" w:cs="Times New Roman"/>
          <w:sz w:val="24"/>
          <w:szCs w:val="24"/>
        </w:rPr>
        <w:t>”</w:t>
      </w:r>
      <w:r w:rsidRPr="00117F04">
        <w:rPr>
          <w:rStyle w:val="FootnoteReference"/>
        </w:rPr>
        <w:footnoteReference w:id="340"/>
      </w:r>
      <w:r w:rsidRPr="00FA19B3">
        <w:rPr>
          <w:rFonts w:ascii="Times New Roman" w:eastAsia="Malgun Gothic" w:hAnsi="Times New Roman" w:cs="Times New Roman"/>
          <w:sz w:val="24"/>
          <w:szCs w:val="24"/>
        </w:rPr>
        <w:t xml:space="preserve"> For instance, the repeated occurrence of </w:t>
      </w:r>
      <w:r w:rsidR="008B5F80">
        <w:rPr>
          <w:rFonts w:ascii="Times New Roman" w:eastAsia="Malgun Gothic" w:hAnsi="Times New Roman" w:cs="Times New Roman"/>
          <w:sz w:val="24"/>
          <w:szCs w:val="24"/>
        </w:rPr>
        <w:t xml:space="preserve">references to </w:t>
      </w:r>
      <w:r w:rsidRPr="00FA19B3">
        <w:rPr>
          <w:rFonts w:ascii="Times New Roman" w:eastAsia="Malgun Gothic" w:hAnsi="Times New Roman" w:cs="Times New Roman"/>
          <w:sz w:val="24"/>
          <w:szCs w:val="24"/>
        </w:rPr>
        <w:t xml:space="preserve">Ahab implies that Ahab was well known to the audience as a typically wicked king. </w:t>
      </w:r>
      <w:r>
        <w:rPr>
          <w:rFonts w:ascii="Times New Roman" w:eastAsia="Malgun Gothic" w:hAnsi="Times New Roman" w:cs="Times New Roman"/>
          <w:sz w:val="24"/>
          <w:szCs w:val="24"/>
        </w:rPr>
        <w:t xml:space="preserve">Also, the audience was highly likely to infer the theological implications of a conventional image like the retributive </w:t>
      </w:r>
      <w:r w:rsidRPr="00BE0945">
        <w:rPr>
          <w:rFonts w:ascii="Times New Roman" w:eastAsia="Malgun Gothic" w:hAnsi="Times New Roman" w:cs="Times New Roman"/>
          <w:sz w:val="24"/>
          <w:szCs w:val="24"/>
        </w:rPr>
        <w:t>pattern,</w:t>
      </w:r>
      <w:r>
        <w:rPr>
          <w:rFonts w:ascii="Times New Roman" w:eastAsia="Malgun Gothic" w:hAnsi="Times New Roman" w:cs="Times New Roman"/>
          <w:sz w:val="24"/>
          <w:szCs w:val="24"/>
        </w:rPr>
        <w:t xml:space="preserve"> which will be examined later in this chapter. </w:t>
      </w:r>
    </w:p>
    <w:p w14:paraId="54DB4E88" w14:textId="1EF8454D" w:rsidR="00D41BE5" w:rsidRDefault="00D41BE5" w:rsidP="00D41BE5">
      <w:pPr>
        <w:spacing w:after="24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hint="eastAsia"/>
          <w:sz w:val="24"/>
          <w:szCs w:val="24"/>
        </w:rPr>
        <w:t xml:space="preserve">Thirdly, </w:t>
      </w:r>
      <w:r>
        <w:rPr>
          <w:rFonts w:ascii="Times New Roman" w:eastAsia="Malgun Gothic" w:hAnsi="Times New Roman" w:cs="Times New Roman"/>
          <w:sz w:val="24"/>
          <w:szCs w:val="24"/>
        </w:rPr>
        <w:t>the Chronicler’s intended audiences were those who shared the collective memory of the exilic and post-exilic experiences such as temple-destruction, the Babylonian exile and return. This is clearly indicated by various textual evidences</w:t>
      </w:r>
      <w:r w:rsidRPr="00FA19B3">
        <w:rPr>
          <w:rFonts w:ascii="Times New Roman" w:eastAsia="Malgun Gothic" w:hAnsi="Times New Roman" w:cs="Times New Roman"/>
          <w:sz w:val="24"/>
          <w:szCs w:val="24"/>
        </w:rPr>
        <w:t xml:space="preserve">. </w:t>
      </w:r>
      <w:r w:rsidR="008B5F80">
        <w:rPr>
          <w:rFonts w:ascii="Times New Roman" w:eastAsia="Malgun Gothic" w:hAnsi="Times New Roman" w:cs="Times New Roman"/>
          <w:sz w:val="24"/>
          <w:szCs w:val="24"/>
        </w:rPr>
        <w:t>For instance, i</w:t>
      </w:r>
      <w:r w:rsidRPr="00FA19B3">
        <w:rPr>
          <w:rFonts w:ascii="Times New Roman" w:eastAsia="Malgun Gothic" w:hAnsi="Times New Roman" w:cs="Times New Roman"/>
          <w:sz w:val="24"/>
          <w:szCs w:val="24"/>
        </w:rPr>
        <w:t>n the episode of Manasseh’s exile</w:t>
      </w:r>
      <w:r w:rsidR="008B5F80">
        <w:rPr>
          <w:rFonts w:ascii="Times New Roman" w:eastAsia="Malgun Gothic" w:hAnsi="Times New Roman" w:cs="Times New Roman"/>
          <w:sz w:val="24"/>
          <w:szCs w:val="24"/>
        </w:rPr>
        <w:t>, which is</w:t>
      </w:r>
      <w:r w:rsidRPr="00FA19B3">
        <w:rPr>
          <w:rFonts w:ascii="Times New Roman" w:eastAsia="Malgun Gothic" w:hAnsi="Times New Roman" w:cs="Times New Roman"/>
          <w:sz w:val="24"/>
          <w:szCs w:val="24"/>
        </w:rPr>
        <w:t xml:space="preserve"> unique to Chronicles, Manasseh was taken to </w:t>
      </w:r>
      <w:r w:rsidR="004104E7" w:rsidRPr="00FA19B3">
        <w:rPr>
          <w:rFonts w:ascii="Times New Roman" w:eastAsia="Malgun Gothic" w:hAnsi="Times New Roman" w:cs="Times New Roman"/>
          <w:sz w:val="24"/>
          <w:szCs w:val="24"/>
        </w:rPr>
        <w:t>Babylon</w:t>
      </w:r>
      <w:r w:rsidR="004104E7">
        <w:rPr>
          <w:rFonts w:ascii="Times New Roman" w:eastAsia="Malgun Gothic" w:hAnsi="Times New Roman" w:cs="Times New Roman"/>
          <w:sz w:val="24"/>
          <w:szCs w:val="24"/>
        </w:rPr>
        <w:t xml:space="preserve">, </w:t>
      </w:r>
      <w:r w:rsidR="004104E7">
        <w:rPr>
          <w:rFonts w:ascii="Times New Roman" w:eastAsia="Malgun Gothic" w:hAnsi="Times New Roman" w:cs="Times New Roman"/>
          <w:sz w:val="24"/>
          <w:szCs w:val="24"/>
        </w:rPr>
        <w:lastRenderedPageBreak/>
        <w:t>although</w:t>
      </w:r>
      <w:r w:rsidR="006C297D">
        <w:rPr>
          <w:rFonts w:ascii="Times New Roman" w:eastAsia="Malgun Gothic" w:hAnsi="Times New Roman" w:cs="Times New Roman"/>
          <w:sz w:val="24"/>
          <w:szCs w:val="24"/>
        </w:rPr>
        <w:t xml:space="preserve"> he was captured by the army of Assyria; arguably, an allusion</w:t>
      </w:r>
      <w:r w:rsidR="008B5F80">
        <w:rPr>
          <w:rFonts w:ascii="Times New Roman" w:eastAsia="Malgun Gothic" w:hAnsi="Times New Roman" w:cs="Times New Roman"/>
          <w:sz w:val="24"/>
          <w:szCs w:val="24"/>
        </w:rPr>
        <w:t xml:space="preserve"> to the later Babylonian exile. Significantly, </w:t>
      </w:r>
      <w:r w:rsidRPr="00FA19B3">
        <w:rPr>
          <w:rFonts w:ascii="Times New Roman" w:eastAsia="Malgun Gothic" w:hAnsi="Times New Roman" w:cs="Times New Roman"/>
          <w:sz w:val="24"/>
          <w:szCs w:val="24"/>
        </w:rPr>
        <w:t>the beginning of 1-2 Chronicl</w:t>
      </w:r>
      <w:r w:rsidR="006C297D">
        <w:rPr>
          <w:rFonts w:ascii="Times New Roman" w:eastAsia="Malgun Gothic" w:hAnsi="Times New Roman" w:cs="Times New Roman"/>
          <w:sz w:val="24"/>
          <w:szCs w:val="24"/>
        </w:rPr>
        <w:t>es presents the genealogy of those who returned from</w:t>
      </w:r>
      <w:r w:rsidRPr="00FA19B3">
        <w:rPr>
          <w:rFonts w:ascii="Times New Roman" w:eastAsia="Malgun Gothic" w:hAnsi="Times New Roman" w:cs="Times New Roman"/>
          <w:sz w:val="24"/>
          <w:szCs w:val="24"/>
        </w:rPr>
        <w:t xml:space="preserve"> exile. Although genealogical records were kept for all Israel, the genealogy is still focused on identifying the returned people presented at the end (1 Chr 9). The large </w:t>
      </w:r>
      <w:r w:rsidR="006C297D">
        <w:rPr>
          <w:rFonts w:ascii="Times New Roman" w:eastAsia="Malgun Gothic" w:hAnsi="Times New Roman" w:cs="Times New Roman"/>
          <w:sz w:val="24"/>
          <w:szCs w:val="24"/>
        </w:rPr>
        <w:t>pro</w:t>
      </w:r>
      <w:r w:rsidRPr="00FA19B3">
        <w:rPr>
          <w:rFonts w:ascii="Times New Roman" w:eastAsia="Malgun Gothic" w:hAnsi="Times New Roman" w:cs="Times New Roman"/>
          <w:sz w:val="24"/>
          <w:szCs w:val="24"/>
        </w:rPr>
        <w:t>portion of Temple (1 Chr 22</w:t>
      </w:r>
      <w:r w:rsidR="00BE0945">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2 Chr 8) and Levit</w:t>
      </w:r>
      <w:r w:rsidR="008B5F80">
        <w:rPr>
          <w:rFonts w:ascii="Times New Roman" w:eastAsia="Malgun Gothic" w:hAnsi="Times New Roman" w:cs="Times New Roman"/>
          <w:sz w:val="24"/>
          <w:szCs w:val="24"/>
        </w:rPr>
        <w:t>ical</w:t>
      </w:r>
      <w:r w:rsidRPr="00FA19B3">
        <w:rPr>
          <w:rFonts w:ascii="Times New Roman" w:eastAsia="Malgun Gothic" w:hAnsi="Times New Roman" w:cs="Times New Roman"/>
          <w:sz w:val="24"/>
          <w:szCs w:val="24"/>
        </w:rPr>
        <w:t xml:space="preserve"> passages (1 Chr 6:1</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81; 9:10</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34; 23:1</w:t>
      </w:r>
      <w:r>
        <w:rPr>
          <w:rFonts w:ascii="Times New Roman" w:eastAsia="Malgun Gothic" w:hAnsi="Times New Roman" w:cs="Times New Roman"/>
          <w:sz w:val="24"/>
          <w:szCs w:val="24"/>
        </w:rPr>
        <w:t xml:space="preserve">–26:32) </w:t>
      </w:r>
      <w:r w:rsidR="008B5F80">
        <w:rPr>
          <w:rFonts w:ascii="Times New Roman" w:eastAsia="Malgun Gothic" w:hAnsi="Times New Roman" w:cs="Times New Roman"/>
          <w:sz w:val="24"/>
          <w:szCs w:val="24"/>
        </w:rPr>
        <w:t>could</w:t>
      </w:r>
      <w:r>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be explained i</w:t>
      </w:r>
      <w:r w:rsidR="008B5F80">
        <w:rPr>
          <w:rFonts w:ascii="Times New Roman" w:eastAsia="Malgun Gothic" w:hAnsi="Times New Roman" w:cs="Times New Roman"/>
          <w:sz w:val="24"/>
          <w:szCs w:val="24"/>
        </w:rPr>
        <w:t>f</w:t>
      </w:r>
      <w:r w:rsidRPr="00FA19B3">
        <w:rPr>
          <w:rFonts w:ascii="Times New Roman" w:eastAsia="Malgun Gothic" w:hAnsi="Times New Roman" w:cs="Times New Roman"/>
          <w:sz w:val="24"/>
          <w:szCs w:val="24"/>
        </w:rPr>
        <w:t xml:space="preserve"> the context of the intended audiences</w:t>
      </w:r>
      <w:r w:rsidR="008B5F80">
        <w:rPr>
          <w:rFonts w:ascii="Times New Roman" w:eastAsia="Malgun Gothic" w:hAnsi="Times New Roman" w:cs="Times New Roman"/>
          <w:sz w:val="24"/>
          <w:szCs w:val="24"/>
        </w:rPr>
        <w:t xml:space="preserve"> was that</w:t>
      </w:r>
      <w:r w:rsidRPr="00FA19B3">
        <w:rPr>
          <w:rFonts w:ascii="Times New Roman" w:eastAsia="Malgun Gothic" w:hAnsi="Times New Roman" w:cs="Times New Roman"/>
          <w:sz w:val="24"/>
          <w:szCs w:val="24"/>
        </w:rPr>
        <w:t xml:space="preserve">, the majority of </w:t>
      </w:r>
      <w:r w:rsidR="008B5F80">
        <w:rPr>
          <w:rFonts w:ascii="Times New Roman" w:eastAsia="Malgun Gothic" w:hAnsi="Times New Roman" w:cs="Times New Roman"/>
          <w:sz w:val="24"/>
          <w:szCs w:val="24"/>
        </w:rPr>
        <w:t>them</w:t>
      </w:r>
      <w:r w:rsidRPr="00FA19B3">
        <w:rPr>
          <w:rFonts w:ascii="Times New Roman" w:eastAsia="Malgun Gothic" w:hAnsi="Times New Roman" w:cs="Times New Roman"/>
          <w:sz w:val="24"/>
          <w:szCs w:val="24"/>
        </w:rPr>
        <w:t xml:space="preserve"> were the groups of priests, Levites and temple servants </w:t>
      </w:r>
      <w:r>
        <w:rPr>
          <w:rFonts w:ascii="Times New Roman" w:eastAsia="Malgun Gothic" w:hAnsi="Times New Roman" w:cs="Times New Roman"/>
          <w:sz w:val="24"/>
          <w:szCs w:val="24"/>
        </w:rPr>
        <w:t xml:space="preserve">who returned from the exile </w:t>
      </w:r>
      <w:r w:rsidRPr="00FA19B3">
        <w:rPr>
          <w:rFonts w:ascii="Times New Roman" w:eastAsia="Malgun Gothic" w:hAnsi="Times New Roman" w:cs="Times New Roman"/>
          <w:sz w:val="24"/>
          <w:szCs w:val="24"/>
        </w:rPr>
        <w:t xml:space="preserve">(1 Chr 9:2; cf. Ezr 2:5). </w:t>
      </w:r>
      <w:r w:rsidR="008B5F80">
        <w:rPr>
          <w:rFonts w:ascii="Times New Roman" w:eastAsia="Malgun Gothic" w:hAnsi="Times New Roman" w:cs="Times New Roman"/>
          <w:sz w:val="24"/>
          <w:szCs w:val="24"/>
        </w:rPr>
        <w:t>Such</w:t>
      </w:r>
      <w:r>
        <w:rPr>
          <w:rFonts w:ascii="Times New Roman" w:eastAsia="Malgun Gothic" w:hAnsi="Times New Roman" w:cs="Times New Roman"/>
          <w:sz w:val="24"/>
          <w:szCs w:val="24"/>
        </w:rPr>
        <w:t xml:space="preserve"> textual evidences demonstrate that the Chronicler intended to communicate with those who shared the collective memory of the exilic and post-exilic experiences. </w:t>
      </w:r>
    </w:p>
    <w:p w14:paraId="7C608CBF" w14:textId="4AF603EF" w:rsidR="00D41BE5" w:rsidRDefault="00A56C22" w:rsidP="00D41BE5">
      <w:pPr>
        <w:spacing w:after="24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t>What can be pointed out here</w:t>
      </w:r>
      <w:r w:rsidR="00D41BE5">
        <w:rPr>
          <w:rFonts w:ascii="Times New Roman" w:eastAsia="Malgun Gothic" w:hAnsi="Times New Roman" w:cs="Times New Roman"/>
          <w:sz w:val="24"/>
          <w:szCs w:val="24"/>
        </w:rPr>
        <w:t xml:space="preserve"> is that </w:t>
      </w:r>
      <w:r w:rsidR="008B5F80">
        <w:rPr>
          <w:rFonts w:ascii="Times New Roman" w:eastAsia="Malgun Gothic" w:hAnsi="Times New Roman" w:cs="Times New Roman"/>
          <w:sz w:val="24"/>
          <w:szCs w:val="24"/>
        </w:rPr>
        <w:t>this</w:t>
      </w:r>
      <w:r w:rsidR="00D41BE5">
        <w:rPr>
          <w:rFonts w:ascii="Times New Roman" w:eastAsia="Malgun Gothic" w:hAnsi="Times New Roman" w:cs="Times New Roman"/>
          <w:sz w:val="24"/>
          <w:szCs w:val="24"/>
        </w:rPr>
        <w:t xml:space="preserve"> collective memory</w:t>
      </w:r>
      <w:r w:rsidR="008B5F80">
        <w:rPr>
          <w:rFonts w:ascii="Times New Roman" w:eastAsia="Malgun Gothic" w:hAnsi="Times New Roman" w:cs="Times New Roman"/>
          <w:sz w:val="24"/>
          <w:szCs w:val="24"/>
        </w:rPr>
        <w:t xml:space="preserve"> of the audience</w:t>
      </w:r>
      <w:r w:rsidR="00D41BE5">
        <w:rPr>
          <w:rFonts w:ascii="Times New Roman" w:eastAsia="Malgun Gothic" w:hAnsi="Times New Roman" w:cs="Times New Roman"/>
          <w:sz w:val="24"/>
          <w:szCs w:val="24"/>
        </w:rPr>
        <w:t xml:space="preserve"> could affect the theological and ontological context </w:t>
      </w:r>
      <w:r w:rsidR="008B5F80">
        <w:rPr>
          <w:rFonts w:ascii="Times New Roman" w:eastAsia="Malgun Gothic" w:hAnsi="Times New Roman" w:cs="Times New Roman"/>
          <w:sz w:val="24"/>
          <w:szCs w:val="24"/>
        </w:rPr>
        <w:t xml:space="preserve">within which they attempted to understand </w:t>
      </w:r>
      <w:r w:rsidR="00D41BE5">
        <w:rPr>
          <w:rFonts w:ascii="Times New Roman" w:eastAsia="Malgun Gothic" w:hAnsi="Times New Roman" w:cs="Times New Roman"/>
          <w:sz w:val="24"/>
          <w:szCs w:val="24"/>
        </w:rPr>
        <w:t xml:space="preserve">in the life of God’s people, in response to which the Chronicler had to modify his </w:t>
      </w:r>
      <w:r w:rsidR="00D41BE5" w:rsidRPr="00BE0945">
        <w:rPr>
          <w:rFonts w:ascii="Times New Roman" w:eastAsia="Malgun Gothic" w:hAnsi="Times New Roman" w:cs="Times New Roman"/>
          <w:sz w:val="24"/>
          <w:szCs w:val="24"/>
        </w:rPr>
        <w:t>narrative.</w:t>
      </w:r>
      <w:r w:rsidR="00D41BE5">
        <w:rPr>
          <w:rFonts w:ascii="Times New Roman" w:eastAsia="Malgun Gothic" w:hAnsi="Times New Roman" w:cs="Times New Roman"/>
          <w:sz w:val="24"/>
          <w:szCs w:val="24"/>
        </w:rPr>
        <w:t xml:space="preserve"> This could happen in the same way that the collective memory of Exodus is </w:t>
      </w:r>
      <w:r w:rsidR="008B5F80">
        <w:rPr>
          <w:rFonts w:ascii="Times New Roman" w:eastAsia="Malgun Gothic" w:hAnsi="Times New Roman" w:cs="Times New Roman"/>
          <w:sz w:val="24"/>
          <w:szCs w:val="24"/>
        </w:rPr>
        <w:t xml:space="preserve">frequently </w:t>
      </w:r>
      <w:r w:rsidR="00D41BE5">
        <w:rPr>
          <w:rFonts w:ascii="Times New Roman" w:eastAsia="Malgun Gothic" w:hAnsi="Times New Roman" w:cs="Times New Roman"/>
          <w:sz w:val="24"/>
          <w:szCs w:val="24"/>
        </w:rPr>
        <w:t xml:space="preserve">alluded </w:t>
      </w:r>
      <w:r w:rsidR="008B5F80">
        <w:rPr>
          <w:rFonts w:ascii="Times New Roman" w:eastAsia="Malgun Gothic" w:hAnsi="Times New Roman" w:cs="Times New Roman"/>
          <w:sz w:val="24"/>
          <w:szCs w:val="24"/>
        </w:rPr>
        <w:t xml:space="preserve">to </w:t>
      </w:r>
      <w:r w:rsidR="00D41BE5">
        <w:rPr>
          <w:rFonts w:ascii="Times New Roman" w:eastAsia="Malgun Gothic" w:hAnsi="Times New Roman" w:cs="Times New Roman"/>
          <w:sz w:val="24"/>
          <w:szCs w:val="24"/>
        </w:rPr>
        <w:t xml:space="preserve">throughout </w:t>
      </w:r>
      <w:r w:rsidR="006C297D">
        <w:rPr>
          <w:rFonts w:ascii="Times New Roman" w:eastAsia="Malgun Gothic" w:hAnsi="Times New Roman" w:cs="Times New Roman"/>
          <w:sz w:val="24"/>
          <w:szCs w:val="24"/>
        </w:rPr>
        <w:t xml:space="preserve">the retelling of </w:t>
      </w:r>
      <w:r w:rsidR="00D41BE5">
        <w:rPr>
          <w:rFonts w:ascii="Times New Roman" w:eastAsia="Malgun Gothic" w:hAnsi="Times New Roman" w:cs="Times New Roman"/>
          <w:sz w:val="24"/>
          <w:szCs w:val="24"/>
        </w:rPr>
        <w:t>early Hebrew history, from the settlement in Canaan down to the Babylonian exile and beyond, in order to draw on its theological proposals for the life of Israelites as God’s people</w:t>
      </w:r>
      <w:r w:rsidR="00D41BE5" w:rsidRPr="00BE0945">
        <w:rPr>
          <w:rFonts w:ascii="Times New Roman" w:eastAsia="Malgun Gothic" w:hAnsi="Times New Roman" w:cs="Times New Roman"/>
          <w:sz w:val="24"/>
          <w:szCs w:val="24"/>
        </w:rPr>
        <w:t>.</w:t>
      </w:r>
      <w:r w:rsidR="00D41BE5" w:rsidRPr="00117F04">
        <w:rPr>
          <w:rStyle w:val="FootnoteReference"/>
        </w:rPr>
        <w:footnoteReference w:id="341"/>
      </w:r>
      <w:r w:rsidR="00D41BE5">
        <w:rPr>
          <w:rFonts w:ascii="Times New Roman" w:eastAsia="Malgun Gothic" w:hAnsi="Times New Roman" w:cs="Times New Roman"/>
          <w:sz w:val="24"/>
          <w:szCs w:val="24"/>
        </w:rPr>
        <w:t xml:space="preserve"> Th</w:t>
      </w:r>
      <w:r w:rsidR="00A92738">
        <w:rPr>
          <w:rFonts w:ascii="Times New Roman" w:eastAsia="Malgun Gothic" w:hAnsi="Times New Roman" w:cs="Times New Roman"/>
          <w:sz w:val="24"/>
          <w:szCs w:val="24"/>
        </w:rPr>
        <w:t>is issue will be discussed more</w:t>
      </w:r>
      <w:r w:rsidR="00D41BE5">
        <w:rPr>
          <w:rFonts w:ascii="Times New Roman" w:eastAsia="Malgun Gothic" w:hAnsi="Times New Roman" w:cs="Times New Roman"/>
          <w:sz w:val="24"/>
          <w:szCs w:val="24"/>
        </w:rPr>
        <w:t xml:space="preserve"> in the last section of Chapter 8. </w:t>
      </w:r>
    </w:p>
    <w:p w14:paraId="02DDFDB9" w14:textId="3A231F82" w:rsidR="007E350D" w:rsidRPr="007E350D" w:rsidRDefault="00D41BE5" w:rsidP="007E350D">
      <w:pPr>
        <w:spacing w:after="240" w:line="480" w:lineRule="auto"/>
        <w:ind w:firstLine="720"/>
        <w:rPr>
          <w:rFonts w:ascii="Times New Roman" w:hAnsi="Times New Roman" w:cs="Times New Roman"/>
          <w:sz w:val="24"/>
          <w:szCs w:val="24"/>
        </w:rPr>
      </w:pPr>
      <w:r>
        <w:rPr>
          <w:rFonts w:ascii="Times New Roman" w:eastAsia="Malgun Gothic" w:hAnsi="Times New Roman" w:cs="Times New Roman"/>
          <w:sz w:val="24"/>
          <w:szCs w:val="24"/>
        </w:rPr>
        <w:t>Thus,</w:t>
      </w:r>
      <w:r w:rsidR="008B5F80">
        <w:rPr>
          <w:rFonts w:ascii="Times New Roman" w:eastAsia="Malgun Gothic" w:hAnsi="Times New Roman" w:cs="Times New Roman"/>
          <w:sz w:val="24"/>
          <w:szCs w:val="24"/>
        </w:rPr>
        <w:t xml:space="preserve"> the hypothesis is that</w:t>
      </w:r>
      <w:r>
        <w:rPr>
          <w:rFonts w:ascii="Times New Roman" w:eastAsia="Malgun Gothic" w:hAnsi="Times New Roman" w:cs="Times New Roman"/>
          <w:sz w:val="24"/>
          <w:szCs w:val="24"/>
        </w:rPr>
        <w:t xml:space="preserve"> the Chronicler intended to communicate with audiences who listened to his narrative in the environment of public reading, who were</w:t>
      </w:r>
      <w:r w:rsidRPr="00FA19B3">
        <w:rPr>
          <w:rFonts w:ascii="Times New Roman" w:eastAsia="Malgun Gothic" w:hAnsi="Times New Roman" w:cs="Times New Roman"/>
          <w:sz w:val="24"/>
          <w:szCs w:val="24"/>
        </w:rPr>
        <w:t xml:space="preserve"> familiar with </w:t>
      </w:r>
      <w:r w:rsidRPr="00FA19B3">
        <w:rPr>
          <w:rFonts w:ascii="Times New Roman" w:eastAsia="Malgun Gothic" w:hAnsi="Times New Roman" w:cs="Times New Roman"/>
          <w:sz w:val="24"/>
          <w:szCs w:val="24"/>
        </w:rPr>
        <w:lastRenderedPageBreak/>
        <w:t>much of the Israelite biblical tradition</w:t>
      </w:r>
      <w:r>
        <w:rPr>
          <w:rFonts w:ascii="Times New Roman" w:eastAsia="Malgun Gothic" w:hAnsi="Times New Roman" w:cs="Times New Roman"/>
          <w:sz w:val="24"/>
          <w:szCs w:val="24"/>
        </w:rPr>
        <w:t xml:space="preserve"> and who shared the collective memory of the Babylonian exile and pos</w:t>
      </w:r>
      <w:r w:rsidR="00A92738">
        <w:rPr>
          <w:rFonts w:ascii="Times New Roman" w:eastAsia="Malgun Gothic" w:hAnsi="Times New Roman" w:cs="Times New Roman"/>
          <w:sz w:val="24"/>
          <w:szCs w:val="24"/>
        </w:rPr>
        <w:t>t-exilic experiences. T</w:t>
      </w:r>
      <w:r>
        <w:rPr>
          <w:rFonts w:ascii="Times New Roman" w:eastAsia="Malgun Gothic" w:hAnsi="Times New Roman" w:cs="Times New Roman"/>
          <w:sz w:val="24"/>
          <w:szCs w:val="24"/>
        </w:rPr>
        <w:t>heir historical circumsta</w:t>
      </w:r>
      <w:r w:rsidR="00A92738">
        <w:rPr>
          <w:rFonts w:ascii="Times New Roman" w:eastAsia="Malgun Gothic" w:hAnsi="Times New Roman" w:cs="Times New Roman"/>
          <w:sz w:val="24"/>
          <w:szCs w:val="24"/>
        </w:rPr>
        <w:t>nces in a particular time and location cannot be identified. However, it can be possibly</w:t>
      </w:r>
      <w:r>
        <w:rPr>
          <w:rFonts w:ascii="Times New Roman" w:eastAsia="Malgun Gothic" w:hAnsi="Times New Roman" w:cs="Times New Roman"/>
          <w:sz w:val="24"/>
          <w:szCs w:val="24"/>
        </w:rPr>
        <w:t xml:space="preserve"> argued that the literary and rhetorical devices in the narrative and thei</w:t>
      </w:r>
      <w:r w:rsidR="00A92738">
        <w:rPr>
          <w:rFonts w:ascii="Times New Roman" w:eastAsia="Malgun Gothic" w:hAnsi="Times New Roman" w:cs="Times New Roman"/>
          <w:sz w:val="24"/>
          <w:szCs w:val="24"/>
        </w:rPr>
        <w:t>r implications and proposals were</w:t>
      </w:r>
      <w:r>
        <w:rPr>
          <w:rFonts w:ascii="Times New Roman" w:eastAsia="Malgun Gothic" w:hAnsi="Times New Roman" w:cs="Times New Roman"/>
          <w:sz w:val="24"/>
          <w:szCs w:val="24"/>
        </w:rPr>
        <w:t xml:space="preserve"> deictic to the audience whose context the Chronicler was conscious of in his mod</w:t>
      </w:r>
      <w:r w:rsidR="00A92738">
        <w:rPr>
          <w:rFonts w:ascii="Times New Roman" w:eastAsia="Malgun Gothic" w:hAnsi="Times New Roman" w:cs="Times New Roman"/>
          <w:sz w:val="24"/>
          <w:szCs w:val="24"/>
        </w:rPr>
        <w:t>ification, though w</w:t>
      </w:r>
      <w:r>
        <w:rPr>
          <w:rFonts w:ascii="Times New Roman" w:eastAsia="Malgun Gothic" w:hAnsi="Times New Roman" w:cs="Times New Roman"/>
          <w:sz w:val="24"/>
          <w:szCs w:val="24"/>
        </w:rPr>
        <w:t xml:space="preserve">hether or not the Chronicler’s intended audience </w:t>
      </w:r>
      <w:r w:rsidR="00A92738">
        <w:rPr>
          <w:rFonts w:ascii="Times New Roman" w:eastAsia="Malgun Gothic" w:hAnsi="Times New Roman" w:cs="Times New Roman"/>
          <w:sz w:val="24"/>
          <w:szCs w:val="24"/>
        </w:rPr>
        <w:t xml:space="preserve">actually </w:t>
      </w:r>
      <w:r>
        <w:rPr>
          <w:rFonts w:ascii="Times New Roman" w:eastAsia="Malgun Gothic" w:hAnsi="Times New Roman" w:cs="Times New Roman"/>
          <w:sz w:val="24"/>
          <w:szCs w:val="24"/>
        </w:rPr>
        <w:t>perceived the theological messages</w:t>
      </w:r>
      <w:r w:rsidR="00A92738">
        <w:rPr>
          <w:rFonts w:ascii="Times New Roman" w:eastAsia="Malgun Gothic" w:hAnsi="Times New Roman" w:cs="Times New Roman"/>
          <w:sz w:val="24"/>
          <w:szCs w:val="24"/>
        </w:rPr>
        <w:t xml:space="preserve"> given to themselves may need </w:t>
      </w:r>
      <w:r>
        <w:rPr>
          <w:rFonts w:ascii="Times New Roman" w:eastAsia="Malgun Gothic" w:hAnsi="Times New Roman" w:cs="Times New Roman"/>
          <w:sz w:val="24"/>
          <w:szCs w:val="24"/>
        </w:rPr>
        <w:t xml:space="preserve">further </w:t>
      </w:r>
      <w:r w:rsidR="00A92738">
        <w:rPr>
          <w:rFonts w:ascii="Times New Roman" w:eastAsia="Malgun Gothic" w:hAnsi="Times New Roman" w:cs="Times New Roman"/>
          <w:sz w:val="24"/>
          <w:szCs w:val="24"/>
        </w:rPr>
        <w:t>discussion</w:t>
      </w:r>
      <w:r>
        <w:rPr>
          <w:rFonts w:ascii="Times New Roman" w:eastAsia="Malgun Gothic" w:hAnsi="Times New Roman" w:cs="Times New Roman"/>
          <w:sz w:val="24"/>
          <w:szCs w:val="24"/>
        </w:rPr>
        <w:t>.</w:t>
      </w:r>
    </w:p>
    <w:p w14:paraId="0962490D" w14:textId="77777777" w:rsidR="00D41BE5" w:rsidRPr="00FA19B3" w:rsidRDefault="00D41BE5" w:rsidP="00D41BE5">
      <w:pPr>
        <w:spacing w:after="240" w:line="480" w:lineRule="auto"/>
        <w:ind w:firstLine="720"/>
        <w:rPr>
          <w:rFonts w:ascii="Times New Roman" w:eastAsia="Malgun Gothic" w:hAnsi="Times New Roman" w:cs="Times New Roman"/>
          <w:sz w:val="24"/>
          <w:szCs w:val="24"/>
        </w:rPr>
      </w:pPr>
    </w:p>
    <w:p w14:paraId="1A993D69" w14:textId="77777777" w:rsidR="00D41BE5" w:rsidRPr="00FA19B3" w:rsidRDefault="00D41BE5" w:rsidP="00214264">
      <w:pPr>
        <w:pStyle w:val="headingnumbered4"/>
      </w:pPr>
      <w:bookmarkStart w:id="42" w:name="_Toc495167123"/>
      <w:r w:rsidRPr="00FA19B3">
        <w:t>The Chronicler’s Documentarizing Reading Strategy</w:t>
      </w:r>
      <w:bookmarkEnd w:id="42"/>
    </w:p>
    <w:p w14:paraId="03D595C7" w14:textId="1A89021C" w:rsidR="00D41BE5" w:rsidRPr="00FA19B3" w:rsidRDefault="00D41BE5" w:rsidP="00D41BE5">
      <w:pPr>
        <w:spacing w:after="24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For the Chronicler’s intended audience, </w:t>
      </w:r>
      <w:r w:rsidR="00615606">
        <w:rPr>
          <w:rFonts w:ascii="Times New Roman" w:eastAsia="Malgun Gothic" w:hAnsi="Times New Roman" w:cs="Times New Roman"/>
          <w:sz w:val="24"/>
          <w:szCs w:val="24"/>
        </w:rPr>
        <w:t xml:space="preserve">the argument of this thesis is that </w:t>
      </w:r>
      <w:r>
        <w:rPr>
          <w:rFonts w:ascii="Times New Roman" w:eastAsia="Malgun Gothic" w:hAnsi="Times New Roman" w:cs="Times New Roman"/>
          <w:sz w:val="24"/>
          <w:szCs w:val="24"/>
        </w:rPr>
        <w:t>his narrative was very likely to trigger</w:t>
      </w:r>
      <w:r w:rsidRPr="00FA19B3">
        <w:rPr>
          <w:rFonts w:ascii="Times New Roman" w:eastAsia="Malgun Gothic" w:hAnsi="Times New Roman" w:cs="Times New Roman"/>
          <w:sz w:val="24"/>
          <w:szCs w:val="24"/>
        </w:rPr>
        <w:t xml:space="preserve"> a </w:t>
      </w:r>
      <w:r w:rsidRPr="00BE0945">
        <w:rPr>
          <w:rFonts w:ascii="Times New Roman" w:eastAsia="Malgun Gothic" w:hAnsi="Times New Roman" w:cs="Times New Roman"/>
          <w:sz w:val="24"/>
          <w:szCs w:val="24"/>
        </w:rPr>
        <w:t>documentarizing</w:t>
      </w:r>
      <w:r w:rsidRPr="00FA19B3">
        <w:rPr>
          <w:rFonts w:ascii="Times New Roman" w:eastAsia="Malgun Gothic" w:hAnsi="Times New Roman" w:cs="Times New Roman"/>
          <w:sz w:val="24"/>
          <w:szCs w:val="24"/>
        </w:rPr>
        <w:t xml:space="preserve"> reading</w:t>
      </w:r>
      <w:r>
        <w:rPr>
          <w:rFonts w:ascii="Times New Roman" w:eastAsia="Malgun Gothic" w:hAnsi="Times New Roman" w:cs="Times New Roman"/>
          <w:sz w:val="24"/>
          <w:szCs w:val="24"/>
        </w:rPr>
        <w:t xml:space="preserve"> strategy</w:t>
      </w:r>
      <w:r w:rsidR="006C297D">
        <w:rPr>
          <w:rFonts w:ascii="Times New Roman" w:eastAsia="Malgun Gothic" w:hAnsi="Times New Roman" w:cs="Times New Roman"/>
          <w:sz w:val="24"/>
          <w:szCs w:val="24"/>
        </w:rPr>
        <w:t>. With regard to</w:t>
      </w:r>
      <w:r w:rsidRPr="00FA19B3">
        <w:rPr>
          <w:rFonts w:ascii="Times New Roman" w:eastAsia="Malgun Gothic" w:hAnsi="Times New Roman" w:cs="Times New Roman"/>
          <w:sz w:val="24"/>
          <w:szCs w:val="24"/>
        </w:rPr>
        <w:t xml:space="preserve"> it</w:t>
      </w:r>
      <w:r>
        <w:rPr>
          <w:rFonts w:ascii="Times New Roman" w:eastAsia="Malgun Gothic" w:hAnsi="Times New Roman" w:cs="Times New Roman"/>
          <w:sz w:val="24"/>
          <w:szCs w:val="24"/>
        </w:rPr>
        <w:t xml:space="preserve">s external instructions, </w:t>
      </w:r>
      <w:r w:rsidR="008F1205">
        <w:rPr>
          <w:rFonts w:ascii="Times New Roman" w:eastAsia="Malgun Gothic" w:hAnsi="Times New Roman" w:cs="Times New Roman"/>
          <w:sz w:val="24"/>
          <w:szCs w:val="24"/>
        </w:rPr>
        <w:t xml:space="preserve">the </w:t>
      </w:r>
      <w:r w:rsidR="00A33A91">
        <w:rPr>
          <w:rFonts w:ascii="Times New Roman" w:eastAsia="Malgun Gothic" w:hAnsi="Times New Roman" w:cs="Times New Roman"/>
          <w:sz w:val="24"/>
          <w:szCs w:val="24"/>
        </w:rPr>
        <w:t>story</w:t>
      </w:r>
      <w:r w:rsidR="008F1205">
        <w:rPr>
          <w:rFonts w:ascii="Times New Roman" w:eastAsia="Malgun Gothic" w:hAnsi="Times New Roman" w:cs="Times New Roman"/>
          <w:sz w:val="24"/>
          <w:szCs w:val="24"/>
        </w:rPr>
        <w:t xml:space="preserve"> of Israel</w:t>
      </w:r>
      <w:r w:rsidR="00A33A91">
        <w:rPr>
          <w:rFonts w:ascii="Times New Roman" w:eastAsia="Malgun Gothic" w:hAnsi="Times New Roman" w:cs="Times New Roman"/>
          <w:sz w:val="24"/>
          <w:szCs w:val="24"/>
        </w:rPr>
        <w:t>’s origins and history</w:t>
      </w:r>
      <w:r w:rsidR="008F1205">
        <w:rPr>
          <w:rFonts w:ascii="Times New Roman" w:eastAsia="Malgun Gothic" w:hAnsi="Times New Roman" w:cs="Times New Roman"/>
          <w:sz w:val="24"/>
          <w:szCs w:val="24"/>
        </w:rPr>
        <w:t xml:space="preserve"> </w:t>
      </w:r>
      <w:r w:rsidR="006C297D">
        <w:rPr>
          <w:rFonts w:ascii="Times New Roman" w:eastAsia="Malgun Gothic" w:hAnsi="Times New Roman" w:cs="Times New Roman"/>
          <w:sz w:val="24"/>
          <w:szCs w:val="24"/>
        </w:rPr>
        <w:t xml:space="preserve">told by </w:t>
      </w:r>
      <w:r w:rsidR="008F1205">
        <w:rPr>
          <w:rFonts w:ascii="Times New Roman" w:eastAsia="Malgun Gothic" w:hAnsi="Times New Roman" w:cs="Times New Roman"/>
          <w:sz w:val="24"/>
          <w:szCs w:val="24"/>
        </w:rPr>
        <w:t>the Chronicler in the narrative was highly likely to be perceived</w:t>
      </w:r>
      <w:r w:rsidR="00E37D6E">
        <w:rPr>
          <w:rFonts w:ascii="Times New Roman" w:eastAsia="Malgun Gothic" w:hAnsi="Times New Roman" w:cs="Times New Roman"/>
          <w:sz w:val="24"/>
          <w:szCs w:val="24"/>
        </w:rPr>
        <w:t xml:space="preserve"> as authoritative and even sacred</w:t>
      </w:r>
      <w:r w:rsidR="008F1205">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 xml:space="preserve">in the Jewish community. </w:t>
      </w:r>
      <w:r>
        <w:rPr>
          <w:rFonts w:ascii="Times New Roman" w:eastAsia="Malgun Gothic" w:hAnsi="Times New Roman" w:cs="Times New Roman"/>
          <w:sz w:val="24"/>
          <w:szCs w:val="24"/>
        </w:rPr>
        <w:t>T</w:t>
      </w:r>
      <w:r w:rsidRPr="00FA19B3">
        <w:rPr>
          <w:rFonts w:ascii="Times New Roman" w:eastAsia="Malgun Gothic" w:hAnsi="Times New Roman" w:cs="Times New Roman"/>
          <w:sz w:val="24"/>
          <w:szCs w:val="24"/>
        </w:rPr>
        <w:t xml:space="preserve">he </w:t>
      </w:r>
      <w:r>
        <w:rPr>
          <w:rFonts w:ascii="Times New Roman" w:eastAsia="Malgun Gothic" w:hAnsi="Times New Roman" w:cs="Times New Roman"/>
          <w:sz w:val="24"/>
          <w:szCs w:val="24"/>
        </w:rPr>
        <w:t xml:space="preserve">audience’s </w:t>
      </w:r>
      <w:r w:rsidRPr="00FA19B3">
        <w:rPr>
          <w:rFonts w:ascii="Times New Roman" w:eastAsia="Malgun Gothic" w:hAnsi="Times New Roman" w:cs="Times New Roman"/>
          <w:sz w:val="24"/>
          <w:szCs w:val="24"/>
        </w:rPr>
        <w:t xml:space="preserve">comprehension </w:t>
      </w:r>
      <w:r w:rsidR="006C297D">
        <w:rPr>
          <w:rFonts w:ascii="Times New Roman" w:eastAsia="Malgun Gothic" w:hAnsi="Times New Roman" w:cs="Times New Roman"/>
          <w:sz w:val="24"/>
          <w:szCs w:val="24"/>
        </w:rPr>
        <w:t>w</w:t>
      </w:r>
      <w:r w:rsidR="00E37D6E">
        <w:rPr>
          <w:rFonts w:ascii="Times New Roman" w:eastAsia="Malgun Gothic" w:hAnsi="Times New Roman" w:cs="Times New Roman"/>
          <w:sz w:val="24"/>
          <w:szCs w:val="24"/>
        </w:rPr>
        <w:t>ould be</w:t>
      </w:r>
      <w:r>
        <w:rPr>
          <w:rFonts w:ascii="Times New Roman" w:eastAsia="Malgun Gothic" w:hAnsi="Times New Roman" w:cs="Times New Roman"/>
          <w:sz w:val="24"/>
          <w:szCs w:val="24"/>
        </w:rPr>
        <w:t xml:space="preserve"> affected by</w:t>
      </w:r>
      <w:r w:rsidRPr="00FA19B3">
        <w:rPr>
          <w:rFonts w:ascii="Times New Roman" w:eastAsia="Malgun Gothic" w:hAnsi="Times New Roman" w:cs="Times New Roman"/>
          <w:sz w:val="24"/>
          <w:szCs w:val="24"/>
        </w:rPr>
        <w:t xml:space="preserve"> </w:t>
      </w:r>
      <w:r w:rsidR="006C297D">
        <w:rPr>
          <w:rFonts w:ascii="Times New Roman" w:eastAsia="Malgun Gothic" w:hAnsi="Times New Roman" w:cs="Times New Roman"/>
          <w:sz w:val="24"/>
          <w:szCs w:val="24"/>
        </w:rPr>
        <w:t>the</w:t>
      </w:r>
      <w:r w:rsidRPr="00FA19B3">
        <w:rPr>
          <w:rFonts w:ascii="Times New Roman" w:eastAsia="Malgun Gothic" w:hAnsi="Times New Roman" w:cs="Times New Roman"/>
          <w:sz w:val="24"/>
          <w:szCs w:val="24"/>
        </w:rPr>
        <w:t xml:space="preserve"> sacred status</w:t>
      </w:r>
      <w:r w:rsidR="00870090">
        <w:rPr>
          <w:rFonts w:ascii="Times New Roman" w:eastAsia="Malgun Gothic" w:hAnsi="Times New Roman" w:cs="Times New Roman"/>
          <w:sz w:val="24"/>
          <w:szCs w:val="24"/>
        </w:rPr>
        <w:t xml:space="preserve"> of </w:t>
      </w:r>
      <w:r w:rsidR="00870090" w:rsidRPr="00FA19B3">
        <w:rPr>
          <w:rFonts w:ascii="Times New Roman" w:eastAsia="Malgun Gothic" w:hAnsi="Times New Roman" w:cs="Times New Roman"/>
          <w:sz w:val="24"/>
          <w:szCs w:val="24"/>
        </w:rPr>
        <w:t xml:space="preserve">the </w:t>
      </w:r>
      <w:r w:rsidR="00870090">
        <w:rPr>
          <w:rFonts w:ascii="Times New Roman" w:eastAsia="Malgun Gothic" w:hAnsi="Times New Roman" w:cs="Times New Roman"/>
          <w:sz w:val="24"/>
          <w:szCs w:val="24"/>
        </w:rPr>
        <w:t xml:space="preserve">basic </w:t>
      </w:r>
      <w:r w:rsidR="00870090" w:rsidRPr="00FA19B3">
        <w:rPr>
          <w:rFonts w:ascii="Times New Roman" w:eastAsia="Malgun Gothic" w:hAnsi="Times New Roman" w:cs="Times New Roman"/>
          <w:sz w:val="24"/>
          <w:szCs w:val="24"/>
        </w:rPr>
        <w:t>na</w:t>
      </w:r>
      <w:r w:rsidR="00870090">
        <w:rPr>
          <w:rFonts w:ascii="Times New Roman" w:eastAsia="Malgun Gothic" w:hAnsi="Times New Roman" w:cs="Times New Roman"/>
          <w:sz w:val="24"/>
          <w:szCs w:val="24"/>
        </w:rPr>
        <w:t>rrative of Israel’s history</w:t>
      </w:r>
      <w:r w:rsidRPr="00FA19B3">
        <w:rPr>
          <w:rFonts w:ascii="Times New Roman" w:eastAsia="Malgun Gothic" w:hAnsi="Times New Roman" w:cs="Times New Roman"/>
          <w:sz w:val="24"/>
          <w:szCs w:val="24"/>
        </w:rPr>
        <w:t xml:space="preserve"> in the community. The events, places, times and characters in the narrative were likely to be perceived as a reflection of the community’s historical reality. In fact, the Jewish Rabbinic tradition confirms that the</w:t>
      </w:r>
      <w:r w:rsidR="00870090">
        <w:rPr>
          <w:rFonts w:ascii="Times New Roman" w:eastAsia="Malgun Gothic" w:hAnsi="Times New Roman" w:cs="Times New Roman"/>
          <w:sz w:val="24"/>
          <w:szCs w:val="24"/>
        </w:rPr>
        <w:t xml:space="preserve"> story</w:t>
      </w:r>
      <w:r w:rsidRPr="00FA19B3">
        <w:rPr>
          <w:rFonts w:ascii="Times New Roman" w:eastAsia="Malgun Gothic" w:hAnsi="Times New Roman" w:cs="Times New Roman"/>
          <w:sz w:val="24"/>
          <w:szCs w:val="24"/>
        </w:rPr>
        <w:t xml:space="preserve"> of Chronicles is in its nature to be considered as history</w:t>
      </w:r>
      <w:r w:rsidRPr="00BE0945">
        <w:rPr>
          <w:rFonts w:ascii="Times New Roman" w:eastAsia="Malgun Gothic" w:hAnsi="Times New Roman" w:cs="Times New Roman"/>
          <w:sz w:val="24"/>
          <w:szCs w:val="24"/>
        </w:rPr>
        <w:t>.</w:t>
      </w:r>
      <w:r w:rsidRPr="00117F04">
        <w:rPr>
          <w:rStyle w:val="FootnoteReference"/>
        </w:rPr>
        <w:footnoteReference w:id="342"/>
      </w:r>
      <w:r w:rsidRPr="00FA19B3">
        <w:rPr>
          <w:rFonts w:ascii="Times New Roman" w:eastAsia="Malgun Gothic" w:hAnsi="Times New Roman" w:cs="Times New Roman"/>
          <w:sz w:val="24"/>
          <w:szCs w:val="24"/>
        </w:rPr>
        <w:t xml:space="preserve"> For the intended audience, the </w:t>
      </w:r>
      <w:r w:rsidR="00870090">
        <w:rPr>
          <w:rFonts w:ascii="Times New Roman" w:eastAsia="Malgun Gothic" w:hAnsi="Times New Roman" w:cs="Times New Roman"/>
          <w:sz w:val="24"/>
          <w:szCs w:val="24"/>
        </w:rPr>
        <w:t xml:space="preserve">narrative </w:t>
      </w:r>
      <w:r w:rsidRPr="00FA19B3">
        <w:rPr>
          <w:rFonts w:ascii="Times New Roman" w:eastAsia="Malgun Gothic" w:hAnsi="Times New Roman" w:cs="Times New Roman"/>
          <w:sz w:val="24"/>
          <w:szCs w:val="24"/>
        </w:rPr>
        <w:t>was highly likely to be read as a so-called historiographical documentary</w:t>
      </w:r>
      <w:r w:rsidRPr="00BE0945">
        <w:rPr>
          <w:rFonts w:ascii="Times New Roman" w:eastAsia="Malgun Gothic" w:hAnsi="Times New Roman" w:cs="Times New Roman"/>
          <w:sz w:val="24"/>
          <w:szCs w:val="24"/>
        </w:rPr>
        <w:t>.</w:t>
      </w:r>
      <w:r w:rsidRPr="00117F04">
        <w:rPr>
          <w:rStyle w:val="FootnoteReference"/>
        </w:rPr>
        <w:footnoteReference w:id="343"/>
      </w:r>
      <w:r w:rsidRPr="00FA19B3">
        <w:rPr>
          <w:rFonts w:ascii="Times New Roman" w:eastAsia="Malgun Gothic" w:hAnsi="Times New Roman" w:cs="Times New Roman"/>
          <w:sz w:val="24"/>
          <w:szCs w:val="24"/>
        </w:rPr>
        <w:t xml:space="preserve"> The audience was</w:t>
      </w:r>
      <w:r w:rsidR="00870090">
        <w:rPr>
          <w:rFonts w:ascii="Times New Roman" w:eastAsia="Malgun Gothic" w:hAnsi="Times New Roman" w:cs="Times New Roman"/>
          <w:sz w:val="24"/>
          <w:szCs w:val="24"/>
        </w:rPr>
        <w:t xml:space="preserve"> plausibly</w:t>
      </w:r>
      <w:r w:rsidRPr="00FA19B3">
        <w:rPr>
          <w:rFonts w:ascii="Times New Roman" w:eastAsia="Malgun Gothic" w:hAnsi="Times New Roman" w:cs="Times New Roman"/>
          <w:sz w:val="24"/>
          <w:szCs w:val="24"/>
        </w:rPr>
        <w:t xml:space="preserve"> induced to regard </w:t>
      </w:r>
      <w:r w:rsidR="00870090">
        <w:rPr>
          <w:rFonts w:ascii="Times New Roman" w:eastAsia="Malgun Gothic" w:hAnsi="Times New Roman" w:cs="Times New Roman"/>
          <w:sz w:val="24"/>
          <w:szCs w:val="24"/>
        </w:rPr>
        <w:lastRenderedPageBreak/>
        <w:t>himself/herself</w:t>
      </w:r>
      <w:r w:rsidRPr="00FA19B3">
        <w:rPr>
          <w:rFonts w:ascii="Times New Roman" w:eastAsia="Malgun Gothic" w:hAnsi="Times New Roman" w:cs="Times New Roman"/>
          <w:sz w:val="24"/>
          <w:szCs w:val="24"/>
        </w:rPr>
        <w:t xml:space="preserve"> as a real addressee under such </w:t>
      </w:r>
      <w:r w:rsidR="00870090">
        <w:rPr>
          <w:rFonts w:ascii="Times New Roman" w:eastAsia="Malgun Gothic" w:hAnsi="Times New Roman" w:cs="Times New Roman"/>
          <w:sz w:val="24"/>
          <w:szCs w:val="24"/>
        </w:rPr>
        <w:t>cons</w:t>
      </w:r>
      <w:r w:rsidRPr="00FA19B3">
        <w:rPr>
          <w:rFonts w:ascii="Times New Roman" w:eastAsia="Malgun Gothic" w:hAnsi="Times New Roman" w:cs="Times New Roman"/>
          <w:sz w:val="24"/>
          <w:szCs w:val="24"/>
        </w:rPr>
        <w:t xml:space="preserve">traints of institutions in their </w:t>
      </w:r>
      <w:r w:rsidR="00870090">
        <w:rPr>
          <w:rFonts w:ascii="Times New Roman" w:eastAsia="Malgun Gothic" w:hAnsi="Times New Roman" w:cs="Times New Roman"/>
          <w:sz w:val="24"/>
          <w:szCs w:val="24"/>
        </w:rPr>
        <w:t>perception</w:t>
      </w:r>
      <w:r w:rsidRPr="00FA19B3">
        <w:rPr>
          <w:rFonts w:ascii="Times New Roman" w:eastAsia="Malgun Gothic" w:hAnsi="Times New Roman" w:cs="Times New Roman"/>
          <w:sz w:val="24"/>
          <w:szCs w:val="24"/>
        </w:rPr>
        <w:t xml:space="preserve"> of the narrative. </w:t>
      </w:r>
    </w:p>
    <w:p w14:paraId="33DFA259" w14:textId="11BC9106" w:rsidR="00D41BE5" w:rsidRPr="00FA19B3" w:rsidRDefault="00D41BE5" w:rsidP="00D41BE5">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As for the internal instructions of a </w:t>
      </w:r>
      <w:r w:rsidRPr="00BE0945">
        <w:rPr>
          <w:rFonts w:ascii="Times New Roman" w:eastAsia="Malgun Gothic" w:hAnsi="Times New Roman" w:cs="Times New Roman"/>
          <w:sz w:val="24"/>
          <w:szCs w:val="24"/>
        </w:rPr>
        <w:t>documentarizing</w:t>
      </w:r>
      <w:r w:rsidRPr="00FA19B3">
        <w:rPr>
          <w:rFonts w:ascii="Times New Roman" w:eastAsia="Malgun Gothic" w:hAnsi="Times New Roman" w:cs="Times New Roman"/>
          <w:sz w:val="24"/>
          <w:szCs w:val="24"/>
        </w:rPr>
        <w:t xml:space="preserve"> reading of </w:t>
      </w:r>
      <w:r w:rsidR="00870090">
        <w:rPr>
          <w:rFonts w:ascii="Times New Roman" w:eastAsia="Malgun Gothic" w:hAnsi="Times New Roman" w:cs="Times New Roman"/>
          <w:sz w:val="24"/>
          <w:szCs w:val="24"/>
        </w:rPr>
        <w:t>the Chronicler’s narrative</w:t>
      </w:r>
      <w:r w:rsidRPr="00FA19B3">
        <w:rPr>
          <w:rFonts w:ascii="Times New Roman" w:eastAsia="Malgun Gothic" w:hAnsi="Times New Roman" w:cs="Times New Roman"/>
          <w:sz w:val="24"/>
          <w:szCs w:val="24"/>
        </w:rPr>
        <w:t>, several textual modifications can be mentioned: firstly, the narrative begins with a genealogy of the community (1 Ch</w:t>
      </w:r>
      <w:r>
        <w:rPr>
          <w:rFonts w:ascii="Times New Roman" w:eastAsia="Malgun Gothic" w:hAnsi="Times New Roman" w:cs="Times New Roman"/>
          <w:sz w:val="24"/>
          <w:szCs w:val="24"/>
        </w:rPr>
        <w:t>r</w:t>
      </w:r>
      <w:r w:rsidRPr="00FA19B3">
        <w:rPr>
          <w:rFonts w:ascii="Times New Roman" w:eastAsia="Malgun Gothic" w:hAnsi="Times New Roman" w:cs="Times New Roman"/>
          <w:sz w:val="24"/>
          <w:szCs w:val="24"/>
        </w:rPr>
        <w:t xml:space="preserve"> 1</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9). This might be regarded </w:t>
      </w:r>
      <w:r w:rsidR="006C297D">
        <w:rPr>
          <w:rFonts w:ascii="Times New Roman" w:eastAsia="Malgun Gothic" w:hAnsi="Times New Roman" w:cs="Times New Roman"/>
          <w:sz w:val="24"/>
          <w:szCs w:val="24"/>
        </w:rPr>
        <w:t>as similar</w:t>
      </w:r>
      <w:r w:rsidRPr="00FA19B3">
        <w:rPr>
          <w:rFonts w:ascii="Times New Roman" w:eastAsia="Malgun Gothic" w:hAnsi="Times New Roman" w:cs="Times New Roman"/>
          <w:sz w:val="24"/>
          <w:szCs w:val="24"/>
        </w:rPr>
        <w:t xml:space="preserve"> </w:t>
      </w:r>
      <w:r w:rsidR="006C297D">
        <w:rPr>
          <w:rFonts w:ascii="Times New Roman" w:eastAsia="Malgun Gothic" w:hAnsi="Times New Roman" w:cs="Times New Roman"/>
          <w:sz w:val="24"/>
          <w:szCs w:val="24"/>
        </w:rPr>
        <w:t xml:space="preserve">to a front credit in films. Such a </w:t>
      </w:r>
      <w:r w:rsidRPr="00FA19B3">
        <w:rPr>
          <w:rFonts w:ascii="Times New Roman" w:eastAsia="Malgun Gothic" w:hAnsi="Times New Roman" w:cs="Times New Roman"/>
          <w:sz w:val="24"/>
          <w:szCs w:val="24"/>
        </w:rPr>
        <w:t>genealogy acts as a claim that thi</w:t>
      </w:r>
      <w:r w:rsidR="006C297D">
        <w:rPr>
          <w:rFonts w:ascii="Times New Roman" w:eastAsia="Malgun Gothic" w:hAnsi="Times New Roman" w:cs="Times New Roman"/>
          <w:sz w:val="24"/>
          <w:szCs w:val="24"/>
        </w:rPr>
        <w:t xml:space="preserve">s narrative should be read as </w:t>
      </w:r>
      <w:r w:rsidRPr="00FA19B3">
        <w:rPr>
          <w:rFonts w:ascii="Times New Roman" w:eastAsia="Malgun Gothic" w:hAnsi="Times New Roman" w:cs="Times New Roman"/>
          <w:sz w:val="24"/>
          <w:szCs w:val="24"/>
        </w:rPr>
        <w:t>historiography. K</w:t>
      </w:r>
      <w:r w:rsidR="006C297D">
        <w:rPr>
          <w:rFonts w:ascii="Times New Roman" w:eastAsia="Malgun Gothic" w:hAnsi="Times New Roman" w:cs="Times New Roman"/>
          <w:sz w:val="24"/>
          <w:szCs w:val="24"/>
        </w:rPr>
        <w:t xml:space="preserve">enneth Hoglund points out the prevalence </w:t>
      </w:r>
      <w:r w:rsidRPr="00FA19B3">
        <w:rPr>
          <w:rFonts w:ascii="Times New Roman" w:eastAsia="Malgun Gothic" w:hAnsi="Times New Roman" w:cs="Times New Roman"/>
          <w:sz w:val="24"/>
          <w:szCs w:val="24"/>
        </w:rPr>
        <w:t>of genealogical materials in fifth-fourth century Greek historiography</w:t>
      </w:r>
      <w:r w:rsidRPr="00BE0945">
        <w:rPr>
          <w:rFonts w:ascii="Times New Roman" w:eastAsia="Malgun Gothic" w:hAnsi="Times New Roman" w:cs="Times New Roman"/>
          <w:sz w:val="24"/>
          <w:szCs w:val="24"/>
        </w:rPr>
        <w:t>.</w:t>
      </w:r>
      <w:r w:rsidRPr="00117F04">
        <w:rPr>
          <w:rStyle w:val="FootnoteReference"/>
        </w:rPr>
        <w:footnoteReference w:id="344"/>
      </w:r>
      <w:r w:rsidR="006C297D">
        <w:rPr>
          <w:rFonts w:ascii="Times New Roman" w:eastAsia="Malgun Gothic" w:hAnsi="Times New Roman" w:cs="Times New Roman"/>
          <w:sz w:val="24"/>
          <w:szCs w:val="24"/>
        </w:rPr>
        <w:t xml:space="preserve"> This accord</w:t>
      </w:r>
      <w:r w:rsidRPr="00FA19B3">
        <w:rPr>
          <w:rFonts w:ascii="Times New Roman" w:eastAsia="Malgun Gothic" w:hAnsi="Times New Roman" w:cs="Times New Roman"/>
          <w:sz w:val="24"/>
          <w:szCs w:val="24"/>
        </w:rPr>
        <w:t>s with the</w:t>
      </w:r>
      <w:r w:rsidR="006C297D">
        <w:rPr>
          <w:rFonts w:ascii="Times New Roman" w:eastAsia="Malgun Gothic" w:hAnsi="Times New Roman" w:cs="Times New Roman"/>
          <w:sz w:val="24"/>
          <w:szCs w:val="24"/>
        </w:rPr>
        <w:t xml:space="preserve"> inclusion of the</w:t>
      </w:r>
      <w:r w:rsidRPr="00FA19B3">
        <w:rPr>
          <w:rFonts w:ascii="Times New Roman" w:eastAsia="Malgun Gothic" w:hAnsi="Times New Roman" w:cs="Times New Roman"/>
          <w:sz w:val="24"/>
          <w:szCs w:val="24"/>
        </w:rPr>
        <w:t xml:space="preserve"> proclamation of Cyrus at the end of the narrative (2 Ch</w:t>
      </w:r>
      <w:r>
        <w:rPr>
          <w:rFonts w:ascii="Times New Roman" w:eastAsia="Malgun Gothic" w:hAnsi="Times New Roman" w:cs="Times New Roman"/>
          <w:sz w:val="24"/>
          <w:szCs w:val="24"/>
        </w:rPr>
        <w:t>r</w:t>
      </w:r>
      <w:r w:rsidRPr="00FA19B3">
        <w:rPr>
          <w:rFonts w:ascii="Times New Roman" w:eastAsia="Malgun Gothic" w:hAnsi="Times New Roman" w:cs="Times New Roman"/>
          <w:sz w:val="24"/>
          <w:szCs w:val="24"/>
        </w:rPr>
        <w:t xml:space="preserve"> 36:20</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23). Given that it is supported by a historical fact k</w:t>
      </w:r>
      <w:r w:rsidR="006C297D">
        <w:rPr>
          <w:rFonts w:ascii="Times New Roman" w:eastAsia="Malgun Gothic" w:hAnsi="Times New Roman" w:cs="Times New Roman"/>
          <w:sz w:val="24"/>
          <w:szCs w:val="24"/>
        </w:rPr>
        <w:t>nown to the community, the quotation</w:t>
      </w:r>
      <w:r w:rsidRPr="00FA19B3">
        <w:rPr>
          <w:rFonts w:ascii="Times New Roman" w:eastAsia="Malgun Gothic" w:hAnsi="Times New Roman" w:cs="Times New Roman"/>
          <w:sz w:val="24"/>
          <w:szCs w:val="24"/>
        </w:rPr>
        <w:t xml:space="preserve"> of Cyrus’ proclamation may play a role as an end credit. Thus, the front and end credits attempt to encourage the audience to understand the narrative in its spatial-temporal relations to historical reality. Again, note that this is not a matter of extra-textual reality or truth, but of reading strategy; not historical reliability, but historically reliable modification.</w:t>
      </w:r>
    </w:p>
    <w:p w14:paraId="25640CDF" w14:textId="3F9326AA" w:rsidR="00D41BE5" w:rsidRPr="00FA19B3" w:rsidRDefault="00D41BE5" w:rsidP="00D41BE5">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Secondly, the narrator (Chronicler) maintains the position of an onlooker and speaks in an explicative voice-over directly to the audience (1 Chr 5:20; 10:13</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14; 2 Ch</w:t>
      </w:r>
      <w:r>
        <w:rPr>
          <w:rFonts w:ascii="Times New Roman" w:eastAsia="Malgun Gothic" w:hAnsi="Times New Roman" w:cs="Times New Roman"/>
          <w:sz w:val="24"/>
          <w:szCs w:val="24"/>
        </w:rPr>
        <w:t>r</w:t>
      </w:r>
      <w:r w:rsidRPr="00FA19B3">
        <w:rPr>
          <w:rFonts w:ascii="Times New Roman" w:eastAsia="Malgun Gothic" w:hAnsi="Times New Roman" w:cs="Times New Roman"/>
          <w:sz w:val="24"/>
          <w:szCs w:val="24"/>
        </w:rPr>
        <w:t xml:space="preserve"> 10:15; 24:24; 25:4; 28:19; 30:27; 35:22; 36:21, 22). The</w:t>
      </w:r>
      <w:r w:rsidR="00B67FBC">
        <w:rPr>
          <w:rFonts w:ascii="Times New Roman" w:eastAsia="Malgun Gothic" w:hAnsi="Times New Roman" w:cs="Times New Roman"/>
          <w:sz w:val="24"/>
          <w:szCs w:val="24"/>
        </w:rPr>
        <w:t xml:space="preserve"> scenes he provides</w:t>
      </w:r>
      <w:r w:rsidRPr="00FA19B3">
        <w:rPr>
          <w:rFonts w:ascii="Times New Roman" w:eastAsia="Malgun Gothic" w:hAnsi="Times New Roman" w:cs="Times New Roman"/>
          <w:sz w:val="24"/>
          <w:szCs w:val="24"/>
        </w:rPr>
        <w:t xml:space="preserve"> are not pure depiction</w:t>
      </w:r>
      <w:r w:rsidR="00B67FBC">
        <w:rPr>
          <w:rFonts w:ascii="Times New Roman" w:eastAsia="Malgun Gothic" w:hAnsi="Times New Roman" w:cs="Times New Roman"/>
          <w:sz w:val="24"/>
          <w:szCs w:val="24"/>
        </w:rPr>
        <w:t>s</w:t>
      </w:r>
      <w:r w:rsidRPr="00FA19B3">
        <w:rPr>
          <w:rFonts w:ascii="Times New Roman" w:eastAsia="Malgun Gothic" w:hAnsi="Times New Roman" w:cs="Times New Roman"/>
          <w:sz w:val="24"/>
          <w:szCs w:val="24"/>
        </w:rPr>
        <w:t xml:space="preserve"> of the events, but </w:t>
      </w:r>
      <w:r w:rsidR="00B67FBC">
        <w:rPr>
          <w:rFonts w:ascii="Times New Roman" w:eastAsia="Malgun Gothic" w:hAnsi="Times New Roman" w:cs="Times New Roman"/>
          <w:sz w:val="24"/>
          <w:szCs w:val="24"/>
        </w:rPr>
        <w:t xml:space="preserve">include </w:t>
      </w:r>
      <w:r w:rsidRPr="00FA19B3">
        <w:rPr>
          <w:rFonts w:ascii="Times New Roman" w:eastAsia="Malgun Gothic" w:hAnsi="Times New Roman" w:cs="Times New Roman"/>
          <w:sz w:val="24"/>
          <w:szCs w:val="24"/>
        </w:rPr>
        <w:t xml:space="preserve">the explicative commentary of the narrator on non-apparent or internal </w:t>
      </w:r>
      <w:r w:rsidR="004104E7" w:rsidRPr="00FA19B3">
        <w:rPr>
          <w:rFonts w:ascii="Times New Roman" w:eastAsia="Malgun Gothic" w:hAnsi="Times New Roman" w:cs="Times New Roman"/>
          <w:sz w:val="24"/>
          <w:szCs w:val="24"/>
        </w:rPr>
        <w:t>reasons</w:t>
      </w:r>
      <w:r w:rsidR="004104E7">
        <w:rPr>
          <w:rFonts w:ascii="Times New Roman" w:eastAsia="Malgun Gothic" w:hAnsi="Times New Roman" w:cs="Times New Roman"/>
          <w:sz w:val="24"/>
          <w:szCs w:val="24"/>
        </w:rPr>
        <w:t xml:space="preserve"> </w:t>
      </w:r>
      <w:r w:rsidR="004104E7" w:rsidRPr="00FA19B3">
        <w:rPr>
          <w:rFonts w:ascii="Times New Roman" w:eastAsia="Malgun Gothic" w:hAnsi="Times New Roman" w:cs="Times New Roman"/>
          <w:sz w:val="24"/>
          <w:szCs w:val="24"/>
        </w:rPr>
        <w:t>for</w:t>
      </w:r>
      <w:r w:rsidR="00006BAF">
        <w:rPr>
          <w:rFonts w:ascii="Times New Roman" w:eastAsia="Malgun Gothic" w:hAnsi="Times New Roman" w:cs="Times New Roman"/>
          <w:sz w:val="24"/>
          <w:szCs w:val="24"/>
        </w:rPr>
        <w:t xml:space="preserve"> what happens </w:t>
      </w:r>
      <w:r w:rsidRPr="00FA19B3">
        <w:rPr>
          <w:rFonts w:ascii="Times New Roman" w:eastAsia="Malgun Gothic" w:hAnsi="Times New Roman" w:cs="Times New Roman"/>
          <w:sz w:val="24"/>
          <w:szCs w:val="24"/>
        </w:rPr>
        <w:t xml:space="preserve">from the </w:t>
      </w:r>
      <w:r w:rsidR="006C297D">
        <w:rPr>
          <w:rFonts w:ascii="Times New Roman" w:eastAsia="Malgun Gothic" w:hAnsi="Times New Roman" w:cs="Times New Roman"/>
          <w:sz w:val="24"/>
          <w:szCs w:val="24"/>
        </w:rPr>
        <w:t>view</w:t>
      </w:r>
      <w:r w:rsidR="00006BAF">
        <w:rPr>
          <w:rFonts w:ascii="Times New Roman" w:eastAsia="Malgun Gothic" w:hAnsi="Times New Roman" w:cs="Times New Roman"/>
          <w:sz w:val="24"/>
          <w:szCs w:val="24"/>
        </w:rPr>
        <w:t>point</w:t>
      </w:r>
      <w:r w:rsidR="006C297D">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of God</w:t>
      </w:r>
      <w:r w:rsidR="00006BAF">
        <w:rPr>
          <w:rFonts w:ascii="Times New Roman" w:eastAsia="Malgun Gothic" w:hAnsi="Times New Roman" w:cs="Times New Roman"/>
          <w:sz w:val="24"/>
          <w:szCs w:val="24"/>
        </w:rPr>
        <w:t xml:space="preserve"> in line with the understanding</w:t>
      </w:r>
      <w:r w:rsidRPr="00FA19B3">
        <w:rPr>
          <w:rFonts w:ascii="Times New Roman" w:eastAsia="Malgun Gothic" w:hAnsi="Times New Roman" w:cs="Times New Roman"/>
          <w:sz w:val="24"/>
          <w:szCs w:val="24"/>
        </w:rPr>
        <w:t xml:space="preserve"> in the faith community</w:t>
      </w:r>
      <w:r w:rsidR="00006BAF">
        <w:rPr>
          <w:rFonts w:ascii="Times New Roman" w:eastAsia="Malgun Gothic" w:hAnsi="Times New Roman" w:cs="Times New Roman"/>
          <w:sz w:val="24"/>
          <w:szCs w:val="24"/>
        </w:rPr>
        <w:t xml:space="preserve"> that formed the audience</w:t>
      </w:r>
      <w:r w:rsidRPr="00FA19B3">
        <w:rPr>
          <w:rFonts w:ascii="Times New Roman" w:eastAsia="Malgun Gothic" w:hAnsi="Times New Roman" w:cs="Times New Roman"/>
          <w:sz w:val="24"/>
          <w:szCs w:val="24"/>
        </w:rPr>
        <w:t xml:space="preserve">. Also, in Chronicles, the dialogues and utterances of the characters are important in the progress of the narrative. Significant interpretations and perspectives are presented through those dialogues and utterances. For </w:t>
      </w:r>
      <w:r w:rsidRPr="00FA19B3">
        <w:rPr>
          <w:rFonts w:ascii="Times New Roman" w:eastAsia="Malgun Gothic" w:hAnsi="Times New Roman" w:cs="Times New Roman"/>
          <w:sz w:val="24"/>
          <w:szCs w:val="24"/>
        </w:rPr>
        <w:lastRenderedPageBreak/>
        <w:t xml:space="preserve">example, the utterance of David (1 Chr 15:13) interprets the meaning of </w:t>
      </w:r>
      <w:r w:rsidRPr="00BE0945">
        <w:rPr>
          <w:rFonts w:ascii="Times New Roman" w:eastAsia="Malgun Gothic" w:hAnsi="Times New Roman" w:cs="Times New Roman"/>
          <w:sz w:val="24"/>
          <w:szCs w:val="24"/>
        </w:rPr>
        <w:t>Uzzah</w:t>
      </w:r>
      <w:r w:rsidRPr="00FA19B3">
        <w:rPr>
          <w:rFonts w:ascii="Times New Roman" w:eastAsia="Malgun Gothic" w:hAnsi="Times New Roman" w:cs="Times New Roman"/>
          <w:sz w:val="24"/>
          <w:szCs w:val="24"/>
        </w:rPr>
        <w:t>’s death (1 Chr 13:9</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10). The predominant perspective of seeking the Lord, “if you seek him, he will be found by you, but if you forsake him he will forsake you,” is clearly announced through the words of David (1 Chr 28:9) and Azariah (2 Chr 15:1</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2). Numerous utterances of the prophets or kings convey the theological interpretation of the events (e.g. 2 Chr 13:4</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12; 14:7; 16:7</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9; 18:18</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22; 19:2</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3; 34:23</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28). This is similar to the way in which an interviewee, being a direct holder of knowledge, </w:t>
      </w:r>
      <w:r w:rsidR="00006BAF">
        <w:rPr>
          <w:rFonts w:ascii="Times New Roman" w:eastAsia="Malgun Gothic" w:hAnsi="Times New Roman" w:cs="Times New Roman"/>
          <w:sz w:val="24"/>
          <w:szCs w:val="24"/>
        </w:rPr>
        <w:t>speaks</w:t>
      </w:r>
      <w:r w:rsidRPr="00FA19B3">
        <w:rPr>
          <w:rFonts w:ascii="Times New Roman" w:eastAsia="Malgun Gothic" w:hAnsi="Times New Roman" w:cs="Times New Roman"/>
          <w:sz w:val="24"/>
          <w:szCs w:val="24"/>
        </w:rPr>
        <w:t xml:space="preserve"> to the spectator in a documentary film. </w:t>
      </w:r>
    </w:p>
    <w:p w14:paraId="0A4E8701" w14:textId="6A97726E" w:rsidR="00D41BE5" w:rsidRPr="00FA19B3" w:rsidRDefault="00D41BE5" w:rsidP="00D41BE5">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Thirdly, in a </w:t>
      </w:r>
      <w:r w:rsidRPr="00BE0945">
        <w:rPr>
          <w:rFonts w:ascii="Times New Roman" w:eastAsia="Malgun Gothic" w:hAnsi="Times New Roman" w:cs="Times New Roman"/>
          <w:sz w:val="24"/>
          <w:szCs w:val="24"/>
        </w:rPr>
        <w:t>documentarizing</w:t>
      </w:r>
      <w:r w:rsidRPr="00FA19B3">
        <w:rPr>
          <w:rFonts w:ascii="Times New Roman" w:eastAsia="Malgun Gothic" w:hAnsi="Times New Roman" w:cs="Times New Roman"/>
          <w:sz w:val="24"/>
          <w:szCs w:val="24"/>
        </w:rPr>
        <w:t xml:space="preserve"> reading, the audience may think of the narrator as the embodiment of the real </w:t>
      </w:r>
      <w:r w:rsidRPr="00BE0945">
        <w:rPr>
          <w:rFonts w:ascii="Times New Roman" w:eastAsia="Malgun Gothic" w:hAnsi="Times New Roman" w:cs="Times New Roman"/>
          <w:sz w:val="24"/>
          <w:szCs w:val="24"/>
        </w:rPr>
        <w:t>enunciator,</w:t>
      </w:r>
      <w:r w:rsidRPr="00FA19B3">
        <w:rPr>
          <w:rFonts w:ascii="Times New Roman" w:eastAsia="Malgun Gothic" w:hAnsi="Times New Roman" w:cs="Times New Roman"/>
          <w:sz w:val="24"/>
          <w:szCs w:val="24"/>
        </w:rPr>
        <w:t xml:space="preserve"> who </w:t>
      </w:r>
      <w:r w:rsidR="00006BAF">
        <w:rPr>
          <w:rFonts w:ascii="Times New Roman" w:eastAsia="Malgun Gothic" w:hAnsi="Times New Roman" w:cs="Times New Roman"/>
          <w:sz w:val="24"/>
          <w:szCs w:val="24"/>
        </w:rPr>
        <w:t>exists</w:t>
      </w:r>
      <w:r w:rsidRPr="00FA19B3">
        <w:rPr>
          <w:rFonts w:ascii="Times New Roman" w:eastAsia="Malgun Gothic" w:hAnsi="Times New Roman" w:cs="Times New Roman"/>
          <w:sz w:val="24"/>
          <w:szCs w:val="24"/>
        </w:rPr>
        <w:t xml:space="preserve"> in a </w:t>
      </w:r>
      <w:r w:rsidR="00006BAF">
        <w:rPr>
          <w:rFonts w:ascii="Times New Roman" w:eastAsia="Malgun Gothic" w:hAnsi="Times New Roman" w:cs="Times New Roman"/>
          <w:sz w:val="24"/>
          <w:szCs w:val="24"/>
        </w:rPr>
        <w:t>privileged</w:t>
      </w:r>
      <w:r w:rsidRPr="00FA19B3">
        <w:rPr>
          <w:rFonts w:ascii="Times New Roman" w:eastAsia="Malgun Gothic" w:hAnsi="Times New Roman" w:cs="Times New Roman"/>
          <w:sz w:val="24"/>
          <w:szCs w:val="24"/>
        </w:rPr>
        <w:t xml:space="preserve"> position. He is supposed to witness events or evidences in the spatial-temporal context. In Chronicles</w:t>
      </w:r>
      <w:r w:rsidR="006C297D">
        <w:rPr>
          <w:rFonts w:ascii="Times New Roman" w:eastAsia="Malgun Gothic" w:hAnsi="Times New Roman" w:cs="Times New Roman"/>
          <w:sz w:val="24"/>
          <w:szCs w:val="24"/>
        </w:rPr>
        <w:t>, there are some textual features</w:t>
      </w:r>
      <w:r w:rsidRPr="00FA19B3">
        <w:rPr>
          <w:rFonts w:ascii="Times New Roman" w:eastAsia="Malgun Gothic" w:hAnsi="Times New Roman" w:cs="Times New Roman"/>
          <w:sz w:val="24"/>
          <w:szCs w:val="24"/>
        </w:rPr>
        <w:t xml:space="preserve"> that induce the audience to think that the narrator has actually dealt with certain historical documents. Indeed, the Chronicler provides quite detailed and precise statements, which are not necessary or essential, in the depiction of historical facts. For example, precise observation with the names of places for Hezekiah’s tunnel in 2 Chr 32:30 (compared to the short and ambiguous note in 2 Kgs 20:20); information about the fortification of Judean kings [Rehoboam’s fortifications in 2 Chr 11:5b–12; the Jerusalem fortifications in 2 Chr 26:9; Uzziah’s provision of catapults on the walls of Jerusalem in 2 Chr 26:15a; Jotham’s fortifications in 2 Chr 27:3</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5; Manasseh’s strengthening of the fortifications in 2 Chr 33:14a]; the genealogy of the community (1 Chr 1</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9); David’s warriors and supporters (1 Chr 11:10</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46; 12:23–40); the list of those in charge of the treasuries (1 Chr 26:22–32) with its reference to </w:t>
      </w:r>
      <w:r w:rsidRPr="00BE0945">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officers and judges’ (v. 29); details of a conscript army (2 Chr 14:8; 17:14–19; 25:5); the list and roles of the Levites (1 Chr 6; 9; </w:t>
      </w:r>
      <w:r w:rsidRPr="00FA19B3">
        <w:rPr>
          <w:rFonts w:ascii="Times New Roman" w:eastAsia="Malgun Gothic" w:hAnsi="Times New Roman" w:cs="Times New Roman"/>
          <w:sz w:val="24"/>
          <w:szCs w:val="24"/>
        </w:rPr>
        <w:lastRenderedPageBreak/>
        <w:t>15:17</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24; 23</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26; 2 Chr 19:8</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11); and the procedure of building the temple (1 Chr 28:11</w:t>
      </w:r>
      <w:r w:rsidR="00BE0945">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19; 2 Chr 2</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4)</w:t>
      </w:r>
      <w:r w:rsidRPr="00BE0945">
        <w:rPr>
          <w:rFonts w:ascii="Times New Roman" w:eastAsia="Malgun Gothic" w:hAnsi="Times New Roman" w:cs="Times New Roman"/>
          <w:sz w:val="24"/>
          <w:szCs w:val="24"/>
        </w:rPr>
        <w:t>.</w:t>
      </w:r>
      <w:r w:rsidRPr="00117F04">
        <w:rPr>
          <w:rStyle w:val="FootnoteReference"/>
        </w:rPr>
        <w:footnoteReference w:id="345"/>
      </w:r>
      <w:r w:rsidRPr="00FA19B3">
        <w:rPr>
          <w:rFonts w:ascii="Times New Roman" w:eastAsia="Malgun Gothic" w:hAnsi="Times New Roman" w:cs="Times New Roman"/>
          <w:sz w:val="24"/>
          <w:szCs w:val="24"/>
        </w:rPr>
        <w:t xml:space="preserve"> </w:t>
      </w:r>
    </w:p>
    <w:p w14:paraId="019DE97D" w14:textId="22E2E149" w:rsidR="00D41BE5" w:rsidRPr="00FA19B3" w:rsidRDefault="00D41BE5" w:rsidP="00D41BE5">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Fourthly, there are certain </w:t>
      </w:r>
      <w:r w:rsidR="00006BAF">
        <w:rPr>
          <w:rFonts w:ascii="Times New Roman" w:eastAsia="Malgun Gothic" w:hAnsi="Times New Roman" w:cs="Times New Roman"/>
          <w:sz w:val="24"/>
          <w:szCs w:val="24"/>
        </w:rPr>
        <w:t>depiction</w:t>
      </w:r>
      <w:r w:rsidRPr="00FA19B3">
        <w:rPr>
          <w:rFonts w:ascii="Times New Roman" w:eastAsia="Malgun Gothic" w:hAnsi="Times New Roman" w:cs="Times New Roman"/>
          <w:sz w:val="24"/>
          <w:szCs w:val="24"/>
        </w:rPr>
        <w:t>s that seem to imply that the narrative is a historiographic documentary, lending credibility and authenticity to the narrative. For example, the phrase “(as is evident) to this day [</w:t>
      </w:r>
      <w:r w:rsidRPr="00FA19B3">
        <w:rPr>
          <w:rFonts w:ascii="Times New Roman" w:eastAsia="Malgun Gothic" w:hAnsi="Times New Roman" w:cs="Times New Roman"/>
          <w:sz w:val="24"/>
          <w:szCs w:val="24"/>
          <w:rtl/>
        </w:rPr>
        <w:t>עַד־הַיּוֹם</w:t>
      </w:r>
      <w:r w:rsidRPr="00FA19B3">
        <w:rPr>
          <w:rFonts w:ascii="Times New Roman" w:eastAsia="Malgun Gothic" w:hAnsi="Times New Roman" w:cs="Times New Roman"/>
          <w:sz w:val="24"/>
          <w:szCs w:val="24"/>
        </w:rPr>
        <w:t xml:space="preserve">]” (1 Chr 4:41, 43; 5:26; 13:11; 2 Chr 5:9; 8:8; 10:19; 20:26; 21:10; 35:25); the name of the narrative, </w:t>
      </w:r>
      <w:r w:rsidRPr="00FA19B3">
        <w:rPr>
          <w:rFonts w:ascii="Times New Roman" w:eastAsia="Malgun Gothic" w:hAnsi="Times New Roman" w:cs="Times New Roman"/>
          <w:sz w:val="24"/>
          <w:szCs w:val="24"/>
          <w:rtl/>
        </w:rPr>
        <w:t>דברי הימים</w:t>
      </w:r>
      <w:r w:rsidRPr="00BE0945">
        <w:rPr>
          <w:rFonts w:ascii="Times New Roman" w:eastAsia="Malgun Gothic" w:hAnsi="Times New Roman" w:cs="Times New Roman"/>
          <w:sz w:val="24"/>
          <w:szCs w:val="24"/>
        </w:rPr>
        <w:t>;</w:t>
      </w:r>
      <w:r w:rsidRPr="00117F04">
        <w:rPr>
          <w:rStyle w:val="FootnoteReference"/>
        </w:rPr>
        <w:footnoteReference w:id="346"/>
      </w:r>
      <w:r w:rsidRPr="00FA19B3">
        <w:rPr>
          <w:rFonts w:ascii="Times New Roman" w:eastAsia="Malgun Gothic" w:hAnsi="Times New Roman" w:cs="Times New Roman"/>
          <w:sz w:val="24"/>
          <w:szCs w:val="24"/>
        </w:rPr>
        <w:t xml:space="preserve"> numbers in the context of a battle report</w:t>
      </w:r>
      <w:r w:rsidRPr="00BE0945">
        <w:rPr>
          <w:rFonts w:ascii="Times New Roman" w:eastAsia="Malgun Gothic" w:hAnsi="Times New Roman" w:cs="Times New Roman"/>
          <w:sz w:val="24"/>
          <w:szCs w:val="24"/>
        </w:rPr>
        <w:t>;</w:t>
      </w:r>
      <w:r w:rsidRPr="00117F04">
        <w:rPr>
          <w:rStyle w:val="FootnoteReference"/>
        </w:rPr>
        <w:footnoteReference w:id="347"/>
      </w:r>
      <w:r w:rsidRPr="00FA19B3">
        <w:rPr>
          <w:rFonts w:ascii="Times New Roman" w:eastAsia="Malgun Gothic" w:hAnsi="Times New Roman" w:cs="Times New Roman"/>
          <w:sz w:val="24"/>
          <w:szCs w:val="24"/>
        </w:rPr>
        <w:t xml:space="preserve"> the appearance of historical figures who are well known to the audience</w:t>
      </w:r>
      <w:r w:rsidRPr="00BE0945">
        <w:rPr>
          <w:rFonts w:ascii="Times New Roman" w:eastAsia="Malgun Gothic" w:hAnsi="Times New Roman" w:cs="Times New Roman"/>
          <w:sz w:val="24"/>
          <w:szCs w:val="24"/>
        </w:rPr>
        <w:t>;</w:t>
      </w:r>
      <w:r w:rsidRPr="00117F04">
        <w:rPr>
          <w:rStyle w:val="FootnoteReference"/>
        </w:rPr>
        <w:footnoteReference w:id="348"/>
      </w:r>
      <w:r w:rsidRPr="00FA19B3">
        <w:rPr>
          <w:rFonts w:ascii="Times New Roman" w:eastAsia="Malgun Gothic" w:hAnsi="Times New Roman" w:cs="Times New Roman"/>
          <w:sz w:val="24"/>
          <w:szCs w:val="24"/>
        </w:rPr>
        <w:t xml:space="preserve"> the Chronicler’s account of King Josiah’s death in 2 Ch 35:20</w:t>
      </w:r>
      <w:r>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24 being in harmony with the historical facts from the Babylonian Chronicles; geographical details about the areas settled by the tribes; historical information about tribal skirmishes; citation of references [such as the Book of the Kings of Israel and Judah (2 Chr 27:7; 35:27; 36:8), the Book of the Kings of Judah and Israel (2 Chr 16:11; 25:26; 28:26; 32:32), the Book of the Kings of Israel (2 Chr 20:34), the Chronicles of the Kings of Israel (2 Ch 33:18), the Commentary on the Book of the Kings (2Chr 24:27), the Chronicles of ~ (1 Chr 29:29; 2Chr  9:29; 12:15; 20:34; 33:19), the prophecy of ~ (2 Chr 9:29), the vision of ~ (2 Chr 9:29; 32:32) </w:t>
      </w:r>
      <w:r w:rsidRPr="00FA19B3">
        <w:rPr>
          <w:rFonts w:ascii="Times New Roman" w:eastAsia="Malgun Gothic" w:hAnsi="Times New Roman" w:cs="Times New Roman"/>
          <w:sz w:val="24"/>
          <w:szCs w:val="24"/>
        </w:rPr>
        <w:lastRenderedPageBreak/>
        <w:t>and the cases of some kings and prophets being mentioned as the authors of their history (1 Chr 29:29; 2Chr 9:29; 12:15; 13:22; 20:34; 26:22; 32:32; 33:19)]</w:t>
      </w:r>
      <w:r w:rsidRPr="00BE0945">
        <w:rPr>
          <w:rFonts w:ascii="Times New Roman" w:eastAsia="Malgun Gothic" w:hAnsi="Times New Roman" w:cs="Times New Roman"/>
          <w:sz w:val="24"/>
          <w:szCs w:val="24"/>
        </w:rPr>
        <w:t>.</w:t>
      </w:r>
      <w:r w:rsidRPr="00117F04">
        <w:rPr>
          <w:rStyle w:val="FootnoteReference"/>
        </w:rPr>
        <w:footnoteReference w:id="349"/>
      </w:r>
      <w:r w:rsidRPr="00FA19B3">
        <w:rPr>
          <w:rFonts w:ascii="Times New Roman" w:eastAsia="Malgun Gothic" w:hAnsi="Times New Roman" w:cs="Times New Roman"/>
          <w:sz w:val="24"/>
          <w:szCs w:val="24"/>
        </w:rPr>
        <w:t xml:space="preserve"> </w:t>
      </w:r>
    </w:p>
    <w:p w14:paraId="513699E7" w14:textId="69AEF2E5" w:rsidR="00D41BE5" w:rsidRPr="00D41BE5" w:rsidRDefault="00D41BE5" w:rsidP="00D41BE5">
      <w:pPr>
        <w:spacing w:after="240" w:line="480" w:lineRule="auto"/>
        <w:ind w:firstLine="720"/>
        <w:rPr>
          <w:rFonts w:ascii="Times New Roman" w:hAnsi="Times New Roman" w:cs="Times New Roman"/>
          <w:sz w:val="24"/>
          <w:szCs w:val="24"/>
        </w:rPr>
      </w:pPr>
      <w:r w:rsidRPr="00FA19B3">
        <w:rPr>
          <w:rFonts w:ascii="Times New Roman" w:eastAsia="Malgun Gothic" w:hAnsi="Times New Roman" w:cs="Times New Roman"/>
          <w:sz w:val="24"/>
          <w:szCs w:val="24"/>
        </w:rPr>
        <w:t xml:space="preserve">Thus, the interactive motion of the institution of the Jewish </w:t>
      </w:r>
      <w:r w:rsidR="00006BAF">
        <w:rPr>
          <w:rFonts w:ascii="Times New Roman" w:eastAsia="Malgun Gothic" w:hAnsi="Times New Roman" w:cs="Times New Roman"/>
          <w:sz w:val="24"/>
          <w:szCs w:val="24"/>
        </w:rPr>
        <w:t xml:space="preserve">faith </w:t>
      </w:r>
      <w:r w:rsidRPr="00FA19B3">
        <w:rPr>
          <w:rFonts w:ascii="Times New Roman" w:eastAsia="Malgun Gothic" w:hAnsi="Times New Roman" w:cs="Times New Roman"/>
          <w:sz w:val="24"/>
          <w:szCs w:val="24"/>
        </w:rPr>
        <w:t>community</w:t>
      </w:r>
      <w:r w:rsidR="00006BAF">
        <w:rPr>
          <w:rFonts w:ascii="Times New Roman" w:eastAsia="Malgun Gothic" w:hAnsi="Times New Roman" w:cs="Times New Roman"/>
          <w:sz w:val="24"/>
          <w:szCs w:val="24"/>
        </w:rPr>
        <w:t xml:space="preserve"> that formed the audience</w:t>
      </w:r>
      <w:r w:rsidRPr="00FA19B3">
        <w:rPr>
          <w:rFonts w:ascii="Times New Roman" w:eastAsia="Malgun Gothic" w:hAnsi="Times New Roman" w:cs="Times New Roman"/>
          <w:sz w:val="24"/>
          <w:szCs w:val="24"/>
        </w:rPr>
        <w:t xml:space="preserve"> [external </w:t>
      </w:r>
      <w:r w:rsidRPr="00BE0945">
        <w:rPr>
          <w:rFonts w:ascii="Times New Roman" w:eastAsia="Malgun Gothic" w:hAnsi="Times New Roman" w:cs="Times New Roman"/>
          <w:sz w:val="24"/>
          <w:szCs w:val="24"/>
        </w:rPr>
        <w:t>actant</w:t>
      </w:r>
      <w:r w:rsidRPr="00FA19B3">
        <w:rPr>
          <w:rFonts w:ascii="Times New Roman" w:eastAsia="Malgun Gothic" w:hAnsi="Times New Roman" w:cs="Times New Roman"/>
          <w:sz w:val="24"/>
          <w:szCs w:val="24"/>
        </w:rPr>
        <w:t xml:space="preserve">] and textual modification in the narrative [internal </w:t>
      </w:r>
      <w:r w:rsidRPr="00BE0945">
        <w:rPr>
          <w:rFonts w:ascii="Times New Roman" w:eastAsia="Malgun Gothic" w:hAnsi="Times New Roman" w:cs="Times New Roman"/>
          <w:sz w:val="24"/>
          <w:szCs w:val="24"/>
        </w:rPr>
        <w:t>actant</w:t>
      </w:r>
      <w:r w:rsidRPr="00FA19B3">
        <w:rPr>
          <w:rFonts w:ascii="Times New Roman" w:eastAsia="Malgun Gothic" w:hAnsi="Times New Roman" w:cs="Times New Roman"/>
          <w:sz w:val="24"/>
          <w:szCs w:val="24"/>
        </w:rPr>
        <w:t>]</w:t>
      </w:r>
      <w:r w:rsidR="00324ECA">
        <w:rPr>
          <w:rFonts w:ascii="Times New Roman" w:eastAsia="Malgun Gothic" w:hAnsi="Times New Roman" w:cs="Times New Roman"/>
          <w:sz w:val="24"/>
          <w:szCs w:val="24"/>
        </w:rPr>
        <w:t xml:space="preserve"> could </w:t>
      </w:r>
      <w:r w:rsidR="000D4954">
        <w:rPr>
          <w:rFonts w:ascii="Times New Roman" w:eastAsia="Malgun Gothic" w:hAnsi="Times New Roman" w:cs="Times New Roman"/>
          <w:sz w:val="24"/>
          <w:szCs w:val="24"/>
        </w:rPr>
        <w:t>trigger</w:t>
      </w:r>
      <w:r w:rsidRPr="00FA19B3">
        <w:rPr>
          <w:rFonts w:ascii="Times New Roman" w:eastAsia="Malgun Gothic" w:hAnsi="Times New Roman" w:cs="Times New Roman"/>
          <w:sz w:val="24"/>
          <w:szCs w:val="24"/>
        </w:rPr>
        <w:t xml:space="preserve"> a </w:t>
      </w:r>
      <w:r w:rsidRPr="00BE0945">
        <w:rPr>
          <w:rFonts w:ascii="Times New Roman" w:eastAsia="Malgun Gothic" w:hAnsi="Times New Roman" w:cs="Times New Roman"/>
          <w:sz w:val="24"/>
          <w:szCs w:val="24"/>
        </w:rPr>
        <w:t>documentarizing</w:t>
      </w:r>
      <w:r w:rsidRPr="00FA19B3">
        <w:rPr>
          <w:rFonts w:ascii="Times New Roman" w:eastAsia="Malgun Gothic" w:hAnsi="Times New Roman" w:cs="Times New Roman"/>
          <w:sz w:val="24"/>
          <w:szCs w:val="24"/>
        </w:rPr>
        <w:t xml:space="preserve"> reading in the </w:t>
      </w:r>
      <w:r>
        <w:rPr>
          <w:rFonts w:ascii="Times New Roman" w:eastAsia="Malgun Gothic" w:hAnsi="Times New Roman" w:cs="Times New Roman"/>
          <w:sz w:val="24"/>
          <w:szCs w:val="24"/>
        </w:rPr>
        <w:t xml:space="preserve">perception of the </w:t>
      </w:r>
      <w:r w:rsidRPr="00FA19B3">
        <w:rPr>
          <w:rFonts w:ascii="Times New Roman" w:eastAsia="Malgun Gothic" w:hAnsi="Times New Roman" w:cs="Times New Roman"/>
          <w:sz w:val="24"/>
          <w:szCs w:val="24"/>
        </w:rPr>
        <w:t>Chronicler’s intended audience.</w:t>
      </w:r>
      <w:r w:rsidR="00822EA9">
        <w:rPr>
          <w:rFonts w:ascii="Times New Roman" w:eastAsia="Malgun Gothic" w:hAnsi="Times New Roman" w:cs="Times New Roman"/>
          <w:sz w:val="24"/>
          <w:szCs w:val="24"/>
        </w:rPr>
        <w:t xml:space="preserve"> This, of course, does not mean that a </w:t>
      </w:r>
      <w:r w:rsidR="00822EA9" w:rsidRPr="00BE0945">
        <w:rPr>
          <w:rFonts w:ascii="Times New Roman" w:eastAsia="Malgun Gothic" w:hAnsi="Times New Roman" w:cs="Times New Roman"/>
          <w:sz w:val="24"/>
          <w:szCs w:val="24"/>
        </w:rPr>
        <w:t>documentarizing</w:t>
      </w:r>
      <w:r w:rsidR="00822EA9">
        <w:rPr>
          <w:rFonts w:ascii="Times New Roman" w:eastAsia="Malgun Gothic" w:hAnsi="Times New Roman" w:cs="Times New Roman"/>
          <w:sz w:val="24"/>
          <w:szCs w:val="24"/>
        </w:rPr>
        <w:t xml:space="preserve"> reading must</w:t>
      </w:r>
      <w:r w:rsidR="00006BAF">
        <w:rPr>
          <w:rFonts w:ascii="Times New Roman" w:eastAsia="Malgun Gothic" w:hAnsi="Times New Roman" w:cs="Times New Roman"/>
          <w:sz w:val="24"/>
          <w:szCs w:val="24"/>
        </w:rPr>
        <w:t xml:space="preserve"> </w:t>
      </w:r>
      <w:r w:rsidR="00822EA9">
        <w:rPr>
          <w:rFonts w:ascii="Times New Roman" w:eastAsia="Malgun Gothic" w:hAnsi="Times New Roman" w:cs="Times New Roman"/>
          <w:sz w:val="24"/>
          <w:szCs w:val="24"/>
        </w:rPr>
        <w:t>have happened to the audience. However, it is</w:t>
      </w:r>
      <w:r w:rsidR="00006BAF">
        <w:rPr>
          <w:rFonts w:ascii="Times New Roman" w:eastAsia="Malgun Gothic" w:hAnsi="Times New Roman" w:cs="Times New Roman"/>
          <w:sz w:val="24"/>
          <w:szCs w:val="24"/>
        </w:rPr>
        <w:t xml:space="preserve"> a</w:t>
      </w:r>
      <w:r w:rsidR="006C297D">
        <w:rPr>
          <w:rFonts w:ascii="Times New Roman" w:eastAsia="Malgun Gothic" w:hAnsi="Times New Roman" w:cs="Times New Roman"/>
          <w:sz w:val="24"/>
          <w:szCs w:val="24"/>
        </w:rPr>
        <w:t xml:space="preserve"> </w:t>
      </w:r>
      <w:r w:rsidR="00822EA9">
        <w:rPr>
          <w:rFonts w:ascii="Times New Roman" w:eastAsia="Malgun Gothic" w:hAnsi="Times New Roman" w:cs="Times New Roman"/>
          <w:sz w:val="24"/>
          <w:szCs w:val="24"/>
        </w:rPr>
        <w:t xml:space="preserve">plausible </w:t>
      </w:r>
      <w:r w:rsidR="00006BAF">
        <w:rPr>
          <w:rFonts w:ascii="Times New Roman" w:eastAsia="Malgun Gothic" w:hAnsi="Times New Roman" w:cs="Times New Roman"/>
          <w:sz w:val="24"/>
          <w:szCs w:val="24"/>
        </w:rPr>
        <w:t xml:space="preserve">hypothesis </w:t>
      </w:r>
      <w:r w:rsidR="00822EA9">
        <w:rPr>
          <w:rFonts w:ascii="Times New Roman" w:eastAsia="Malgun Gothic" w:hAnsi="Times New Roman" w:cs="Times New Roman"/>
          <w:sz w:val="24"/>
          <w:szCs w:val="24"/>
        </w:rPr>
        <w:t xml:space="preserve">that the audience was invited to take the reading strategy in the interactive motion of internal and external </w:t>
      </w:r>
      <w:r w:rsidR="00822EA9" w:rsidRPr="00BE0945">
        <w:rPr>
          <w:rFonts w:ascii="Times New Roman" w:eastAsia="Malgun Gothic" w:hAnsi="Times New Roman" w:cs="Times New Roman"/>
          <w:sz w:val="24"/>
          <w:szCs w:val="24"/>
        </w:rPr>
        <w:t>actants</w:t>
      </w:r>
      <w:r w:rsidR="00822EA9">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 xml:space="preserve">That is, a social space of communication based on the principle of relevance </w:t>
      </w:r>
      <w:r>
        <w:rPr>
          <w:rFonts w:ascii="Times New Roman" w:eastAsia="Malgun Gothic" w:hAnsi="Times New Roman" w:cs="Times New Roman"/>
          <w:sz w:val="24"/>
          <w:szCs w:val="24"/>
        </w:rPr>
        <w:t>was</w:t>
      </w:r>
      <w:r w:rsidR="00822EA9">
        <w:rPr>
          <w:rFonts w:ascii="Times New Roman" w:eastAsia="Malgun Gothic" w:hAnsi="Times New Roman" w:cs="Times New Roman"/>
          <w:sz w:val="24"/>
          <w:szCs w:val="24"/>
        </w:rPr>
        <w:t xml:space="preserve"> highly likely to be</w:t>
      </w:r>
      <w:r>
        <w:rPr>
          <w:rFonts w:ascii="Times New Roman" w:eastAsia="Malgun Gothic" w:hAnsi="Times New Roman" w:cs="Times New Roman"/>
          <w:sz w:val="24"/>
          <w:szCs w:val="24"/>
        </w:rPr>
        <w:t xml:space="preserve"> generated in the </w:t>
      </w:r>
      <w:r w:rsidRPr="00FA19B3">
        <w:rPr>
          <w:rFonts w:ascii="Times New Roman" w:eastAsia="Malgun Gothic" w:hAnsi="Times New Roman" w:cs="Times New Roman"/>
          <w:sz w:val="24"/>
          <w:szCs w:val="24"/>
        </w:rPr>
        <w:t>reading of the narrative</w:t>
      </w:r>
      <w:r w:rsidR="00822EA9">
        <w:rPr>
          <w:rFonts w:ascii="Times New Roman" w:eastAsia="Malgun Gothic" w:hAnsi="Times New Roman" w:cs="Times New Roman"/>
          <w:sz w:val="24"/>
          <w:szCs w:val="24"/>
        </w:rPr>
        <w:t xml:space="preserve"> and</w:t>
      </w:r>
      <w:r w:rsidR="00592C32">
        <w:rPr>
          <w:rFonts w:ascii="Times New Roman" w:eastAsia="Malgun Gothic" w:hAnsi="Times New Roman" w:cs="Times New Roman"/>
          <w:sz w:val="24"/>
          <w:szCs w:val="24"/>
        </w:rPr>
        <w:t>, by so doing,</w:t>
      </w:r>
      <w:r w:rsidRPr="00FA19B3">
        <w:rPr>
          <w:rFonts w:ascii="Times New Roman" w:eastAsia="Malgun Gothic" w:hAnsi="Times New Roman" w:cs="Times New Roman"/>
          <w:sz w:val="24"/>
          <w:szCs w:val="24"/>
        </w:rPr>
        <w:t xml:space="preserve"> </w:t>
      </w:r>
      <w:r w:rsidR="00822EA9">
        <w:rPr>
          <w:rFonts w:ascii="Times New Roman" w:eastAsia="Malgun Gothic" w:hAnsi="Times New Roman" w:cs="Times New Roman"/>
          <w:sz w:val="24"/>
          <w:szCs w:val="24"/>
        </w:rPr>
        <w:t>t</w:t>
      </w:r>
      <w:r w:rsidRPr="00FA19B3">
        <w:rPr>
          <w:rFonts w:ascii="Times New Roman" w:eastAsia="Malgun Gothic" w:hAnsi="Times New Roman" w:cs="Times New Roman"/>
          <w:sz w:val="24"/>
          <w:szCs w:val="24"/>
        </w:rPr>
        <w:t xml:space="preserve">he narrative </w:t>
      </w:r>
      <w:r w:rsidR="00822EA9">
        <w:rPr>
          <w:rFonts w:ascii="Times New Roman" w:eastAsia="Malgun Gothic" w:hAnsi="Times New Roman" w:cs="Times New Roman"/>
          <w:sz w:val="24"/>
          <w:szCs w:val="24"/>
        </w:rPr>
        <w:t>could be</w:t>
      </w:r>
      <w:r w:rsidRPr="00FA19B3">
        <w:rPr>
          <w:rFonts w:ascii="Times New Roman" w:eastAsia="Malgun Gothic" w:hAnsi="Times New Roman" w:cs="Times New Roman"/>
          <w:sz w:val="24"/>
          <w:szCs w:val="24"/>
        </w:rPr>
        <w:t xml:space="preserve"> regarded as dependent on “the conscious intention of the real author and of the historical circumstances of th</w:t>
      </w:r>
      <w:r>
        <w:rPr>
          <w:rFonts w:ascii="Times New Roman" w:eastAsia="Malgun Gothic" w:hAnsi="Times New Roman" w:cs="Times New Roman"/>
          <w:sz w:val="24"/>
          <w:szCs w:val="24"/>
        </w:rPr>
        <w:t>e real audience being addressed,</w:t>
      </w:r>
      <w:r w:rsidRPr="00BE0945">
        <w:rPr>
          <w:rFonts w:ascii="Times New Roman" w:eastAsia="Malgun Gothic" w:hAnsi="Times New Roman" w:cs="Times New Roman"/>
          <w:sz w:val="24"/>
          <w:szCs w:val="24"/>
        </w:rPr>
        <w:t>”</w:t>
      </w:r>
      <w:r w:rsidRPr="00117F04">
        <w:rPr>
          <w:rStyle w:val="FootnoteReference"/>
        </w:rPr>
        <w:footnoteReference w:id="350"/>
      </w:r>
      <w:r w:rsidRPr="00FA19B3">
        <w:rPr>
          <w:rFonts w:ascii="Times New Roman" w:hAnsi="Times New Roman" w:cs="Times New Roman"/>
          <w:sz w:val="24"/>
          <w:szCs w:val="24"/>
        </w:rPr>
        <w:t xml:space="preserve"> </w:t>
      </w:r>
      <w:r>
        <w:rPr>
          <w:rFonts w:ascii="Times New Roman" w:hAnsi="Times New Roman" w:cs="Times New Roman"/>
          <w:sz w:val="24"/>
          <w:szCs w:val="24"/>
        </w:rPr>
        <w:t>no matte</w:t>
      </w:r>
      <w:r w:rsidR="00324ECA">
        <w:rPr>
          <w:rFonts w:ascii="Times New Roman" w:hAnsi="Times New Roman" w:cs="Times New Roman"/>
          <w:sz w:val="24"/>
          <w:szCs w:val="24"/>
        </w:rPr>
        <w:t>r whether it actually represented</w:t>
      </w:r>
      <w:r>
        <w:rPr>
          <w:rFonts w:ascii="Times New Roman" w:hAnsi="Times New Roman" w:cs="Times New Roman"/>
          <w:sz w:val="24"/>
          <w:szCs w:val="24"/>
        </w:rPr>
        <w:t xml:space="preserve"> the truth in the world outside the narrative. </w:t>
      </w:r>
      <w:r w:rsidR="00592C32">
        <w:rPr>
          <w:rFonts w:ascii="Times New Roman" w:hAnsi="Times New Roman" w:cs="Times New Roman"/>
          <w:sz w:val="24"/>
          <w:szCs w:val="24"/>
        </w:rPr>
        <w:t>As such,</w:t>
      </w:r>
      <w:r>
        <w:rPr>
          <w:rFonts w:ascii="Times New Roman" w:hAnsi="Times New Roman" w:cs="Times New Roman"/>
          <w:sz w:val="24"/>
          <w:szCs w:val="24"/>
        </w:rPr>
        <w:t xml:space="preserve"> the Chronicler’s intended audience </w:t>
      </w:r>
      <w:r w:rsidR="00592C32">
        <w:rPr>
          <w:rFonts w:ascii="Times New Roman" w:hAnsi="Times New Roman" w:cs="Times New Roman"/>
          <w:sz w:val="24"/>
          <w:szCs w:val="24"/>
        </w:rPr>
        <w:t>may have been</w:t>
      </w:r>
      <w:r>
        <w:rPr>
          <w:rFonts w:ascii="Times New Roman" w:hAnsi="Times New Roman" w:cs="Times New Roman"/>
          <w:sz w:val="24"/>
          <w:szCs w:val="24"/>
        </w:rPr>
        <w:t xml:space="preserve"> modified to</w:t>
      </w:r>
      <w:r w:rsidR="00324ECA">
        <w:rPr>
          <w:rFonts w:ascii="Times New Roman" w:hAnsi="Times New Roman" w:cs="Times New Roman"/>
          <w:sz w:val="24"/>
          <w:szCs w:val="24"/>
        </w:rPr>
        <w:t xml:space="preserve"> be conscious that the historiography had been given to him/her</w:t>
      </w:r>
      <w:r>
        <w:rPr>
          <w:rFonts w:ascii="Times New Roman" w:hAnsi="Times New Roman" w:cs="Times New Roman"/>
          <w:sz w:val="24"/>
          <w:szCs w:val="24"/>
        </w:rPr>
        <w:t xml:space="preserve">. </w:t>
      </w:r>
    </w:p>
    <w:p w14:paraId="16F24230" w14:textId="1541BF99" w:rsidR="00572E53" w:rsidRDefault="00572E53" w:rsidP="00572E53">
      <w:pPr>
        <w:spacing w:after="240" w:line="480" w:lineRule="auto"/>
        <w:ind w:firstLine="720"/>
        <w:rPr>
          <w:rFonts w:ascii="Times New Roman" w:hAnsi="Times New Roman" w:cs="Times New Roman"/>
          <w:sz w:val="24"/>
          <w:szCs w:val="24"/>
        </w:rPr>
      </w:pPr>
    </w:p>
    <w:p w14:paraId="1660112C" w14:textId="729BF22A" w:rsidR="00F42299" w:rsidRDefault="00F42299" w:rsidP="00572E53">
      <w:pPr>
        <w:spacing w:after="240" w:line="480" w:lineRule="auto"/>
        <w:ind w:firstLine="720"/>
        <w:rPr>
          <w:rFonts w:ascii="Times New Roman" w:hAnsi="Times New Roman" w:cs="Times New Roman"/>
          <w:sz w:val="24"/>
          <w:szCs w:val="24"/>
        </w:rPr>
      </w:pPr>
    </w:p>
    <w:p w14:paraId="63A626FF" w14:textId="77777777" w:rsidR="00F42299" w:rsidRPr="00572E53" w:rsidRDefault="00F42299" w:rsidP="00572E53">
      <w:pPr>
        <w:spacing w:after="240" w:line="480" w:lineRule="auto"/>
        <w:ind w:firstLine="720"/>
        <w:rPr>
          <w:rFonts w:ascii="Times New Roman" w:hAnsi="Times New Roman" w:cs="Times New Roman"/>
          <w:sz w:val="24"/>
          <w:szCs w:val="24"/>
        </w:rPr>
      </w:pPr>
    </w:p>
    <w:p w14:paraId="41E38059" w14:textId="6D562F51" w:rsidR="00124CA0" w:rsidRPr="00FA19B3" w:rsidRDefault="00124CA0" w:rsidP="0089488F">
      <w:pPr>
        <w:pStyle w:val="headingnumbered3"/>
      </w:pPr>
      <w:bookmarkStart w:id="43" w:name="_Toc495167124"/>
      <w:r w:rsidRPr="00FA19B3">
        <w:lastRenderedPageBreak/>
        <w:t>The Chronicler’s Retributive Pattern</w:t>
      </w:r>
      <w:bookmarkEnd w:id="43"/>
    </w:p>
    <w:p w14:paraId="4FBFB710" w14:textId="0B1C9142" w:rsidR="00200653" w:rsidRPr="00FA19B3" w:rsidRDefault="00124CA0" w:rsidP="00214264">
      <w:pPr>
        <w:pStyle w:val="headingnumbered4"/>
      </w:pPr>
      <w:bookmarkStart w:id="44" w:name="_Toc495167125"/>
      <w:r w:rsidRPr="00FA19B3">
        <w:t xml:space="preserve">A Retributive </w:t>
      </w:r>
      <w:r w:rsidR="00200653" w:rsidRPr="00FA19B3">
        <w:t>Pattern: Grammaticality</w:t>
      </w:r>
      <w:bookmarkEnd w:id="44"/>
      <w:r w:rsidR="00200653" w:rsidRPr="00FA19B3">
        <w:t xml:space="preserve"> </w:t>
      </w:r>
    </w:p>
    <w:p w14:paraId="08DECDC3" w14:textId="48D4A38E" w:rsidR="00415DB2" w:rsidRPr="00FA19B3" w:rsidRDefault="00DF09A1" w:rsidP="004F3C4C">
      <w:pPr>
        <w:spacing w:after="240" w:line="480" w:lineRule="auto"/>
        <w:ind w:firstLine="720"/>
        <w:rPr>
          <w:rFonts w:ascii="Times New Roman" w:eastAsia="Malgun Gothic" w:hAnsi="Times New Roman" w:cs="Times New Roman"/>
          <w:sz w:val="24"/>
          <w:szCs w:val="24"/>
        </w:rPr>
      </w:pPr>
      <w:r>
        <w:rPr>
          <w:rFonts w:ascii="Times New Roman" w:eastAsia="Malgun Gothic" w:hAnsi="Times New Roman" w:cs="Times New Roman"/>
          <w:sz w:val="24"/>
          <w:szCs w:val="24"/>
        </w:rPr>
        <w:t>Given that Chronicles wa</w:t>
      </w:r>
      <w:r w:rsidR="00841179" w:rsidRPr="00FA19B3">
        <w:rPr>
          <w:rFonts w:ascii="Times New Roman" w:eastAsia="Malgun Gothic" w:hAnsi="Times New Roman" w:cs="Times New Roman"/>
          <w:sz w:val="24"/>
          <w:szCs w:val="24"/>
        </w:rPr>
        <w:t xml:space="preserve">s </w:t>
      </w:r>
      <w:r w:rsidR="00675D62" w:rsidRPr="00FA19B3">
        <w:rPr>
          <w:rFonts w:ascii="Times New Roman" w:eastAsia="Malgun Gothic" w:hAnsi="Times New Roman" w:cs="Times New Roman"/>
          <w:sz w:val="24"/>
          <w:szCs w:val="24"/>
        </w:rPr>
        <w:t xml:space="preserve">to be </w:t>
      </w:r>
      <w:r w:rsidR="00841179" w:rsidRPr="00FA19B3">
        <w:rPr>
          <w:rFonts w:ascii="Times New Roman" w:eastAsia="Malgun Gothic" w:hAnsi="Times New Roman" w:cs="Times New Roman"/>
          <w:sz w:val="24"/>
          <w:szCs w:val="24"/>
        </w:rPr>
        <w:t>read as a historiograph</w:t>
      </w:r>
      <w:r w:rsidR="0068238A">
        <w:rPr>
          <w:rFonts w:ascii="Times New Roman" w:eastAsia="Malgun Gothic" w:hAnsi="Times New Roman" w:cs="Times New Roman"/>
          <w:sz w:val="24"/>
          <w:szCs w:val="24"/>
        </w:rPr>
        <w:t>ical documentary by his intended</w:t>
      </w:r>
      <w:r w:rsidR="00841179" w:rsidRPr="00FA19B3">
        <w:rPr>
          <w:rFonts w:ascii="Times New Roman" w:eastAsia="Malgun Gothic" w:hAnsi="Times New Roman" w:cs="Times New Roman"/>
          <w:sz w:val="24"/>
          <w:szCs w:val="24"/>
        </w:rPr>
        <w:t xml:space="preserve"> audience, </w:t>
      </w:r>
      <w:r w:rsidR="0016115A" w:rsidRPr="00FA19B3">
        <w:rPr>
          <w:rFonts w:ascii="Times New Roman" w:eastAsia="Malgun Gothic" w:hAnsi="Times New Roman" w:cs="Times New Roman"/>
          <w:sz w:val="24"/>
          <w:szCs w:val="24"/>
        </w:rPr>
        <w:t xml:space="preserve">we </w:t>
      </w:r>
      <w:r w:rsidR="00822EA9">
        <w:rPr>
          <w:rFonts w:ascii="Times New Roman" w:eastAsia="Malgun Gothic" w:hAnsi="Times New Roman" w:cs="Times New Roman"/>
          <w:sz w:val="24"/>
          <w:szCs w:val="24"/>
        </w:rPr>
        <w:t>may</w:t>
      </w:r>
      <w:r>
        <w:rPr>
          <w:rFonts w:ascii="Times New Roman" w:eastAsia="Malgun Gothic" w:hAnsi="Times New Roman" w:cs="Times New Roman"/>
          <w:sz w:val="24"/>
          <w:szCs w:val="24"/>
        </w:rPr>
        <w:t xml:space="preserve"> </w:t>
      </w:r>
      <w:r w:rsidR="00822EA9">
        <w:rPr>
          <w:rFonts w:ascii="Times New Roman" w:eastAsia="Malgun Gothic" w:hAnsi="Times New Roman" w:cs="Times New Roman"/>
          <w:sz w:val="24"/>
          <w:szCs w:val="24"/>
        </w:rPr>
        <w:t xml:space="preserve">describe </w:t>
      </w:r>
      <w:r w:rsidR="0016115A" w:rsidRPr="00FA19B3">
        <w:rPr>
          <w:rFonts w:ascii="Times New Roman" w:eastAsia="Malgun Gothic" w:hAnsi="Times New Roman" w:cs="Times New Roman"/>
          <w:sz w:val="24"/>
          <w:szCs w:val="24"/>
        </w:rPr>
        <w:t>how macro-repetitions such as paralle</w:t>
      </w:r>
      <w:r w:rsidR="00EE034D" w:rsidRPr="00FA19B3">
        <w:rPr>
          <w:rFonts w:ascii="Times New Roman" w:eastAsia="Malgun Gothic" w:hAnsi="Times New Roman" w:cs="Times New Roman"/>
          <w:sz w:val="24"/>
          <w:szCs w:val="24"/>
        </w:rPr>
        <w:t xml:space="preserve">l plot, </w:t>
      </w:r>
      <w:r w:rsidR="00347BF2" w:rsidRPr="00FA19B3">
        <w:rPr>
          <w:rFonts w:ascii="Times New Roman" w:eastAsia="Malgun Gothic" w:hAnsi="Times New Roman" w:cs="Times New Roman"/>
          <w:sz w:val="24"/>
          <w:szCs w:val="24"/>
        </w:rPr>
        <w:t>keyword</w:t>
      </w:r>
      <w:r>
        <w:rPr>
          <w:rFonts w:ascii="Times New Roman" w:eastAsia="Malgun Gothic" w:hAnsi="Times New Roman" w:cs="Times New Roman"/>
          <w:sz w:val="24"/>
          <w:szCs w:val="24"/>
        </w:rPr>
        <w:t xml:space="preserve"> and pattern in the narrative would be</w:t>
      </w:r>
      <w:r w:rsidR="0016115A" w:rsidRPr="00FA19B3">
        <w:rPr>
          <w:rFonts w:ascii="Times New Roman" w:eastAsia="Malgun Gothic" w:hAnsi="Times New Roman" w:cs="Times New Roman"/>
          <w:sz w:val="24"/>
          <w:szCs w:val="24"/>
        </w:rPr>
        <w:t xml:space="preserve"> understood. </w:t>
      </w:r>
      <w:r w:rsidR="00200653" w:rsidRPr="00FA19B3">
        <w:rPr>
          <w:rFonts w:ascii="Times New Roman" w:eastAsia="Malgun Gothic" w:hAnsi="Times New Roman" w:cs="Times New Roman"/>
          <w:sz w:val="24"/>
          <w:szCs w:val="24"/>
        </w:rPr>
        <w:t xml:space="preserve">Based upon Odin’s </w:t>
      </w:r>
      <w:r w:rsidR="00E15E36" w:rsidRPr="00BE0945">
        <w:rPr>
          <w:rFonts w:ascii="Times New Roman" w:eastAsia="Malgun Gothic" w:hAnsi="Times New Roman" w:cs="Times New Roman"/>
          <w:sz w:val="24"/>
          <w:szCs w:val="24"/>
        </w:rPr>
        <w:t>semio</w:t>
      </w:r>
      <w:r w:rsidR="00E15E36" w:rsidRPr="00FA19B3">
        <w:rPr>
          <w:rFonts w:ascii="Times New Roman" w:eastAsia="Malgun Gothic" w:hAnsi="Times New Roman" w:cs="Times New Roman"/>
          <w:sz w:val="24"/>
          <w:szCs w:val="24"/>
        </w:rPr>
        <w:t>-pragmatics and Chomsky’s t</w:t>
      </w:r>
      <w:r w:rsidR="00200653" w:rsidRPr="00FA19B3">
        <w:rPr>
          <w:rFonts w:ascii="Times New Roman" w:eastAsia="Malgun Gothic" w:hAnsi="Times New Roman" w:cs="Times New Roman"/>
          <w:sz w:val="24"/>
          <w:szCs w:val="24"/>
        </w:rPr>
        <w:t xml:space="preserve">ransformational generative grammar, macro-repetition can be </w:t>
      </w:r>
      <w:r w:rsidR="0016115A" w:rsidRPr="00FA19B3">
        <w:rPr>
          <w:rFonts w:ascii="Times New Roman" w:eastAsia="Malgun Gothic" w:hAnsi="Times New Roman" w:cs="Times New Roman"/>
          <w:sz w:val="24"/>
          <w:szCs w:val="24"/>
        </w:rPr>
        <w:t>found</w:t>
      </w:r>
      <w:r w:rsidR="00200653" w:rsidRPr="00FA19B3">
        <w:rPr>
          <w:rFonts w:ascii="Times New Roman" w:eastAsia="Malgun Gothic" w:hAnsi="Times New Roman" w:cs="Times New Roman"/>
          <w:sz w:val="24"/>
          <w:szCs w:val="24"/>
        </w:rPr>
        <w:t xml:space="preserve"> as </w:t>
      </w:r>
      <w:r w:rsidR="0016115A" w:rsidRPr="00FA19B3">
        <w:rPr>
          <w:rFonts w:ascii="Times New Roman" w:eastAsia="Malgun Gothic" w:hAnsi="Times New Roman" w:cs="Times New Roman"/>
          <w:sz w:val="24"/>
          <w:szCs w:val="24"/>
        </w:rPr>
        <w:t xml:space="preserve">grammaticality </w:t>
      </w:r>
      <w:r w:rsidR="00200653" w:rsidRPr="00FA19B3">
        <w:rPr>
          <w:rFonts w:ascii="Times New Roman" w:eastAsia="Malgun Gothic" w:hAnsi="Times New Roman" w:cs="Times New Roman"/>
          <w:sz w:val="24"/>
          <w:szCs w:val="24"/>
        </w:rPr>
        <w:t xml:space="preserve">in film comprehension. </w:t>
      </w:r>
      <w:r w:rsidR="00AB31EC" w:rsidRPr="00FA19B3">
        <w:rPr>
          <w:rFonts w:ascii="Times New Roman" w:eastAsia="Malgun Gothic" w:hAnsi="Times New Roman" w:cs="Times New Roman"/>
          <w:sz w:val="24"/>
          <w:szCs w:val="24"/>
        </w:rPr>
        <w:t xml:space="preserve">For instance, a pattern </w:t>
      </w:r>
      <w:r w:rsidR="00C72258" w:rsidRPr="00FA19B3">
        <w:rPr>
          <w:rFonts w:ascii="Times New Roman" w:eastAsia="Malgun Gothic" w:hAnsi="Times New Roman" w:cs="Times New Roman"/>
          <w:sz w:val="24"/>
          <w:szCs w:val="24"/>
        </w:rPr>
        <w:t xml:space="preserve">as a grammatically guiding clue </w:t>
      </w:r>
      <w:r w:rsidR="00AB31EC" w:rsidRPr="00FA19B3">
        <w:rPr>
          <w:rFonts w:ascii="Times New Roman" w:eastAsia="Malgun Gothic" w:hAnsi="Times New Roman" w:cs="Times New Roman"/>
          <w:sz w:val="24"/>
          <w:szCs w:val="24"/>
        </w:rPr>
        <w:t>often identifies a specific meaning or implicatio</w:t>
      </w:r>
      <w:r w:rsidR="007E72A9" w:rsidRPr="00FA19B3">
        <w:rPr>
          <w:rFonts w:ascii="Times New Roman" w:eastAsia="Malgun Gothic" w:hAnsi="Times New Roman" w:cs="Times New Roman"/>
          <w:sz w:val="24"/>
          <w:szCs w:val="24"/>
        </w:rPr>
        <w:t xml:space="preserve">n. </w:t>
      </w:r>
      <w:r w:rsidR="002B4436" w:rsidRPr="00FA19B3">
        <w:rPr>
          <w:rFonts w:ascii="Times New Roman" w:eastAsia="Malgun Gothic" w:hAnsi="Times New Roman" w:cs="Times New Roman"/>
          <w:sz w:val="24"/>
          <w:szCs w:val="24"/>
        </w:rPr>
        <w:t>A</w:t>
      </w:r>
      <w:r w:rsidR="007E72A9" w:rsidRPr="00FA19B3">
        <w:rPr>
          <w:rFonts w:ascii="Times New Roman" w:eastAsia="Malgun Gothic" w:hAnsi="Times New Roman" w:cs="Times New Roman"/>
          <w:sz w:val="24"/>
          <w:szCs w:val="24"/>
        </w:rPr>
        <w:t xml:space="preserve"> pattern</w:t>
      </w:r>
      <w:r w:rsidR="00200653" w:rsidRPr="00FA19B3">
        <w:rPr>
          <w:rFonts w:ascii="Times New Roman" w:eastAsia="Malgun Gothic" w:hAnsi="Times New Roman" w:cs="Times New Roman"/>
          <w:sz w:val="24"/>
          <w:szCs w:val="24"/>
        </w:rPr>
        <w:t xml:space="preserve"> </w:t>
      </w:r>
      <w:r w:rsidR="002B4436" w:rsidRPr="00FA19B3">
        <w:rPr>
          <w:rFonts w:ascii="Times New Roman" w:eastAsia="Malgun Gothic" w:hAnsi="Times New Roman" w:cs="Times New Roman"/>
          <w:sz w:val="24"/>
          <w:szCs w:val="24"/>
        </w:rPr>
        <w:t>is</w:t>
      </w:r>
      <w:r w:rsidR="00AB31EC" w:rsidRPr="00FA19B3">
        <w:rPr>
          <w:rFonts w:ascii="Times New Roman" w:eastAsia="Malgun Gothic" w:hAnsi="Times New Roman" w:cs="Times New Roman"/>
          <w:sz w:val="24"/>
          <w:szCs w:val="24"/>
        </w:rPr>
        <w:t xml:space="preserve"> measured or calculated </w:t>
      </w:r>
      <w:r w:rsidR="00675D62" w:rsidRPr="00FA19B3">
        <w:rPr>
          <w:rFonts w:ascii="Times New Roman" w:eastAsia="Malgun Gothic" w:hAnsi="Times New Roman" w:cs="Times New Roman"/>
          <w:sz w:val="24"/>
          <w:szCs w:val="24"/>
        </w:rPr>
        <w:t>to generate a specific</w:t>
      </w:r>
      <w:r w:rsidR="007E72A9" w:rsidRPr="00FA19B3">
        <w:rPr>
          <w:rFonts w:ascii="Times New Roman" w:eastAsia="Malgun Gothic" w:hAnsi="Times New Roman" w:cs="Times New Roman"/>
          <w:sz w:val="24"/>
          <w:szCs w:val="24"/>
        </w:rPr>
        <w:t xml:space="preserve"> implication </w:t>
      </w:r>
      <w:r w:rsidR="00675D62" w:rsidRPr="00FA19B3">
        <w:rPr>
          <w:rFonts w:ascii="Times New Roman" w:eastAsia="Malgun Gothic" w:hAnsi="Times New Roman" w:cs="Times New Roman"/>
          <w:sz w:val="24"/>
          <w:szCs w:val="24"/>
        </w:rPr>
        <w:t>through</w:t>
      </w:r>
      <w:r w:rsidR="00AB31EC" w:rsidRPr="00FA19B3">
        <w:rPr>
          <w:rFonts w:ascii="Times New Roman" w:eastAsia="Malgun Gothic" w:hAnsi="Times New Roman" w:cs="Times New Roman"/>
          <w:sz w:val="24"/>
          <w:szCs w:val="24"/>
        </w:rPr>
        <w:t xml:space="preserve"> the audience</w:t>
      </w:r>
      <w:r w:rsidR="007E72A9" w:rsidRPr="00FA19B3">
        <w:rPr>
          <w:rFonts w:ascii="Times New Roman" w:eastAsia="Malgun Gothic" w:hAnsi="Times New Roman" w:cs="Times New Roman"/>
          <w:sz w:val="24"/>
          <w:szCs w:val="24"/>
        </w:rPr>
        <w:t>’s grammar competence</w:t>
      </w:r>
      <w:r w:rsidR="00AB31EC" w:rsidRPr="00FA19B3">
        <w:rPr>
          <w:rFonts w:ascii="Times New Roman" w:eastAsia="Malgun Gothic" w:hAnsi="Times New Roman" w:cs="Times New Roman"/>
          <w:sz w:val="24"/>
          <w:szCs w:val="24"/>
        </w:rPr>
        <w:t>.</w:t>
      </w:r>
      <w:r w:rsidR="002F09B4" w:rsidRPr="00FA19B3">
        <w:rPr>
          <w:rFonts w:ascii="Times New Roman" w:eastAsia="Malgun Gothic" w:hAnsi="Times New Roman" w:cs="Times New Roman"/>
          <w:sz w:val="24"/>
          <w:szCs w:val="24"/>
        </w:rPr>
        <w:t xml:space="preserve"> </w:t>
      </w:r>
      <w:r w:rsidR="00675D62" w:rsidRPr="00FA19B3">
        <w:rPr>
          <w:rFonts w:ascii="Times New Roman" w:eastAsia="Malgun Gothic" w:hAnsi="Times New Roman" w:cs="Times New Roman"/>
          <w:sz w:val="24"/>
          <w:szCs w:val="24"/>
        </w:rPr>
        <w:t>This does not mean that the</w:t>
      </w:r>
      <w:r w:rsidR="00415DB2" w:rsidRPr="00FA19B3">
        <w:rPr>
          <w:rFonts w:ascii="Times New Roman" w:eastAsia="Malgun Gothic" w:hAnsi="Times New Roman" w:cs="Times New Roman"/>
          <w:sz w:val="24"/>
          <w:szCs w:val="24"/>
        </w:rPr>
        <w:t xml:space="preserve"> audience knows </w:t>
      </w:r>
      <w:r w:rsidR="00C72258" w:rsidRPr="00FA19B3">
        <w:rPr>
          <w:rFonts w:ascii="Times New Roman" w:eastAsia="Malgun Gothic" w:hAnsi="Times New Roman" w:cs="Times New Roman"/>
          <w:sz w:val="24"/>
          <w:szCs w:val="24"/>
        </w:rPr>
        <w:t>the implication</w:t>
      </w:r>
      <w:r w:rsidR="00415DB2" w:rsidRPr="00FA19B3">
        <w:rPr>
          <w:rFonts w:ascii="Times New Roman" w:eastAsia="Malgun Gothic" w:hAnsi="Times New Roman" w:cs="Times New Roman"/>
          <w:sz w:val="24"/>
          <w:szCs w:val="24"/>
        </w:rPr>
        <w:t xml:space="preserve"> of a specific pattern theoretically, but that </w:t>
      </w:r>
      <w:r w:rsidR="00C72258" w:rsidRPr="00FA19B3">
        <w:rPr>
          <w:rFonts w:ascii="Times New Roman" w:eastAsia="Malgun Gothic" w:hAnsi="Times New Roman" w:cs="Times New Roman"/>
          <w:sz w:val="24"/>
          <w:szCs w:val="24"/>
        </w:rPr>
        <w:t>the audience</w:t>
      </w:r>
      <w:r w:rsidR="00EE034D" w:rsidRPr="00FA19B3">
        <w:rPr>
          <w:rFonts w:ascii="Times New Roman" w:eastAsia="Malgun Gothic" w:hAnsi="Times New Roman" w:cs="Times New Roman"/>
          <w:sz w:val="24"/>
          <w:szCs w:val="24"/>
        </w:rPr>
        <w:t xml:space="preserve"> c</w:t>
      </w:r>
      <w:r w:rsidR="00822EA9">
        <w:rPr>
          <w:rFonts w:ascii="Times New Roman" w:eastAsia="Malgun Gothic" w:hAnsi="Times New Roman" w:cs="Times New Roman"/>
          <w:sz w:val="24"/>
          <w:szCs w:val="24"/>
        </w:rPr>
        <w:t>ould</w:t>
      </w:r>
      <w:r w:rsidR="00EE034D" w:rsidRPr="00FA19B3">
        <w:rPr>
          <w:rFonts w:ascii="Times New Roman" w:eastAsia="Malgun Gothic" w:hAnsi="Times New Roman" w:cs="Times New Roman"/>
          <w:sz w:val="24"/>
          <w:szCs w:val="24"/>
        </w:rPr>
        <w:t xml:space="preserve"> perceive</w:t>
      </w:r>
      <w:r w:rsidR="00415DB2" w:rsidRPr="00FA19B3">
        <w:rPr>
          <w:rFonts w:ascii="Times New Roman" w:eastAsia="Malgun Gothic" w:hAnsi="Times New Roman" w:cs="Times New Roman"/>
          <w:sz w:val="24"/>
          <w:szCs w:val="24"/>
        </w:rPr>
        <w:t xml:space="preserve"> </w:t>
      </w:r>
      <w:r w:rsidR="00C72258" w:rsidRPr="00FA19B3">
        <w:rPr>
          <w:rFonts w:ascii="Times New Roman" w:eastAsia="Malgun Gothic" w:hAnsi="Times New Roman" w:cs="Times New Roman"/>
          <w:sz w:val="24"/>
          <w:szCs w:val="24"/>
        </w:rPr>
        <w:t>its</w:t>
      </w:r>
      <w:r w:rsidR="00415DB2" w:rsidRPr="00FA19B3">
        <w:rPr>
          <w:rFonts w:ascii="Times New Roman" w:eastAsia="Malgun Gothic" w:hAnsi="Times New Roman" w:cs="Times New Roman"/>
          <w:sz w:val="24"/>
          <w:szCs w:val="24"/>
        </w:rPr>
        <w:t xml:space="preserve"> </w:t>
      </w:r>
      <w:r w:rsidR="00415DB2" w:rsidRPr="00BE0945">
        <w:rPr>
          <w:rFonts w:ascii="Times New Roman" w:eastAsia="Malgun Gothic" w:hAnsi="Times New Roman" w:cs="Times New Roman"/>
          <w:sz w:val="24"/>
          <w:szCs w:val="24"/>
        </w:rPr>
        <w:t>syntagmatic</w:t>
      </w:r>
      <w:r w:rsidR="00415DB2" w:rsidRPr="00FA19B3">
        <w:rPr>
          <w:rFonts w:ascii="Times New Roman" w:eastAsia="Malgun Gothic" w:hAnsi="Times New Roman" w:cs="Times New Roman"/>
          <w:sz w:val="24"/>
          <w:szCs w:val="24"/>
        </w:rPr>
        <w:t xml:space="preserve"> traits in </w:t>
      </w:r>
      <w:r w:rsidR="00347BF2" w:rsidRPr="00FA19B3">
        <w:rPr>
          <w:rFonts w:ascii="Times New Roman" w:eastAsia="Malgun Gothic" w:hAnsi="Times New Roman" w:cs="Times New Roman"/>
          <w:sz w:val="24"/>
          <w:szCs w:val="24"/>
        </w:rPr>
        <w:t>its</w:t>
      </w:r>
      <w:r w:rsidR="00415DB2" w:rsidRPr="00FA19B3">
        <w:rPr>
          <w:rFonts w:ascii="Times New Roman" w:eastAsia="Malgun Gothic" w:hAnsi="Times New Roman" w:cs="Times New Roman"/>
          <w:sz w:val="24"/>
          <w:szCs w:val="24"/>
        </w:rPr>
        <w:t xml:space="preserve"> intrinsic competence. </w:t>
      </w:r>
      <w:r w:rsidR="002B4436" w:rsidRPr="00FA19B3">
        <w:rPr>
          <w:rFonts w:ascii="Times New Roman" w:eastAsia="Malgun Gothic" w:hAnsi="Times New Roman" w:cs="Times New Roman"/>
          <w:sz w:val="24"/>
          <w:szCs w:val="24"/>
        </w:rPr>
        <w:t>A pattern functions through</w:t>
      </w:r>
      <w:r w:rsidR="00415DB2" w:rsidRPr="00FA19B3">
        <w:rPr>
          <w:rFonts w:ascii="Times New Roman" w:eastAsia="Malgun Gothic" w:hAnsi="Times New Roman" w:cs="Times New Roman"/>
          <w:sz w:val="24"/>
          <w:szCs w:val="24"/>
        </w:rPr>
        <w:t xml:space="preserve"> processing effort</w:t>
      </w:r>
      <w:r w:rsidR="00C72258" w:rsidRPr="00FA19B3">
        <w:rPr>
          <w:rFonts w:ascii="Times New Roman" w:eastAsia="Malgun Gothic" w:hAnsi="Times New Roman" w:cs="Times New Roman"/>
          <w:sz w:val="24"/>
          <w:szCs w:val="24"/>
        </w:rPr>
        <w:t>,</w:t>
      </w:r>
      <w:r w:rsidR="00415DB2" w:rsidRPr="00FA19B3">
        <w:rPr>
          <w:rFonts w:ascii="Times New Roman" w:eastAsia="Malgun Gothic" w:hAnsi="Times New Roman" w:cs="Times New Roman"/>
          <w:sz w:val="24"/>
          <w:szCs w:val="24"/>
        </w:rPr>
        <w:t xml:space="preserve"> </w:t>
      </w:r>
      <w:r w:rsidR="002B4436" w:rsidRPr="00FA19B3">
        <w:rPr>
          <w:rFonts w:ascii="Times New Roman" w:eastAsia="Malgun Gothic" w:hAnsi="Times New Roman" w:cs="Times New Roman"/>
          <w:sz w:val="24"/>
          <w:szCs w:val="24"/>
        </w:rPr>
        <w:t>not only to resolve</w:t>
      </w:r>
      <w:r w:rsidR="00C72258" w:rsidRPr="00FA19B3">
        <w:rPr>
          <w:rFonts w:ascii="Times New Roman" w:eastAsia="Malgun Gothic" w:hAnsi="Times New Roman" w:cs="Times New Roman"/>
          <w:sz w:val="24"/>
          <w:szCs w:val="24"/>
        </w:rPr>
        <w:t xml:space="preserve"> the problems of </w:t>
      </w:r>
      <w:r w:rsidR="00483211" w:rsidRPr="00FA19B3">
        <w:rPr>
          <w:rFonts w:ascii="Times New Roman" w:eastAsia="Malgun Gothic" w:hAnsi="Times New Roman" w:cs="Times New Roman"/>
          <w:sz w:val="24"/>
          <w:szCs w:val="24"/>
        </w:rPr>
        <w:t>spatial</w:t>
      </w:r>
      <w:r w:rsidR="00C72258" w:rsidRPr="00FA19B3">
        <w:rPr>
          <w:rFonts w:ascii="Times New Roman" w:eastAsia="Malgun Gothic" w:hAnsi="Times New Roman" w:cs="Times New Roman"/>
          <w:sz w:val="24"/>
          <w:szCs w:val="24"/>
        </w:rPr>
        <w:t xml:space="preserve">-temporal relationships in constructing the </w:t>
      </w:r>
      <w:r w:rsidR="0073179E" w:rsidRPr="00BE0945">
        <w:rPr>
          <w:rFonts w:ascii="Times New Roman" w:eastAsia="Malgun Gothic" w:hAnsi="Times New Roman" w:cs="Times New Roman"/>
          <w:i/>
          <w:sz w:val="24"/>
          <w:szCs w:val="24"/>
        </w:rPr>
        <w:t>fabula</w:t>
      </w:r>
      <w:r w:rsidR="002B4436" w:rsidRPr="00FA19B3">
        <w:rPr>
          <w:rFonts w:ascii="Times New Roman" w:eastAsia="Malgun Gothic" w:hAnsi="Times New Roman" w:cs="Times New Roman"/>
          <w:sz w:val="24"/>
          <w:szCs w:val="24"/>
        </w:rPr>
        <w:t xml:space="preserve"> of the story, but also </w:t>
      </w:r>
      <w:r w:rsidR="00347BF2" w:rsidRPr="00FA19B3">
        <w:rPr>
          <w:rFonts w:ascii="Times New Roman" w:eastAsia="Malgun Gothic" w:hAnsi="Times New Roman" w:cs="Times New Roman"/>
          <w:sz w:val="24"/>
          <w:szCs w:val="24"/>
        </w:rPr>
        <w:t xml:space="preserve">in </w:t>
      </w:r>
      <w:r w:rsidR="00BE0945">
        <w:rPr>
          <w:rFonts w:ascii="Times New Roman" w:eastAsia="Malgun Gothic" w:hAnsi="Times New Roman" w:cs="Times New Roman"/>
          <w:sz w:val="24"/>
          <w:szCs w:val="24"/>
        </w:rPr>
        <w:t>inferring</w:t>
      </w:r>
      <w:r w:rsidR="002B4436" w:rsidRPr="00FA19B3">
        <w:rPr>
          <w:rFonts w:ascii="Times New Roman" w:eastAsia="Malgun Gothic" w:hAnsi="Times New Roman" w:cs="Times New Roman"/>
          <w:sz w:val="24"/>
          <w:szCs w:val="24"/>
        </w:rPr>
        <w:t xml:space="preserve"> its communicative </w:t>
      </w:r>
      <w:r w:rsidR="00415DB2" w:rsidRPr="00FA19B3">
        <w:rPr>
          <w:rFonts w:ascii="Times New Roman" w:eastAsia="Malgun Gothic" w:hAnsi="Times New Roman" w:cs="Times New Roman"/>
          <w:sz w:val="24"/>
          <w:szCs w:val="24"/>
        </w:rPr>
        <w:t xml:space="preserve">meaning. </w:t>
      </w:r>
      <w:r w:rsidR="002B4436" w:rsidRPr="00FA19B3">
        <w:rPr>
          <w:rFonts w:ascii="Times New Roman" w:eastAsia="Malgun Gothic" w:hAnsi="Times New Roman" w:cs="Times New Roman"/>
          <w:sz w:val="24"/>
          <w:szCs w:val="24"/>
        </w:rPr>
        <w:t xml:space="preserve">Once a social space of communication in a </w:t>
      </w:r>
      <w:r w:rsidR="002B4436" w:rsidRPr="00BE0945">
        <w:rPr>
          <w:rFonts w:ascii="Times New Roman" w:eastAsia="Malgun Gothic" w:hAnsi="Times New Roman" w:cs="Times New Roman"/>
          <w:sz w:val="24"/>
          <w:szCs w:val="24"/>
        </w:rPr>
        <w:t>documentarizing</w:t>
      </w:r>
      <w:r w:rsidR="002B4436" w:rsidRPr="00FA19B3">
        <w:rPr>
          <w:rFonts w:ascii="Times New Roman" w:eastAsia="Malgun Gothic" w:hAnsi="Times New Roman" w:cs="Times New Roman"/>
          <w:sz w:val="24"/>
          <w:szCs w:val="24"/>
        </w:rPr>
        <w:t xml:space="preserve"> reading was generated, </w:t>
      </w:r>
      <w:r>
        <w:rPr>
          <w:rFonts w:ascii="Times New Roman" w:eastAsia="Malgun Gothic" w:hAnsi="Times New Roman" w:cs="Times New Roman"/>
          <w:sz w:val="24"/>
          <w:szCs w:val="24"/>
        </w:rPr>
        <w:t xml:space="preserve">thus, </w:t>
      </w:r>
      <w:r w:rsidR="002B4436" w:rsidRPr="00FA19B3">
        <w:rPr>
          <w:rFonts w:ascii="Times New Roman" w:eastAsia="Malgun Gothic" w:hAnsi="Times New Roman" w:cs="Times New Roman"/>
          <w:sz w:val="24"/>
          <w:szCs w:val="24"/>
        </w:rPr>
        <w:t xml:space="preserve">the Chronicler’s intended audience came to infer a particular message given to </w:t>
      </w:r>
      <w:r w:rsidR="00347BF2" w:rsidRPr="00FA19B3">
        <w:rPr>
          <w:rFonts w:ascii="Times New Roman" w:eastAsia="Malgun Gothic" w:hAnsi="Times New Roman" w:cs="Times New Roman"/>
          <w:sz w:val="24"/>
          <w:szCs w:val="24"/>
        </w:rPr>
        <w:t>them</w:t>
      </w:r>
      <w:r>
        <w:rPr>
          <w:rFonts w:ascii="Times New Roman" w:eastAsia="Malgun Gothic" w:hAnsi="Times New Roman" w:cs="Times New Roman"/>
          <w:sz w:val="24"/>
          <w:szCs w:val="24"/>
        </w:rPr>
        <w:t>. This means that w</w:t>
      </w:r>
      <w:r w:rsidR="00415DB2" w:rsidRPr="00FA19B3">
        <w:rPr>
          <w:rFonts w:ascii="Times New Roman" w:eastAsia="Malgun Gothic" w:hAnsi="Times New Roman" w:cs="Times New Roman"/>
          <w:sz w:val="24"/>
          <w:szCs w:val="24"/>
        </w:rPr>
        <w:t xml:space="preserve">e can </w:t>
      </w:r>
      <w:r w:rsidR="00822EA9">
        <w:rPr>
          <w:rFonts w:ascii="Times New Roman" w:eastAsia="Malgun Gothic" w:hAnsi="Times New Roman" w:cs="Times New Roman"/>
          <w:sz w:val="24"/>
          <w:szCs w:val="24"/>
        </w:rPr>
        <w:t>describe</w:t>
      </w:r>
      <w:r w:rsidR="00415DB2" w:rsidRPr="00FA19B3">
        <w:rPr>
          <w:rFonts w:ascii="Times New Roman" w:eastAsia="Malgun Gothic" w:hAnsi="Times New Roman" w:cs="Times New Roman"/>
          <w:sz w:val="24"/>
          <w:szCs w:val="24"/>
        </w:rPr>
        <w:t xml:space="preserve"> a </w:t>
      </w:r>
      <w:r w:rsidR="00822EA9">
        <w:rPr>
          <w:rFonts w:ascii="Times New Roman" w:eastAsia="Malgun Gothic" w:hAnsi="Times New Roman" w:cs="Times New Roman"/>
          <w:sz w:val="24"/>
          <w:szCs w:val="24"/>
        </w:rPr>
        <w:t xml:space="preserve">plausible </w:t>
      </w:r>
      <w:r w:rsidR="00415DB2" w:rsidRPr="00FA19B3">
        <w:rPr>
          <w:rFonts w:ascii="Times New Roman" w:eastAsia="Malgun Gothic" w:hAnsi="Times New Roman" w:cs="Times New Roman"/>
          <w:sz w:val="24"/>
          <w:szCs w:val="24"/>
        </w:rPr>
        <w:t xml:space="preserve">communicative meaning between the Chronicler and his intended audience through a </w:t>
      </w:r>
      <w:r w:rsidR="00415DB2" w:rsidRPr="00BE0945">
        <w:rPr>
          <w:rFonts w:ascii="Times New Roman" w:eastAsia="Malgun Gothic" w:hAnsi="Times New Roman" w:cs="Times New Roman"/>
          <w:sz w:val="24"/>
          <w:szCs w:val="24"/>
        </w:rPr>
        <w:t>pattern,</w:t>
      </w:r>
      <w:r w:rsidR="00415DB2" w:rsidRPr="00FA19B3">
        <w:rPr>
          <w:rFonts w:ascii="Times New Roman" w:eastAsia="Malgun Gothic" w:hAnsi="Times New Roman" w:cs="Times New Roman"/>
          <w:sz w:val="24"/>
          <w:szCs w:val="24"/>
        </w:rPr>
        <w:t xml:space="preserve"> though it may </w:t>
      </w:r>
      <w:r w:rsidR="001226F0" w:rsidRPr="00FA19B3">
        <w:rPr>
          <w:rFonts w:ascii="Times New Roman" w:eastAsia="Malgun Gothic" w:hAnsi="Times New Roman" w:cs="Times New Roman"/>
          <w:sz w:val="24"/>
          <w:szCs w:val="24"/>
        </w:rPr>
        <w:t xml:space="preserve">not </w:t>
      </w:r>
      <w:r w:rsidR="00415DB2" w:rsidRPr="00FA19B3">
        <w:rPr>
          <w:rFonts w:ascii="Times New Roman" w:eastAsia="Malgun Gothic" w:hAnsi="Times New Roman" w:cs="Times New Roman"/>
          <w:sz w:val="24"/>
          <w:szCs w:val="24"/>
        </w:rPr>
        <w:t xml:space="preserve">always </w:t>
      </w:r>
      <w:r w:rsidR="001226F0" w:rsidRPr="00FA19B3">
        <w:rPr>
          <w:rFonts w:ascii="Times New Roman" w:eastAsia="Malgun Gothic" w:hAnsi="Times New Roman" w:cs="Times New Roman"/>
          <w:sz w:val="24"/>
          <w:szCs w:val="24"/>
        </w:rPr>
        <w:t xml:space="preserve">occur </w:t>
      </w:r>
      <w:r w:rsidR="00415DB2" w:rsidRPr="00FA19B3">
        <w:rPr>
          <w:rFonts w:ascii="Times New Roman" w:eastAsia="Malgun Gothic" w:hAnsi="Times New Roman" w:cs="Times New Roman"/>
          <w:sz w:val="24"/>
          <w:szCs w:val="24"/>
        </w:rPr>
        <w:t xml:space="preserve">or </w:t>
      </w:r>
      <w:r w:rsidR="001226F0" w:rsidRPr="00FA19B3">
        <w:rPr>
          <w:rFonts w:ascii="Times New Roman" w:eastAsia="Malgun Gothic" w:hAnsi="Times New Roman" w:cs="Times New Roman"/>
          <w:sz w:val="24"/>
          <w:szCs w:val="24"/>
        </w:rPr>
        <w:t xml:space="preserve">else may </w:t>
      </w:r>
      <w:r w:rsidR="0096050F" w:rsidRPr="00FA19B3">
        <w:rPr>
          <w:rFonts w:ascii="Times New Roman" w:eastAsia="Malgun Gothic" w:hAnsi="Times New Roman" w:cs="Times New Roman"/>
          <w:sz w:val="24"/>
          <w:szCs w:val="24"/>
        </w:rPr>
        <w:t>limit</w:t>
      </w:r>
      <w:r w:rsidR="00415DB2" w:rsidRPr="00FA19B3">
        <w:rPr>
          <w:rFonts w:ascii="Times New Roman" w:eastAsia="Malgun Gothic" w:hAnsi="Times New Roman" w:cs="Times New Roman"/>
          <w:sz w:val="24"/>
          <w:szCs w:val="24"/>
        </w:rPr>
        <w:t xml:space="preserve"> other potential meanings. </w:t>
      </w:r>
    </w:p>
    <w:p w14:paraId="6688695C" w14:textId="0188C35A" w:rsidR="00C72258" w:rsidRPr="00FA19B3" w:rsidRDefault="00415DB2" w:rsidP="00413DB6">
      <w:pPr>
        <w:spacing w:after="240" w:line="480" w:lineRule="auto"/>
        <w:ind w:firstLine="720"/>
        <w:rPr>
          <w:rFonts w:ascii="Times New Roman" w:hAnsi="Times New Roman" w:cs="Times New Roman"/>
          <w:sz w:val="24"/>
          <w:szCs w:val="24"/>
        </w:rPr>
      </w:pPr>
      <w:r w:rsidRPr="006F0502">
        <w:rPr>
          <w:rFonts w:ascii="Times New Roman" w:eastAsia="Malgun Gothic" w:hAnsi="Times New Roman" w:cs="Times New Roman"/>
          <w:sz w:val="24"/>
          <w:szCs w:val="24"/>
        </w:rPr>
        <w:t>Encountering</w:t>
      </w:r>
      <w:r w:rsidRPr="00FA19B3">
        <w:rPr>
          <w:rFonts w:ascii="Times New Roman" w:eastAsia="Malgun Gothic" w:hAnsi="Times New Roman" w:cs="Times New Roman"/>
          <w:sz w:val="24"/>
          <w:szCs w:val="24"/>
        </w:rPr>
        <w:t xml:space="preserve"> the retributive images in Chronicle</w:t>
      </w:r>
      <w:r w:rsidR="00311EA6">
        <w:rPr>
          <w:rFonts w:ascii="Times New Roman" w:eastAsia="Malgun Gothic" w:hAnsi="Times New Roman" w:cs="Times New Roman"/>
          <w:sz w:val="24"/>
          <w:szCs w:val="24"/>
        </w:rPr>
        <w:t>s, the audience presumably</w:t>
      </w:r>
      <w:r w:rsidR="00FC6A5B">
        <w:rPr>
          <w:rFonts w:ascii="Times New Roman" w:eastAsia="Malgun Gothic" w:hAnsi="Times New Roman" w:cs="Times New Roman"/>
          <w:sz w:val="24"/>
          <w:szCs w:val="24"/>
        </w:rPr>
        <w:t xml:space="preserve"> notice</w:t>
      </w:r>
      <w:r w:rsidR="00311EA6">
        <w:rPr>
          <w:rFonts w:ascii="Times New Roman" w:eastAsia="Malgun Gothic" w:hAnsi="Times New Roman" w:cs="Times New Roman"/>
          <w:sz w:val="24"/>
          <w:szCs w:val="24"/>
        </w:rPr>
        <w:t>d</w:t>
      </w:r>
      <w:r w:rsidRPr="00FA19B3">
        <w:rPr>
          <w:rFonts w:ascii="Times New Roman" w:eastAsia="Malgun Gothic" w:hAnsi="Times New Roman" w:cs="Times New Roman"/>
          <w:sz w:val="24"/>
          <w:szCs w:val="24"/>
        </w:rPr>
        <w:t xml:space="preserve"> </w:t>
      </w:r>
      <w:r w:rsidR="009E2C85">
        <w:rPr>
          <w:rFonts w:ascii="Times New Roman" w:eastAsia="Malgun Gothic" w:hAnsi="Times New Roman" w:cs="Times New Roman"/>
          <w:sz w:val="24"/>
          <w:szCs w:val="24"/>
        </w:rPr>
        <w:t>that there we</w:t>
      </w:r>
      <w:r w:rsidR="00200653" w:rsidRPr="00FA19B3">
        <w:rPr>
          <w:rFonts w:ascii="Times New Roman" w:eastAsia="Malgun Gothic" w:hAnsi="Times New Roman" w:cs="Times New Roman"/>
          <w:sz w:val="24"/>
          <w:szCs w:val="24"/>
        </w:rPr>
        <w:t>re two</w:t>
      </w:r>
      <w:r w:rsidRPr="00FA19B3">
        <w:rPr>
          <w:rFonts w:ascii="Times New Roman" w:eastAsia="Malgun Gothic" w:hAnsi="Times New Roman" w:cs="Times New Roman"/>
          <w:sz w:val="24"/>
          <w:szCs w:val="24"/>
        </w:rPr>
        <w:t xml:space="preserve"> alternating motifs of</w:t>
      </w:r>
      <w:r w:rsidR="00200653" w:rsidRPr="00FA19B3">
        <w:rPr>
          <w:rFonts w:ascii="Times New Roman" w:eastAsia="Malgun Gothic" w:hAnsi="Times New Roman" w:cs="Times New Roman"/>
          <w:sz w:val="24"/>
          <w:szCs w:val="24"/>
        </w:rPr>
        <w:t xml:space="preserve"> faithfulness-reward and unfaithfulness-punishment. </w:t>
      </w:r>
      <w:r w:rsidR="00CC5D5E" w:rsidRPr="00FA19B3">
        <w:rPr>
          <w:rFonts w:ascii="Times New Roman" w:hAnsi="Times New Roman" w:cs="Times New Roman"/>
          <w:sz w:val="24"/>
          <w:szCs w:val="24"/>
        </w:rPr>
        <w:t xml:space="preserve">The </w:t>
      </w:r>
      <w:r w:rsidR="00C72258" w:rsidRPr="00FA19B3">
        <w:rPr>
          <w:rFonts w:ascii="Times New Roman" w:hAnsi="Times New Roman" w:cs="Times New Roman"/>
          <w:sz w:val="24"/>
          <w:szCs w:val="24"/>
        </w:rPr>
        <w:t xml:space="preserve">retributive </w:t>
      </w:r>
      <w:r w:rsidR="00CC5D5E" w:rsidRPr="00FA19B3">
        <w:rPr>
          <w:rFonts w:ascii="Times New Roman" w:hAnsi="Times New Roman" w:cs="Times New Roman"/>
          <w:sz w:val="24"/>
          <w:szCs w:val="24"/>
        </w:rPr>
        <w:t>correlation am</w:t>
      </w:r>
      <w:r w:rsidR="00C72258" w:rsidRPr="00FA19B3">
        <w:rPr>
          <w:rFonts w:ascii="Times New Roman" w:hAnsi="Times New Roman" w:cs="Times New Roman"/>
          <w:sz w:val="24"/>
          <w:szCs w:val="24"/>
        </w:rPr>
        <w:t xml:space="preserve">ong initial reign, </w:t>
      </w:r>
      <w:r w:rsidR="00CC5D5E" w:rsidRPr="00FA19B3">
        <w:rPr>
          <w:rFonts w:ascii="Times New Roman" w:hAnsi="Times New Roman" w:cs="Times New Roman"/>
          <w:sz w:val="24"/>
          <w:szCs w:val="24"/>
        </w:rPr>
        <w:t>reward/p</w:t>
      </w:r>
      <w:r w:rsidR="00C72258" w:rsidRPr="00FA19B3">
        <w:rPr>
          <w:rFonts w:ascii="Times New Roman" w:hAnsi="Times New Roman" w:cs="Times New Roman"/>
          <w:sz w:val="24"/>
          <w:szCs w:val="24"/>
        </w:rPr>
        <w:t>unishment</w:t>
      </w:r>
      <w:r w:rsidR="009E2C85">
        <w:rPr>
          <w:rFonts w:ascii="Times New Roman" w:hAnsi="Times New Roman" w:cs="Times New Roman"/>
          <w:sz w:val="24"/>
          <w:szCs w:val="24"/>
        </w:rPr>
        <w:t xml:space="preserve"> and death/bu</w:t>
      </w:r>
      <w:r w:rsidR="00156DA1">
        <w:rPr>
          <w:rFonts w:ascii="Times New Roman" w:hAnsi="Times New Roman" w:cs="Times New Roman"/>
          <w:sz w:val="24"/>
          <w:szCs w:val="24"/>
        </w:rPr>
        <w:t>rial emerged</w:t>
      </w:r>
      <w:r w:rsidR="00493037" w:rsidRPr="00FA19B3">
        <w:rPr>
          <w:rFonts w:ascii="Times New Roman" w:hAnsi="Times New Roman" w:cs="Times New Roman"/>
          <w:sz w:val="24"/>
          <w:szCs w:val="24"/>
        </w:rPr>
        <w:t xml:space="preserve"> as </w:t>
      </w:r>
      <w:r w:rsidR="00C72258" w:rsidRPr="00FA19B3">
        <w:rPr>
          <w:rFonts w:ascii="Times New Roman" w:hAnsi="Times New Roman" w:cs="Times New Roman"/>
          <w:sz w:val="24"/>
          <w:szCs w:val="24"/>
        </w:rPr>
        <w:t>a</w:t>
      </w:r>
      <w:r w:rsidR="00156DA1">
        <w:rPr>
          <w:rFonts w:ascii="Times New Roman" w:hAnsi="Times New Roman" w:cs="Times New Roman"/>
          <w:sz w:val="24"/>
          <w:szCs w:val="24"/>
        </w:rPr>
        <w:t xml:space="preserve"> pattern in the</w:t>
      </w:r>
      <w:r w:rsidR="00493037" w:rsidRPr="00FA19B3">
        <w:rPr>
          <w:rFonts w:ascii="Times New Roman" w:hAnsi="Times New Roman" w:cs="Times New Roman"/>
          <w:sz w:val="24"/>
          <w:szCs w:val="24"/>
        </w:rPr>
        <w:t xml:space="preserve"> reading of Chronicles. </w:t>
      </w:r>
      <w:r w:rsidR="00CC420B" w:rsidRPr="00FA19B3">
        <w:rPr>
          <w:rFonts w:ascii="Times New Roman" w:hAnsi="Times New Roman" w:cs="Times New Roman"/>
          <w:sz w:val="24"/>
          <w:szCs w:val="24"/>
        </w:rPr>
        <w:t>T</w:t>
      </w:r>
      <w:r w:rsidR="00493037" w:rsidRPr="00FA19B3">
        <w:rPr>
          <w:rFonts w:ascii="Times New Roman" w:hAnsi="Times New Roman" w:cs="Times New Roman"/>
          <w:sz w:val="24"/>
          <w:szCs w:val="24"/>
        </w:rPr>
        <w:t xml:space="preserve">he audience </w:t>
      </w:r>
      <w:r w:rsidR="00822EA9">
        <w:rPr>
          <w:rFonts w:ascii="Times New Roman" w:hAnsi="Times New Roman" w:cs="Times New Roman"/>
          <w:sz w:val="24"/>
          <w:szCs w:val="24"/>
        </w:rPr>
        <w:t>w</w:t>
      </w:r>
      <w:r w:rsidR="00156DA1">
        <w:rPr>
          <w:rFonts w:ascii="Times New Roman" w:hAnsi="Times New Roman" w:cs="Times New Roman"/>
          <w:sz w:val="24"/>
          <w:szCs w:val="24"/>
        </w:rPr>
        <w:t>ould find</w:t>
      </w:r>
      <w:r w:rsidR="00493037" w:rsidRPr="00FA19B3">
        <w:rPr>
          <w:rFonts w:ascii="Times New Roman" w:hAnsi="Times New Roman" w:cs="Times New Roman"/>
          <w:sz w:val="24"/>
          <w:szCs w:val="24"/>
        </w:rPr>
        <w:t xml:space="preserve"> the causal links between</w:t>
      </w:r>
      <w:r w:rsidR="00F41AF7" w:rsidRPr="00FA19B3">
        <w:rPr>
          <w:rFonts w:ascii="Times New Roman" w:hAnsi="Times New Roman" w:cs="Times New Roman"/>
          <w:sz w:val="24"/>
          <w:szCs w:val="24"/>
        </w:rPr>
        <w:t xml:space="preserve"> a king’s faithfulness to God and its consequences</w:t>
      </w:r>
      <w:r w:rsidR="00493037" w:rsidRPr="00FA19B3">
        <w:rPr>
          <w:rFonts w:ascii="Times New Roman" w:hAnsi="Times New Roman" w:cs="Times New Roman"/>
          <w:sz w:val="24"/>
          <w:szCs w:val="24"/>
        </w:rPr>
        <w:t>. However, in terms of the communicative intent,</w:t>
      </w:r>
      <w:r w:rsidR="00FC6A5B">
        <w:rPr>
          <w:rFonts w:ascii="Times New Roman" w:hAnsi="Times New Roman" w:cs="Times New Roman"/>
          <w:sz w:val="24"/>
          <w:szCs w:val="24"/>
        </w:rPr>
        <w:t xml:space="preserve"> the audience </w:t>
      </w:r>
      <w:r w:rsidR="00822EA9">
        <w:rPr>
          <w:rFonts w:ascii="Times New Roman" w:hAnsi="Times New Roman" w:cs="Times New Roman"/>
          <w:sz w:val="24"/>
          <w:szCs w:val="24"/>
        </w:rPr>
        <w:t>may have</w:t>
      </w:r>
      <w:r w:rsidR="009E2C85">
        <w:rPr>
          <w:rFonts w:ascii="Times New Roman" w:hAnsi="Times New Roman" w:cs="Times New Roman"/>
          <w:sz w:val="24"/>
          <w:szCs w:val="24"/>
        </w:rPr>
        <w:t xml:space="preserve"> infer</w:t>
      </w:r>
      <w:r w:rsidR="00156DA1">
        <w:rPr>
          <w:rFonts w:ascii="Times New Roman" w:hAnsi="Times New Roman" w:cs="Times New Roman"/>
          <w:sz w:val="24"/>
          <w:szCs w:val="24"/>
        </w:rPr>
        <w:t>red</w:t>
      </w:r>
      <w:r w:rsidR="00493037" w:rsidRPr="00FA19B3">
        <w:rPr>
          <w:rFonts w:ascii="Times New Roman" w:hAnsi="Times New Roman" w:cs="Times New Roman"/>
          <w:sz w:val="24"/>
          <w:szCs w:val="24"/>
        </w:rPr>
        <w:t xml:space="preserve"> that a focus need</w:t>
      </w:r>
      <w:r w:rsidR="00156DA1">
        <w:rPr>
          <w:rFonts w:ascii="Times New Roman" w:hAnsi="Times New Roman" w:cs="Times New Roman"/>
          <w:sz w:val="24"/>
          <w:szCs w:val="24"/>
        </w:rPr>
        <w:t>ed</w:t>
      </w:r>
      <w:r w:rsidR="00FC6A5B">
        <w:rPr>
          <w:rFonts w:ascii="Times New Roman" w:hAnsi="Times New Roman" w:cs="Times New Roman"/>
          <w:sz w:val="24"/>
          <w:szCs w:val="24"/>
        </w:rPr>
        <w:t xml:space="preserve"> </w:t>
      </w:r>
      <w:r w:rsidR="00493037" w:rsidRPr="00FA19B3">
        <w:rPr>
          <w:rFonts w:ascii="Times New Roman" w:hAnsi="Times New Roman" w:cs="Times New Roman"/>
          <w:sz w:val="24"/>
          <w:szCs w:val="24"/>
        </w:rPr>
        <w:t>to be given on the</w:t>
      </w:r>
      <w:r w:rsidR="00C72258" w:rsidRPr="00FA19B3">
        <w:rPr>
          <w:rFonts w:ascii="Times New Roman" w:hAnsi="Times New Roman" w:cs="Times New Roman"/>
          <w:sz w:val="24"/>
          <w:szCs w:val="24"/>
        </w:rPr>
        <w:t xml:space="preserve"> </w:t>
      </w:r>
      <w:r w:rsidR="00483211" w:rsidRPr="00FA19B3">
        <w:rPr>
          <w:rFonts w:ascii="Times New Roman" w:hAnsi="Times New Roman" w:cs="Times New Roman"/>
          <w:sz w:val="24"/>
          <w:szCs w:val="24"/>
        </w:rPr>
        <w:t>deictic</w:t>
      </w:r>
      <w:r w:rsidR="00C72258" w:rsidRPr="00FA19B3">
        <w:rPr>
          <w:rFonts w:ascii="Times New Roman" w:hAnsi="Times New Roman" w:cs="Times New Roman"/>
          <w:sz w:val="24"/>
          <w:szCs w:val="24"/>
        </w:rPr>
        <w:t xml:space="preserve"> </w:t>
      </w:r>
      <w:r w:rsidR="00C72258" w:rsidRPr="00FA19B3">
        <w:rPr>
          <w:rFonts w:ascii="Times New Roman" w:hAnsi="Times New Roman" w:cs="Times New Roman"/>
          <w:sz w:val="24"/>
          <w:szCs w:val="24"/>
        </w:rPr>
        <w:lastRenderedPageBreak/>
        <w:t>implication of the</w:t>
      </w:r>
      <w:r w:rsidR="008D3B78" w:rsidRPr="00FA19B3">
        <w:rPr>
          <w:rFonts w:ascii="Times New Roman" w:hAnsi="Times New Roman" w:cs="Times New Roman"/>
          <w:sz w:val="24"/>
          <w:szCs w:val="24"/>
        </w:rPr>
        <w:t xml:space="preserve"> pattern</w:t>
      </w:r>
      <w:r w:rsidR="00C72258" w:rsidRPr="00FA19B3">
        <w:rPr>
          <w:rFonts w:ascii="Times New Roman" w:hAnsi="Times New Roman" w:cs="Times New Roman"/>
          <w:sz w:val="24"/>
          <w:szCs w:val="24"/>
        </w:rPr>
        <w:t xml:space="preserve">, </w:t>
      </w:r>
      <w:r w:rsidR="002B4436" w:rsidRPr="00FA19B3">
        <w:rPr>
          <w:rFonts w:ascii="Times New Roman" w:hAnsi="Times New Roman" w:cs="Times New Roman"/>
          <w:sz w:val="24"/>
          <w:szCs w:val="24"/>
        </w:rPr>
        <w:t xml:space="preserve">as well as </w:t>
      </w:r>
      <w:r w:rsidR="00C72258" w:rsidRPr="00FA19B3">
        <w:rPr>
          <w:rFonts w:ascii="Times New Roman" w:hAnsi="Times New Roman" w:cs="Times New Roman"/>
          <w:sz w:val="24"/>
          <w:szCs w:val="24"/>
        </w:rPr>
        <w:t>its</w:t>
      </w:r>
      <w:r w:rsidR="00F41AF7" w:rsidRPr="00FA19B3">
        <w:rPr>
          <w:rFonts w:ascii="Times New Roman" w:hAnsi="Times New Roman" w:cs="Times New Roman"/>
          <w:sz w:val="24"/>
          <w:szCs w:val="24"/>
        </w:rPr>
        <w:t xml:space="preserve"> immediate implication in the flow of the plot</w:t>
      </w:r>
      <w:r w:rsidR="00493037" w:rsidRPr="00FA19B3">
        <w:rPr>
          <w:rFonts w:ascii="Times New Roman" w:hAnsi="Times New Roman" w:cs="Times New Roman"/>
          <w:sz w:val="24"/>
          <w:szCs w:val="24"/>
        </w:rPr>
        <w:t>. That is, the reason why the Chronicle</w:t>
      </w:r>
      <w:r w:rsidR="002B4436" w:rsidRPr="00FA19B3">
        <w:rPr>
          <w:rFonts w:ascii="Times New Roman" w:hAnsi="Times New Roman" w:cs="Times New Roman"/>
          <w:sz w:val="24"/>
          <w:szCs w:val="24"/>
        </w:rPr>
        <w:t xml:space="preserve">r </w:t>
      </w:r>
      <w:r w:rsidR="00FC6A5B">
        <w:rPr>
          <w:rFonts w:ascii="Times New Roman" w:hAnsi="Times New Roman" w:cs="Times New Roman"/>
          <w:sz w:val="24"/>
          <w:szCs w:val="24"/>
        </w:rPr>
        <w:t>ha</w:t>
      </w:r>
      <w:r w:rsidR="00822EA9">
        <w:rPr>
          <w:rFonts w:ascii="Times New Roman" w:hAnsi="Times New Roman" w:cs="Times New Roman"/>
          <w:sz w:val="24"/>
          <w:szCs w:val="24"/>
        </w:rPr>
        <w:t>d</w:t>
      </w:r>
      <w:r w:rsidR="00FC6A5B">
        <w:rPr>
          <w:rFonts w:ascii="Times New Roman" w:hAnsi="Times New Roman" w:cs="Times New Roman"/>
          <w:sz w:val="24"/>
          <w:szCs w:val="24"/>
        </w:rPr>
        <w:t xml:space="preserve"> chosen</w:t>
      </w:r>
      <w:r w:rsidR="002B4436" w:rsidRPr="00FA19B3">
        <w:rPr>
          <w:rFonts w:ascii="Times New Roman" w:hAnsi="Times New Roman" w:cs="Times New Roman"/>
          <w:sz w:val="24"/>
          <w:szCs w:val="24"/>
        </w:rPr>
        <w:t xml:space="preserve"> such </w:t>
      </w:r>
      <w:r w:rsidR="001226F0" w:rsidRPr="00FA19B3">
        <w:rPr>
          <w:rFonts w:ascii="Times New Roman" w:hAnsi="Times New Roman" w:cs="Times New Roman"/>
          <w:sz w:val="24"/>
          <w:szCs w:val="24"/>
        </w:rPr>
        <w:t xml:space="preserve">a </w:t>
      </w:r>
      <w:r w:rsidR="009E2C85">
        <w:rPr>
          <w:rFonts w:ascii="Times New Roman" w:hAnsi="Times New Roman" w:cs="Times New Roman"/>
          <w:sz w:val="24"/>
          <w:szCs w:val="24"/>
        </w:rPr>
        <w:t xml:space="preserve">pattern </w:t>
      </w:r>
      <w:r w:rsidR="00822EA9">
        <w:rPr>
          <w:rFonts w:ascii="Times New Roman" w:hAnsi="Times New Roman" w:cs="Times New Roman"/>
          <w:sz w:val="24"/>
          <w:szCs w:val="24"/>
        </w:rPr>
        <w:t xml:space="preserve">would be </w:t>
      </w:r>
      <w:r w:rsidR="00493037" w:rsidRPr="00FA19B3">
        <w:rPr>
          <w:rFonts w:ascii="Times New Roman" w:hAnsi="Times New Roman" w:cs="Times New Roman"/>
          <w:sz w:val="24"/>
          <w:szCs w:val="24"/>
        </w:rPr>
        <w:t xml:space="preserve"> </w:t>
      </w:r>
      <w:r w:rsidR="002B4436" w:rsidRPr="00FA19B3">
        <w:rPr>
          <w:rFonts w:ascii="Times New Roman" w:hAnsi="Times New Roman" w:cs="Times New Roman"/>
          <w:sz w:val="24"/>
          <w:szCs w:val="24"/>
        </w:rPr>
        <w:t>also</w:t>
      </w:r>
      <w:r w:rsidR="00493037" w:rsidRPr="00FA19B3">
        <w:rPr>
          <w:rFonts w:ascii="Times New Roman" w:hAnsi="Times New Roman" w:cs="Times New Roman"/>
          <w:sz w:val="24"/>
          <w:szCs w:val="24"/>
        </w:rPr>
        <w:t xml:space="preserve"> important</w:t>
      </w:r>
      <w:r w:rsidR="00822EA9">
        <w:rPr>
          <w:rFonts w:ascii="Times New Roman" w:hAnsi="Times New Roman" w:cs="Times New Roman"/>
          <w:sz w:val="24"/>
          <w:szCs w:val="24"/>
        </w:rPr>
        <w:t xml:space="preserve"> to them</w:t>
      </w:r>
      <w:r w:rsidR="00493037" w:rsidRPr="00FA19B3">
        <w:rPr>
          <w:rFonts w:ascii="Times New Roman" w:hAnsi="Times New Roman" w:cs="Times New Roman"/>
          <w:sz w:val="24"/>
          <w:szCs w:val="24"/>
        </w:rPr>
        <w:t xml:space="preserve">. </w:t>
      </w:r>
    </w:p>
    <w:p w14:paraId="1A3EDF1E" w14:textId="0BAE8D9D" w:rsidR="002F09B4" w:rsidRPr="00FA19B3" w:rsidRDefault="009E2C85" w:rsidP="00413DB6">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In fact, t</w:t>
      </w:r>
      <w:r w:rsidR="004C2E45" w:rsidRPr="00FA19B3">
        <w:rPr>
          <w:rFonts w:ascii="Times New Roman" w:hAnsi="Times New Roman" w:cs="Times New Roman"/>
          <w:sz w:val="24"/>
          <w:szCs w:val="24"/>
        </w:rPr>
        <w:t>he retributive pattern and its implication</w:t>
      </w:r>
      <w:r w:rsidR="001226F0" w:rsidRPr="00FA19B3">
        <w:rPr>
          <w:rFonts w:ascii="Times New Roman" w:hAnsi="Times New Roman" w:cs="Times New Roman"/>
          <w:sz w:val="24"/>
          <w:szCs w:val="24"/>
        </w:rPr>
        <w:t>s</w:t>
      </w:r>
      <w:r w:rsidR="004C2E45" w:rsidRPr="00FA19B3">
        <w:rPr>
          <w:rFonts w:ascii="Times New Roman" w:hAnsi="Times New Roman" w:cs="Times New Roman"/>
          <w:sz w:val="24"/>
          <w:szCs w:val="24"/>
        </w:rPr>
        <w:t xml:space="preserve"> </w:t>
      </w:r>
      <w:r w:rsidR="002B4436" w:rsidRPr="00FA19B3">
        <w:rPr>
          <w:rFonts w:ascii="Times New Roman" w:hAnsi="Times New Roman" w:cs="Times New Roman"/>
          <w:sz w:val="24"/>
          <w:szCs w:val="24"/>
        </w:rPr>
        <w:t>had to do with</w:t>
      </w:r>
      <w:r w:rsidR="004C2E45" w:rsidRPr="00FA19B3">
        <w:rPr>
          <w:rFonts w:ascii="Times New Roman" w:hAnsi="Times New Roman" w:cs="Times New Roman"/>
          <w:sz w:val="24"/>
          <w:szCs w:val="24"/>
        </w:rPr>
        <w:t xml:space="preserve"> </w:t>
      </w:r>
      <w:r w:rsidR="002F09B4" w:rsidRPr="00FA19B3">
        <w:rPr>
          <w:rFonts w:ascii="Times New Roman" w:hAnsi="Times New Roman" w:cs="Times New Roman"/>
          <w:sz w:val="24"/>
          <w:szCs w:val="24"/>
        </w:rPr>
        <w:t xml:space="preserve">the </w:t>
      </w:r>
      <w:r w:rsidR="004C2E45" w:rsidRPr="00FA19B3">
        <w:rPr>
          <w:rFonts w:ascii="Times New Roman" w:hAnsi="Times New Roman" w:cs="Times New Roman"/>
          <w:sz w:val="24"/>
          <w:szCs w:val="24"/>
        </w:rPr>
        <w:t>convention the intended a</w:t>
      </w:r>
      <w:r>
        <w:rPr>
          <w:rFonts w:ascii="Times New Roman" w:hAnsi="Times New Roman" w:cs="Times New Roman"/>
          <w:sz w:val="24"/>
          <w:szCs w:val="24"/>
        </w:rPr>
        <w:t>udience was</w:t>
      </w:r>
      <w:r w:rsidR="00822EA9">
        <w:rPr>
          <w:rFonts w:ascii="Times New Roman" w:hAnsi="Times New Roman" w:cs="Times New Roman"/>
          <w:sz w:val="24"/>
          <w:szCs w:val="24"/>
        </w:rPr>
        <w:t xml:space="preserve"> plausibly</w:t>
      </w:r>
      <w:r>
        <w:rPr>
          <w:rFonts w:ascii="Times New Roman" w:hAnsi="Times New Roman" w:cs="Times New Roman"/>
          <w:sz w:val="24"/>
          <w:szCs w:val="24"/>
        </w:rPr>
        <w:t xml:space="preserve"> aware of. T</w:t>
      </w:r>
      <w:r w:rsidR="004C2E45" w:rsidRPr="00FA19B3">
        <w:rPr>
          <w:rFonts w:ascii="Times New Roman" w:hAnsi="Times New Roman" w:cs="Times New Roman"/>
          <w:sz w:val="24"/>
          <w:szCs w:val="24"/>
        </w:rPr>
        <w:t xml:space="preserve">he retributive pattern appears throughout the </w:t>
      </w:r>
      <w:r w:rsidR="002A1ABA" w:rsidRPr="00FA19B3">
        <w:rPr>
          <w:rFonts w:ascii="Times New Roman" w:hAnsi="Times New Roman" w:cs="Times New Roman"/>
          <w:sz w:val="24"/>
          <w:szCs w:val="24"/>
        </w:rPr>
        <w:t>Hebrew Bible</w:t>
      </w:r>
      <w:r w:rsidR="004C2E45" w:rsidRPr="00FA19B3">
        <w:rPr>
          <w:rFonts w:ascii="Times New Roman" w:hAnsi="Times New Roman" w:cs="Times New Roman"/>
          <w:sz w:val="24"/>
          <w:szCs w:val="24"/>
        </w:rPr>
        <w:t xml:space="preserve"> and </w:t>
      </w:r>
      <w:r w:rsidR="00030C52" w:rsidRPr="00FA19B3">
        <w:rPr>
          <w:rFonts w:ascii="Times New Roman" w:hAnsi="Times New Roman" w:cs="Times New Roman"/>
          <w:sz w:val="24"/>
          <w:szCs w:val="24"/>
        </w:rPr>
        <w:t>approves</w:t>
      </w:r>
      <w:r w:rsidR="004C2E45" w:rsidRPr="00FA19B3">
        <w:rPr>
          <w:rFonts w:ascii="Times New Roman" w:hAnsi="Times New Roman" w:cs="Times New Roman"/>
          <w:sz w:val="24"/>
          <w:szCs w:val="24"/>
        </w:rPr>
        <w:t xml:space="preserve"> an essential conventio</w:t>
      </w:r>
      <w:r w:rsidR="002B4436" w:rsidRPr="00FA19B3">
        <w:rPr>
          <w:rFonts w:ascii="Times New Roman" w:hAnsi="Times New Roman" w:cs="Times New Roman"/>
          <w:sz w:val="24"/>
          <w:szCs w:val="24"/>
        </w:rPr>
        <w:t>n of the Hebre</w:t>
      </w:r>
      <w:r w:rsidR="005C5616" w:rsidRPr="00FA19B3">
        <w:rPr>
          <w:rFonts w:ascii="Times New Roman" w:hAnsi="Times New Roman" w:cs="Times New Roman"/>
          <w:sz w:val="24"/>
          <w:szCs w:val="24"/>
        </w:rPr>
        <w:t xml:space="preserve">w faith community. </w:t>
      </w:r>
      <w:r w:rsidR="001226F0" w:rsidRPr="00FA19B3">
        <w:rPr>
          <w:rFonts w:ascii="Times New Roman" w:hAnsi="Times New Roman" w:cs="Times New Roman"/>
          <w:sz w:val="24"/>
          <w:szCs w:val="24"/>
        </w:rPr>
        <w:t>T</w:t>
      </w:r>
      <w:r w:rsidR="005C5616" w:rsidRPr="00FA19B3">
        <w:rPr>
          <w:rFonts w:ascii="Times New Roman" w:hAnsi="Times New Roman" w:cs="Times New Roman"/>
          <w:sz w:val="24"/>
          <w:szCs w:val="24"/>
        </w:rPr>
        <w:t>he r</w:t>
      </w:r>
      <w:r>
        <w:rPr>
          <w:rFonts w:ascii="Times New Roman" w:hAnsi="Times New Roman" w:cs="Times New Roman"/>
          <w:sz w:val="24"/>
          <w:szCs w:val="24"/>
        </w:rPr>
        <w:t>etributive pattern was highly likely</w:t>
      </w:r>
      <w:r w:rsidR="00752577">
        <w:rPr>
          <w:rFonts w:ascii="Times New Roman" w:hAnsi="Times New Roman" w:cs="Times New Roman"/>
          <w:sz w:val="24"/>
          <w:szCs w:val="24"/>
        </w:rPr>
        <w:t xml:space="preserve"> </w:t>
      </w:r>
      <w:r>
        <w:rPr>
          <w:rFonts w:ascii="Times New Roman" w:hAnsi="Times New Roman" w:cs="Times New Roman"/>
          <w:sz w:val="24"/>
          <w:szCs w:val="24"/>
        </w:rPr>
        <w:t>to be</w:t>
      </w:r>
      <w:r w:rsidR="005C5616" w:rsidRPr="00FA19B3">
        <w:rPr>
          <w:rFonts w:ascii="Times New Roman" w:hAnsi="Times New Roman" w:cs="Times New Roman"/>
          <w:sz w:val="24"/>
          <w:szCs w:val="24"/>
        </w:rPr>
        <w:t xml:space="preserve"> well</w:t>
      </w:r>
      <w:r w:rsidR="001226F0" w:rsidRPr="00FA19B3">
        <w:rPr>
          <w:rFonts w:ascii="Times New Roman" w:hAnsi="Times New Roman" w:cs="Times New Roman"/>
          <w:sz w:val="24"/>
          <w:szCs w:val="24"/>
        </w:rPr>
        <w:t>-</w:t>
      </w:r>
      <w:r w:rsidR="005C5616" w:rsidRPr="00FA19B3">
        <w:rPr>
          <w:rFonts w:ascii="Times New Roman" w:hAnsi="Times New Roman" w:cs="Times New Roman"/>
          <w:sz w:val="24"/>
          <w:szCs w:val="24"/>
        </w:rPr>
        <w:t xml:space="preserve">received by the audience </w:t>
      </w:r>
      <w:r w:rsidR="00752577">
        <w:rPr>
          <w:rFonts w:ascii="Times New Roman" w:hAnsi="Times New Roman" w:cs="Times New Roman"/>
          <w:sz w:val="24"/>
          <w:szCs w:val="24"/>
        </w:rPr>
        <w:t>not only</w:t>
      </w:r>
      <w:r w:rsidR="005C5616" w:rsidRPr="00FA19B3">
        <w:rPr>
          <w:rFonts w:ascii="Times New Roman" w:hAnsi="Times New Roman" w:cs="Times New Roman"/>
          <w:sz w:val="24"/>
          <w:szCs w:val="24"/>
        </w:rPr>
        <w:t xml:space="preserve"> to construct the flow of the p</w:t>
      </w:r>
      <w:r>
        <w:rPr>
          <w:rFonts w:ascii="Times New Roman" w:hAnsi="Times New Roman" w:cs="Times New Roman"/>
          <w:sz w:val="24"/>
          <w:szCs w:val="24"/>
        </w:rPr>
        <w:t>lot</w:t>
      </w:r>
      <w:r w:rsidR="00752577">
        <w:rPr>
          <w:rFonts w:ascii="Times New Roman" w:hAnsi="Times New Roman" w:cs="Times New Roman"/>
          <w:sz w:val="24"/>
          <w:szCs w:val="24"/>
        </w:rPr>
        <w:t>, but also to</w:t>
      </w:r>
      <w:r>
        <w:rPr>
          <w:rFonts w:ascii="Times New Roman" w:hAnsi="Times New Roman" w:cs="Times New Roman"/>
          <w:sz w:val="24"/>
          <w:szCs w:val="24"/>
        </w:rPr>
        <w:t xml:space="preserve"> infer and perceive</w:t>
      </w:r>
      <w:r w:rsidR="005C5616" w:rsidRPr="00FA19B3">
        <w:rPr>
          <w:rFonts w:ascii="Times New Roman" w:hAnsi="Times New Roman" w:cs="Times New Roman"/>
          <w:sz w:val="24"/>
          <w:szCs w:val="24"/>
        </w:rPr>
        <w:t xml:space="preserve"> its implication</w:t>
      </w:r>
      <w:r w:rsidR="001226F0" w:rsidRPr="00FA19B3">
        <w:rPr>
          <w:rFonts w:ascii="Times New Roman" w:hAnsi="Times New Roman" w:cs="Times New Roman"/>
          <w:sz w:val="24"/>
          <w:szCs w:val="24"/>
        </w:rPr>
        <w:t>s</w:t>
      </w:r>
      <w:r w:rsidR="005F78B5">
        <w:rPr>
          <w:rFonts w:ascii="Times New Roman" w:hAnsi="Times New Roman" w:cs="Times New Roman"/>
          <w:sz w:val="24"/>
          <w:szCs w:val="24"/>
        </w:rPr>
        <w:t xml:space="preserve"> in their actual </w:t>
      </w:r>
      <w:r>
        <w:rPr>
          <w:rFonts w:ascii="Times New Roman" w:hAnsi="Times New Roman" w:cs="Times New Roman"/>
          <w:sz w:val="24"/>
          <w:szCs w:val="24"/>
        </w:rPr>
        <w:t>world. The pattern</w:t>
      </w:r>
      <w:r w:rsidR="001226F0" w:rsidRPr="00FA19B3">
        <w:rPr>
          <w:rFonts w:ascii="Times New Roman" w:hAnsi="Times New Roman" w:cs="Times New Roman"/>
          <w:sz w:val="24"/>
          <w:szCs w:val="24"/>
        </w:rPr>
        <w:t xml:space="preserve"> </w:t>
      </w:r>
      <w:r w:rsidR="004574C9">
        <w:rPr>
          <w:rFonts w:ascii="Times New Roman" w:hAnsi="Times New Roman" w:cs="Times New Roman"/>
          <w:sz w:val="24"/>
          <w:szCs w:val="24"/>
        </w:rPr>
        <w:t xml:space="preserve">could </w:t>
      </w:r>
      <w:r w:rsidR="001226F0" w:rsidRPr="00FA19B3">
        <w:rPr>
          <w:rFonts w:ascii="Times New Roman" w:hAnsi="Times New Roman" w:cs="Times New Roman"/>
          <w:sz w:val="24"/>
          <w:szCs w:val="24"/>
        </w:rPr>
        <w:t>remind</w:t>
      </w:r>
      <w:r w:rsidR="005C5616" w:rsidRPr="00FA19B3">
        <w:rPr>
          <w:rFonts w:ascii="Times New Roman" w:hAnsi="Times New Roman" w:cs="Times New Roman"/>
          <w:sz w:val="24"/>
          <w:szCs w:val="24"/>
        </w:rPr>
        <w:t xml:space="preserve"> them of the </w:t>
      </w:r>
      <w:r w:rsidR="005F78B5">
        <w:rPr>
          <w:rFonts w:ascii="Times New Roman" w:hAnsi="Times New Roman" w:cs="Times New Roman"/>
          <w:sz w:val="24"/>
          <w:szCs w:val="24"/>
        </w:rPr>
        <w:t xml:space="preserve">theological </w:t>
      </w:r>
      <w:r w:rsidR="005C5616" w:rsidRPr="00FA19B3">
        <w:rPr>
          <w:rFonts w:ascii="Times New Roman" w:hAnsi="Times New Roman" w:cs="Times New Roman"/>
          <w:sz w:val="24"/>
          <w:szCs w:val="24"/>
        </w:rPr>
        <w:t>convention</w:t>
      </w:r>
      <w:r w:rsidR="004C2E45" w:rsidRPr="00FA19B3">
        <w:rPr>
          <w:rFonts w:ascii="Times New Roman" w:hAnsi="Times New Roman" w:cs="Times New Roman"/>
          <w:sz w:val="24"/>
          <w:szCs w:val="24"/>
        </w:rPr>
        <w:t xml:space="preserve"> </w:t>
      </w:r>
      <w:r w:rsidR="001226F0" w:rsidRPr="00FA19B3">
        <w:rPr>
          <w:rFonts w:ascii="Times New Roman" w:hAnsi="Times New Roman" w:cs="Times New Roman"/>
          <w:sz w:val="24"/>
          <w:szCs w:val="24"/>
        </w:rPr>
        <w:t xml:space="preserve">that </w:t>
      </w:r>
      <w:r w:rsidR="004C2E45" w:rsidRPr="00FA19B3">
        <w:rPr>
          <w:rFonts w:ascii="Times New Roman" w:hAnsi="Times New Roman" w:cs="Times New Roman"/>
          <w:sz w:val="24"/>
          <w:szCs w:val="24"/>
        </w:rPr>
        <w:t xml:space="preserve">“has been made to serve an eminently </w:t>
      </w:r>
      <w:r w:rsidR="0062105B" w:rsidRPr="00FA19B3">
        <w:rPr>
          <w:rFonts w:ascii="Times New Roman" w:hAnsi="Times New Roman" w:cs="Times New Roman"/>
          <w:sz w:val="24"/>
          <w:szCs w:val="24"/>
        </w:rPr>
        <w:t>monotheistic</w:t>
      </w:r>
      <w:r w:rsidR="004C2E45" w:rsidRPr="00FA19B3">
        <w:rPr>
          <w:rFonts w:ascii="Times New Roman" w:hAnsi="Times New Roman" w:cs="Times New Roman"/>
          <w:sz w:val="24"/>
          <w:szCs w:val="24"/>
        </w:rPr>
        <w:t xml:space="preserve"> purpose: to reproduce in narrative the recurrent rhythm of a divinely appointed destiny in Israelite history.</w:t>
      </w:r>
      <w:r w:rsidR="004C2E45" w:rsidRPr="00BE0945">
        <w:rPr>
          <w:rFonts w:ascii="Times New Roman" w:hAnsi="Times New Roman" w:cs="Times New Roman"/>
          <w:sz w:val="24"/>
          <w:szCs w:val="24"/>
        </w:rPr>
        <w:t>”</w:t>
      </w:r>
      <w:r w:rsidR="0096050F" w:rsidRPr="00117F04">
        <w:rPr>
          <w:rStyle w:val="FootnoteReference"/>
        </w:rPr>
        <w:footnoteReference w:id="351"/>
      </w:r>
      <w:r w:rsidR="0096050F" w:rsidRPr="00FA19B3">
        <w:rPr>
          <w:rFonts w:ascii="Times New Roman" w:hAnsi="Times New Roman" w:cs="Times New Roman"/>
          <w:sz w:val="24"/>
          <w:szCs w:val="24"/>
        </w:rPr>
        <w:t xml:space="preserve"> </w:t>
      </w:r>
    </w:p>
    <w:p w14:paraId="65DA6921" w14:textId="2751F99D" w:rsidR="0096050F" w:rsidRPr="00FA19B3" w:rsidRDefault="0096050F" w:rsidP="00413DB6">
      <w:pPr>
        <w:spacing w:after="240" w:line="480" w:lineRule="auto"/>
        <w:ind w:firstLine="720"/>
        <w:rPr>
          <w:rFonts w:ascii="Times New Roman" w:eastAsia="Malgun Gothic" w:hAnsi="Times New Roman" w:cs="Times New Roman"/>
          <w:sz w:val="24"/>
          <w:szCs w:val="24"/>
        </w:rPr>
      </w:pPr>
      <w:r w:rsidRPr="00FA19B3">
        <w:rPr>
          <w:rFonts w:ascii="Times New Roman" w:hAnsi="Times New Roman" w:cs="Times New Roman"/>
          <w:sz w:val="24"/>
          <w:szCs w:val="24"/>
        </w:rPr>
        <w:t xml:space="preserve">Thus, it </w:t>
      </w:r>
      <w:r w:rsidR="004574C9">
        <w:rPr>
          <w:rFonts w:ascii="Times New Roman" w:hAnsi="Times New Roman" w:cs="Times New Roman"/>
          <w:sz w:val="24"/>
          <w:szCs w:val="24"/>
        </w:rPr>
        <w:t>seems plausible</w:t>
      </w:r>
      <w:r w:rsidR="0089558E" w:rsidRPr="00FA19B3">
        <w:rPr>
          <w:rFonts w:ascii="Times New Roman" w:hAnsi="Times New Roman" w:cs="Times New Roman"/>
          <w:sz w:val="24"/>
          <w:szCs w:val="24"/>
        </w:rPr>
        <w:t xml:space="preserve"> to assume</w:t>
      </w:r>
      <w:r w:rsidRPr="00FA19B3">
        <w:rPr>
          <w:rFonts w:ascii="Times New Roman" w:hAnsi="Times New Roman" w:cs="Times New Roman"/>
          <w:sz w:val="24"/>
          <w:szCs w:val="24"/>
        </w:rPr>
        <w:t xml:space="preserve"> that the Chroni</w:t>
      </w:r>
      <w:r w:rsidR="0089558E" w:rsidRPr="00FA19B3">
        <w:rPr>
          <w:rFonts w:ascii="Times New Roman" w:hAnsi="Times New Roman" w:cs="Times New Roman"/>
          <w:sz w:val="24"/>
          <w:szCs w:val="24"/>
        </w:rPr>
        <w:t>cler as a Hebrew author included</w:t>
      </w:r>
      <w:r w:rsidRPr="00FA19B3">
        <w:rPr>
          <w:rFonts w:ascii="Times New Roman" w:hAnsi="Times New Roman" w:cs="Times New Roman"/>
          <w:sz w:val="24"/>
          <w:szCs w:val="24"/>
        </w:rPr>
        <w:t xml:space="preserve"> such a retributive pattern as a </w:t>
      </w:r>
      <w:r w:rsidR="004C2E45" w:rsidRPr="00FA19B3">
        <w:rPr>
          <w:rFonts w:ascii="Times New Roman" w:hAnsi="Times New Roman" w:cs="Times New Roman"/>
          <w:sz w:val="24"/>
          <w:szCs w:val="24"/>
        </w:rPr>
        <w:t>key</w:t>
      </w:r>
      <w:r w:rsidRPr="00FA19B3">
        <w:rPr>
          <w:rFonts w:ascii="Times New Roman" w:hAnsi="Times New Roman" w:cs="Times New Roman"/>
          <w:sz w:val="24"/>
          <w:szCs w:val="24"/>
        </w:rPr>
        <w:t xml:space="preserve"> macro-r</w:t>
      </w:r>
      <w:r w:rsidR="0089558E" w:rsidRPr="00FA19B3">
        <w:rPr>
          <w:rFonts w:ascii="Times New Roman" w:hAnsi="Times New Roman" w:cs="Times New Roman"/>
          <w:sz w:val="24"/>
          <w:szCs w:val="24"/>
        </w:rPr>
        <w:t xml:space="preserve">epetition in his historiography, so that </w:t>
      </w:r>
      <w:r w:rsidR="005C5616" w:rsidRPr="00FA19B3">
        <w:rPr>
          <w:rFonts w:ascii="Times New Roman" w:hAnsi="Times New Roman" w:cs="Times New Roman"/>
          <w:sz w:val="24"/>
          <w:szCs w:val="24"/>
        </w:rPr>
        <w:t xml:space="preserve">the audience </w:t>
      </w:r>
      <w:r w:rsidR="0089558E" w:rsidRPr="00FA19B3">
        <w:rPr>
          <w:rFonts w:ascii="Times New Roman" w:hAnsi="Times New Roman" w:cs="Times New Roman"/>
          <w:sz w:val="24"/>
          <w:szCs w:val="24"/>
        </w:rPr>
        <w:t>could recognize</w:t>
      </w:r>
      <w:r w:rsidR="00030C52" w:rsidRPr="00FA19B3">
        <w:rPr>
          <w:rFonts w:ascii="Times New Roman" w:hAnsi="Times New Roman" w:cs="Times New Roman"/>
          <w:sz w:val="24"/>
          <w:szCs w:val="24"/>
        </w:rPr>
        <w:t xml:space="preserve"> </w:t>
      </w:r>
      <w:r w:rsidR="0089558E" w:rsidRPr="00FA19B3">
        <w:rPr>
          <w:rFonts w:ascii="Times New Roman" w:hAnsi="Times New Roman" w:cs="Times New Roman"/>
          <w:sz w:val="24"/>
          <w:szCs w:val="24"/>
        </w:rPr>
        <w:t>the pattern and be</w:t>
      </w:r>
      <w:r w:rsidR="00030C52" w:rsidRPr="00FA19B3">
        <w:rPr>
          <w:rFonts w:ascii="Times New Roman" w:hAnsi="Times New Roman" w:cs="Times New Roman"/>
          <w:sz w:val="24"/>
          <w:szCs w:val="24"/>
        </w:rPr>
        <w:t xml:space="preserve"> encouraged to perceive its theological implication.</w:t>
      </w:r>
      <w:r w:rsidR="00FA4FA3"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Indeed, there has been an understanding in Chronicles scholarship that the Chronicler’s retributive pattern represents his intention of conveying </w:t>
      </w:r>
      <w:r w:rsidR="001226F0" w:rsidRPr="00FA19B3">
        <w:rPr>
          <w:rFonts w:ascii="Times New Roman" w:hAnsi="Times New Roman" w:cs="Times New Roman"/>
          <w:sz w:val="24"/>
          <w:szCs w:val="24"/>
        </w:rPr>
        <w:t xml:space="preserve">the </w:t>
      </w:r>
      <w:r w:rsidRPr="00FA19B3">
        <w:rPr>
          <w:rFonts w:ascii="Times New Roman" w:hAnsi="Times New Roman" w:cs="Times New Roman"/>
          <w:sz w:val="24"/>
          <w:szCs w:val="24"/>
        </w:rPr>
        <w:t xml:space="preserve">moral teaching of the </w:t>
      </w:r>
      <w:r w:rsidR="002A1ABA" w:rsidRPr="00FA19B3">
        <w:rPr>
          <w:rFonts w:ascii="Times New Roman" w:hAnsi="Times New Roman" w:cs="Times New Roman"/>
          <w:sz w:val="24"/>
          <w:szCs w:val="24"/>
        </w:rPr>
        <w:t>Hebrew Bible</w:t>
      </w:r>
      <w:r w:rsidRPr="00FA19B3">
        <w:rPr>
          <w:rFonts w:ascii="Times New Roman" w:hAnsi="Times New Roman" w:cs="Times New Roman"/>
          <w:sz w:val="24"/>
          <w:szCs w:val="24"/>
        </w:rPr>
        <w:t xml:space="preserve"> by demonstrating the consequences of observance or inobservance of the laws</w:t>
      </w:r>
      <w:r w:rsidRPr="00BE0945">
        <w:rPr>
          <w:rFonts w:ascii="Times New Roman" w:hAnsi="Times New Roman" w:cs="Times New Roman"/>
          <w:sz w:val="24"/>
          <w:szCs w:val="24"/>
        </w:rPr>
        <w:t>.</w:t>
      </w:r>
      <w:r w:rsidRPr="00117F04">
        <w:rPr>
          <w:rStyle w:val="FootnoteReference"/>
        </w:rPr>
        <w:footnoteReference w:id="352"/>
      </w:r>
      <w:r w:rsidRPr="00FA19B3">
        <w:rPr>
          <w:rFonts w:ascii="Times New Roman" w:hAnsi="Times New Roman" w:cs="Times New Roman"/>
          <w:sz w:val="24"/>
          <w:szCs w:val="24"/>
        </w:rPr>
        <w:t xml:space="preserve"> </w:t>
      </w:r>
    </w:p>
    <w:p w14:paraId="27AF19AF" w14:textId="77777777" w:rsidR="00200653" w:rsidRPr="00FA19B3" w:rsidRDefault="00200653" w:rsidP="00413DB6">
      <w:pPr>
        <w:spacing w:after="240" w:line="480" w:lineRule="auto"/>
        <w:ind w:firstLine="720"/>
        <w:rPr>
          <w:rFonts w:ascii="Times New Roman" w:hAnsi="Times New Roman" w:cs="Times New Roman"/>
          <w:sz w:val="24"/>
          <w:szCs w:val="24"/>
        </w:rPr>
      </w:pPr>
    </w:p>
    <w:p w14:paraId="03791948" w14:textId="77777777" w:rsidR="006A0412" w:rsidRPr="00FA19B3" w:rsidRDefault="006A0412" w:rsidP="00214264">
      <w:pPr>
        <w:pStyle w:val="headingnumbered4"/>
      </w:pPr>
      <w:bookmarkStart w:id="45" w:name="_Toc495167126"/>
      <w:r w:rsidRPr="00FA19B3">
        <w:t>Exceptions</w:t>
      </w:r>
      <w:bookmarkEnd w:id="45"/>
    </w:p>
    <w:p w14:paraId="57CB964D" w14:textId="77777777" w:rsidR="00935066" w:rsidRPr="00FA19B3" w:rsidRDefault="001226F0"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If </w:t>
      </w:r>
      <w:r w:rsidR="002F09B4" w:rsidRPr="00FA19B3">
        <w:rPr>
          <w:rFonts w:ascii="Times New Roman" w:hAnsi="Times New Roman" w:cs="Times New Roman"/>
          <w:sz w:val="24"/>
          <w:szCs w:val="24"/>
        </w:rPr>
        <w:t>the retributive pattern is understood to be a grammatical means by which a communi</w:t>
      </w:r>
      <w:r w:rsidR="00483FE7" w:rsidRPr="00FA19B3">
        <w:rPr>
          <w:rFonts w:ascii="Times New Roman" w:hAnsi="Times New Roman" w:cs="Times New Roman"/>
          <w:sz w:val="24"/>
          <w:szCs w:val="24"/>
        </w:rPr>
        <w:t>cative meaning can be conveyed in the reading of Chronicles, one</w:t>
      </w:r>
      <w:r w:rsidR="005C5616" w:rsidRPr="00FA19B3">
        <w:rPr>
          <w:rFonts w:ascii="Times New Roman" w:hAnsi="Times New Roman" w:cs="Times New Roman"/>
          <w:sz w:val="24"/>
          <w:szCs w:val="24"/>
        </w:rPr>
        <w:t xml:space="preserve"> may raise a question about</w:t>
      </w:r>
      <w:r w:rsidR="00BB0868" w:rsidRPr="00FA19B3">
        <w:rPr>
          <w:rFonts w:ascii="Times New Roman" w:hAnsi="Times New Roman" w:cs="Times New Roman"/>
          <w:sz w:val="24"/>
          <w:szCs w:val="24"/>
        </w:rPr>
        <w:t xml:space="preserve"> some</w:t>
      </w:r>
      <w:r w:rsidR="00483FE7" w:rsidRPr="00FA19B3">
        <w:rPr>
          <w:rFonts w:ascii="Times New Roman" w:hAnsi="Times New Roman" w:cs="Times New Roman"/>
          <w:sz w:val="24"/>
          <w:szCs w:val="24"/>
        </w:rPr>
        <w:t xml:space="preserve"> exceptional images. Some depictions do not exactly follow the </w:t>
      </w:r>
      <w:r w:rsidR="00483FE7" w:rsidRPr="00FA19B3">
        <w:rPr>
          <w:rFonts w:ascii="Times New Roman" w:hAnsi="Times New Roman" w:cs="Times New Roman"/>
          <w:sz w:val="24"/>
          <w:szCs w:val="24"/>
        </w:rPr>
        <w:lastRenderedPageBreak/>
        <w:t>retributive correlation among initial reign, reward/punishment and death/burial. How then do we deal with th</w:t>
      </w:r>
      <w:r w:rsidRPr="00FA19B3">
        <w:rPr>
          <w:rFonts w:ascii="Times New Roman" w:hAnsi="Times New Roman" w:cs="Times New Roman"/>
          <w:sz w:val="24"/>
          <w:szCs w:val="24"/>
        </w:rPr>
        <w:t>e</w:t>
      </w:r>
      <w:r w:rsidR="00483FE7" w:rsidRPr="00FA19B3">
        <w:rPr>
          <w:rFonts w:ascii="Times New Roman" w:hAnsi="Times New Roman" w:cs="Times New Roman"/>
          <w:sz w:val="24"/>
          <w:szCs w:val="24"/>
        </w:rPr>
        <w:t xml:space="preserve">se exceptions? </w:t>
      </w:r>
    </w:p>
    <w:p w14:paraId="3851FC30" w14:textId="44C81DAF" w:rsidR="00935066" w:rsidRPr="00FA19B3" w:rsidRDefault="00483FE7"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As discussed in cognitive film </w:t>
      </w:r>
      <w:r w:rsidR="00483211" w:rsidRPr="00FA19B3">
        <w:rPr>
          <w:rFonts w:ascii="Times New Roman" w:hAnsi="Times New Roman" w:cs="Times New Roman"/>
          <w:sz w:val="24"/>
          <w:szCs w:val="24"/>
        </w:rPr>
        <w:t>semioticians’</w:t>
      </w:r>
      <w:r w:rsidRPr="00FA19B3">
        <w:rPr>
          <w:rFonts w:ascii="Times New Roman" w:hAnsi="Times New Roman" w:cs="Times New Roman"/>
          <w:sz w:val="24"/>
          <w:szCs w:val="24"/>
        </w:rPr>
        <w:t xml:space="preserve"> observations, though some images might seem ungrammatical, both the filmmaker and the spectator can calculate or measure how far </w:t>
      </w:r>
      <w:r w:rsidR="006C297D">
        <w:rPr>
          <w:rFonts w:ascii="Times New Roman" w:hAnsi="Times New Roman" w:cs="Times New Roman"/>
          <w:sz w:val="24"/>
          <w:szCs w:val="24"/>
        </w:rPr>
        <w:t>they depart</w:t>
      </w:r>
      <w:r w:rsidR="00631385" w:rsidRPr="00FA19B3">
        <w:rPr>
          <w:rFonts w:ascii="Times New Roman" w:hAnsi="Times New Roman" w:cs="Times New Roman"/>
          <w:sz w:val="24"/>
          <w:szCs w:val="24"/>
        </w:rPr>
        <w:t xml:space="preserve"> from </w:t>
      </w:r>
      <w:r w:rsidR="00483211" w:rsidRPr="00FA19B3">
        <w:rPr>
          <w:rFonts w:ascii="Times New Roman" w:hAnsi="Times New Roman" w:cs="Times New Roman"/>
          <w:sz w:val="24"/>
          <w:szCs w:val="24"/>
        </w:rPr>
        <w:t>well-formed</w:t>
      </w:r>
      <w:r w:rsidR="007145F9">
        <w:rPr>
          <w:rFonts w:ascii="Times New Roman" w:hAnsi="Times New Roman" w:cs="Times New Roman"/>
          <w:sz w:val="24"/>
          <w:szCs w:val="24"/>
        </w:rPr>
        <w:t xml:space="preserve"> images. W</w:t>
      </w:r>
      <w:r w:rsidR="00631385" w:rsidRPr="00FA19B3">
        <w:rPr>
          <w:rFonts w:ascii="Times New Roman" w:hAnsi="Times New Roman" w:cs="Times New Roman"/>
          <w:sz w:val="24"/>
          <w:szCs w:val="24"/>
        </w:rPr>
        <w:t>hen some images in the royal annals appeared exceptional or ungrammatical to the retributive pattern</w:t>
      </w:r>
      <w:r w:rsidR="007145F9">
        <w:rPr>
          <w:rFonts w:ascii="Times New Roman" w:hAnsi="Times New Roman" w:cs="Times New Roman"/>
          <w:sz w:val="24"/>
          <w:szCs w:val="24"/>
        </w:rPr>
        <w:t xml:space="preserve"> in 1-2 Chronicles,</w:t>
      </w:r>
      <w:r w:rsidR="00972348">
        <w:rPr>
          <w:rFonts w:ascii="Times New Roman" w:hAnsi="Times New Roman" w:cs="Times New Roman"/>
          <w:sz w:val="24"/>
          <w:szCs w:val="24"/>
        </w:rPr>
        <w:t xml:space="preserve"> in this sense,</w:t>
      </w:r>
      <w:r w:rsidR="007145F9">
        <w:rPr>
          <w:rFonts w:ascii="Times New Roman" w:hAnsi="Times New Roman" w:cs="Times New Roman"/>
          <w:sz w:val="24"/>
          <w:szCs w:val="24"/>
        </w:rPr>
        <w:t xml:space="preserve"> the audience seemed</w:t>
      </w:r>
      <w:r w:rsidR="00631385" w:rsidRPr="00FA19B3">
        <w:rPr>
          <w:rFonts w:ascii="Times New Roman" w:hAnsi="Times New Roman" w:cs="Times New Roman"/>
          <w:sz w:val="24"/>
          <w:szCs w:val="24"/>
        </w:rPr>
        <w:t xml:space="preserve"> </w:t>
      </w:r>
      <w:r w:rsidR="007145F9">
        <w:rPr>
          <w:rFonts w:ascii="Times New Roman" w:hAnsi="Times New Roman" w:cs="Times New Roman"/>
          <w:sz w:val="24"/>
          <w:szCs w:val="24"/>
        </w:rPr>
        <w:t>able to investigate how far they were and whether they could</w:t>
      </w:r>
      <w:r w:rsidR="00631385" w:rsidRPr="00FA19B3">
        <w:rPr>
          <w:rFonts w:ascii="Times New Roman" w:hAnsi="Times New Roman" w:cs="Times New Roman"/>
          <w:sz w:val="24"/>
          <w:szCs w:val="24"/>
        </w:rPr>
        <w:t xml:space="preserve"> be acceptable or not in the coherence </w:t>
      </w:r>
      <w:r w:rsidR="00935066" w:rsidRPr="00FA19B3">
        <w:rPr>
          <w:rFonts w:ascii="Times New Roman" w:hAnsi="Times New Roman" w:cs="Times New Roman"/>
          <w:sz w:val="24"/>
          <w:szCs w:val="24"/>
        </w:rPr>
        <w:t>of the pattern. Moreover, in such a</w:t>
      </w:r>
      <w:r w:rsidR="00631385" w:rsidRPr="00FA19B3">
        <w:rPr>
          <w:rFonts w:ascii="Times New Roman" w:hAnsi="Times New Roman" w:cs="Times New Roman"/>
          <w:sz w:val="24"/>
          <w:szCs w:val="24"/>
        </w:rPr>
        <w:t xml:space="preserve"> cognitive process,</w:t>
      </w:r>
      <w:r w:rsidR="006D2267">
        <w:rPr>
          <w:rFonts w:ascii="Times New Roman" w:hAnsi="Times New Roman" w:cs="Times New Roman"/>
          <w:sz w:val="24"/>
          <w:szCs w:val="24"/>
        </w:rPr>
        <w:t xml:space="preserve"> the audience was p</w:t>
      </w:r>
      <w:r w:rsidR="008360BC">
        <w:rPr>
          <w:rFonts w:ascii="Times New Roman" w:hAnsi="Times New Roman" w:cs="Times New Roman"/>
          <w:sz w:val="24"/>
          <w:szCs w:val="24"/>
        </w:rPr>
        <w:t>ossibly</w:t>
      </w:r>
      <w:r w:rsidR="006C297D">
        <w:rPr>
          <w:rFonts w:ascii="Times New Roman" w:hAnsi="Times New Roman" w:cs="Times New Roman"/>
          <w:sz w:val="24"/>
          <w:szCs w:val="24"/>
        </w:rPr>
        <w:t xml:space="preserve"> able to infer</w:t>
      </w:r>
      <w:r w:rsidR="006D2267">
        <w:rPr>
          <w:rFonts w:ascii="Times New Roman" w:hAnsi="Times New Roman" w:cs="Times New Roman"/>
          <w:sz w:val="24"/>
          <w:szCs w:val="24"/>
        </w:rPr>
        <w:t xml:space="preserve"> </w:t>
      </w:r>
      <w:r w:rsidR="00935066" w:rsidRPr="00FA19B3">
        <w:rPr>
          <w:rFonts w:ascii="Times New Roman" w:hAnsi="Times New Roman" w:cs="Times New Roman"/>
          <w:sz w:val="24"/>
          <w:szCs w:val="24"/>
        </w:rPr>
        <w:t>the Chronicler’s specific intention in such exceptions. Some exceptions could be merely aesthetic</w:t>
      </w:r>
      <w:r w:rsidR="001A4C9F" w:rsidRPr="00FA19B3">
        <w:rPr>
          <w:rFonts w:ascii="Times New Roman" w:hAnsi="Times New Roman" w:cs="Times New Roman"/>
          <w:sz w:val="24"/>
          <w:szCs w:val="24"/>
        </w:rPr>
        <w:t xml:space="preserve">, and others </w:t>
      </w:r>
      <w:r w:rsidR="00935066" w:rsidRPr="00FA19B3">
        <w:rPr>
          <w:rFonts w:ascii="Times New Roman" w:hAnsi="Times New Roman" w:cs="Times New Roman"/>
          <w:sz w:val="24"/>
          <w:szCs w:val="24"/>
        </w:rPr>
        <w:t>more purp</w:t>
      </w:r>
      <w:r w:rsidR="006D2267">
        <w:rPr>
          <w:rFonts w:ascii="Times New Roman" w:hAnsi="Times New Roman" w:cs="Times New Roman"/>
          <w:sz w:val="24"/>
          <w:szCs w:val="24"/>
        </w:rPr>
        <w:t>oseful. The purpose was</w:t>
      </w:r>
      <w:r w:rsidR="00935066" w:rsidRPr="00FA19B3">
        <w:rPr>
          <w:rFonts w:ascii="Times New Roman" w:hAnsi="Times New Roman" w:cs="Times New Roman"/>
          <w:sz w:val="24"/>
          <w:szCs w:val="24"/>
        </w:rPr>
        <w:t xml:space="preserve"> relevant to the audience’s context, so that they could perceive and accept it. </w:t>
      </w:r>
      <w:r w:rsidR="00430E7C" w:rsidRPr="00FA19B3">
        <w:rPr>
          <w:rFonts w:ascii="Times New Roman" w:hAnsi="Times New Roman" w:cs="Times New Roman"/>
          <w:sz w:val="24"/>
          <w:szCs w:val="24"/>
        </w:rPr>
        <w:t>In this sense, we may discuss different cases of exceptions</w:t>
      </w:r>
      <w:r w:rsidR="00935066" w:rsidRPr="00FA19B3">
        <w:rPr>
          <w:rFonts w:ascii="Times New Roman" w:hAnsi="Times New Roman" w:cs="Times New Roman"/>
          <w:sz w:val="24"/>
          <w:szCs w:val="24"/>
        </w:rPr>
        <w:t xml:space="preserve">. </w:t>
      </w:r>
    </w:p>
    <w:p w14:paraId="3C448CB6" w14:textId="650F65C9" w:rsidR="00430E7C" w:rsidRPr="00FA19B3" w:rsidRDefault="00935066" w:rsidP="00413DB6">
      <w:pPr>
        <w:spacing w:after="240" w:line="480" w:lineRule="auto"/>
        <w:ind w:firstLine="720"/>
        <w:rPr>
          <w:rFonts w:ascii="Times New Roman" w:eastAsia="Malgun Gothic" w:hAnsi="Times New Roman" w:cs="Times New Roman"/>
          <w:sz w:val="24"/>
          <w:szCs w:val="24"/>
        </w:rPr>
      </w:pPr>
      <w:r w:rsidRPr="00FA19B3">
        <w:rPr>
          <w:rFonts w:ascii="Times New Roman" w:hAnsi="Times New Roman" w:cs="Times New Roman"/>
          <w:sz w:val="24"/>
          <w:szCs w:val="24"/>
        </w:rPr>
        <w:t xml:space="preserve">Firstly, </w:t>
      </w:r>
      <w:r w:rsidR="00430E7C" w:rsidRPr="00FA19B3">
        <w:rPr>
          <w:rFonts w:ascii="Times New Roman" w:hAnsi="Times New Roman" w:cs="Times New Roman"/>
          <w:sz w:val="24"/>
          <w:szCs w:val="24"/>
        </w:rPr>
        <w:t>t</w:t>
      </w:r>
      <w:r w:rsidR="006C297D">
        <w:rPr>
          <w:rFonts w:ascii="Times New Roman" w:eastAsia="Malgun Gothic" w:hAnsi="Times New Roman" w:cs="Times New Roman"/>
          <w:sz w:val="24"/>
          <w:szCs w:val="24"/>
        </w:rPr>
        <w:t>here are some cases which lack</w:t>
      </w:r>
      <w:r w:rsidR="00675D62" w:rsidRPr="00FA19B3">
        <w:rPr>
          <w:rFonts w:ascii="Times New Roman" w:eastAsia="Malgun Gothic" w:hAnsi="Times New Roman" w:cs="Times New Roman"/>
          <w:sz w:val="24"/>
          <w:szCs w:val="24"/>
        </w:rPr>
        <w:t xml:space="preserve"> </w:t>
      </w:r>
      <w:r w:rsidR="006C297D">
        <w:rPr>
          <w:rFonts w:ascii="Times New Roman" w:eastAsia="Malgun Gothic" w:hAnsi="Times New Roman" w:cs="Times New Roman"/>
          <w:sz w:val="24"/>
          <w:szCs w:val="24"/>
        </w:rPr>
        <w:t xml:space="preserve">a description of a king’s </w:t>
      </w:r>
      <w:r w:rsidR="00430E7C" w:rsidRPr="00FA19B3">
        <w:rPr>
          <w:rFonts w:ascii="Times New Roman" w:eastAsia="Malgun Gothic" w:hAnsi="Times New Roman" w:cs="Times New Roman"/>
          <w:sz w:val="24"/>
          <w:szCs w:val="24"/>
        </w:rPr>
        <w:t xml:space="preserve">reign (Jehoahaz) or </w:t>
      </w:r>
      <w:r w:rsidR="006C297D">
        <w:rPr>
          <w:rFonts w:ascii="Times New Roman" w:eastAsia="Malgun Gothic" w:hAnsi="Times New Roman" w:cs="Times New Roman"/>
          <w:sz w:val="24"/>
          <w:szCs w:val="24"/>
        </w:rPr>
        <w:t xml:space="preserve">of the </w:t>
      </w:r>
      <w:r w:rsidR="00430E7C" w:rsidRPr="00FA19B3">
        <w:rPr>
          <w:rFonts w:ascii="Times New Roman" w:eastAsia="Malgun Gothic" w:hAnsi="Times New Roman" w:cs="Times New Roman"/>
          <w:sz w:val="24"/>
          <w:szCs w:val="24"/>
        </w:rPr>
        <w:t xml:space="preserve">retribution </w:t>
      </w:r>
      <w:r w:rsidR="006C297D">
        <w:rPr>
          <w:rFonts w:ascii="Times New Roman" w:eastAsia="Malgun Gothic" w:hAnsi="Times New Roman" w:cs="Times New Roman"/>
          <w:sz w:val="24"/>
          <w:szCs w:val="24"/>
        </w:rPr>
        <w:t xml:space="preserve">they suffered </w:t>
      </w:r>
      <w:r w:rsidR="00430E7C" w:rsidRPr="00FA19B3">
        <w:rPr>
          <w:rFonts w:ascii="Times New Roman" w:eastAsia="Malgun Gothic" w:hAnsi="Times New Roman" w:cs="Times New Roman"/>
          <w:sz w:val="24"/>
          <w:szCs w:val="24"/>
        </w:rPr>
        <w:t xml:space="preserve">(Athaliah, Joash, Josiah), or </w:t>
      </w:r>
      <w:r w:rsidR="001A4C9F" w:rsidRPr="00FA19B3">
        <w:rPr>
          <w:rFonts w:ascii="Times New Roman" w:eastAsia="Malgun Gothic" w:hAnsi="Times New Roman" w:cs="Times New Roman"/>
          <w:sz w:val="24"/>
          <w:szCs w:val="24"/>
        </w:rPr>
        <w:t xml:space="preserve">their </w:t>
      </w:r>
      <w:r w:rsidR="00430E7C" w:rsidRPr="00FA19B3">
        <w:rPr>
          <w:rFonts w:ascii="Times New Roman" w:eastAsia="Malgun Gothic" w:hAnsi="Times New Roman" w:cs="Times New Roman"/>
          <w:sz w:val="24"/>
          <w:szCs w:val="24"/>
        </w:rPr>
        <w:t>burial (David, Athaliah, Amon, Zedekiah). However, for those</w:t>
      </w:r>
      <w:r w:rsidR="00284588" w:rsidRPr="00FA19B3">
        <w:rPr>
          <w:rFonts w:ascii="Times New Roman" w:eastAsia="Malgun Gothic" w:hAnsi="Times New Roman" w:cs="Times New Roman"/>
          <w:sz w:val="24"/>
          <w:szCs w:val="24"/>
        </w:rPr>
        <w:t xml:space="preserve"> cases, it </w:t>
      </w:r>
      <w:r w:rsidR="00B03D23">
        <w:rPr>
          <w:rFonts w:ascii="Times New Roman" w:eastAsia="Malgun Gothic" w:hAnsi="Times New Roman" w:cs="Times New Roman"/>
          <w:sz w:val="24"/>
          <w:szCs w:val="24"/>
        </w:rPr>
        <w:t>was not likely</w:t>
      </w:r>
      <w:r w:rsidR="00430E7C" w:rsidRPr="00FA19B3">
        <w:rPr>
          <w:rFonts w:ascii="Times New Roman" w:eastAsia="Malgun Gothic" w:hAnsi="Times New Roman" w:cs="Times New Roman"/>
          <w:sz w:val="24"/>
          <w:szCs w:val="24"/>
        </w:rPr>
        <w:t xml:space="preserve"> </w:t>
      </w:r>
      <w:r w:rsidR="00B03D23">
        <w:rPr>
          <w:rFonts w:ascii="Times New Roman" w:eastAsia="Malgun Gothic" w:hAnsi="Times New Roman" w:cs="Times New Roman"/>
          <w:sz w:val="24"/>
          <w:szCs w:val="24"/>
        </w:rPr>
        <w:t xml:space="preserve">to be </w:t>
      </w:r>
      <w:r w:rsidR="008360BC">
        <w:rPr>
          <w:rFonts w:ascii="Times New Roman" w:eastAsia="Malgun Gothic" w:hAnsi="Times New Roman" w:cs="Times New Roman"/>
          <w:sz w:val="24"/>
          <w:szCs w:val="24"/>
        </w:rPr>
        <w:t xml:space="preserve">too </w:t>
      </w:r>
      <w:r w:rsidR="001A4C9F" w:rsidRPr="00FA19B3">
        <w:rPr>
          <w:rFonts w:ascii="Times New Roman" w:eastAsia="Malgun Gothic" w:hAnsi="Times New Roman" w:cs="Times New Roman"/>
          <w:sz w:val="24"/>
          <w:szCs w:val="24"/>
        </w:rPr>
        <w:t xml:space="preserve">difficult </w:t>
      </w:r>
      <w:r w:rsidR="00430E7C" w:rsidRPr="00FA19B3">
        <w:rPr>
          <w:rFonts w:ascii="Times New Roman" w:eastAsia="Malgun Gothic" w:hAnsi="Times New Roman" w:cs="Times New Roman"/>
          <w:sz w:val="24"/>
          <w:szCs w:val="24"/>
        </w:rPr>
        <w:t>for the audience to fill those gaps in the underlying view of retributive pattern.</w:t>
      </w:r>
      <w:r w:rsidR="00D33F82" w:rsidRPr="00FA19B3">
        <w:rPr>
          <w:rFonts w:ascii="Times New Roman" w:eastAsia="Malgun Gothic" w:hAnsi="Times New Roman" w:cs="Times New Roman"/>
          <w:sz w:val="24"/>
          <w:szCs w:val="24"/>
        </w:rPr>
        <w:t xml:space="preserve"> They </w:t>
      </w:r>
      <w:r w:rsidR="008360BC">
        <w:rPr>
          <w:rFonts w:ascii="Times New Roman" w:eastAsia="Malgun Gothic" w:hAnsi="Times New Roman" w:cs="Times New Roman"/>
          <w:sz w:val="24"/>
          <w:szCs w:val="24"/>
        </w:rPr>
        <w:t>were presumably able to</w:t>
      </w:r>
      <w:r w:rsidR="00D33F82" w:rsidRPr="00FA19B3">
        <w:rPr>
          <w:rFonts w:ascii="Times New Roman" w:eastAsia="Malgun Gothic" w:hAnsi="Times New Roman" w:cs="Times New Roman"/>
          <w:sz w:val="24"/>
          <w:szCs w:val="24"/>
        </w:rPr>
        <w:t xml:space="preserve"> infer the missing information in the structure in the grammar of retributive pattern.</w:t>
      </w:r>
      <w:r w:rsidR="00430E7C" w:rsidRPr="00FA19B3">
        <w:rPr>
          <w:rFonts w:ascii="Times New Roman" w:eastAsia="Malgun Gothic" w:hAnsi="Times New Roman" w:cs="Times New Roman"/>
          <w:sz w:val="24"/>
          <w:szCs w:val="24"/>
        </w:rPr>
        <w:t xml:space="preserve"> </w:t>
      </w:r>
      <w:r w:rsidR="008360BC">
        <w:rPr>
          <w:rFonts w:ascii="Times New Roman" w:eastAsia="Malgun Gothic" w:hAnsi="Times New Roman" w:cs="Times New Roman"/>
          <w:sz w:val="24"/>
          <w:szCs w:val="24"/>
        </w:rPr>
        <w:t>It is also possible that o</w:t>
      </w:r>
      <w:r w:rsidR="00430E7C" w:rsidRPr="00FA19B3">
        <w:rPr>
          <w:rFonts w:ascii="Times New Roman" w:eastAsia="Malgun Gothic" w:hAnsi="Times New Roman" w:cs="Times New Roman"/>
          <w:sz w:val="24"/>
          <w:szCs w:val="24"/>
        </w:rPr>
        <w:t xml:space="preserve">ther textual </w:t>
      </w:r>
      <w:r w:rsidR="00284588" w:rsidRPr="00FA19B3">
        <w:rPr>
          <w:rFonts w:ascii="Times New Roman" w:eastAsia="Malgun Gothic" w:hAnsi="Times New Roman" w:cs="Times New Roman"/>
          <w:sz w:val="24"/>
          <w:szCs w:val="24"/>
        </w:rPr>
        <w:t>traits</w:t>
      </w:r>
      <w:r w:rsidR="00D33F82" w:rsidRPr="00FA19B3">
        <w:rPr>
          <w:rFonts w:ascii="Times New Roman" w:eastAsia="Malgun Gothic" w:hAnsi="Times New Roman" w:cs="Times New Roman"/>
          <w:sz w:val="24"/>
          <w:szCs w:val="24"/>
        </w:rPr>
        <w:t>,</w:t>
      </w:r>
      <w:r w:rsidR="00430E7C" w:rsidRPr="00FA19B3">
        <w:rPr>
          <w:rFonts w:ascii="Times New Roman" w:eastAsia="Malgun Gothic" w:hAnsi="Times New Roman" w:cs="Times New Roman"/>
          <w:sz w:val="24"/>
          <w:szCs w:val="24"/>
        </w:rPr>
        <w:t xml:space="preserve"> such as the mood of the narration and the narrator’s last comment on each king’s reign</w:t>
      </w:r>
      <w:r w:rsidR="00B03D23">
        <w:rPr>
          <w:rFonts w:ascii="Times New Roman" w:eastAsia="Malgun Gothic" w:hAnsi="Times New Roman" w:cs="Times New Roman"/>
          <w:sz w:val="24"/>
          <w:szCs w:val="24"/>
        </w:rPr>
        <w:t>,</w:t>
      </w:r>
      <w:r w:rsidR="008360BC">
        <w:rPr>
          <w:rFonts w:ascii="Times New Roman" w:eastAsia="Malgun Gothic" w:hAnsi="Times New Roman" w:cs="Times New Roman"/>
          <w:sz w:val="24"/>
          <w:szCs w:val="24"/>
        </w:rPr>
        <w:t xml:space="preserve"> functioned as</w:t>
      </w:r>
      <w:r w:rsidR="00284588" w:rsidRPr="00FA19B3">
        <w:rPr>
          <w:rFonts w:ascii="Times New Roman" w:eastAsia="Malgun Gothic" w:hAnsi="Times New Roman" w:cs="Times New Roman"/>
          <w:sz w:val="24"/>
          <w:szCs w:val="24"/>
        </w:rPr>
        <w:t xml:space="preserve"> grammatically</w:t>
      </w:r>
      <w:r w:rsidR="001A4C9F" w:rsidRPr="00FA19B3">
        <w:rPr>
          <w:rFonts w:ascii="Times New Roman" w:eastAsia="Malgun Gothic" w:hAnsi="Times New Roman" w:cs="Times New Roman"/>
          <w:sz w:val="24"/>
          <w:szCs w:val="24"/>
        </w:rPr>
        <w:t xml:space="preserve"> </w:t>
      </w:r>
      <w:r w:rsidR="00284588" w:rsidRPr="00FA19B3">
        <w:rPr>
          <w:rFonts w:ascii="Times New Roman" w:eastAsia="Malgun Gothic" w:hAnsi="Times New Roman" w:cs="Times New Roman"/>
          <w:sz w:val="24"/>
          <w:szCs w:val="24"/>
        </w:rPr>
        <w:t>guiding clues</w:t>
      </w:r>
      <w:r w:rsidR="00430E7C" w:rsidRPr="00FA19B3">
        <w:rPr>
          <w:rFonts w:ascii="Times New Roman" w:eastAsia="Malgun Gothic" w:hAnsi="Times New Roman" w:cs="Times New Roman"/>
          <w:sz w:val="24"/>
          <w:szCs w:val="24"/>
        </w:rPr>
        <w:t xml:space="preserve"> to producing such inferences. </w:t>
      </w:r>
    </w:p>
    <w:p w14:paraId="2CD702B4" w14:textId="1580161B" w:rsidR="00284588" w:rsidRPr="00FA19B3" w:rsidRDefault="00284588"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Secondly, </w:t>
      </w:r>
      <w:r w:rsidR="006C297D">
        <w:rPr>
          <w:rFonts w:ascii="Times New Roman" w:hAnsi="Times New Roman" w:cs="Times New Roman"/>
          <w:sz w:val="24"/>
          <w:szCs w:val="24"/>
        </w:rPr>
        <w:t>there is case of</w:t>
      </w:r>
      <w:r w:rsidR="00283CD1" w:rsidRPr="00FA19B3">
        <w:rPr>
          <w:rFonts w:ascii="Times New Roman" w:eastAsia="Malgun Gothic" w:hAnsi="Times New Roman" w:cs="Times New Roman"/>
          <w:sz w:val="24"/>
          <w:szCs w:val="24"/>
        </w:rPr>
        <w:t xml:space="preserve"> the depic</w:t>
      </w:r>
      <w:r w:rsidRPr="00FA19B3">
        <w:rPr>
          <w:rFonts w:ascii="Times New Roman" w:eastAsia="Malgun Gothic" w:hAnsi="Times New Roman" w:cs="Times New Roman"/>
          <w:sz w:val="24"/>
          <w:szCs w:val="24"/>
        </w:rPr>
        <w:t>tion of Rehoboam (</w:t>
      </w:r>
      <w:r w:rsidR="002A1ABA" w:rsidRPr="00FA19B3">
        <w:rPr>
          <w:rFonts w:ascii="Times New Roman" w:eastAsia="Malgun Gothic" w:hAnsi="Times New Roman" w:cs="Times New Roman"/>
          <w:sz w:val="24"/>
          <w:szCs w:val="24"/>
        </w:rPr>
        <w:t>2</w:t>
      </w:r>
      <w:r w:rsidR="001A4C9F"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10</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12). </w:t>
      </w:r>
      <w:r w:rsidR="00935066" w:rsidRPr="00FA19B3">
        <w:rPr>
          <w:rFonts w:ascii="Times New Roman" w:eastAsia="Malgun Gothic" w:hAnsi="Times New Roman" w:cs="Times New Roman"/>
          <w:sz w:val="24"/>
          <w:szCs w:val="24"/>
        </w:rPr>
        <w:t xml:space="preserve">One </w:t>
      </w:r>
      <w:r w:rsidR="001B0D3A" w:rsidRPr="00FA19B3">
        <w:rPr>
          <w:rFonts w:ascii="Times New Roman" w:eastAsia="Malgun Gothic" w:hAnsi="Times New Roman" w:cs="Times New Roman"/>
          <w:sz w:val="24"/>
          <w:szCs w:val="24"/>
        </w:rPr>
        <w:t xml:space="preserve">may </w:t>
      </w:r>
      <w:r w:rsidR="007B03B5" w:rsidRPr="00FA19B3">
        <w:rPr>
          <w:rFonts w:ascii="Times New Roman" w:eastAsia="Malgun Gothic" w:hAnsi="Times New Roman" w:cs="Times New Roman"/>
          <w:sz w:val="24"/>
          <w:szCs w:val="24"/>
        </w:rPr>
        <w:t>think</w:t>
      </w:r>
      <w:r w:rsidR="001B0D3A" w:rsidRPr="00FA19B3">
        <w:rPr>
          <w:rFonts w:ascii="Times New Roman" w:eastAsia="Malgun Gothic" w:hAnsi="Times New Roman" w:cs="Times New Roman"/>
          <w:sz w:val="24"/>
          <w:szCs w:val="24"/>
        </w:rPr>
        <w:t xml:space="preserve"> that the depiction of Rehoboam</w:t>
      </w:r>
      <w:r w:rsidR="00935066" w:rsidRPr="00FA19B3">
        <w:rPr>
          <w:rFonts w:ascii="Times New Roman" w:eastAsia="Malgun Gothic" w:hAnsi="Times New Roman" w:cs="Times New Roman"/>
          <w:sz w:val="24"/>
          <w:szCs w:val="24"/>
        </w:rPr>
        <w:t xml:space="preserve"> </w:t>
      </w:r>
      <w:r w:rsidR="001B0D3A" w:rsidRPr="00FA19B3">
        <w:rPr>
          <w:rFonts w:ascii="Times New Roman" w:eastAsia="Malgun Gothic" w:hAnsi="Times New Roman" w:cs="Times New Roman"/>
          <w:sz w:val="24"/>
          <w:szCs w:val="24"/>
        </w:rPr>
        <w:t xml:space="preserve">begins from </w:t>
      </w:r>
      <w:r w:rsidR="002A1ABA" w:rsidRPr="00FA19B3">
        <w:rPr>
          <w:rFonts w:ascii="Times New Roman" w:eastAsia="Malgun Gothic" w:hAnsi="Times New Roman" w:cs="Times New Roman"/>
          <w:sz w:val="24"/>
          <w:szCs w:val="24"/>
        </w:rPr>
        <w:t>2</w:t>
      </w:r>
      <w:r w:rsidR="001A4C9F"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1B0D3A" w:rsidRPr="00FA19B3">
        <w:rPr>
          <w:rFonts w:ascii="Times New Roman" w:eastAsia="Malgun Gothic" w:hAnsi="Times New Roman" w:cs="Times New Roman"/>
          <w:sz w:val="24"/>
          <w:szCs w:val="24"/>
        </w:rPr>
        <w:t xml:space="preserve"> </w:t>
      </w:r>
      <w:r w:rsidR="001B0D3A" w:rsidRPr="00BE0945">
        <w:rPr>
          <w:rFonts w:ascii="Times New Roman" w:eastAsia="Malgun Gothic" w:hAnsi="Times New Roman" w:cs="Times New Roman"/>
          <w:sz w:val="24"/>
          <w:szCs w:val="24"/>
        </w:rPr>
        <w:t>10</w:t>
      </w:r>
      <w:r w:rsidR="001A4C9F" w:rsidRPr="00BE0945">
        <w:rPr>
          <w:rFonts w:ascii="Times New Roman" w:eastAsia="Malgun Gothic" w:hAnsi="Times New Roman" w:cs="Times New Roman"/>
          <w:sz w:val="24"/>
          <w:szCs w:val="24"/>
        </w:rPr>
        <w:t>,</w:t>
      </w:r>
      <w:r w:rsidR="001A4C9F" w:rsidRPr="00FA19B3">
        <w:rPr>
          <w:rFonts w:ascii="Times New Roman" w:eastAsia="Malgun Gothic" w:hAnsi="Times New Roman" w:cs="Times New Roman"/>
          <w:sz w:val="24"/>
          <w:szCs w:val="24"/>
        </w:rPr>
        <w:t xml:space="preserve"> where</w:t>
      </w:r>
      <w:r w:rsidR="001B0D3A"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 xml:space="preserve">Rehoboam’s failure to answer wisely leads to the </w:t>
      </w:r>
      <w:r w:rsidR="007B03B5" w:rsidRPr="00FA19B3">
        <w:rPr>
          <w:rFonts w:ascii="Times New Roman" w:eastAsia="Malgun Gothic" w:hAnsi="Times New Roman" w:cs="Times New Roman"/>
          <w:sz w:val="24"/>
          <w:szCs w:val="24"/>
        </w:rPr>
        <w:t>division of the kingdom</w:t>
      </w:r>
      <w:r w:rsidRPr="00FA19B3">
        <w:rPr>
          <w:rFonts w:ascii="Times New Roman" w:eastAsia="Malgun Gothic" w:hAnsi="Times New Roman" w:cs="Times New Roman"/>
          <w:sz w:val="24"/>
          <w:szCs w:val="24"/>
        </w:rPr>
        <w:t xml:space="preserve"> (10:1</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19). In this sense, Rehoboam’s reign </w:t>
      </w:r>
      <w:r w:rsidRPr="00FA19B3">
        <w:rPr>
          <w:rFonts w:ascii="Times New Roman" w:eastAsia="Malgun Gothic" w:hAnsi="Times New Roman" w:cs="Times New Roman"/>
          <w:sz w:val="24"/>
          <w:szCs w:val="24"/>
        </w:rPr>
        <w:lastRenderedPageBreak/>
        <w:t>appears to begin in a negative way</w:t>
      </w:r>
      <w:r w:rsidRPr="00BE0945">
        <w:rPr>
          <w:rFonts w:ascii="Times New Roman" w:eastAsia="Malgun Gothic" w:hAnsi="Times New Roman" w:cs="Times New Roman"/>
          <w:sz w:val="24"/>
          <w:szCs w:val="24"/>
        </w:rPr>
        <w:t>,</w:t>
      </w:r>
      <w:r w:rsidR="007B03B5" w:rsidRPr="00117F04">
        <w:rPr>
          <w:rStyle w:val="FootnoteReference"/>
        </w:rPr>
        <w:footnoteReference w:id="353"/>
      </w:r>
      <w:r w:rsidRPr="00FA19B3">
        <w:rPr>
          <w:rFonts w:ascii="Times New Roman" w:eastAsia="Malgun Gothic" w:hAnsi="Times New Roman" w:cs="Times New Roman"/>
          <w:sz w:val="24"/>
          <w:szCs w:val="24"/>
        </w:rPr>
        <w:t xml:space="preserve"> w</w:t>
      </w:r>
      <w:r w:rsidR="00675D62" w:rsidRPr="00FA19B3">
        <w:rPr>
          <w:rFonts w:ascii="Times New Roman" w:eastAsia="Malgun Gothic" w:hAnsi="Times New Roman" w:cs="Times New Roman"/>
          <w:sz w:val="24"/>
          <w:szCs w:val="24"/>
        </w:rPr>
        <w:t xml:space="preserve">hich </w:t>
      </w:r>
      <w:r w:rsidR="001A4C9F" w:rsidRPr="00FA19B3">
        <w:rPr>
          <w:rFonts w:ascii="Times New Roman" w:eastAsia="Malgun Gothic" w:hAnsi="Times New Roman" w:cs="Times New Roman"/>
          <w:sz w:val="24"/>
          <w:szCs w:val="24"/>
        </w:rPr>
        <w:t>is</w:t>
      </w:r>
      <w:r w:rsidR="00675D62" w:rsidRPr="00FA19B3">
        <w:rPr>
          <w:rFonts w:ascii="Times New Roman" w:eastAsia="Malgun Gothic" w:hAnsi="Times New Roman" w:cs="Times New Roman"/>
          <w:sz w:val="24"/>
          <w:szCs w:val="24"/>
        </w:rPr>
        <w:t xml:space="preserve"> inconsistent with</w:t>
      </w:r>
      <w:r w:rsidRPr="00FA19B3">
        <w:rPr>
          <w:rFonts w:ascii="Times New Roman" w:eastAsia="Malgun Gothic" w:hAnsi="Times New Roman" w:cs="Times New Roman"/>
          <w:sz w:val="24"/>
          <w:szCs w:val="24"/>
        </w:rPr>
        <w:t xml:space="preserve"> the strength of his kingdom (12:1a) and his burial (12:16). </w:t>
      </w:r>
    </w:p>
    <w:p w14:paraId="4C307B65" w14:textId="77777777" w:rsidR="001B0D3A" w:rsidRPr="00FA19B3" w:rsidRDefault="001B0D3A"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However, it seems proper to distinguish</w:t>
      </w:r>
      <w:r w:rsidR="00514636" w:rsidRPr="00FA19B3">
        <w:rPr>
          <w:rFonts w:ascii="Times New Roman" w:eastAsia="Malgun Gothic" w:hAnsi="Times New Roman" w:cs="Times New Roman"/>
          <w:sz w:val="24"/>
          <w:szCs w:val="24"/>
        </w:rPr>
        <w:t xml:space="preserve"> the secession of northern kingdom Israel (</w:t>
      </w:r>
      <w:r w:rsidR="002A1ABA" w:rsidRPr="00FA19B3">
        <w:rPr>
          <w:rFonts w:ascii="Times New Roman" w:eastAsia="Malgun Gothic" w:hAnsi="Times New Roman" w:cs="Times New Roman"/>
          <w:sz w:val="24"/>
          <w:szCs w:val="24"/>
        </w:rPr>
        <w:t>2</w:t>
      </w:r>
      <w:r w:rsidR="001A4C9F"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514636" w:rsidRPr="00FA19B3">
        <w:rPr>
          <w:rFonts w:ascii="Times New Roman" w:eastAsia="Malgun Gothic" w:hAnsi="Times New Roman" w:cs="Times New Roman"/>
          <w:sz w:val="24"/>
          <w:szCs w:val="24"/>
        </w:rPr>
        <w:t xml:space="preserve"> 10:1</w:t>
      </w:r>
      <w:r w:rsidR="0054630B">
        <w:rPr>
          <w:rFonts w:ascii="Times New Roman" w:eastAsia="Malgun Gothic" w:hAnsi="Times New Roman" w:cs="Times New Roman"/>
          <w:sz w:val="24"/>
          <w:szCs w:val="24"/>
        </w:rPr>
        <w:t>–</w:t>
      </w:r>
      <w:r w:rsidR="00514636" w:rsidRPr="00FA19B3">
        <w:rPr>
          <w:rFonts w:ascii="Times New Roman" w:eastAsia="Malgun Gothic" w:hAnsi="Times New Roman" w:cs="Times New Roman"/>
          <w:sz w:val="24"/>
          <w:szCs w:val="24"/>
        </w:rPr>
        <w:t xml:space="preserve">11:4; </w:t>
      </w:r>
      <w:r w:rsidR="002A1ABA" w:rsidRPr="00FA19B3">
        <w:rPr>
          <w:rFonts w:ascii="Times New Roman" w:eastAsia="Malgun Gothic" w:hAnsi="Times New Roman" w:cs="Times New Roman"/>
          <w:sz w:val="24"/>
          <w:szCs w:val="24"/>
        </w:rPr>
        <w:t>1</w:t>
      </w:r>
      <w:r w:rsidR="001A4C9F"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Kgs</w:t>
      </w:r>
      <w:r w:rsidR="00514636" w:rsidRPr="00FA19B3">
        <w:rPr>
          <w:rFonts w:ascii="Times New Roman" w:eastAsia="Malgun Gothic" w:hAnsi="Times New Roman" w:cs="Times New Roman"/>
          <w:sz w:val="24"/>
          <w:szCs w:val="24"/>
        </w:rPr>
        <w:t xml:space="preserve"> 12:1</w:t>
      </w:r>
      <w:r w:rsidR="0054630B">
        <w:rPr>
          <w:rFonts w:ascii="Times New Roman" w:eastAsia="Malgun Gothic" w:hAnsi="Times New Roman" w:cs="Times New Roman"/>
          <w:sz w:val="24"/>
          <w:szCs w:val="24"/>
        </w:rPr>
        <w:t>–</w:t>
      </w:r>
      <w:r w:rsidR="00514636" w:rsidRPr="00FA19B3">
        <w:rPr>
          <w:rFonts w:ascii="Times New Roman" w:eastAsia="Malgun Gothic" w:hAnsi="Times New Roman" w:cs="Times New Roman"/>
          <w:sz w:val="24"/>
          <w:szCs w:val="24"/>
        </w:rPr>
        <w:t>24)</w:t>
      </w:r>
      <w:r w:rsidRPr="00FA19B3">
        <w:rPr>
          <w:rFonts w:ascii="Times New Roman" w:eastAsia="Malgun Gothic" w:hAnsi="Times New Roman" w:cs="Times New Roman"/>
          <w:sz w:val="24"/>
          <w:szCs w:val="24"/>
        </w:rPr>
        <w:t xml:space="preserve"> from the actual reign of Rehoboam. </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08"/>
        <w:gridCol w:w="4508"/>
      </w:tblGrid>
      <w:tr w:rsidR="00BB0868" w:rsidRPr="00FA19B3" w14:paraId="2AE4A87A" w14:textId="77777777" w:rsidTr="00BB0868">
        <w:trPr>
          <w:trHeight w:val="558"/>
        </w:trPr>
        <w:tc>
          <w:tcPr>
            <w:tcW w:w="4508" w:type="dxa"/>
            <w:tcBorders>
              <w:right w:val="double" w:sz="4" w:space="0" w:color="auto"/>
            </w:tcBorders>
          </w:tcPr>
          <w:p w14:paraId="7AFAC1A2" w14:textId="77777777" w:rsidR="00BB0868" w:rsidRPr="00FA19B3" w:rsidRDefault="00BB0868" w:rsidP="00A224BB">
            <w:pPr>
              <w:spacing w:before="120" w:after="240"/>
              <w:jc w:val="left"/>
              <w:rPr>
                <w:rFonts w:ascii="Times New Roman" w:eastAsia="Malgun Gothic" w:hAnsi="Times New Roman" w:cs="Times New Roman"/>
                <w:sz w:val="24"/>
                <w:szCs w:val="24"/>
                <w:u w:val="single"/>
              </w:rPr>
            </w:pPr>
            <w:r w:rsidRPr="00FA19B3">
              <w:rPr>
                <w:rFonts w:ascii="Times New Roman" w:eastAsia="Malgun Gothic" w:hAnsi="Times New Roman" w:cs="Times New Roman"/>
                <w:sz w:val="24"/>
                <w:szCs w:val="24"/>
                <w:u w:val="single"/>
              </w:rPr>
              <w:t>2</w:t>
            </w:r>
            <w:r w:rsidR="001A4C9F" w:rsidRPr="00FA19B3">
              <w:rPr>
                <w:rFonts w:ascii="Times New Roman" w:eastAsia="Malgun Gothic" w:hAnsi="Times New Roman" w:cs="Times New Roman"/>
                <w:sz w:val="24"/>
                <w:szCs w:val="24"/>
                <w:u w:val="single"/>
              </w:rPr>
              <w:t xml:space="preserve"> </w:t>
            </w:r>
            <w:r w:rsidR="0054630B">
              <w:rPr>
                <w:rFonts w:ascii="Times New Roman" w:eastAsia="Malgun Gothic" w:hAnsi="Times New Roman" w:cs="Times New Roman"/>
                <w:sz w:val="24"/>
                <w:szCs w:val="24"/>
                <w:u w:val="single"/>
              </w:rPr>
              <w:t>Chronicles 10–</w:t>
            </w:r>
            <w:r w:rsidRPr="00FA19B3">
              <w:rPr>
                <w:rFonts w:ascii="Times New Roman" w:eastAsia="Malgun Gothic" w:hAnsi="Times New Roman" w:cs="Times New Roman"/>
                <w:sz w:val="24"/>
                <w:szCs w:val="24"/>
                <w:u w:val="single"/>
              </w:rPr>
              <w:t>12</w:t>
            </w:r>
          </w:p>
        </w:tc>
        <w:tc>
          <w:tcPr>
            <w:tcW w:w="4508" w:type="dxa"/>
            <w:tcBorders>
              <w:right w:val="double" w:sz="4" w:space="0" w:color="auto"/>
            </w:tcBorders>
          </w:tcPr>
          <w:p w14:paraId="00E34BEE" w14:textId="77777777" w:rsidR="00BB0868" w:rsidRPr="00FA19B3" w:rsidRDefault="00BB0868" w:rsidP="00A224BB">
            <w:pPr>
              <w:spacing w:before="120" w:after="240"/>
              <w:jc w:val="left"/>
              <w:rPr>
                <w:rFonts w:ascii="Times New Roman" w:eastAsia="Malgun Gothic" w:hAnsi="Times New Roman" w:cs="Times New Roman"/>
                <w:sz w:val="24"/>
                <w:szCs w:val="24"/>
                <w:u w:val="single"/>
              </w:rPr>
            </w:pPr>
            <w:r w:rsidRPr="00FA19B3">
              <w:rPr>
                <w:rFonts w:ascii="Times New Roman" w:eastAsia="Malgun Gothic" w:hAnsi="Times New Roman" w:cs="Times New Roman"/>
                <w:sz w:val="24"/>
                <w:szCs w:val="24"/>
                <w:u w:val="single"/>
              </w:rPr>
              <w:t>1 Kings 12:1</w:t>
            </w:r>
            <w:r w:rsidR="0054630B">
              <w:rPr>
                <w:rFonts w:ascii="Times New Roman" w:eastAsia="Malgun Gothic" w:hAnsi="Times New Roman" w:cs="Times New Roman"/>
                <w:sz w:val="24"/>
                <w:szCs w:val="24"/>
                <w:u w:val="single"/>
              </w:rPr>
              <w:t>–</w:t>
            </w:r>
            <w:r w:rsidRPr="00FA19B3">
              <w:rPr>
                <w:rFonts w:ascii="Times New Roman" w:eastAsia="Malgun Gothic" w:hAnsi="Times New Roman" w:cs="Times New Roman"/>
                <w:sz w:val="24"/>
                <w:szCs w:val="24"/>
                <w:u w:val="single"/>
              </w:rPr>
              <w:t>24; 14:21</w:t>
            </w:r>
            <w:r w:rsidR="0054630B">
              <w:rPr>
                <w:rFonts w:ascii="Times New Roman" w:eastAsia="Malgun Gothic" w:hAnsi="Times New Roman" w:cs="Times New Roman"/>
                <w:sz w:val="24"/>
                <w:szCs w:val="24"/>
                <w:u w:val="single"/>
              </w:rPr>
              <w:t>–</w:t>
            </w:r>
            <w:r w:rsidRPr="00FA19B3">
              <w:rPr>
                <w:rFonts w:ascii="Times New Roman" w:eastAsia="Malgun Gothic" w:hAnsi="Times New Roman" w:cs="Times New Roman"/>
                <w:sz w:val="24"/>
                <w:szCs w:val="24"/>
                <w:u w:val="single"/>
              </w:rPr>
              <w:t>31</w:t>
            </w:r>
          </w:p>
        </w:tc>
      </w:tr>
      <w:tr w:rsidR="00BB0868" w:rsidRPr="00FA19B3" w14:paraId="5EB147A9" w14:textId="77777777" w:rsidTr="00BB0868">
        <w:tc>
          <w:tcPr>
            <w:tcW w:w="4508" w:type="dxa"/>
            <w:tcBorders>
              <w:right w:val="double" w:sz="4" w:space="0" w:color="auto"/>
            </w:tcBorders>
          </w:tcPr>
          <w:p w14:paraId="212020F2" w14:textId="77777777" w:rsidR="00BB0868" w:rsidRPr="00FA19B3" w:rsidRDefault="00BB0868" w:rsidP="00A224BB">
            <w:pPr>
              <w:spacing w:before="120" w:after="240"/>
              <w:jc w:val="left"/>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Rehoboam went to Shechem, for all Israel had come to Shechem to make him king. (2</w:t>
            </w:r>
            <w:r w:rsidR="001A4C9F"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Chr 10:1 ESV)</w:t>
            </w:r>
          </w:p>
        </w:tc>
        <w:tc>
          <w:tcPr>
            <w:tcW w:w="4508" w:type="dxa"/>
            <w:tcBorders>
              <w:right w:val="double" w:sz="4" w:space="0" w:color="auto"/>
            </w:tcBorders>
          </w:tcPr>
          <w:p w14:paraId="689CB3F9" w14:textId="77777777" w:rsidR="00BB0868" w:rsidRPr="00FA19B3" w:rsidRDefault="00BB0868" w:rsidP="00A224BB">
            <w:pPr>
              <w:spacing w:before="120" w:after="240"/>
              <w:jc w:val="left"/>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Rehoboam went to Shechem, for all Israel had come to Shechem to make him king. (1</w:t>
            </w:r>
            <w:r w:rsidR="001A4C9F"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Kgs 12:1 ESV)</w:t>
            </w:r>
          </w:p>
        </w:tc>
      </w:tr>
      <w:tr w:rsidR="00BB0868" w:rsidRPr="00FA19B3" w14:paraId="3122E1AB" w14:textId="77777777" w:rsidTr="00BB0868">
        <w:tc>
          <w:tcPr>
            <w:tcW w:w="4508" w:type="dxa"/>
            <w:tcBorders>
              <w:right w:val="double" w:sz="4" w:space="0" w:color="auto"/>
            </w:tcBorders>
          </w:tcPr>
          <w:p w14:paraId="52170BA4" w14:textId="77777777" w:rsidR="00BB0868" w:rsidRPr="00FA19B3" w:rsidRDefault="00BB0868" w:rsidP="00A224BB">
            <w:pPr>
              <w:spacing w:before="120" w:after="240"/>
              <w:jc w:val="left"/>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‘Thus says the LORD, You shall not go up or fight against your relatives. Return every man to his home, for this thing is from me.’</w:t>
            </w:r>
            <w:r w:rsidRPr="00BE0945">
              <w:rPr>
                <w:rFonts w:ascii="Times New Roman" w:eastAsia="Malgun Gothic" w:hAnsi="Times New Roman" w:cs="Times New Roman"/>
                <w:sz w:val="24"/>
                <w:szCs w:val="24"/>
              </w:rPr>
              <w:t>” …</w:t>
            </w:r>
            <w:r w:rsidRPr="00FA19B3">
              <w:rPr>
                <w:rFonts w:ascii="Times New Roman" w:eastAsia="Malgun Gothic" w:hAnsi="Times New Roman" w:cs="Times New Roman"/>
                <w:sz w:val="24"/>
                <w:szCs w:val="24"/>
              </w:rPr>
              <w:t xml:space="preserve"> (2</w:t>
            </w:r>
            <w:r w:rsidR="001A4C9F"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Chr 11:4 ESV)</w:t>
            </w:r>
          </w:p>
        </w:tc>
        <w:tc>
          <w:tcPr>
            <w:tcW w:w="4508" w:type="dxa"/>
            <w:tcBorders>
              <w:right w:val="double" w:sz="4" w:space="0" w:color="auto"/>
            </w:tcBorders>
          </w:tcPr>
          <w:p w14:paraId="592665F9" w14:textId="77777777" w:rsidR="00BB0868" w:rsidRPr="00FA19B3" w:rsidRDefault="00BB0868" w:rsidP="00A224BB">
            <w:pPr>
              <w:spacing w:before="120" w:after="240"/>
              <w:jc w:val="left"/>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‘Thus says the LORD, You shall not go up or fight against your relatives the people of Israel. Every man return to his home, for this thing is from me.’</w:t>
            </w:r>
            <w:r w:rsidRPr="00BE0945">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 (1</w:t>
            </w:r>
            <w:r w:rsidR="001A4C9F"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Kgs 12:24 ESV)</w:t>
            </w:r>
          </w:p>
        </w:tc>
      </w:tr>
      <w:tr w:rsidR="00BB0868" w:rsidRPr="00FA19B3" w14:paraId="6F298551" w14:textId="77777777" w:rsidTr="00BB0868">
        <w:tc>
          <w:tcPr>
            <w:tcW w:w="4508" w:type="dxa"/>
            <w:tcBorders>
              <w:right w:val="double" w:sz="4" w:space="0" w:color="auto"/>
            </w:tcBorders>
          </w:tcPr>
          <w:p w14:paraId="2238194A" w14:textId="77777777" w:rsidR="00BB0868" w:rsidRPr="00FA19B3" w:rsidRDefault="00BB0868" w:rsidP="00A224BB">
            <w:pPr>
              <w:tabs>
                <w:tab w:val="left" w:pos="1182"/>
              </w:tabs>
              <w:spacing w:before="120" w:after="240"/>
              <w:jc w:val="left"/>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Rehoboam lived in Jerusalem, and he built cities for defense in Judah. (2</w:t>
            </w:r>
            <w:r w:rsidR="001A4C9F"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Chr 11:5 ESV)</w:t>
            </w:r>
          </w:p>
        </w:tc>
        <w:tc>
          <w:tcPr>
            <w:tcW w:w="4508" w:type="dxa"/>
            <w:tcBorders>
              <w:right w:val="double" w:sz="4" w:space="0" w:color="auto"/>
            </w:tcBorders>
          </w:tcPr>
          <w:p w14:paraId="5D2F0040" w14:textId="77777777" w:rsidR="00BB0868" w:rsidRPr="00FA19B3" w:rsidRDefault="00BB0868" w:rsidP="00A224BB">
            <w:pPr>
              <w:tabs>
                <w:tab w:val="left" w:pos="1182"/>
              </w:tabs>
              <w:spacing w:before="120" w:after="240"/>
              <w:jc w:val="left"/>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Now Rehoboam the son of Solomon reigned in Judah. Rehoboam was forty-one years old when he began to reign,</w:t>
            </w:r>
            <w:r w:rsidRPr="00BE0945">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 xml:space="preserve"> (1</w:t>
            </w:r>
            <w:r w:rsidR="001A4C9F"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Kgs 14:21 ESV)</w:t>
            </w:r>
          </w:p>
        </w:tc>
      </w:tr>
      <w:tr w:rsidR="00BB0868" w:rsidRPr="00FA19B3" w14:paraId="46431C09" w14:textId="77777777" w:rsidTr="00BB0868">
        <w:tc>
          <w:tcPr>
            <w:tcW w:w="4508" w:type="dxa"/>
            <w:tcBorders>
              <w:right w:val="double" w:sz="4" w:space="0" w:color="auto"/>
            </w:tcBorders>
          </w:tcPr>
          <w:p w14:paraId="26EC6E1C" w14:textId="77777777" w:rsidR="00BB0868" w:rsidRPr="00FA19B3" w:rsidRDefault="00BB0868" w:rsidP="00A224BB">
            <w:pPr>
              <w:spacing w:before="120" w:after="240"/>
              <w:jc w:val="left"/>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And the priests and the Levites who were in all Israel presented themselves to him from all places where they lived. (2</w:t>
            </w:r>
            <w:r w:rsidR="001A4C9F"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Chr 11:13 ESV)</w:t>
            </w:r>
          </w:p>
          <w:p w14:paraId="57490169" w14:textId="77777777" w:rsidR="00BB0868" w:rsidRPr="00FA19B3" w:rsidRDefault="00BB0868" w:rsidP="00A224BB">
            <w:pPr>
              <w:spacing w:before="120" w:after="240"/>
              <w:jc w:val="left"/>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And those who had set their hearts to seek the LORD God of Israel came after them from all the tribes of Israel to Jerusalem to sacrifice to the LORD, the God of their fathers. (2</w:t>
            </w:r>
            <w:r w:rsidR="001A4C9F"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Chr 11:16 ESV)</w:t>
            </w:r>
          </w:p>
          <w:p w14:paraId="26C7FFCC" w14:textId="77777777" w:rsidR="00BB0868" w:rsidRPr="00FA19B3" w:rsidRDefault="00BB0868" w:rsidP="00A224BB">
            <w:pPr>
              <w:spacing w:before="120" w:after="240"/>
              <w:jc w:val="left"/>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They strengthened the kingdom of Judah, and for three years they made Rehoboam the son of Solomon secure, for they walked for three years in the way of David and Solomon. (2</w:t>
            </w:r>
            <w:r w:rsidR="001A4C9F"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Chr 11:17 ESV)</w:t>
            </w:r>
          </w:p>
        </w:tc>
        <w:tc>
          <w:tcPr>
            <w:tcW w:w="4508" w:type="dxa"/>
            <w:tcBorders>
              <w:right w:val="double" w:sz="4" w:space="0" w:color="auto"/>
            </w:tcBorders>
          </w:tcPr>
          <w:p w14:paraId="61AD091A" w14:textId="77777777" w:rsidR="00BB0868" w:rsidRPr="00FA19B3" w:rsidRDefault="00BB0868" w:rsidP="00A224BB">
            <w:pPr>
              <w:spacing w:before="120" w:after="240"/>
              <w:jc w:val="left"/>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And Judah did what was evil in the sight of the LORD, and they provoked him to jealousy with their sins that they committed, more than all that their fathers had done. (1</w:t>
            </w:r>
            <w:r w:rsidR="001A4C9F"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Kgs 14:22 ESV)</w:t>
            </w:r>
          </w:p>
        </w:tc>
      </w:tr>
    </w:tbl>
    <w:p w14:paraId="17976D33" w14:textId="77777777" w:rsidR="00BB0868" w:rsidRPr="00FA19B3" w:rsidRDefault="00BB0868" w:rsidP="00413DB6">
      <w:pPr>
        <w:spacing w:after="240" w:line="480" w:lineRule="auto"/>
        <w:ind w:firstLine="720"/>
        <w:rPr>
          <w:rFonts w:ascii="Times New Roman" w:eastAsia="Malgun Gothic" w:hAnsi="Times New Roman" w:cs="Times New Roman"/>
          <w:sz w:val="24"/>
          <w:szCs w:val="24"/>
        </w:rPr>
      </w:pPr>
    </w:p>
    <w:p w14:paraId="2744EE88" w14:textId="60EA83B7" w:rsidR="00503DAF" w:rsidRPr="00FA19B3" w:rsidRDefault="00503DAF"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lastRenderedPageBreak/>
        <w:t>As seen above, the depiction of Rehoboam begins with his journey to Shechem. The purpose of journey was to be enthroned</w:t>
      </w:r>
      <w:r w:rsidR="00D33F82" w:rsidRPr="00FA19B3">
        <w:rPr>
          <w:rFonts w:ascii="Times New Roman" w:eastAsia="Malgun Gothic" w:hAnsi="Times New Roman" w:cs="Times New Roman"/>
          <w:sz w:val="24"/>
          <w:szCs w:val="24"/>
        </w:rPr>
        <w:t xml:space="preserve"> (</w:t>
      </w:r>
      <w:r w:rsidR="00D33F82" w:rsidRPr="00FA19B3">
        <w:rPr>
          <w:rFonts w:ascii="Times New Roman" w:eastAsia="Malgun Gothic" w:hAnsi="Times New Roman" w:cs="Times New Roman"/>
          <w:sz w:val="24"/>
          <w:szCs w:val="24"/>
          <w:rtl/>
        </w:rPr>
        <w:t>לְהַמְלִיךְ</w:t>
      </w:r>
      <w:r w:rsidR="00D33F82"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by all Israel (</w:t>
      </w:r>
      <w:r w:rsidR="002A1ABA" w:rsidRPr="00FA19B3">
        <w:rPr>
          <w:rFonts w:ascii="Times New Roman" w:eastAsia="Malgun Gothic" w:hAnsi="Times New Roman" w:cs="Times New Roman"/>
          <w:sz w:val="24"/>
          <w:szCs w:val="24"/>
        </w:rPr>
        <w:t>2</w:t>
      </w:r>
      <w:r w:rsidR="001A4C9F"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10:1;</w:t>
      </w:r>
      <w:r w:rsidR="00BB0868" w:rsidRPr="00FA19B3">
        <w:rPr>
          <w:rFonts w:ascii="Times New Roman" w:eastAsia="Malgun Gothic" w:hAnsi="Times New Roman" w:cs="Times New Roman"/>
          <w:sz w:val="24"/>
          <w:szCs w:val="24"/>
        </w:rPr>
        <w:t xml:space="preserve"> cf.</w:t>
      </w:r>
      <w:r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1</w:t>
      </w:r>
      <w:r w:rsidR="001A4C9F"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Kgs</w:t>
      </w:r>
      <w:r w:rsidRPr="00FA19B3">
        <w:rPr>
          <w:rFonts w:ascii="Times New Roman" w:eastAsia="Malgun Gothic" w:hAnsi="Times New Roman" w:cs="Times New Roman"/>
          <w:sz w:val="24"/>
          <w:szCs w:val="24"/>
        </w:rPr>
        <w:t xml:space="preserve"> 12:1). However, he failed to be</w:t>
      </w:r>
      <w:r w:rsidR="00D33F82" w:rsidRPr="00FA19B3">
        <w:rPr>
          <w:rFonts w:ascii="Times New Roman" w:eastAsia="Malgun Gothic" w:hAnsi="Times New Roman" w:cs="Times New Roman"/>
          <w:sz w:val="24"/>
          <w:szCs w:val="24"/>
        </w:rPr>
        <w:t>come</w:t>
      </w:r>
      <w:r w:rsidRPr="00FA19B3">
        <w:rPr>
          <w:rFonts w:ascii="Times New Roman" w:eastAsia="Malgun Gothic" w:hAnsi="Times New Roman" w:cs="Times New Roman"/>
          <w:sz w:val="24"/>
          <w:szCs w:val="24"/>
        </w:rPr>
        <w:t xml:space="preserve"> </w:t>
      </w:r>
      <w:r w:rsidR="001A4C9F" w:rsidRPr="00FA19B3">
        <w:rPr>
          <w:rFonts w:ascii="Times New Roman" w:eastAsia="Malgun Gothic" w:hAnsi="Times New Roman" w:cs="Times New Roman"/>
          <w:sz w:val="24"/>
          <w:szCs w:val="24"/>
        </w:rPr>
        <w:t xml:space="preserve">the </w:t>
      </w:r>
      <w:r w:rsidRPr="00FA19B3">
        <w:rPr>
          <w:rFonts w:ascii="Times New Roman" w:eastAsia="Malgun Gothic" w:hAnsi="Times New Roman" w:cs="Times New Roman"/>
          <w:sz w:val="24"/>
          <w:szCs w:val="24"/>
        </w:rPr>
        <w:t xml:space="preserve">authorized king of all Israel there, which resulted in the secession of </w:t>
      </w:r>
      <w:r w:rsidR="00675D62" w:rsidRPr="00FA19B3">
        <w:rPr>
          <w:rFonts w:ascii="Times New Roman" w:eastAsia="Malgun Gothic" w:hAnsi="Times New Roman" w:cs="Times New Roman"/>
          <w:sz w:val="24"/>
          <w:szCs w:val="24"/>
        </w:rPr>
        <w:t xml:space="preserve">the </w:t>
      </w:r>
      <w:r w:rsidRPr="00FA19B3">
        <w:rPr>
          <w:rFonts w:ascii="Times New Roman" w:eastAsia="Malgun Gothic" w:hAnsi="Times New Roman" w:cs="Times New Roman"/>
          <w:sz w:val="24"/>
          <w:szCs w:val="24"/>
        </w:rPr>
        <w:t xml:space="preserve">northern kingdom </w:t>
      </w:r>
      <w:r w:rsidR="00675D62" w:rsidRPr="00FA19B3">
        <w:rPr>
          <w:rFonts w:ascii="Times New Roman" w:eastAsia="Malgun Gothic" w:hAnsi="Times New Roman" w:cs="Times New Roman"/>
          <w:sz w:val="24"/>
          <w:szCs w:val="24"/>
        </w:rPr>
        <w:t xml:space="preserve">of </w:t>
      </w:r>
      <w:r w:rsidRPr="00FA19B3">
        <w:rPr>
          <w:rFonts w:ascii="Times New Roman" w:eastAsia="Malgun Gothic" w:hAnsi="Times New Roman" w:cs="Times New Roman"/>
          <w:sz w:val="24"/>
          <w:szCs w:val="24"/>
        </w:rPr>
        <w:t>Israel (</w:t>
      </w:r>
      <w:r w:rsidR="002A1ABA" w:rsidRPr="00FA19B3">
        <w:rPr>
          <w:rFonts w:ascii="Times New Roman" w:eastAsia="Malgun Gothic" w:hAnsi="Times New Roman" w:cs="Times New Roman"/>
          <w:sz w:val="24"/>
          <w:szCs w:val="24"/>
        </w:rPr>
        <w:t>2</w:t>
      </w:r>
      <w:r w:rsidR="001A4C9F"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10:1</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11:4; </w:t>
      </w:r>
      <w:r w:rsidR="00BB0868" w:rsidRPr="00FA19B3">
        <w:rPr>
          <w:rFonts w:ascii="Times New Roman" w:eastAsia="Malgun Gothic" w:hAnsi="Times New Roman" w:cs="Times New Roman"/>
          <w:sz w:val="24"/>
          <w:szCs w:val="24"/>
        </w:rPr>
        <w:t xml:space="preserve">cf. </w:t>
      </w:r>
      <w:r w:rsidR="002A1ABA" w:rsidRPr="00FA19B3">
        <w:rPr>
          <w:rFonts w:ascii="Times New Roman" w:eastAsia="Malgun Gothic" w:hAnsi="Times New Roman" w:cs="Times New Roman"/>
          <w:sz w:val="24"/>
          <w:szCs w:val="24"/>
        </w:rPr>
        <w:t>1</w:t>
      </w:r>
      <w:r w:rsidR="001A4C9F"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Kgs</w:t>
      </w:r>
      <w:r w:rsidRPr="00FA19B3">
        <w:rPr>
          <w:rFonts w:ascii="Times New Roman" w:eastAsia="Malgun Gothic" w:hAnsi="Times New Roman" w:cs="Times New Roman"/>
          <w:sz w:val="24"/>
          <w:szCs w:val="24"/>
        </w:rPr>
        <w:t xml:space="preserve"> 12:1</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24). Rehoboam attempted to restore all Israel</w:t>
      </w:r>
      <w:r w:rsidR="001A4C9F" w:rsidRPr="00FA19B3">
        <w:rPr>
          <w:rFonts w:ascii="Times New Roman" w:eastAsia="Malgun Gothic" w:hAnsi="Times New Roman" w:cs="Times New Roman"/>
          <w:sz w:val="24"/>
          <w:szCs w:val="24"/>
        </w:rPr>
        <w:t xml:space="preserve"> to his rei</w:t>
      </w:r>
      <w:r w:rsidR="008A1F2A">
        <w:rPr>
          <w:rFonts w:ascii="Times New Roman" w:eastAsia="Malgun Gothic" w:hAnsi="Times New Roman" w:cs="Times New Roman"/>
          <w:sz w:val="24"/>
          <w:szCs w:val="24"/>
        </w:rPr>
        <w:t>g</w:t>
      </w:r>
      <w:r w:rsidR="001A4C9F" w:rsidRPr="00FA19B3">
        <w:rPr>
          <w:rFonts w:ascii="Times New Roman" w:eastAsia="Malgun Gothic" w:hAnsi="Times New Roman" w:cs="Times New Roman"/>
          <w:sz w:val="24"/>
          <w:szCs w:val="24"/>
        </w:rPr>
        <w:t>n</w:t>
      </w:r>
      <w:r w:rsidRPr="00FA19B3">
        <w:rPr>
          <w:rFonts w:ascii="Times New Roman" w:eastAsia="Malgun Gothic" w:hAnsi="Times New Roman" w:cs="Times New Roman"/>
          <w:sz w:val="24"/>
          <w:szCs w:val="24"/>
        </w:rPr>
        <w:t>,</w:t>
      </w:r>
      <w:r w:rsidR="001A4C9F" w:rsidRPr="00FA19B3">
        <w:rPr>
          <w:rFonts w:ascii="Times New Roman" w:eastAsia="Malgun Gothic" w:hAnsi="Times New Roman" w:cs="Times New Roman"/>
          <w:sz w:val="24"/>
          <w:szCs w:val="24"/>
        </w:rPr>
        <w:t xml:space="preserve"> but</w:t>
      </w:r>
      <w:r w:rsidRPr="00FA19B3">
        <w:rPr>
          <w:rFonts w:ascii="Times New Roman" w:eastAsia="Malgun Gothic" w:hAnsi="Times New Roman" w:cs="Times New Roman"/>
          <w:sz w:val="24"/>
          <w:szCs w:val="24"/>
        </w:rPr>
        <w:t xml:space="preserve"> God</w:t>
      </w:r>
      <w:r w:rsidR="001A4C9F" w:rsidRPr="00FA19B3">
        <w:rPr>
          <w:rFonts w:ascii="Times New Roman" w:eastAsia="Malgun Gothic" w:hAnsi="Times New Roman" w:cs="Times New Roman"/>
          <w:sz w:val="24"/>
          <w:szCs w:val="24"/>
        </w:rPr>
        <w:t xml:space="preserve"> prevented this, </w:t>
      </w:r>
      <w:r w:rsidRPr="00FA19B3">
        <w:rPr>
          <w:rFonts w:ascii="Times New Roman" w:eastAsia="Malgun Gothic" w:hAnsi="Times New Roman" w:cs="Times New Roman"/>
          <w:sz w:val="24"/>
          <w:szCs w:val="24"/>
        </w:rPr>
        <w:t>argu</w:t>
      </w:r>
      <w:r w:rsidR="001A4C9F" w:rsidRPr="00FA19B3">
        <w:rPr>
          <w:rFonts w:ascii="Times New Roman" w:eastAsia="Malgun Gothic" w:hAnsi="Times New Roman" w:cs="Times New Roman"/>
          <w:sz w:val="24"/>
          <w:szCs w:val="24"/>
        </w:rPr>
        <w:t>ing</w:t>
      </w:r>
      <w:r w:rsidRPr="00FA19B3">
        <w:rPr>
          <w:rFonts w:ascii="Times New Roman" w:eastAsia="Malgun Gothic" w:hAnsi="Times New Roman" w:cs="Times New Roman"/>
          <w:sz w:val="24"/>
          <w:szCs w:val="24"/>
        </w:rPr>
        <w:t xml:space="preserve"> that the event had come from him</w:t>
      </w:r>
      <w:r w:rsidR="00514636"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1A4C9F"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514636" w:rsidRPr="00FA19B3">
        <w:rPr>
          <w:rFonts w:ascii="Times New Roman" w:eastAsia="Malgun Gothic" w:hAnsi="Times New Roman" w:cs="Times New Roman"/>
          <w:sz w:val="24"/>
          <w:szCs w:val="24"/>
        </w:rPr>
        <w:t xml:space="preserve"> 11:4; </w:t>
      </w:r>
      <w:r w:rsidR="00BB0868" w:rsidRPr="00FA19B3">
        <w:rPr>
          <w:rFonts w:ascii="Times New Roman" w:eastAsia="Malgun Gothic" w:hAnsi="Times New Roman" w:cs="Times New Roman"/>
          <w:sz w:val="24"/>
          <w:szCs w:val="24"/>
        </w:rPr>
        <w:t xml:space="preserve">cf. </w:t>
      </w:r>
      <w:r w:rsidR="002A1ABA" w:rsidRPr="00FA19B3">
        <w:rPr>
          <w:rFonts w:ascii="Times New Roman" w:eastAsia="Malgun Gothic" w:hAnsi="Times New Roman" w:cs="Times New Roman"/>
          <w:sz w:val="24"/>
          <w:szCs w:val="24"/>
        </w:rPr>
        <w:t>1</w:t>
      </w:r>
      <w:r w:rsidR="001A4C9F"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Kgs</w:t>
      </w:r>
      <w:r w:rsidR="00514636" w:rsidRPr="00FA19B3">
        <w:rPr>
          <w:rFonts w:ascii="Times New Roman" w:eastAsia="Malgun Gothic" w:hAnsi="Times New Roman" w:cs="Times New Roman"/>
          <w:sz w:val="24"/>
          <w:szCs w:val="24"/>
        </w:rPr>
        <w:t xml:space="preserve"> 12:24). </w:t>
      </w:r>
      <w:r w:rsidRPr="00FA19B3">
        <w:rPr>
          <w:rFonts w:ascii="Times New Roman" w:eastAsia="Malgun Gothic" w:hAnsi="Times New Roman" w:cs="Times New Roman"/>
          <w:sz w:val="24"/>
          <w:szCs w:val="24"/>
        </w:rPr>
        <w:t>Accordingly, Rehoboam became a ruler over the southern kingdom Judah only (</w:t>
      </w:r>
      <w:r w:rsidR="002A1ABA" w:rsidRPr="00FA19B3">
        <w:rPr>
          <w:rFonts w:ascii="Times New Roman" w:eastAsia="Malgun Gothic" w:hAnsi="Times New Roman" w:cs="Times New Roman"/>
          <w:sz w:val="24"/>
          <w:szCs w:val="24"/>
        </w:rPr>
        <w:t>2</w:t>
      </w:r>
      <w:r w:rsidR="001A4C9F"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11:5; </w:t>
      </w:r>
      <w:r w:rsidR="00BB0868" w:rsidRPr="00FA19B3">
        <w:rPr>
          <w:rFonts w:ascii="Times New Roman" w:eastAsia="Malgun Gothic" w:hAnsi="Times New Roman" w:cs="Times New Roman"/>
          <w:sz w:val="24"/>
          <w:szCs w:val="24"/>
        </w:rPr>
        <w:t xml:space="preserve">cf. </w:t>
      </w:r>
      <w:r w:rsidR="002A1ABA" w:rsidRPr="00FA19B3">
        <w:rPr>
          <w:rFonts w:ascii="Times New Roman" w:eastAsia="Malgun Gothic" w:hAnsi="Times New Roman" w:cs="Times New Roman"/>
          <w:sz w:val="24"/>
          <w:szCs w:val="24"/>
        </w:rPr>
        <w:t>1</w:t>
      </w:r>
      <w:r w:rsidR="001A4C9F"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Kgs</w:t>
      </w:r>
      <w:r w:rsidRPr="00FA19B3">
        <w:rPr>
          <w:rFonts w:ascii="Times New Roman" w:eastAsia="Malgun Gothic" w:hAnsi="Times New Roman" w:cs="Times New Roman"/>
          <w:sz w:val="24"/>
          <w:szCs w:val="24"/>
        </w:rPr>
        <w:t xml:space="preserve"> 14:21)</w:t>
      </w:r>
      <w:r w:rsidR="00D33F82" w:rsidRPr="00FA19B3">
        <w:rPr>
          <w:rFonts w:ascii="Times New Roman" w:eastAsia="Malgun Gothic" w:hAnsi="Times New Roman" w:cs="Times New Roman"/>
          <w:sz w:val="24"/>
          <w:szCs w:val="24"/>
        </w:rPr>
        <w:t xml:space="preserve">. </w:t>
      </w:r>
      <w:r w:rsidR="00BB0868" w:rsidRPr="00FA19B3">
        <w:rPr>
          <w:rFonts w:ascii="Times New Roman" w:eastAsia="Malgun Gothic" w:hAnsi="Times New Roman" w:cs="Times New Roman"/>
          <w:sz w:val="24"/>
          <w:szCs w:val="24"/>
        </w:rPr>
        <w:t>I</w:t>
      </w:r>
      <w:r w:rsidR="006C297D">
        <w:rPr>
          <w:rFonts w:ascii="Times New Roman" w:eastAsia="Malgun Gothic" w:hAnsi="Times New Roman" w:cs="Times New Roman"/>
          <w:sz w:val="24"/>
          <w:szCs w:val="24"/>
        </w:rPr>
        <w:t>t seems that the Chronicler regarded</w:t>
      </w:r>
      <w:r w:rsidR="00BB0868" w:rsidRPr="00FA19B3">
        <w:rPr>
          <w:rFonts w:ascii="Times New Roman" w:eastAsia="Malgun Gothic" w:hAnsi="Times New Roman" w:cs="Times New Roman"/>
          <w:sz w:val="24"/>
          <w:szCs w:val="24"/>
        </w:rPr>
        <w:t xml:space="preserve"> the</w:t>
      </w:r>
      <w:r w:rsidRPr="00FA19B3">
        <w:rPr>
          <w:rFonts w:ascii="Times New Roman" w:eastAsia="Malgun Gothic" w:hAnsi="Times New Roman" w:cs="Times New Roman"/>
          <w:sz w:val="24"/>
          <w:szCs w:val="24"/>
        </w:rPr>
        <w:t xml:space="preserve"> reign</w:t>
      </w:r>
      <w:r w:rsidR="00BB0868" w:rsidRPr="00FA19B3">
        <w:rPr>
          <w:rFonts w:ascii="Times New Roman" w:eastAsia="Malgun Gothic" w:hAnsi="Times New Roman" w:cs="Times New Roman"/>
          <w:sz w:val="24"/>
          <w:szCs w:val="24"/>
        </w:rPr>
        <w:t xml:space="preserve"> of Rehoboam</w:t>
      </w:r>
      <w:r w:rsidR="006C297D">
        <w:rPr>
          <w:rFonts w:ascii="Times New Roman" w:eastAsia="Malgun Gothic" w:hAnsi="Times New Roman" w:cs="Times New Roman"/>
          <w:sz w:val="24"/>
          <w:szCs w:val="24"/>
        </w:rPr>
        <w:t xml:space="preserve"> as</w:t>
      </w:r>
      <w:r w:rsidRPr="00FA19B3">
        <w:rPr>
          <w:rFonts w:ascii="Times New Roman" w:eastAsia="Malgun Gothic" w:hAnsi="Times New Roman" w:cs="Times New Roman"/>
          <w:sz w:val="24"/>
          <w:szCs w:val="24"/>
        </w:rPr>
        <w:t xml:space="preserve"> </w:t>
      </w:r>
      <w:r w:rsidR="001A4C9F" w:rsidRPr="00FA19B3">
        <w:rPr>
          <w:rFonts w:ascii="Times New Roman" w:eastAsia="Malgun Gothic" w:hAnsi="Times New Roman" w:cs="Times New Roman"/>
          <w:sz w:val="24"/>
          <w:szCs w:val="24"/>
        </w:rPr>
        <w:t>be</w:t>
      </w:r>
      <w:r w:rsidRPr="00FA19B3">
        <w:rPr>
          <w:rFonts w:ascii="Times New Roman" w:eastAsia="Malgun Gothic" w:hAnsi="Times New Roman" w:cs="Times New Roman"/>
          <w:sz w:val="24"/>
          <w:szCs w:val="24"/>
        </w:rPr>
        <w:t>c</w:t>
      </w:r>
      <w:r w:rsidR="006C297D">
        <w:rPr>
          <w:rFonts w:ascii="Times New Roman" w:eastAsia="Malgun Gothic" w:hAnsi="Times New Roman" w:cs="Times New Roman"/>
          <w:sz w:val="24"/>
          <w:szCs w:val="24"/>
        </w:rPr>
        <w:t xml:space="preserve">oming </w:t>
      </w:r>
      <w:r w:rsidRPr="00FA19B3">
        <w:rPr>
          <w:rFonts w:ascii="Times New Roman" w:eastAsia="Malgun Gothic" w:hAnsi="Times New Roman" w:cs="Times New Roman"/>
          <w:sz w:val="24"/>
          <w:szCs w:val="24"/>
        </w:rPr>
        <w:t xml:space="preserve">effective from that point. </w:t>
      </w:r>
    </w:p>
    <w:p w14:paraId="1A7FA94E" w14:textId="77777777" w:rsidR="00283CD1" w:rsidRPr="00FA19B3" w:rsidRDefault="00283CD1"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While no good deed is found in the depiction of Rehob</w:t>
      </w:r>
      <w:r w:rsidR="00483211" w:rsidRPr="00FA19B3">
        <w:rPr>
          <w:rFonts w:ascii="Times New Roman" w:eastAsia="Malgun Gothic" w:hAnsi="Times New Roman" w:cs="Times New Roman"/>
          <w:sz w:val="24"/>
          <w:szCs w:val="24"/>
        </w:rPr>
        <w:t>o</w:t>
      </w:r>
      <w:r w:rsidRPr="00FA19B3">
        <w:rPr>
          <w:rFonts w:ascii="Times New Roman" w:eastAsia="Malgun Gothic" w:hAnsi="Times New Roman" w:cs="Times New Roman"/>
          <w:sz w:val="24"/>
          <w:szCs w:val="24"/>
        </w:rPr>
        <w:t>am in 1 Kings</w:t>
      </w:r>
      <w:r w:rsidR="00503DAF"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1</w:t>
      </w:r>
      <w:r w:rsidR="001A4C9F"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Kgs</w:t>
      </w:r>
      <w:r w:rsidR="00503DAF" w:rsidRPr="00FA19B3">
        <w:rPr>
          <w:rFonts w:ascii="Times New Roman" w:eastAsia="Malgun Gothic" w:hAnsi="Times New Roman" w:cs="Times New Roman"/>
          <w:sz w:val="24"/>
          <w:szCs w:val="24"/>
        </w:rPr>
        <w:t xml:space="preserve"> 14:22)</w:t>
      </w:r>
      <w:r w:rsidRPr="00FA19B3">
        <w:rPr>
          <w:rFonts w:ascii="Times New Roman" w:eastAsia="Malgun Gothic" w:hAnsi="Times New Roman" w:cs="Times New Roman"/>
          <w:sz w:val="24"/>
          <w:szCs w:val="24"/>
        </w:rPr>
        <w:t xml:space="preserve">, the Chronicler’s Rehoboam does certain good deeds at the beginning of his </w:t>
      </w:r>
      <w:r w:rsidR="00483211" w:rsidRPr="00FA19B3">
        <w:rPr>
          <w:rFonts w:ascii="Times New Roman" w:eastAsia="Malgun Gothic" w:hAnsi="Times New Roman" w:cs="Times New Roman"/>
          <w:sz w:val="24"/>
          <w:szCs w:val="24"/>
        </w:rPr>
        <w:t>reign</w:t>
      </w:r>
      <w:r w:rsidR="00503DAF"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CE48FD"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503DAF" w:rsidRPr="00FA19B3">
        <w:rPr>
          <w:rFonts w:ascii="Times New Roman" w:eastAsia="Malgun Gothic" w:hAnsi="Times New Roman" w:cs="Times New Roman"/>
          <w:sz w:val="24"/>
          <w:szCs w:val="24"/>
        </w:rPr>
        <w:t xml:space="preserve"> 11:5</w:t>
      </w:r>
      <w:r w:rsidR="0054630B">
        <w:rPr>
          <w:rFonts w:ascii="Times New Roman" w:eastAsia="Malgun Gothic" w:hAnsi="Times New Roman" w:cs="Times New Roman"/>
          <w:sz w:val="24"/>
          <w:szCs w:val="24"/>
        </w:rPr>
        <w:t>–</w:t>
      </w:r>
      <w:r w:rsidR="00503DAF" w:rsidRPr="00FA19B3">
        <w:rPr>
          <w:rFonts w:ascii="Times New Roman" w:eastAsia="Malgun Gothic" w:hAnsi="Times New Roman" w:cs="Times New Roman"/>
          <w:sz w:val="24"/>
          <w:szCs w:val="24"/>
        </w:rPr>
        <w:t>17)</w:t>
      </w:r>
      <w:r w:rsidR="009A23FF"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 xml:space="preserve">though </w:t>
      </w:r>
      <w:r w:rsidR="00CE48FD" w:rsidRPr="00FA19B3">
        <w:rPr>
          <w:rFonts w:ascii="Times New Roman" w:eastAsia="Malgun Gothic" w:hAnsi="Times New Roman" w:cs="Times New Roman"/>
          <w:sz w:val="24"/>
          <w:szCs w:val="24"/>
        </w:rPr>
        <w:t xml:space="preserve">these are </w:t>
      </w:r>
      <w:r w:rsidR="00503DAF" w:rsidRPr="00FA19B3">
        <w:rPr>
          <w:rFonts w:ascii="Times New Roman" w:eastAsia="Malgun Gothic" w:hAnsi="Times New Roman" w:cs="Times New Roman"/>
          <w:sz w:val="24"/>
          <w:szCs w:val="24"/>
        </w:rPr>
        <w:t>followed by his failure</w:t>
      </w:r>
      <w:r w:rsidR="00CE48FD" w:rsidRPr="00FA19B3">
        <w:rPr>
          <w:rFonts w:ascii="Times New Roman" w:eastAsia="Malgun Gothic" w:hAnsi="Times New Roman" w:cs="Times New Roman"/>
          <w:sz w:val="24"/>
          <w:szCs w:val="24"/>
        </w:rPr>
        <w:t>s</w:t>
      </w:r>
      <w:r w:rsidR="00503DAF"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CE48FD"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503DAF" w:rsidRPr="00FA19B3">
        <w:rPr>
          <w:rFonts w:ascii="Times New Roman" w:eastAsia="Malgun Gothic" w:hAnsi="Times New Roman" w:cs="Times New Roman"/>
          <w:sz w:val="24"/>
          <w:szCs w:val="24"/>
        </w:rPr>
        <w:t xml:space="preserve"> 12:1</w:t>
      </w:r>
      <w:r w:rsidR="0054630B">
        <w:rPr>
          <w:rFonts w:ascii="Times New Roman" w:eastAsia="Malgun Gothic" w:hAnsi="Times New Roman" w:cs="Times New Roman"/>
          <w:sz w:val="24"/>
          <w:szCs w:val="24"/>
        </w:rPr>
        <w:t>–</w:t>
      </w:r>
      <w:r w:rsidR="00503DAF" w:rsidRPr="00FA19B3">
        <w:rPr>
          <w:rFonts w:ascii="Times New Roman" w:eastAsia="Malgun Gothic" w:hAnsi="Times New Roman" w:cs="Times New Roman"/>
          <w:sz w:val="24"/>
          <w:szCs w:val="24"/>
        </w:rPr>
        <w:t xml:space="preserve">4, 14). Such a positive beginning makes a retributive coherence between his initial reign, </w:t>
      </w:r>
      <w:r w:rsidR="00430E7C" w:rsidRPr="00FA19B3">
        <w:rPr>
          <w:rFonts w:ascii="Times New Roman" w:eastAsia="Malgun Gothic" w:hAnsi="Times New Roman" w:cs="Times New Roman"/>
          <w:sz w:val="24"/>
          <w:szCs w:val="24"/>
        </w:rPr>
        <w:t xml:space="preserve">reward and burial in Chronicles. If his initial reign had </w:t>
      </w:r>
      <w:r w:rsidR="00CE48FD" w:rsidRPr="00FA19B3">
        <w:rPr>
          <w:rFonts w:ascii="Times New Roman" w:eastAsia="Malgun Gothic" w:hAnsi="Times New Roman" w:cs="Times New Roman"/>
          <w:sz w:val="24"/>
          <w:szCs w:val="24"/>
        </w:rPr>
        <w:t xml:space="preserve">been </w:t>
      </w:r>
      <w:r w:rsidR="00430E7C" w:rsidRPr="00FA19B3">
        <w:rPr>
          <w:rFonts w:ascii="Times New Roman" w:eastAsia="Malgun Gothic" w:hAnsi="Times New Roman" w:cs="Times New Roman"/>
          <w:sz w:val="24"/>
          <w:szCs w:val="24"/>
        </w:rPr>
        <w:t xml:space="preserve">depicted in the same way </w:t>
      </w:r>
      <w:r w:rsidR="00CE48FD" w:rsidRPr="00FA19B3">
        <w:rPr>
          <w:rFonts w:ascii="Times New Roman" w:eastAsia="Malgun Gothic" w:hAnsi="Times New Roman" w:cs="Times New Roman"/>
          <w:sz w:val="24"/>
          <w:szCs w:val="24"/>
        </w:rPr>
        <w:t xml:space="preserve">as </w:t>
      </w:r>
      <w:r w:rsidR="00430E7C" w:rsidRPr="00FA19B3">
        <w:rPr>
          <w:rFonts w:ascii="Times New Roman" w:eastAsia="Malgun Gothic" w:hAnsi="Times New Roman" w:cs="Times New Roman"/>
          <w:sz w:val="24"/>
          <w:szCs w:val="24"/>
        </w:rPr>
        <w:t xml:space="preserve">1 Kings, it would have broken the coherence. </w:t>
      </w:r>
      <w:r w:rsidR="00CE48FD" w:rsidRPr="00FA19B3">
        <w:rPr>
          <w:rFonts w:ascii="Times New Roman" w:eastAsia="Malgun Gothic" w:hAnsi="Times New Roman" w:cs="Times New Roman"/>
          <w:sz w:val="24"/>
          <w:szCs w:val="24"/>
        </w:rPr>
        <w:t>T</w:t>
      </w:r>
      <w:r w:rsidR="00430E7C" w:rsidRPr="00FA19B3">
        <w:rPr>
          <w:rFonts w:ascii="Times New Roman" w:eastAsia="Malgun Gothic" w:hAnsi="Times New Roman" w:cs="Times New Roman"/>
          <w:sz w:val="24"/>
          <w:szCs w:val="24"/>
        </w:rPr>
        <w:t>he Chronicler’s different depiction of Rehoboam’s initial reign may</w:t>
      </w:r>
      <w:r w:rsidR="009A23FF" w:rsidRPr="00FA19B3">
        <w:rPr>
          <w:rFonts w:ascii="Times New Roman" w:eastAsia="Malgun Gothic" w:hAnsi="Times New Roman" w:cs="Times New Roman"/>
          <w:sz w:val="24"/>
          <w:szCs w:val="24"/>
        </w:rPr>
        <w:t xml:space="preserve"> </w:t>
      </w:r>
      <w:r w:rsidR="00430E7C" w:rsidRPr="00FA19B3">
        <w:rPr>
          <w:rFonts w:ascii="Times New Roman" w:eastAsia="Malgun Gothic" w:hAnsi="Times New Roman" w:cs="Times New Roman"/>
          <w:sz w:val="24"/>
          <w:szCs w:val="24"/>
        </w:rPr>
        <w:t>have</w:t>
      </w:r>
      <w:r w:rsidR="009A23FF" w:rsidRPr="00FA19B3">
        <w:rPr>
          <w:rFonts w:ascii="Times New Roman" w:eastAsia="Malgun Gothic" w:hAnsi="Times New Roman" w:cs="Times New Roman"/>
          <w:sz w:val="24"/>
          <w:szCs w:val="24"/>
        </w:rPr>
        <w:t xml:space="preserve"> resulted from</w:t>
      </w:r>
      <w:r w:rsidRPr="00FA19B3">
        <w:rPr>
          <w:rFonts w:ascii="Times New Roman" w:eastAsia="Malgun Gothic" w:hAnsi="Times New Roman" w:cs="Times New Roman"/>
          <w:sz w:val="24"/>
          <w:szCs w:val="24"/>
        </w:rPr>
        <w:t xml:space="preserve"> </w:t>
      </w:r>
      <w:r w:rsidR="00BB0868" w:rsidRPr="00FA19B3">
        <w:rPr>
          <w:rFonts w:ascii="Times New Roman" w:eastAsia="Malgun Gothic" w:hAnsi="Times New Roman" w:cs="Times New Roman"/>
          <w:sz w:val="24"/>
          <w:szCs w:val="24"/>
        </w:rPr>
        <w:t>his intention to establish</w:t>
      </w:r>
      <w:r w:rsidR="00675D62" w:rsidRPr="00FA19B3">
        <w:rPr>
          <w:rFonts w:ascii="Times New Roman" w:eastAsia="Malgun Gothic" w:hAnsi="Times New Roman" w:cs="Times New Roman"/>
          <w:sz w:val="24"/>
          <w:szCs w:val="24"/>
        </w:rPr>
        <w:t xml:space="preserve"> </w:t>
      </w:r>
      <w:r w:rsidR="00BB0868" w:rsidRPr="00FA19B3">
        <w:rPr>
          <w:rFonts w:ascii="Times New Roman" w:eastAsia="Malgun Gothic" w:hAnsi="Times New Roman" w:cs="Times New Roman"/>
          <w:sz w:val="24"/>
          <w:szCs w:val="24"/>
        </w:rPr>
        <w:t>a</w:t>
      </w:r>
      <w:r w:rsidR="00675D62" w:rsidRPr="00FA19B3">
        <w:rPr>
          <w:rFonts w:ascii="Times New Roman" w:eastAsia="Malgun Gothic" w:hAnsi="Times New Roman" w:cs="Times New Roman"/>
          <w:sz w:val="24"/>
          <w:szCs w:val="24"/>
        </w:rPr>
        <w:t xml:space="preserve"> </w:t>
      </w:r>
      <w:r w:rsidR="00BB0868" w:rsidRPr="00FA19B3">
        <w:rPr>
          <w:rFonts w:ascii="Times New Roman" w:eastAsia="Malgun Gothic" w:hAnsi="Times New Roman" w:cs="Times New Roman"/>
          <w:sz w:val="24"/>
          <w:szCs w:val="24"/>
        </w:rPr>
        <w:t xml:space="preserve">coherence in his </w:t>
      </w:r>
      <w:r w:rsidR="00504975" w:rsidRPr="00FA19B3">
        <w:rPr>
          <w:rFonts w:ascii="Times New Roman" w:eastAsia="Malgun Gothic" w:hAnsi="Times New Roman" w:cs="Times New Roman"/>
          <w:sz w:val="24"/>
          <w:szCs w:val="24"/>
        </w:rPr>
        <w:t>retributive</w:t>
      </w:r>
      <w:r w:rsidRPr="00FA19B3">
        <w:rPr>
          <w:rFonts w:ascii="Times New Roman" w:eastAsia="Malgun Gothic" w:hAnsi="Times New Roman" w:cs="Times New Roman"/>
          <w:sz w:val="24"/>
          <w:szCs w:val="24"/>
        </w:rPr>
        <w:t xml:space="preserve"> </w:t>
      </w:r>
      <w:r w:rsidR="009A23FF" w:rsidRPr="00FA19B3">
        <w:rPr>
          <w:rFonts w:ascii="Times New Roman" w:eastAsia="Malgun Gothic" w:hAnsi="Times New Roman" w:cs="Times New Roman"/>
          <w:sz w:val="24"/>
          <w:szCs w:val="24"/>
        </w:rPr>
        <w:t>pattern</w:t>
      </w:r>
      <w:r w:rsidRPr="00FA19B3">
        <w:rPr>
          <w:rFonts w:ascii="Times New Roman" w:eastAsia="Malgun Gothic" w:hAnsi="Times New Roman" w:cs="Times New Roman"/>
          <w:sz w:val="24"/>
          <w:szCs w:val="24"/>
        </w:rPr>
        <w:t>.</w:t>
      </w:r>
      <w:r w:rsidR="009A23FF" w:rsidRPr="00FA19B3">
        <w:rPr>
          <w:rFonts w:ascii="Times New Roman" w:eastAsia="Malgun Gothic" w:hAnsi="Times New Roman" w:cs="Times New Roman"/>
          <w:sz w:val="24"/>
          <w:szCs w:val="24"/>
        </w:rPr>
        <w:t xml:space="preserve"> </w:t>
      </w:r>
      <w:r w:rsidR="00430E7C" w:rsidRPr="00FA19B3">
        <w:rPr>
          <w:rFonts w:ascii="Times New Roman" w:eastAsia="Malgun Gothic" w:hAnsi="Times New Roman" w:cs="Times New Roman"/>
          <w:sz w:val="24"/>
          <w:szCs w:val="24"/>
        </w:rPr>
        <w:t xml:space="preserve"> </w:t>
      </w:r>
    </w:p>
    <w:p w14:paraId="2E8EDD45" w14:textId="77777777" w:rsidR="00D33F82" w:rsidRPr="00FA19B3" w:rsidRDefault="00D33F82" w:rsidP="00413DB6">
      <w:pPr>
        <w:spacing w:after="240" w:line="480" w:lineRule="auto"/>
        <w:ind w:firstLine="720"/>
        <w:rPr>
          <w:rFonts w:ascii="Times New Roman" w:eastAsia="Malgun Gothic" w:hAnsi="Times New Roman" w:cs="Times New Roman"/>
          <w:sz w:val="24"/>
          <w:szCs w:val="24"/>
        </w:rPr>
      </w:pPr>
      <w:r w:rsidRPr="00FA19B3">
        <w:rPr>
          <w:rFonts w:ascii="Times New Roman" w:hAnsi="Times New Roman" w:cs="Times New Roman"/>
          <w:sz w:val="24"/>
          <w:szCs w:val="24"/>
        </w:rPr>
        <w:t xml:space="preserve">Thirdly, </w:t>
      </w:r>
      <w:r w:rsidR="001B4EC6" w:rsidRPr="00FA19B3">
        <w:rPr>
          <w:rFonts w:ascii="Times New Roman" w:eastAsia="Malgun Gothic" w:hAnsi="Times New Roman" w:cs="Times New Roman"/>
          <w:sz w:val="24"/>
          <w:szCs w:val="24"/>
        </w:rPr>
        <w:t>one case might appear to be problematic</w:t>
      </w:r>
      <w:r w:rsidR="00193319" w:rsidRPr="00FA19B3">
        <w:rPr>
          <w:rFonts w:ascii="Times New Roman" w:eastAsia="Malgun Gothic" w:hAnsi="Times New Roman" w:cs="Times New Roman"/>
          <w:sz w:val="24"/>
          <w:szCs w:val="24"/>
        </w:rPr>
        <w:t xml:space="preserve">: </w:t>
      </w:r>
      <w:r w:rsidR="009A23FF" w:rsidRPr="00FA19B3">
        <w:rPr>
          <w:rFonts w:ascii="Times New Roman" w:eastAsia="Malgun Gothic" w:hAnsi="Times New Roman" w:cs="Times New Roman"/>
          <w:sz w:val="24"/>
          <w:szCs w:val="24"/>
        </w:rPr>
        <w:t xml:space="preserve">the </w:t>
      </w:r>
      <w:r w:rsidR="00483211" w:rsidRPr="00FA19B3">
        <w:rPr>
          <w:rFonts w:ascii="Times New Roman" w:eastAsia="Malgun Gothic" w:hAnsi="Times New Roman" w:cs="Times New Roman"/>
          <w:sz w:val="24"/>
          <w:szCs w:val="24"/>
        </w:rPr>
        <w:t>annals</w:t>
      </w:r>
      <w:r w:rsidR="009A23FF" w:rsidRPr="00FA19B3">
        <w:rPr>
          <w:rFonts w:ascii="Times New Roman" w:eastAsia="Malgun Gothic" w:hAnsi="Times New Roman" w:cs="Times New Roman"/>
          <w:sz w:val="24"/>
          <w:szCs w:val="24"/>
        </w:rPr>
        <w:t xml:space="preserve"> of King </w:t>
      </w:r>
      <w:r w:rsidR="00193319" w:rsidRPr="00FA19B3">
        <w:rPr>
          <w:rFonts w:ascii="Times New Roman" w:eastAsia="Malgun Gothic" w:hAnsi="Times New Roman" w:cs="Times New Roman"/>
          <w:sz w:val="24"/>
          <w:szCs w:val="24"/>
        </w:rPr>
        <w:t>Joash (</w:t>
      </w:r>
      <w:r w:rsidR="002A1ABA" w:rsidRPr="00FA19B3">
        <w:rPr>
          <w:rFonts w:ascii="Times New Roman" w:eastAsia="Malgun Gothic" w:hAnsi="Times New Roman" w:cs="Times New Roman"/>
          <w:sz w:val="24"/>
          <w:szCs w:val="24"/>
        </w:rPr>
        <w:t>2</w:t>
      </w:r>
      <w:r w:rsidR="00CE48FD"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193319" w:rsidRPr="00FA19B3">
        <w:rPr>
          <w:rFonts w:ascii="Times New Roman" w:eastAsia="Malgun Gothic" w:hAnsi="Times New Roman" w:cs="Times New Roman"/>
          <w:sz w:val="24"/>
          <w:szCs w:val="24"/>
        </w:rPr>
        <w:t xml:space="preserve"> 24). Joash might be perceived without hesitation as a pious king due to his temple restoration (4</w:t>
      </w:r>
      <w:r w:rsidR="0054630B">
        <w:rPr>
          <w:rFonts w:ascii="Times New Roman" w:eastAsia="Malgun Gothic" w:hAnsi="Times New Roman" w:cs="Times New Roman"/>
          <w:sz w:val="24"/>
          <w:szCs w:val="24"/>
        </w:rPr>
        <w:t>–</w:t>
      </w:r>
      <w:r w:rsidR="00193319" w:rsidRPr="00FA19B3">
        <w:rPr>
          <w:rFonts w:ascii="Times New Roman" w:eastAsia="Malgun Gothic" w:hAnsi="Times New Roman" w:cs="Times New Roman"/>
          <w:sz w:val="24"/>
          <w:szCs w:val="24"/>
        </w:rPr>
        <w:t>14)</w:t>
      </w:r>
      <w:r w:rsidR="00CE48FD" w:rsidRPr="00FA19B3">
        <w:rPr>
          <w:rFonts w:ascii="Times New Roman" w:eastAsia="Malgun Gothic" w:hAnsi="Times New Roman" w:cs="Times New Roman"/>
          <w:sz w:val="24"/>
          <w:szCs w:val="24"/>
        </w:rPr>
        <w:t>,</w:t>
      </w:r>
      <w:r w:rsidR="001B4EC6" w:rsidRPr="00FA19B3">
        <w:rPr>
          <w:rFonts w:ascii="Times New Roman" w:eastAsia="Malgun Gothic" w:hAnsi="Times New Roman" w:cs="Times New Roman"/>
          <w:sz w:val="24"/>
          <w:szCs w:val="24"/>
        </w:rPr>
        <w:t xml:space="preserve"> which happened at the beginning of his reign</w:t>
      </w:r>
      <w:r w:rsidR="00193319" w:rsidRPr="00FA19B3">
        <w:rPr>
          <w:rFonts w:ascii="Times New Roman" w:eastAsia="Malgun Gothic" w:hAnsi="Times New Roman" w:cs="Times New Roman"/>
          <w:sz w:val="24"/>
          <w:szCs w:val="24"/>
        </w:rPr>
        <w:t>.</w:t>
      </w:r>
      <w:r w:rsidR="0040503F" w:rsidRPr="00FA19B3">
        <w:rPr>
          <w:rFonts w:ascii="Times New Roman" w:eastAsia="Malgun Gothic" w:hAnsi="Times New Roman" w:cs="Times New Roman"/>
          <w:sz w:val="24"/>
          <w:szCs w:val="24"/>
        </w:rPr>
        <w:t xml:space="preserve"> </w:t>
      </w:r>
      <w:r w:rsidR="00CE48FD" w:rsidRPr="00FA19B3">
        <w:rPr>
          <w:rFonts w:ascii="Times New Roman" w:eastAsia="Malgun Gothic" w:hAnsi="Times New Roman" w:cs="Times New Roman"/>
          <w:sz w:val="24"/>
          <w:szCs w:val="24"/>
        </w:rPr>
        <w:t>I</w:t>
      </w:r>
      <w:r w:rsidR="0040503F" w:rsidRPr="00FA19B3">
        <w:rPr>
          <w:rFonts w:ascii="Times New Roman" w:eastAsia="Malgun Gothic" w:hAnsi="Times New Roman" w:cs="Times New Roman"/>
          <w:sz w:val="24"/>
          <w:szCs w:val="24"/>
        </w:rPr>
        <w:t xml:space="preserve">nterestingly, his death and </w:t>
      </w:r>
      <w:r w:rsidR="00E369E1" w:rsidRPr="00FA19B3">
        <w:rPr>
          <w:rFonts w:ascii="Times New Roman" w:eastAsia="Malgun Gothic" w:hAnsi="Times New Roman" w:cs="Times New Roman"/>
          <w:sz w:val="24"/>
          <w:szCs w:val="24"/>
        </w:rPr>
        <w:t>burial</w:t>
      </w:r>
      <w:r w:rsidR="00962114" w:rsidRPr="00FA19B3">
        <w:rPr>
          <w:rFonts w:ascii="Times New Roman" w:eastAsia="Malgun Gothic" w:hAnsi="Times New Roman" w:cs="Times New Roman"/>
          <w:sz w:val="24"/>
          <w:szCs w:val="24"/>
        </w:rPr>
        <w:t xml:space="preserve"> are inconsistently depicted with such </w:t>
      </w:r>
      <w:r w:rsidR="00CE48FD" w:rsidRPr="00FA19B3">
        <w:rPr>
          <w:rFonts w:ascii="Times New Roman" w:eastAsia="Malgun Gothic" w:hAnsi="Times New Roman" w:cs="Times New Roman"/>
          <w:sz w:val="24"/>
          <w:szCs w:val="24"/>
        </w:rPr>
        <w:t xml:space="preserve">a positive </w:t>
      </w:r>
      <w:r w:rsidR="00962114" w:rsidRPr="00FA19B3">
        <w:rPr>
          <w:rFonts w:ascii="Times New Roman" w:eastAsia="Malgun Gothic" w:hAnsi="Times New Roman" w:cs="Times New Roman"/>
          <w:sz w:val="24"/>
          <w:szCs w:val="24"/>
        </w:rPr>
        <w:t>initial reign</w:t>
      </w:r>
      <w:r w:rsidR="00CE48FD" w:rsidRPr="00FA19B3">
        <w:rPr>
          <w:rFonts w:ascii="Times New Roman" w:eastAsia="Malgun Gothic" w:hAnsi="Times New Roman" w:cs="Times New Roman"/>
          <w:sz w:val="24"/>
          <w:szCs w:val="24"/>
        </w:rPr>
        <w:t>, as J</w:t>
      </w:r>
      <w:r w:rsidR="0040503F" w:rsidRPr="00FA19B3">
        <w:rPr>
          <w:rFonts w:ascii="Times New Roman" w:eastAsia="Malgun Gothic" w:hAnsi="Times New Roman" w:cs="Times New Roman"/>
          <w:sz w:val="24"/>
          <w:szCs w:val="24"/>
        </w:rPr>
        <w:t xml:space="preserve">oash was killed </w:t>
      </w:r>
      <w:r w:rsidR="00CE48FD" w:rsidRPr="00FA19B3">
        <w:rPr>
          <w:rFonts w:ascii="Times New Roman" w:eastAsia="Malgun Gothic" w:hAnsi="Times New Roman" w:cs="Times New Roman"/>
          <w:sz w:val="24"/>
          <w:szCs w:val="24"/>
        </w:rPr>
        <w:t xml:space="preserve">in his bed </w:t>
      </w:r>
      <w:r w:rsidR="0040503F" w:rsidRPr="00FA19B3">
        <w:rPr>
          <w:rFonts w:ascii="Times New Roman" w:eastAsia="Malgun Gothic" w:hAnsi="Times New Roman" w:cs="Times New Roman"/>
          <w:sz w:val="24"/>
          <w:szCs w:val="24"/>
        </w:rPr>
        <w:t xml:space="preserve">by his servants </w:t>
      </w:r>
      <w:r w:rsidRPr="00FA19B3">
        <w:rPr>
          <w:rFonts w:ascii="Times New Roman" w:eastAsia="Malgun Gothic" w:hAnsi="Times New Roman" w:cs="Times New Roman"/>
          <w:sz w:val="24"/>
          <w:szCs w:val="24"/>
        </w:rPr>
        <w:t>(25)</w:t>
      </w:r>
      <w:r w:rsidR="00962114" w:rsidRPr="00FA19B3">
        <w:rPr>
          <w:rFonts w:ascii="Times New Roman" w:eastAsia="Malgun Gothic" w:hAnsi="Times New Roman" w:cs="Times New Roman"/>
          <w:sz w:val="24"/>
          <w:szCs w:val="24"/>
        </w:rPr>
        <w:t>. While being</w:t>
      </w:r>
      <w:r w:rsidR="0040503F" w:rsidRPr="00FA19B3">
        <w:rPr>
          <w:rFonts w:ascii="Times New Roman" w:eastAsia="Malgun Gothic" w:hAnsi="Times New Roman" w:cs="Times New Roman"/>
          <w:sz w:val="24"/>
          <w:szCs w:val="24"/>
        </w:rPr>
        <w:t xml:space="preserve"> buried in the city of David, </w:t>
      </w:r>
      <w:r w:rsidR="00962114" w:rsidRPr="00FA19B3">
        <w:rPr>
          <w:rFonts w:ascii="Times New Roman" w:eastAsia="Malgun Gothic" w:hAnsi="Times New Roman" w:cs="Times New Roman"/>
          <w:sz w:val="24"/>
          <w:szCs w:val="24"/>
        </w:rPr>
        <w:t xml:space="preserve">he was </w:t>
      </w:r>
      <w:r w:rsidR="00CE48FD" w:rsidRPr="00FA19B3">
        <w:rPr>
          <w:rFonts w:ascii="Times New Roman" w:eastAsia="Malgun Gothic" w:hAnsi="Times New Roman" w:cs="Times New Roman"/>
          <w:sz w:val="24"/>
          <w:szCs w:val="24"/>
        </w:rPr>
        <w:t>un</w:t>
      </w:r>
      <w:r w:rsidR="00962114" w:rsidRPr="00FA19B3">
        <w:rPr>
          <w:rFonts w:ascii="Times New Roman" w:eastAsia="Malgun Gothic" w:hAnsi="Times New Roman" w:cs="Times New Roman"/>
          <w:sz w:val="24"/>
          <w:szCs w:val="24"/>
        </w:rPr>
        <w:t>able to be placed</w:t>
      </w:r>
      <w:r w:rsidRPr="00FA19B3">
        <w:rPr>
          <w:rFonts w:ascii="Times New Roman" w:eastAsia="Malgun Gothic" w:hAnsi="Times New Roman" w:cs="Times New Roman"/>
          <w:sz w:val="24"/>
          <w:szCs w:val="24"/>
        </w:rPr>
        <w:t xml:space="preserve"> in the tombs of the kings (</w:t>
      </w:r>
      <w:r w:rsidR="0040503F" w:rsidRPr="00FA19B3">
        <w:rPr>
          <w:rFonts w:ascii="Times New Roman" w:eastAsia="Malgun Gothic" w:hAnsi="Times New Roman" w:cs="Times New Roman"/>
          <w:sz w:val="24"/>
          <w:szCs w:val="24"/>
        </w:rPr>
        <w:t xml:space="preserve">25). </w:t>
      </w:r>
    </w:p>
    <w:p w14:paraId="39CB61EE" w14:textId="77777777" w:rsidR="00710C49" w:rsidRPr="00FA19B3" w:rsidRDefault="0040503F"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One may</w:t>
      </w:r>
      <w:r w:rsidR="00962114" w:rsidRPr="00FA19B3">
        <w:rPr>
          <w:rFonts w:ascii="Times New Roman" w:eastAsia="Malgun Gothic" w:hAnsi="Times New Roman" w:cs="Times New Roman"/>
          <w:sz w:val="24"/>
          <w:szCs w:val="24"/>
        </w:rPr>
        <w:t xml:space="preserve"> simply</w:t>
      </w:r>
      <w:r w:rsidRPr="00FA19B3">
        <w:rPr>
          <w:rFonts w:ascii="Times New Roman" w:eastAsia="Malgun Gothic" w:hAnsi="Times New Roman" w:cs="Times New Roman"/>
          <w:sz w:val="24"/>
          <w:szCs w:val="24"/>
        </w:rPr>
        <w:t xml:space="preserve"> relate this to the corruption of Joash after the death of Jehoiada the priest. However, </w:t>
      </w:r>
      <w:r w:rsidR="00CE48FD" w:rsidRPr="00FA19B3">
        <w:rPr>
          <w:rFonts w:ascii="Times New Roman" w:eastAsia="Malgun Gothic" w:hAnsi="Times New Roman" w:cs="Times New Roman"/>
          <w:sz w:val="24"/>
          <w:szCs w:val="24"/>
        </w:rPr>
        <w:t>this is</w:t>
      </w:r>
      <w:r w:rsidRPr="00FA19B3">
        <w:rPr>
          <w:rFonts w:ascii="Times New Roman" w:eastAsia="Malgun Gothic" w:hAnsi="Times New Roman" w:cs="Times New Roman"/>
          <w:sz w:val="24"/>
          <w:szCs w:val="24"/>
        </w:rPr>
        <w:t xml:space="preserve"> different from the </w:t>
      </w:r>
      <w:r w:rsidR="00FD7E8F" w:rsidRPr="00FA19B3">
        <w:rPr>
          <w:rFonts w:ascii="Times New Roman" w:eastAsia="Malgun Gothic" w:hAnsi="Times New Roman" w:cs="Times New Roman"/>
          <w:sz w:val="24"/>
          <w:szCs w:val="24"/>
        </w:rPr>
        <w:t>coherence of retributive</w:t>
      </w:r>
      <w:r w:rsidRPr="00FA19B3">
        <w:rPr>
          <w:rFonts w:ascii="Times New Roman" w:eastAsia="Malgun Gothic" w:hAnsi="Times New Roman" w:cs="Times New Roman"/>
          <w:sz w:val="24"/>
          <w:szCs w:val="24"/>
        </w:rPr>
        <w:t xml:space="preserve"> pattern </w:t>
      </w:r>
      <w:r w:rsidR="00CE48FD" w:rsidRPr="00FA19B3">
        <w:rPr>
          <w:rFonts w:ascii="Times New Roman" w:eastAsia="Malgun Gothic" w:hAnsi="Times New Roman" w:cs="Times New Roman"/>
          <w:sz w:val="24"/>
          <w:szCs w:val="24"/>
        </w:rPr>
        <w:t xml:space="preserve">that </w:t>
      </w:r>
      <w:r w:rsidR="00962114" w:rsidRPr="00FA19B3">
        <w:rPr>
          <w:rFonts w:ascii="Times New Roman" w:eastAsia="Malgun Gothic" w:hAnsi="Times New Roman" w:cs="Times New Roman"/>
          <w:sz w:val="24"/>
          <w:szCs w:val="24"/>
        </w:rPr>
        <w:t xml:space="preserve">we have seen </w:t>
      </w:r>
      <w:r w:rsidR="00C3147D" w:rsidRPr="00FA19B3">
        <w:rPr>
          <w:rFonts w:ascii="Times New Roman" w:eastAsia="Malgun Gothic" w:hAnsi="Times New Roman" w:cs="Times New Roman"/>
          <w:sz w:val="24"/>
          <w:szCs w:val="24"/>
        </w:rPr>
        <w:t>in other royal</w:t>
      </w:r>
      <w:r w:rsidR="00962114" w:rsidRPr="00FA19B3">
        <w:rPr>
          <w:rFonts w:ascii="Times New Roman" w:eastAsia="Malgun Gothic" w:hAnsi="Times New Roman" w:cs="Times New Roman"/>
          <w:sz w:val="24"/>
          <w:szCs w:val="24"/>
        </w:rPr>
        <w:t xml:space="preserve"> annals. Even though a king shows a reversed </w:t>
      </w:r>
      <w:r w:rsidRPr="00FA19B3">
        <w:rPr>
          <w:rFonts w:ascii="Times New Roman" w:eastAsia="Malgun Gothic" w:hAnsi="Times New Roman" w:cs="Times New Roman"/>
          <w:sz w:val="24"/>
          <w:szCs w:val="24"/>
        </w:rPr>
        <w:t xml:space="preserve">attitude </w:t>
      </w:r>
      <w:r w:rsidR="00962114" w:rsidRPr="00FA19B3">
        <w:rPr>
          <w:rFonts w:ascii="Times New Roman" w:eastAsia="Malgun Gothic" w:hAnsi="Times New Roman" w:cs="Times New Roman"/>
          <w:sz w:val="24"/>
          <w:szCs w:val="24"/>
        </w:rPr>
        <w:t xml:space="preserve">after </w:t>
      </w:r>
      <w:r w:rsidRPr="00FA19B3">
        <w:rPr>
          <w:rFonts w:ascii="Times New Roman" w:eastAsia="Malgun Gothic" w:hAnsi="Times New Roman" w:cs="Times New Roman"/>
          <w:sz w:val="24"/>
          <w:szCs w:val="24"/>
        </w:rPr>
        <w:t xml:space="preserve">his initial reign </w:t>
      </w:r>
      <w:r w:rsidR="00CE48FD" w:rsidRPr="00FA19B3">
        <w:rPr>
          <w:rFonts w:ascii="Times New Roman" w:eastAsia="Malgun Gothic" w:hAnsi="Times New Roman" w:cs="Times New Roman"/>
          <w:sz w:val="24"/>
          <w:szCs w:val="24"/>
        </w:rPr>
        <w:t xml:space="preserve">that </w:t>
      </w:r>
      <w:r w:rsidR="00CE48FD" w:rsidRPr="00FA19B3">
        <w:rPr>
          <w:rFonts w:ascii="Times New Roman" w:eastAsia="Malgun Gothic" w:hAnsi="Times New Roman" w:cs="Times New Roman"/>
          <w:sz w:val="24"/>
          <w:szCs w:val="24"/>
        </w:rPr>
        <w:lastRenderedPageBreak/>
        <w:t xml:space="preserve">merits </w:t>
      </w:r>
      <w:r w:rsidRPr="00FA19B3">
        <w:rPr>
          <w:rFonts w:ascii="Times New Roman" w:eastAsia="Malgun Gothic" w:hAnsi="Times New Roman" w:cs="Times New Roman"/>
          <w:sz w:val="24"/>
          <w:szCs w:val="24"/>
        </w:rPr>
        <w:t xml:space="preserve">retribution, this does not affect the depiction of burial. Burial </w:t>
      </w:r>
      <w:r w:rsidR="00962114" w:rsidRPr="00FA19B3">
        <w:rPr>
          <w:rFonts w:ascii="Times New Roman" w:eastAsia="Malgun Gothic" w:hAnsi="Times New Roman" w:cs="Times New Roman"/>
          <w:sz w:val="24"/>
          <w:szCs w:val="24"/>
        </w:rPr>
        <w:t>still</w:t>
      </w:r>
      <w:r w:rsidRPr="00FA19B3">
        <w:rPr>
          <w:rFonts w:ascii="Times New Roman" w:eastAsia="Malgun Gothic" w:hAnsi="Times New Roman" w:cs="Times New Roman"/>
          <w:sz w:val="24"/>
          <w:szCs w:val="24"/>
        </w:rPr>
        <w:t xml:space="preserve"> corresponds to the initial reign of a </w:t>
      </w:r>
      <w:r w:rsidRPr="00BE0945">
        <w:rPr>
          <w:rFonts w:ascii="Times New Roman" w:eastAsia="Malgun Gothic" w:hAnsi="Times New Roman" w:cs="Times New Roman"/>
          <w:sz w:val="24"/>
          <w:szCs w:val="24"/>
        </w:rPr>
        <w:t>king,</w:t>
      </w:r>
      <w:r w:rsidRPr="00FA19B3">
        <w:rPr>
          <w:rFonts w:ascii="Times New Roman" w:eastAsia="Malgun Gothic" w:hAnsi="Times New Roman" w:cs="Times New Roman"/>
          <w:sz w:val="24"/>
          <w:szCs w:val="24"/>
        </w:rPr>
        <w:t xml:space="preserve"> though death could be differently approached. </w:t>
      </w:r>
      <w:r w:rsidR="00CE48FD" w:rsidRPr="00FA19B3">
        <w:rPr>
          <w:rFonts w:ascii="Times New Roman" w:eastAsia="Malgun Gothic" w:hAnsi="Times New Roman" w:cs="Times New Roman"/>
          <w:sz w:val="24"/>
          <w:szCs w:val="24"/>
        </w:rPr>
        <w:t>H</w:t>
      </w:r>
      <w:r w:rsidRPr="00FA19B3">
        <w:rPr>
          <w:rFonts w:ascii="Times New Roman" w:eastAsia="Malgun Gothic" w:hAnsi="Times New Roman" w:cs="Times New Roman"/>
          <w:sz w:val="24"/>
          <w:szCs w:val="24"/>
        </w:rPr>
        <w:t>ow</w:t>
      </w:r>
      <w:r w:rsidR="00CE48FD" w:rsidRPr="00FA19B3">
        <w:rPr>
          <w:rFonts w:ascii="Times New Roman" w:eastAsia="Malgun Gothic" w:hAnsi="Times New Roman" w:cs="Times New Roman"/>
          <w:sz w:val="24"/>
          <w:szCs w:val="24"/>
        </w:rPr>
        <w:t>, then,</w:t>
      </w:r>
      <w:r w:rsidRPr="00FA19B3">
        <w:rPr>
          <w:rFonts w:ascii="Times New Roman" w:eastAsia="Malgun Gothic" w:hAnsi="Times New Roman" w:cs="Times New Roman"/>
          <w:sz w:val="24"/>
          <w:szCs w:val="24"/>
        </w:rPr>
        <w:t xml:space="preserve"> can </w:t>
      </w:r>
      <w:r w:rsidR="00CE48FD" w:rsidRPr="00FA19B3">
        <w:rPr>
          <w:rFonts w:ascii="Times New Roman" w:eastAsia="Malgun Gothic" w:hAnsi="Times New Roman" w:cs="Times New Roman"/>
          <w:sz w:val="24"/>
          <w:szCs w:val="24"/>
        </w:rPr>
        <w:t xml:space="preserve">there be </w:t>
      </w:r>
      <w:r w:rsidRPr="00FA19B3">
        <w:rPr>
          <w:rFonts w:ascii="Times New Roman" w:eastAsia="Malgun Gothic" w:hAnsi="Times New Roman" w:cs="Times New Roman"/>
          <w:sz w:val="24"/>
          <w:szCs w:val="24"/>
        </w:rPr>
        <w:t>such inconsis</w:t>
      </w:r>
      <w:r w:rsidR="00504975" w:rsidRPr="00FA19B3">
        <w:rPr>
          <w:rFonts w:ascii="Times New Roman" w:eastAsia="Malgun Gothic" w:hAnsi="Times New Roman" w:cs="Times New Roman"/>
          <w:sz w:val="24"/>
          <w:szCs w:val="24"/>
        </w:rPr>
        <w:t>tency in the depiction of Joash</w:t>
      </w:r>
      <w:r w:rsidR="00FE500F" w:rsidRPr="00FA19B3">
        <w:rPr>
          <w:rFonts w:ascii="Times New Roman" w:eastAsia="Malgun Gothic" w:hAnsi="Times New Roman" w:cs="Times New Roman"/>
          <w:sz w:val="24"/>
          <w:szCs w:val="24"/>
        </w:rPr>
        <w:t>? Is it an</w:t>
      </w:r>
      <w:r w:rsidRPr="00FA19B3">
        <w:rPr>
          <w:rFonts w:ascii="Times New Roman" w:eastAsia="Malgun Gothic" w:hAnsi="Times New Roman" w:cs="Times New Roman"/>
          <w:sz w:val="24"/>
          <w:szCs w:val="24"/>
        </w:rPr>
        <w:t xml:space="preserve"> ungrammatical and unacceptable</w:t>
      </w:r>
      <w:r w:rsidR="00FE500F" w:rsidRPr="00FA19B3">
        <w:rPr>
          <w:rFonts w:ascii="Times New Roman" w:eastAsia="Malgun Gothic" w:hAnsi="Times New Roman" w:cs="Times New Roman"/>
          <w:sz w:val="24"/>
          <w:szCs w:val="24"/>
        </w:rPr>
        <w:t xml:space="preserve"> case</w:t>
      </w:r>
      <w:r w:rsidRPr="00FA19B3">
        <w:rPr>
          <w:rFonts w:ascii="Times New Roman" w:eastAsia="Malgun Gothic" w:hAnsi="Times New Roman" w:cs="Times New Roman"/>
          <w:sz w:val="24"/>
          <w:szCs w:val="24"/>
        </w:rPr>
        <w:t>?</w:t>
      </w:r>
    </w:p>
    <w:p w14:paraId="4A78B456" w14:textId="77777777" w:rsidR="00E57714" w:rsidRPr="00FA19B3" w:rsidRDefault="00C3147D"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This</w:t>
      </w:r>
      <w:r w:rsidR="0040503F" w:rsidRPr="00FA19B3">
        <w:rPr>
          <w:rFonts w:ascii="Times New Roman" w:eastAsia="Malgun Gothic" w:hAnsi="Times New Roman" w:cs="Times New Roman"/>
          <w:sz w:val="24"/>
          <w:szCs w:val="24"/>
        </w:rPr>
        <w:t xml:space="preserve"> issue is resolved by </w:t>
      </w:r>
      <w:r w:rsidR="00962114" w:rsidRPr="00FA19B3">
        <w:rPr>
          <w:rFonts w:ascii="Times New Roman" w:eastAsia="Malgun Gothic" w:hAnsi="Times New Roman" w:cs="Times New Roman"/>
          <w:sz w:val="24"/>
          <w:szCs w:val="24"/>
        </w:rPr>
        <w:t>other textual clues</w:t>
      </w:r>
      <w:r w:rsidR="00E57714" w:rsidRPr="00FA19B3">
        <w:rPr>
          <w:rFonts w:ascii="Times New Roman" w:eastAsia="Malgun Gothic" w:hAnsi="Times New Roman" w:cs="Times New Roman"/>
          <w:sz w:val="24"/>
          <w:szCs w:val="24"/>
        </w:rPr>
        <w:t xml:space="preserve">. In the early reign of Joash, we can see that </w:t>
      </w:r>
      <w:r w:rsidR="00193319" w:rsidRPr="00FA19B3">
        <w:rPr>
          <w:rFonts w:ascii="Times New Roman" w:eastAsia="Malgun Gothic" w:hAnsi="Times New Roman" w:cs="Times New Roman"/>
          <w:sz w:val="24"/>
          <w:szCs w:val="24"/>
        </w:rPr>
        <w:t xml:space="preserve">Jehoiada the priest is presented as the actual </w:t>
      </w:r>
      <w:r w:rsidR="00962114" w:rsidRPr="00FA19B3">
        <w:rPr>
          <w:rFonts w:ascii="Times New Roman" w:eastAsia="Malgun Gothic" w:hAnsi="Times New Roman" w:cs="Times New Roman"/>
          <w:sz w:val="24"/>
          <w:szCs w:val="24"/>
        </w:rPr>
        <w:t xml:space="preserve">or equivalent </w:t>
      </w:r>
      <w:r w:rsidR="00193319" w:rsidRPr="00FA19B3">
        <w:rPr>
          <w:rFonts w:ascii="Times New Roman" w:eastAsia="Malgun Gothic" w:hAnsi="Times New Roman" w:cs="Times New Roman"/>
          <w:sz w:val="24"/>
          <w:szCs w:val="24"/>
        </w:rPr>
        <w:t>authority</w:t>
      </w:r>
      <w:r w:rsidR="00962114" w:rsidRPr="00FA19B3">
        <w:rPr>
          <w:rFonts w:ascii="Times New Roman" w:eastAsia="Malgun Gothic" w:hAnsi="Times New Roman" w:cs="Times New Roman"/>
          <w:sz w:val="24"/>
          <w:szCs w:val="24"/>
        </w:rPr>
        <w:t xml:space="preserve"> to Joash</w:t>
      </w:r>
      <w:r w:rsidR="00E57714" w:rsidRPr="00FA19B3">
        <w:rPr>
          <w:rFonts w:ascii="Times New Roman" w:eastAsia="Malgun Gothic" w:hAnsi="Times New Roman" w:cs="Times New Roman"/>
          <w:sz w:val="24"/>
          <w:szCs w:val="24"/>
        </w:rPr>
        <w:t xml:space="preserve">: </w:t>
      </w:r>
      <w:r w:rsidR="00193319" w:rsidRPr="00FA19B3">
        <w:rPr>
          <w:rFonts w:ascii="Times New Roman" w:eastAsia="Malgun Gothic" w:hAnsi="Times New Roman" w:cs="Times New Roman"/>
          <w:sz w:val="24"/>
          <w:szCs w:val="24"/>
        </w:rPr>
        <w:t xml:space="preserve"> </w:t>
      </w:r>
    </w:p>
    <w:p w14:paraId="13AB2F05" w14:textId="77777777" w:rsidR="00E57714" w:rsidRPr="00FA19B3" w:rsidRDefault="00E57714" w:rsidP="009E6AD8">
      <w:pPr>
        <w:pStyle w:val="NoSpacing"/>
      </w:pPr>
      <w:r w:rsidRPr="00FA19B3">
        <w:t xml:space="preserve">And Joash did what was right in the eyes of the LORD </w:t>
      </w:r>
      <w:r w:rsidRPr="00FA19B3">
        <w:rPr>
          <w:b/>
          <w:bCs/>
        </w:rPr>
        <w:t>all the days of Jehoiada the priest</w:t>
      </w:r>
      <w:r w:rsidRPr="00FA19B3">
        <w:t>. (2</w:t>
      </w:r>
      <w:r w:rsidR="00CE48FD" w:rsidRPr="00FA19B3">
        <w:t xml:space="preserve"> </w:t>
      </w:r>
      <w:r w:rsidRPr="00FA19B3">
        <w:t>Ch 24:2 ESV)</w:t>
      </w:r>
    </w:p>
    <w:p w14:paraId="29379C3F" w14:textId="77777777" w:rsidR="00E57714" w:rsidRPr="00FA19B3" w:rsidRDefault="00E57714" w:rsidP="007249CB">
      <w:pPr>
        <w:pStyle w:val="NoSpacing"/>
      </w:pPr>
      <w:r w:rsidRPr="00FA19B3">
        <w:rPr>
          <w:b/>
          <w:bCs/>
        </w:rPr>
        <w:t xml:space="preserve">Jehoiada got for him </w:t>
      </w:r>
      <w:r w:rsidRPr="00FA19B3">
        <w:t>two wives, and he had sons and daughters. (2</w:t>
      </w:r>
      <w:r w:rsidR="00CE48FD" w:rsidRPr="00FA19B3">
        <w:t xml:space="preserve"> </w:t>
      </w:r>
      <w:r w:rsidRPr="00FA19B3">
        <w:t>Ch 24:3 ESV)</w:t>
      </w:r>
    </w:p>
    <w:p w14:paraId="5571F706" w14:textId="77777777" w:rsidR="00E57714" w:rsidRPr="00FA19B3" w:rsidRDefault="00E57714" w:rsidP="00C75480">
      <w:pPr>
        <w:pStyle w:val="NoSpacing"/>
      </w:pPr>
      <w:r w:rsidRPr="00FA19B3">
        <w:t>And</w:t>
      </w:r>
      <w:r w:rsidRPr="00FA19B3">
        <w:rPr>
          <w:b/>
          <w:bCs/>
        </w:rPr>
        <w:t xml:space="preserve"> the king and Jehoiada </w:t>
      </w:r>
      <w:r w:rsidRPr="00FA19B3">
        <w:t>gave it to those who had charge of the work of the house of the LORD, and they hired masons and carpenters to restore the house of the LORD, and also workers in iron and bronze to repair the house of the LORD. (2</w:t>
      </w:r>
      <w:r w:rsidR="00CE48FD" w:rsidRPr="00FA19B3">
        <w:t xml:space="preserve"> </w:t>
      </w:r>
      <w:r w:rsidRPr="00FA19B3">
        <w:t>Ch 24:12 ESV)</w:t>
      </w:r>
    </w:p>
    <w:p w14:paraId="101E8EBA" w14:textId="77777777" w:rsidR="00E57714" w:rsidRPr="00FA19B3" w:rsidRDefault="00E57714" w:rsidP="004A6B01">
      <w:pPr>
        <w:pStyle w:val="NoSpacing"/>
      </w:pPr>
      <w:r w:rsidRPr="00FA19B3">
        <w:t xml:space="preserve">And when they had finished, they brought the rest of the money </w:t>
      </w:r>
      <w:r w:rsidRPr="00FA19B3">
        <w:rPr>
          <w:b/>
          <w:bCs/>
        </w:rPr>
        <w:t>before the king and Jehoiada</w:t>
      </w:r>
      <w:r w:rsidRPr="00FA19B3">
        <w:t xml:space="preserve">, and with it were made utensils for the house of the LORD, both for the service and for the burnt offerings, and dishes for incense and vessels of gold and silver. And they offered burnt offerings in the house of the LORD regularly </w:t>
      </w:r>
      <w:r w:rsidRPr="00FA19B3">
        <w:rPr>
          <w:b/>
          <w:bCs/>
        </w:rPr>
        <w:t>all the days of Jehoiada</w:t>
      </w:r>
      <w:r w:rsidRPr="00FA19B3">
        <w:t>. (2</w:t>
      </w:r>
      <w:r w:rsidR="00CE48FD" w:rsidRPr="00FA19B3">
        <w:t xml:space="preserve"> </w:t>
      </w:r>
      <w:r w:rsidRPr="00FA19B3">
        <w:t>Ch 24:14 ESV)</w:t>
      </w:r>
    </w:p>
    <w:p w14:paraId="7F563E79" w14:textId="77777777" w:rsidR="00E57714" w:rsidRPr="00FA19B3" w:rsidRDefault="00E57714" w:rsidP="004A6B01">
      <w:pPr>
        <w:pStyle w:val="NoSpacing"/>
      </w:pPr>
      <w:r w:rsidRPr="00FA19B3">
        <w:t xml:space="preserve">But </w:t>
      </w:r>
      <w:r w:rsidRPr="00FA19B3">
        <w:rPr>
          <w:b/>
          <w:bCs/>
        </w:rPr>
        <w:t xml:space="preserve">Jehoiada grew old and full of </w:t>
      </w:r>
      <w:r w:rsidRPr="00BE0945">
        <w:rPr>
          <w:b/>
          <w:bCs/>
        </w:rPr>
        <w:t>days,</w:t>
      </w:r>
      <w:r w:rsidRPr="00FA19B3">
        <w:rPr>
          <w:b/>
          <w:bCs/>
        </w:rPr>
        <w:t xml:space="preserve"> and died.</w:t>
      </w:r>
      <w:r w:rsidRPr="00FA19B3">
        <w:t xml:space="preserve"> He was 130 years old at his death. And they </w:t>
      </w:r>
      <w:r w:rsidRPr="00FA19B3">
        <w:rPr>
          <w:b/>
          <w:bCs/>
        </w:rPr>
        <w:t>buried him in the city of David among the kings</w:t>
      </w:r>
      <w:r w:rsidRPr="00FA19B3">
        <w:t>, because he had done good in Israel, and toward God and his house. (2</w:t>
      </w:r>
      <w:r w:rsidR="00CE48FD" w:rsidRPr="00FA19B3">
        <w:t xml:space="preserve"> </w:t>
      </w:r>
      <w:r w:rsidRPr="00FA19B3">
        <w:t>Ch 24:15</w:t>
      </w:r>
      <w:r w:rsidR="0054630B">
        <w:t>–</w:t>
      </w:r>
      <w:r w:rsidRPr="00FA19B3">
        <w:t>16 ESV)</w:t>
      </w:r>
    </w:p>
    <w:p w14:paraId="2AA79E0C" w14:textId="6050EBCA" w:rsidR="00C3147D" w:rsidRPr="00FA19B3" w:rsidRDefault="00E57714"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Jehoiada</w:t>
      </w:r>
      <w:r w:rsidR="00CE48FD"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who placed</w:t>
      </w:r>
      <w:r w:rsidR="00193319" w:rsidRPr="00FA19B3">
        <w:rPr>
          <w:rFonts w:ascii="Times New Roman" w:eastAsia="Malgun Gothic" w:hAnsi="Times New Roman" w:cs="Times New Roman"/>
          <w:sz w:val="24"/>
          <w:szCs w:val="24"/>
        </w:rPr>
        <w:t xml:space="preserve"> Joash on the throne</w:t>
      </w:r>
      <w:r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CE48FD"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23:20)</w:t>
      </w:r>
      <w:r w:rsidR="00CE48FD" w:rsidRPr="00FA19B3">
        <w:rPr>
          <w:rFonts w:ascii="Times New Roman" w:eastAsia="Malgun Gothic" w:hAnsi="Times New Roman" w:cs="Times New Roman"/>
          <w:sz w:val="24"/>
          <w:szCs w:val="24"/>
        </w:rPr>
        <w:t>,</w:t>
      </w:r>
      <w:r w:rsidR="00193319" w:rsidRPr="00FA19B3">
        <w:rPr>
          <w:rFonts w:ascii="Times New Roman" w:eastAsia="Malgun Gothic" w:hAnsi="Times New Roman" w:cs="Times New Roman"/>
          <w:sz w:val="24"/>
          <w:szCs w:val="24"/>
        </w:rPr>
        <w:t xml:space="preserve"> affect</w:t>
      </w:r>
      <w:r w:rsidR="00BE540E">
        <w:rPr>
          <w:rFonts w:ascii="Times New Roman" w:eastAsia="Malgun Gothic" w:hAnsi="Times New Roman" w:cs="Times New Roman"/>
          <w:sz w:val="24"/>
          <w:szCs w:val="24"/>
        </w:rPr>
        <w:t>ed</w:t>
      </w:r>
      <w:r w:rsidR="00193319" w:rsidRPr="00FA19B3">
        <w:rPr>
          <w:rFonts w:ascii="Times New Roman" w:eastAsia="Malgun Gothic" w:hAnsi="Times New Roman" w:cs="Times New Roman"/>
          <w:sz w:val="24"/>
          <w:szCs w:val="24"/>
        </w:rPr>
        <w:t xml:space="preserve"> the young king and his reign</w:t>
      </w:r>
      <w:r w:rsidRPr="00FA19B3">
        <w:rPr>
          <w:rFonts w:ascii="Times New Roman" w:eastAsia="Malgun Gothic" w:hAnsi="Times New Roman" w:cs="Times New Roman"/>
          <w:sz w:val="24"/>
          <w:szCs w:val="24"/>
        </w:rPr>
        <w:t xml:space="preserve"> continuously</w:t>
      </w:r>
      <w:r w:rsidR="00193319" w:rsidRPr="00FA19B3">
        <w:rPr>
          <w:rFonts w:ascii="Times New Roman" w:eastAsia="Malgun Gothic" w:hAnsi="Times New Roman" w:cs="Times New Roman"/>
          <w:sz w:val="24"/>
          <w:szCs w:val="24"/>
        </w:rPr>
        <w:t xml:space="preserve">. In particular, the death and burial of Jehoiada show that he </w:t>
      </w:r>
      <w:r w:rsidR="00BE540E">
        <w:rPr>
          <w:rFonts w:ascii="Times New Roman" w:eastAsia="Malgun Gothic" w:hAnsi="Times New Roman" w:cs="Times New Roman"/>
          <w:sz w:val="24"/>
          <w:szCs w:val="24"/>
        </w:rPr>
        <w:t>wa</w:t>
      </w:r>
      <w:r w:rsidR="00193319" w:rsidRPr="00FA19B3">
        <w:rPr>
          <w:rFonts w:ascii="Times New Roman" w:eastAsia="Malgun Gothic" w:hAnsi="Times New Roman" w:cs="Times New Roman"/>
          <w:sz w:val="24"/>
          <w:szCs w:val="24"/>
        </w:rPr>
        <w:t>s regarded as equivalent to a king</w:t>
      </w:r>
      <w:r w:rsidR="00CE48FD" w:rsidRPr="00FA19B3">
        <w:rPr>
          <w:rFonts w:ascii="Times New Roman" w:eastAsia="Malgun Gothic" w:hAnsi="Times New Roman" w:cs="Times New Roman"/>
          <w:sz w:val="24"/>
          <w:szCs w:val="24"/>
        </w:rPr>
        <w:t>, and</w:t>
      </w:r>
      <w:r w:rsidR="00193319" w:rsidRPr="00FA19B3">
        <w:rPr>
          <w:rFonts w:ascii="Times New Roman" w:eastAsia="Malgun Gothic" w:hAnsi="Times New Roman" w:cs="Times New Roman"/>
          <w:sz w:val="24"/>
          <w:szCs w:val="24"/>
        </w:rPr>
        <w:t xml:space="preserve"> he </w:t>
      </w:r>
      <w:r w:rsidR="00BE540E">
        <w:rPr>
          <w:rFonts w:ascii="Times New Roman" w:eastAsia="Malgun Gothic" w:hAnsi="Times New Roman" w:cs="Times New Roman"/>
          <w:sz w:val="24"/>
          <w:szCs w:val="24"/>
        </w:rPr>
        <w:t>wa</w:t>
      </w:r>
      <w:r w:rsidR="00193319" w:rsidRPr="00FA19B3">
        <w:rPr>
          <w:rFonts w:ascii="Times New Roman" w:eastAsia="Malgun Gothic" w:hAnsi="Times New Roman" w:cs="Times New Roman"/>
          <w:sz w:val="24"/>
          <w:szCs w:val="24"/>
        </w:rPr>
        <w:t xml:space="preserve">s </w:t>
      </w:r>
      <w:r w:rsidR="00962114" w:rsidRPr="00FA19B3">
        <w:rPr>
          <w:rFonts w:ascii="Times New Roman" w:eastAsia="Malgun Gothic" w:hAnsi="Times New Roman" w:cs="Times New Roman"/>
          <w:sz w:val="24"/>
          <w:szCs w:val="24"/>
        </w:rPr>
        <w:t xml:space="preserve">even </w:t>
      </w:r>
      <w:r w:rsidR="00193319" w:rsidRPr="00FA19B3">
        <w:rPr>
          <w:rFonts w:ascii="Times New Roman" w:eastAsia="Malgun Gothic" w:hAnsi="Times New Roman" w:cs="Times New Roman"/>
          <w:sz w:val="24"/>
          <w:szCs w:val="24"/>
        </w:rPr>
        <w:t>buried in the city of David</w:t>
      </w:r>
      <w:r w:rsidRPr="00FA19B3">
        <w:rPr>
          <w:rFonts w:ascii="Times New Roman" w:eastAsia="Malgun Gothic" w:hAnsi="Times New Roman" w:cs="Times New Roman"/>
          <w:sz w:val="24"/>
          <w:szCs w:val="24"/>
        </w:rPr>
        <w:t xml:space="preserve"> among the kings</w:t>
      </w:r>
      <w:r w:rsidR="00193319"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24:16</w:t>
      </w:r>
      <w:r w:rsidR="00193319" w:rsidRPr="00FA19B3">
        <w:rPr>
          <w:rFonts w:ascii="Times New Roman" w:eastAsia="Malgun Gothic" w:hAnsi="Times New Roman" w:cs="Times New Roman"/>
          <w:sz w:val="24"/>
          <w:szCs w:val="24"/>
        </w:rPr>
        <w:t>). The audience</w:t>
      </w:r>
      <w:r w:rsidR="00962114" w:rsidRPr="00FA19B3">
        <w:rPr>
          <w:rFonts w:ascii="Times New Roman" w:eastAsia="Malgun Gothic" w:hAnsi="Times New Roman" w:cs="Times New Roman"/>
          <w:sz w:val="24"/>
          <w:szCs w:val="24"/>
        </w:rPr>
        <w:t xml:space="preserve"> </w:t>
      </w:r>
      <w:r w:rsidR="00BE540E">
        <w:rPr>
          <w:rFonts w:ascii="Times New Roman" w:eastAsia="Malgun Gothic" w:hAnsi="Times New Roman" w:cs="Times New Roman"/>
          <w:sz w:val="24"/>
          <w:szCs w:val="24"/>
        </w:rPr>
        <w:t>w</w:t>
      </w:r>
      <w:r w:rsidR="00193319" w:rsidRPr="00FA19B3">
        <w:rPr>
          <w:rFonts w:ascii="Times New Roman" w:eastAsia="Malgun Gothic" w:hAnsi="Times New Roman" w:cs="Times New Roman"/>
          <w:sz w:val="24"/>
          <w:szCs w:val="24"/>
        </w:rPr>
        <w:t xml:space="preserve">ould </w:t>
      </w:r>
      <w:r w:rsidR="00BE540E">
        <w:rPr>
          <w:rFonts w:ascii="Times New Roman" w:eastAsia="Malgun Gothic" w:hAnsi="Times New Roman" w:cs="Times New Roman"/>
          <w:sz w:val="24"/>
          <w:szCs w:val="24"/>
        </w:rPr>
        <w:t xml:space="preserve">plausibly </w:t>
      </w:r>
      <w:r w:rsidR="00193319" w:rsidRPr="00FA19B3">
        <w:rPr>
          <w:rFonts w:ascii="Times New Roman" w:eastAsia="Malgun Gothic" w:hAnsi="Times New Roman" w:cs="Times New Roman"/>
          <w:sz w:val="24"/>
          <w:szCs w:val="24"/>
        </w:rPr>
        <w:t>perceive the implicatio</w:t>
      </w:r>
      <w:r w:rsidR="00771FED" w:rsidRPr="00FA19B3">
        <w:rPr>
          <w:rFonts w:ascii="Times New Roman" w:eastAsia="Malgun Gothic" w:hAnsi="Times New Roman" w:cs="Times New Roman"/>
          <w:sz w:val="24"/>
          <w:szCs w:val="24"/>
        </w:rPr>
        <w:t>n of the</w:t>
      </w:r>
      <w:r w:rsidR="00193319" w:rsidRPr="00FA19B3">
        <w:rPr>
          <w:rFonts w:ascii="Times New Roman" w:eastAsia="Malgun Gothic" w:hAnsi="Times New Roman" w:cs="Times New Roman"/>
          <w:sz w:val="24"/>
          <w:szCs w:val="24"/>
        </w:rPr>
        <w:t>s</w:t>
      </w:r>
      <w:r w:rsidR="00771FED" w:rsidRPr="00FA19B3">
        <w:rPr>
          <w:rFonts w:ascii="Times New Roman" w:eastAsia="Malgun Gothic" w:hAnsi="Times New Roman" w:cs="Times New Roman"/>
          <w:sz w:val="24"/>
          <w:szCs w:val="24"/>
        </w:rPr>
        <w:t>e</w:t>
      </w:r>
      <w:r w:rsidR="00193319" w:rsidRPr="00FA19B3">
        <w:rPr>
          <w:rFonts w:ascii="Times New Roman" w:eastAsia="Malgun Gothic" w:hAnsi="Times New Roman" w:cs="Times New Roman"/>
          <w:sz w:val="24"/>
          <w:szCs w:val="24"/>
        </w:rPr>
        <w:t xml:space="preserve"> depiction</w:t>
      </w:r>
      <w:r w:rsidR="00771FED" w:rsidRPr="00FA19B3">
        <w:rPr>
          <w:rFonts w:ascii="Times New Roman" w:eastAsia="Malgun Gothic" w:hAnsi="Times New Roman" w:cs="Times New Roman"/>
          <w:sz w:val="24"/>
          <w:szCs w:val="24"/>
        </w:rPr>
        <w:t>s</w:t>
      </w:r>
      <w:r w:rsidR="00CE48FD" w:rsidRPr="00FA19B3">
        <w:rPr>
          <w:rFonts w:ascii="Times New Roman" w:eastAsia="Malgun Gothic" w:hAnsi="Times New Roman" w:cs="Times New Roman"/>
          <w:sz w:val="24"/>
          <w:szCs w:val="24"/>
        </w:rPr>
        <w:t>,</w:t>
      </w:r>
      <w:r w:rsidR="00193319" w:rsidRPr="00FA19B3">
        <w:rPr>
          <w:rFonts w:ascii="Times New Roman" w:eastAsia="Malgun Gothic" w:hAnsi="Times New Roman" w:cs="Times New Roman"/>
          <w:sz w:val="24"/>
          <w:szCs w:val="24"/>
        </w:rPr>
        <w:t xml:space="preserve"> </w:t>
      </w:r>
      <w:r w:rsidR="00E369E1" w:rsidRPr="00FA19B3">
        <w:rPr>
          <w:rFonts w:ascii="Times New Roman" w:eastAsia="Malgun Gothic" w:hAnsi="Times New Roman" w:cs="Times New Roman"/>
          <w:sz w:val="24"/>
          <w:szCs w:val="24"/>
        </w:rPr>
        <w:t>inferring</w:t>
      </w:r>
      <w:r w:rsidR="00774B27">
        <w:rPr>
          <w:rFonts w:ascii="Times New Roman" w:eastAsia="Malgun Gothic" w:hAnsi="Times New Roman" w:cs="Times New Roman"/>
          <w:sz w:val="24"/>
          <w:szCs w:val="24"/>
        </w:rPr>
        <w:t xml:space="preserve"> that the Chronicler presented</w:t>
      </w:r>
      <w:r w:rsidR="00193319" w:rsidRPr="00FA19B3">
        <w:rPr>
          <w:rFonts w:ascii="Times New Roman" w:eastAsia="Malgun Gothic" w:hAnsi="Times New Roman" w:cs="Times New Roman"/>
          <w:sz w:val="24"/>
          <w:szCs w:val="24"/>
        </w:rPr>
        <w:t xml:space="preserve"> Jehoiada as the </w:t>
      </w:r>
      <w:r w:rsidR="00CD07B7" w:rsidRPr="00FA19B3">
        <w:rPr>
          <w:rFonts w:ascii="Times New Roman" w:eastAsia="Malgun Gothic" w:hAnsi="Times New Roman" w:cs="Times New Roman"/>
          <w:sz w:val="24"/>
          <w:szCs w:val="24"/>
        </w:rPr>
        <w:t>actual</w:t>
      </w:r>
      <w:r w:rsidR="00193319" w:rsidRPr="00FA19B3">
        <w:rPr>
          <w:rFonts w:ascii="Times New Roman" w:eastAsia="Malgun Gothic" w:hAnsi="Times New Roman" w:cs="Times New Roman"/>
          <w:sz w:val="24"/>
          <w:szCs w:val="24"/>
        </w:rPr>
        <w:t xml:space="preserve"> leader</w:t>
      </w:r>
      <w:r w:rsidR="00CD07B7" w:rsidRPr="00FA19B3">
        <w:rPr>
          <w:rFonts w:ascii="Times New Roman" w:eastAsia="Malgun Gothic" w:hAnsi="Times New Roman" w:cs="Times New Roman"/>
          <w:sz w:val="24"/>
          <w:szCs w:val="24"/>
        </w:rPr>
        <w:t xml:space="preserve">, </w:t>
      </w:r>
      <w:r w:rsidR="00CE48FD" w:rsidRPr="00FA19B3">
        <w:rPr>
          <w:rFonts w:ascii="Times New Roman" w:eastAsia="Malgun Gothic" w:hAnsi="Times New Roman" w:cs="Times New Roman"/>
          <w:sz w:val="24"/>
          <w:szCs w:val="24"/>
        </w:rPr>
        <w:t xml:space="preserve">and </w:t>
      </w:r>
      <w:r w:rsidR="00CD07B7" w:rsidRPr="00FA19B3">
        <w:rPr>
          <w:rFonts w:ascii="Times New Roman" w:eastAsia="Malgun Gothic" w:hAnsi="Times New Roman" w:cs="Times New Roman"/>
          <w:sz w:val="24"/>
          <w:szCs w:val="24"/>
        </w:rPr>
        <w:t>not Joash,</w:t>
      </w:r>
      <w:r w:rsidR="00504975" w:rsidRPr="00FA19B3">
        <w:rPr>
          <w:rFonts w:ascii="Times New Roman" w:eastAsia="Malgun Gothic" w:hAnsi="Times New Roman" w:cs="Times New Roman"/>
          <w:sz w:val="24"/>
          <w:szCs w:val="24"/>
        </w:rPr>
        <w:t xml:space="preserve"> while the priest was alive</w:t>
      </w:r>
      <w:r w:rsidR="00771FED" w:rsidRPr="00FA19B3">
        <w:rPr>
          <w:rFonts w:ascii="Times New Roman" w:eastAsia="Malgun Gothic" w:hAnsi="Times New Roman" w:cs="Times New Roman"/>
          <w:sz w:val="24"/>
          <w:szCs w:val="24"/>
        </w:rPr>
        <w:t xml:space="preserve">. </w:t>
      </w:r>
    </w:p>
    <w:p w14:paraId="7B66F006" w14:textId="77777777" w:rsidR="00193319" w:rsidRPr="00FA19B3" w:rsidRDefault="00771FED"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lastRenderedPageBreak/>
        <w:t>A</w:t>
      </w:r>
      <w:r w:rsidR="00193319" w:rsidRPr="00FA19B3">
        <w:rPr>
          <w:rFonts w:ascii="Times New Roman" w:eastAsia="Malgun Gothic" w:hAnsi="Times New Roman" w:cs="Times New Roman"/>
          <w:sz w:val="24"/>
          <w:szCs w:val="24"/>
        </w:rPr>
        <w:t xml:space="preserve">s a consequence, the </w:t>
      </w:r>
      <w:r w:rsidR="00774994" w:rsidRPr="00FA19B3">
        <w:rPr>
          <w:rFonts w:ascii="Times New Roman" w:eastAsia="Malgun Gothic" w:hAnsi="Times New Roman" w:cs="Times New Roman"/>
          <w:sz w:val="24"/>
          <w:szCs w:val="24"/>
        </w:rPr>
        <w:t>initial</w:t>
      </w:r>
      <w:r w:rsidR="00193319" w:rsidRPr="00FA19B3">
        <w:rPr>
          <w:rFonts w:ascii="Times New Roman" w:eastAsia="Malgun Gothic" w:hAnsi="Times New Roman" w:cs="Times New Roman"/>
          <w:sz w:val="24"/>
          <w:szCs w:val="24"/>
        </w:rPr>
        <w:t xml:space="preserve"> reign of Joash, </w:t>
      </w:r>
      <w:r w:rsidRPr="00FA19B3">
        <w:rPr>
          <w:rFonts w:ascii="Times New Roman" w:eastAsia="Malgun Gothic" w:hAnsi="Times New Roman" w:cs="Times New Roman"/>
          <w:sz w:val="24"/>
          <w:szCs w:val="24"/>
        </w:rPr>
        <w:t xml:space="preserve">which was commendable, is not attributed </w:t>
      </w:r>
      <w:r w:rsidR="00193319" w:rsidRPr="00FA19B3">
        <w:rPr>
          <w:rFonts w:ascii="Times New Roman" w:eastAsia="Malgun Gothic" w:hAnsi="Times New Roman" w:cs="Times New Roman"/>
          <w:sz w:val="24"/>
          <w:szCs w:val="24"/>
        </w:rPr>
        <w:t>to Joash in the sight of the Chronic</w:t>
      </w:r>
      <w:r w:rsidRPr="00FA19B3">
        <w:rPr>
          <w:rFonts w:ascii="Times New Roman" w:eastAsia="Malgun Gothic" w:hAnsi="Times New Roman" w:cs="Times New Roman"/>
          <w:sz w:val="24"/>
          <w:szCs w:val="24"/>
        </w:rPr>
        <w:t>ler, but to Jehoiada</w:t>
      </w:r>
      <w:r w:rsidR="00C3147D" w:rsidRPr="00FA19B3">
        <w:rPr>
          <w:rFonts w:ascii="Times New Roman" w:eastAsia="Malgun Gothic" w:hAnsi="Times New Roman" w:cs="Times New Roman"/>
          <w:sz w:val="24"/>
          <w:szCs w:val="24"/>
        </w:rPr>
        <w:t xml:space="preserve"> (</w:t>
      </w:r>
      <w:r w:rsidR="00774994" w:rsidRPr="00FA19B3">
        <w:rPr>
          <w:rFonts w:ascii="Times New Roman" w:eastAsia="Malgun Gothic" w:hAnsi="Times New Roman" w:cs="Times New Roman"/>
          <w:sz w:val="24"/>
          <w:szCs w:val="24"/>
        </w:rPr>
        <w:t>24:1</w:t>
      </w:r>
      <w:r w:rsidR="0054630B">
        <w:rPr>
          <w:rFonts w:ascii="Times New Roman" w:eastAsia="Malgun Gothic" w:hAnsi="Times New Roman" w:cs="Times New Roman"/>
          <w:sz w:val="24"/>
          <w:szCs w:val="24"/>
        </w:rPr>
        <w:t>–</w:t>
      </w:r>
      <w:r w:rsidR="00774994" w:rsidRPr="00FA19B3">
        <w:rPr>
          <w:rFonts w:ascii="Times New Roman" w:eastAsia="Malgun Gothic" w:hAnsi="Times New Roman" w:cs="Times New Roman"/>
          <w:sz w:val="24"/>
          <w:szCs w:val="24"/>
        </w:rPr>
        <w:t>16)</w:t>
      </w:r>
      <w:r w:rsidR="00193319"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 xml:space="preserve">Joash became an effective ruler only after the priest’s </w:t>
      </w:r>
      <w:r w:rsidR="005E7582" w:rsidRPr="00FA19B3">
        <w:rPr>
          <w:rFonts w:ascii="Times New Roman" w:eastAsia="Malgun Gothic" w:hAnsi="Times New Roman" w:cs="Times New Roman"/>
          <w:sz w:val="24"/>
          <w:szCs w:val="24"/>
        </w:rPr>
        <w:t>death. Accordingly, the de facto</w:t>
      </w:r>
      <w:r w:rsidRPr="00FA19B3">
        <w:rPr>
          <w:rFonts w:ascii="Times New Roman" w:eastAsia="Malgun Gothic" w:hAnsi="Times New Roman" w:cs="Times New Roman"/>
          <w:sz w:val="24"/>
          <w:szCs w:val="24"/>
        </w:rPr>
        <w:t xml:space="preserve"> reign of Joash </w:t>
      </w:r>
      <w:r w:rsidR="005E7582" w:rsidRPr="00FA19B3">
        <w:rPr>
          <w:rFonts w:ascii="Times New Roman" w:eastAsia="Malgun Gothic" w:hAnsi="Times New Roman" w:cs="Times New Roman"/>
          <w:sz w:val="24"/>
          <w:szCs w:val="24"/>
        </w:rPr>
        <w:t xml:space="preserve">as a sole agent </w:t>
      </w:r>
      <w:r w:rsidRPr="00FA19B3">
        <w:rPr>
          <w:rFonts w:ascii="Times New Roman" w:eastAsia="Malgun Gothic" w:hAnsi="Times New Roman" w:cs="Times New Roman"/>
          <w:sz w:val="24"/>
          <w:szCs w:val="24"/>
        </w:rPr>
        <w:t>also began from this time</w:t>
      </w:r>
      <w:r w:rsidR="00CD07B7" w:rsidRPr="00FA19B3">
        <w:rPr>
          <w:rFonts w:ascii="Times New Roman" w:eastAsia="Malgun Gothic" w:hAnsi="Times New Roman" w:cs="Times New Roman"/>
          <w:sz w:val="24"/>
          <w:szCs w:val="24"/>
        </w:rPr>
        <w:t>. Indeed, this view is also reinforced by the fact that the princes of Judah came to declare their loyalty to Joash</w:t>
      </w:r>
      <w:r w:rsidRPr="00FA19B3">
        <w:rPr>
          <w:rFonts w:ascii="Times New Roman" w:eastAsia="Malgun Gothic" w:hAnsi="Times New Roman" w:cs="Times New Roman"/>
          <w:sz w:val="24"/>
          <w:szCs w:val="24"/>
        </w:rPr>
        <w:t xml:space="preserve"> </w:t>
      </w:r>
      <w:r w:rsidR="00CD07B7" w:rsidRPr="00FA19B3">
        <w:rPr>
          <w:rFonts w:ascii="Times New Roman" w:eastAsia="Malgun Gothic" w:hAnsi="Times New Roman" w:cs="Times New Roman"/>
          <w:sz w:val="24"/>
          <w:szCs w:val="24"/>
        </w:rPr>
        <w:t xml:space="preserve">after the death of Jehoiada </w:t>
      </w:r>
      <w:r w:rsidR="00C3147D"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17)</w:t>
      </w:r>
      <w:r w:rsidR="00CD07B7" w:rsidRPr="00FA19B3">
        <w:rPr>
          <w:rFonts w:ascii="Times New Roman" w:eastAsia="Malgun Gothic" w:hAnsi="Times New Roman" w:cs="Times New Roman"/>
          <w:sz w:val="24"/>
          <w:szCs w:val="24"/>
        </w:rPr>
        <w:t xml:space="preserve">. </w:t>
      </w:r>
    </w:p>
    <w:p w14:paraId="371302D4" w14:textId="77777777" w:rsidR="00C3147D" w:rsidRPr="00FA19B3" w:rsidRDefault="00C3147D" w:rsidP="009E6AD8">
      <w:pPr>
        <w:pStyle w:val="NoSpacing"/>
      </w:pPr>
      <w:r w:rsidRPr="00FA19B3">
        <w:t xml:space="preserve">Now </w:t>
      </w:r>
      <w:r w:rsidRPr="00FA19B3">
        <w:rPr>
          <w:b/>
          <w:bCs/>
        </w:rPr>
        <w:t>after the death of Jehoiada</w:t>
      </w:r>
      <w:r w:rsidRPr="00FA19B3">
        <w:t xml:space="preserve"> the princes of Judah came and paid homage to the king. Then the king listened to them. (2</w:t>
      </w:r>
      <w:r w:rsidR="00AC60F8" w:rsidRPr="00FA19B3">
        <w:t xml:space="preserve"> </w:t>
      </w:r>
      <w:r w:rsidRPr="00FA19B3">
        <w:t>Ch 24:17 ESV)</w:t>
      </w:r>
    </w:p>
    <w:p w14:paraId="6F60412D" w14:textId="12B47EA2" w:rsidR="00CD07B7" w:rsidRPr="00FA19B3" w:rsidRDefault="00CD07B7" w:rsidP="000B132B">
      <w:pPr>
        <w:spacing w:after="240" w:line="480" w:lineRule="auto"/>
        <w:ind w:firstLine="720"/>
        <w:rPr>
          <w:rFonts w:ascii="Times New Roman" w:eastAsia="Malgun Gothic" w:hAnsi="Times New Roman" w:cs="Times New Roman"/>
          <w:sz w:val="24"/>
          <w:szCs w:val="24"/>
        </w:rPr>
      </w:pPr>
      <w:r w:rsidRPr="006F0502">
        <w:rPr>
          <w:rFonts w:ascii="Times New Roman" w:eastAsia="Malgun Gothic" w:hAnsi="Times New Roman" w:cs="Times New Roman"/>
          <w:sz w:val="24"/>
          <w:szCs w:val="24"/>
        </w:rPr>
        <w:t>Becoming</w:t>
      </w:r>
      <w:r w:rsidRPr="00FA19B3">
        <w:rPr>
          <w:rFonts w:ascii="Times New Roman" w:eastAsia="Malgun Gothic" w:hAnsi="Times New Roman" w:cs="Times New Roman"/>
          <w:sz w:val="24"/>
          <w:szCs w:val="24"/>
        </w:rPr>
        <w:t xml:space="preserve"> the actual ruler of Judah, Joash beg</w:t>
      </w:r>
      <w:r w:rsidR="00BE540E">
        <w:rPr>
          <w:rFonts w:ascii="Times New Roman" w:eastAsia="Malgun Gothic" w:hAnsi="Times New Roman" w:cs="Times New Roman"/>
          <w:sz w:val="24"/>
          <w:szCs w:val="24"/>
        </w:rPr>
        <w:t>an</w:t>
      </w:r>
      <w:r w:rsidRPr="00FA19B3">
        <w:rPr>
          <w:rFonts w:ascii="Times New Roman" w:eastAsia="Malgun Gothic" w:hAnsi="Times New Roman" w:cs="Times New Roman"/>
          <w:sz w:val="24"/>
          <w:szCs w:val="24"/>
        </w:rPr>
        <w:t xml:space="preserve"> to listen to the advice of people. They abandoned the house of the </w:t>
      </w:r>
      <w:r w:rsidRPr="00BE0945">
        <w:rPr>
          <w:rFonts w:ascii="Times New Roman" w:eastAsia="Malgun Gothic" w:hAnsi="Times New Roman" w:cs="Times New Roman"/>
          <w:sz w:val="24"/>
          <w:szCs w:val="24"/>
        </w:rPr>
        <w:t>Lord,</w:t>
      </w:r>
      <w:r w:rsidRPr="00FA19B3">
        <w:rPr>
          <w:rFonts w:ascii="Times New Roman" w:eastAsia="Malgun Gothic" w:hAnsi="Times New Roman" w:cs="Times New Roman"/>
          <w:sz w:val="24"/>
          <w:szCs w:val="24"/>
        </w:rPr>
        <w:t xml:space="preserve"> and served the Asherim and the idols (24:17</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18). </w:t>
      </w:r>
      <w:r w:rsidR="005E7582" w:rsidRPr="006F0502">
        <w:rPr>
          <w:rFonts w:ascii="Times New Roman" w:eastAsia="Malgun Gothic" w:hAnsi="Times New Roman" w:cs="Times New Roman"/>
          <w:sz w:val="24"/>
          <w:szCs w:val="24"/>
        </w:rPr>
        <w:t>Beginning</w:t>
      </w:r>
      <w:r w:rsidR="005E7582" w:rsidRPr="00FA19B3">
        <w:rPr>
          <w:rFonts w:ascii="Times New Roman" w:eastAsia="Malgun Gothic" w:hAnsi="Times New Roman" w:cs="Times New Roman"/>
          <w:sz w:val="24"/>
          <w:szCs w:val="24"/>
        </w:rPr>
        <w:t xml:space="preserve"> his de facto reign in this way </w:t>
      </w:r>
      <w:r w:rsidR="00BE540E">
        <w:rPr>
          <w:rFonts w:ascii="Times New Roman" w:eastAsia="Malgun Gothic" w:hAnsi="Times New Roman" w:cs="Times New Roman"/>
          <w:sz w:val="24"/>
          <w:szCs w:val="24"/>
        </w:rPr>
        <w:t>wa</w:t>
      </w:r>
      <w:r w:rsidRPr="00FA19B3">
        <w:rPr>
          <w:rFonts w:ascii="Times New Roman" w:eastAsia="Malgun Gothic" w:hAnsi="Times New Roman" w:cs="Times New Roman"/>
          <w:sz w:val="24"/>
          <w:szCs w:val="24"/>
        </w:rPr>
        <w:t>s followed by the deserved retribution: wrath came upon Judah and Jerus</w:t>
      </w:r>
      <w:r w:rsidR="00C3147D" w:rsidRPr="00FA19B3">
        <w:rPr>
          <w:rFonts w:ascii="Times New Roman" w:eastAsia="Malgun Gothic" w:hAnsi="Times New Roman" w:cs="Times New Roman"/>
          <w:sz w:val="24"/>
          <w:szCs w:val="24"/>
        </w:rPr>
        <w:t xml:space="preserve">alem for </w:t>
      </w:r>
      <w:r w:rsidR="00AC60F8" w:rsidRPr="00FA19B3">
        <w:rPr>
          <w:rFonts w:ascii="Times New Roman" w:eastAsia="Malgun Gothic" w:hAnsi="Times New Roman" w:cs="Times New Roman"/>
          <w:sz w:val="24"/>
          <w:szCs w:val="24"/>
        </w:rPr>
        <w:t xml:space="preserve">their </w:t>
      </w:r>
      <w:r w:rsidR="00C3147D" w:rsidRPr="00FA19B3">
        <w:rPr>
          <w:rFonts w:ascii="Times New Roman" w:eastAsia="Malgun Gothic" w:hAnsi="Times New Roman" w:cs="Times New Roman"/>
          <w:sz w:val="24"/>
          <w:szCs w:val="24"/>
        </w:rPr>
        <w:t>guilt (</w:t>
      </w:r>
      <w:r w:rsidRPr="00FA19B3">
        <w:rPr>
          <w:rFonts w:ascii="Times New Roman" w:eastAsia="Malgun Gothic" w:hAnsi="Times New Roman" w:cs="Times New Roman"/>
          <w:sz w:val="24"/>
          <w:szCs w:val="24"/>
        </w:rPr>
        <w:t xml:space="preserve">18). </w:t>
      </w:r>
      <w:r w:rsidR="00FF64E0" w:rsidRPr="00FA19B3">
        <w:rPr>
          <w:rFonts w:ascii="Times New Roman" w:eastAsia="Malgun Gothic" w:hAnsi="Times New Roman" w:cs="Times New Roman"/>
          <w:sz w:val="24"/>
          <w:szCs w:val="24"/>
        </w:rPr>
        <w:t xml:space="preserve">Joash did not listen to the prophets sent by the Lord to bring </w:t>
      </w:r>
      <w:r w:rsidR="00504975" w:rsidRPr="00FA19B3">
        <w:rPr>
          <w:rFonts w:ascii="Times New Roman" w:eastAsia="Malgun Gothic" w:hAnsi="Times New Roman" w:cs="Times New Roman"/>
          <w:sz w:val="24"/>
          <w:szCs w:val="24"/>
        </w:rPr>
        <w:t xml:space="preserve">him </w:t>
      </w:r>
      <w:r w:rsidR="00FF64E0" w:rsidRPr="00BE0945">
        <w:rPr>
          <w:rFonts w:ascii="Times New Roman" w:eastAsia="Malgun Gothic" w:hAnsi="Times New Roman" w:cs="Times New Roman"/>
          <w:sz w:val="24"/>
          <w:szCs w:val="24"/>
        </w:rPr>
        <w:t>back,</w:t>
      </w:r>
      <w:r w:rsidR="00FF64E0" w:rsidRPr="00FA19B3">
        <w:rPr>
          <w:rFonts w:ascii="Times New Roman" w:eastAsia="Malgun Gothic" w:hAnsi="Times New Roman" w:cs="Times New Roman"/>
          <w:sz w:val="24"/>
          <w:szCs w:val="24"/>
        </w:rPr>
        <w:t xml:space="preserve"> and even killed Zechariah the son of Jehoiada the priest (19</w:t>
      </w:r>
      <w:r w:rsidR="0054630B">
        <w:rPr>
          <w:rFonts w:ascii="Times New Roman" w:eastAsia="Malgun Gothic" w:hAnsi="Times New Roman" w:cs="Times New Roman"/>
          <w:sz w:val="24"/>
          <w:szCs w:val="24"/>
        </w:rPr>
        <w:t>–</w:t>
      </w:r>
      <w:r w:rsidR="00FF64E0" w:rsidRPr="00FA19B3">
        <w:rPr>
          <w:rFonts w:ascii="Times New Roman" w:eastAsia="Malgun Gothic" w:hAnsi="Times New Roman" w:cs="Times New Roman"/>
          <w:sz w:val="24"/>
          <w:szCs w:val="24"/>
        </w:rPr>
        <w:t xml:space="preserve">22). </w:t>
      </w:r>
      <w:r w:rsidRPr="00FA19B3">
        <w:rPr>
          <w:rFonts w:ascii="Times New Roman" w:eastAsia="Malgun Gothic" w:hAnsi="Times New Roman" w:cs="Times New Roman"/>
          <w:sz w:val="24"/>
          <w:szCs w:val="24"/>
        </w:rPr>
        <w:t>This</w:t>
      </w:r>
      <w:r w:rsidR="00BE540E">
        <w:rPr>
          <w:rFonts w:ascii="Times New Roman" w:eastAsia="Malgun Gothic" w:hAnsi="Times New Roman" w:cs="Times New Roman"/>
          <w:sz w:val="24"/>
          <w:szCs w:val="24"/>
        </w:rPr>
        <w:t xml:space="preserve"> scene</w:t>
      </w:r>
      <w:r w:rsidRPr="00FA19B3">
        <w:rPr>
          <w:rFonts w:ascii="Times New Roman" w:eastAsia="Malgun Gothic" w:hAnsi="Times New Roman" w:cs="Times New Roman"/>
          <w:sz w:val="24"/>
          <w:szCs w:val="24"/>
        </w:rPr>
        <w:t xml:space="preserve"> is subsequently followed by the depiction of the king being </w:t>
      </w:r>
      <w:r w:rsidR="005E7582" w:rsidRPr="00FA19B3">
        <w:rPr>
          <w:rFonts w:ascii="Times New Roman" w:eastAsia="Malgun Gothic" w:hAnsi="Times New Roman" w:cs="Times New Roman"/>
          <w:sz w:val="24"/>
          <w:szCs w:val="24"/>
        </w:rPr>
        <w:t>defeated by a</w:t>
      </w:r>
      <w:r w:rsidR="00FF64E0" w:rsidRPr="00FA19B3">
        <w:rPr>
          <w:rFonts w:ascii="Times New Roman" w:eastAsia="Malgun Gothic" w:hAnsi="Times New Roman" w:cs="Times New Roman"/>
          <w:sz w:val="24"/>
          <w:szCs w:val="24"/>
        </w:rPr>
        <w:t xml:space="preserve"> few Syrians, </w:t>
      </w:r>
      <w:r w:rsidRPr="00FA19B3">
        <w:rPr>
          <w:rFonts w:ascii="Times New Roman" w:eastAsia="Malgun Gothic" w:hAnsi="Times New Roman" w:cs="Times New Roman"/>
          <w:sz w:val="24"/>
          <w:szCs w:val="24"/>
        </w:rPr>
        <w:t>killed by hi</w:t>
      </w:r>
      <w:r w:rsidR="00FF64E0" w:rsidRPr="00FA19B3">
        <w:rPr>
          <w:rFonts w:ascii="Times New Roman" w:eastAsia="Malgun Gothic" w:hAnsi="Times New Roman" w:cs="Times New Roman"/>
          <w:sz w:val="24"/>
          <w:szCs w:val="24"/>
        </w:rPr>
        <w:t>s</w:t>
      </w:r>
      <w:r w:rsidRPr="00FA19B3">
        <w:rPr>
          <w:rFonts w:ascii="Times New Roman" w:eastAsia="Malgun Gothic" w:hAnsi="Times New Roman" w:cs="Times New Roman"/>
          <w:sz w:val="24"/>
          <w:szCs w:val="24"/>
        </w:rPr>
        <w:t xml:space="preserve"> servant</w:t>
      </w:r>
      <w:r w:rsidR="00FF64E0" w:rsidRPr="00FA19B3">
        <w:rPr>
          <w:rFonts w:ascii="Times New Roman" w:eastAsia="Malgun Gothic" w:hAnsi="Times New Roman" w:cs="Times New Roman"/>
          <w:sz w:val="24"/>
          <w:szCs w:val="24"/>
        </w:rPr>
        <w:t>s on his bed and buried “not in the tombs of the kings” (23</w:t>
      </w:r>
      <w:r w:rsidR="0054630B">
        <w:rPr>
          <w:rFonts w:ascii="Times New Roman" w:eastAsia="Malgun Gothic" w:hAnsi="Times New Roman" w:cs="Times New Roman"/>
          <w:sz w:val="24"/>
          <w:szCs w:val="24"/>
        </w:rPr>
        <w:t>–</w:t>
      </w:r>
      <w:r w:rsidR="00FF64E0" w:rsidRPr="00FA19B3">
        <w:rPr>
          <w:rFonts w:ascii="Times New Roman" w:eastAsia="Malgun Gothic" w:hAnsi="Times New Roman" w:cs="Times New Roman"/>
          <w:sz w:val="24"/>
          <w:szCs w:val="24"/>
        </w:rPr>
        <w:t xml:space="preserve">25). Here we can see that the depiction of his life is consistent </w:t>
      </w:r>
      <w:r w:rsidR="005E7582" w:rsidRPr="00FA19B3">
        <w:rPr>
          <w:rFonts w:ascii="Times New Roman" w:eastAsia="Malgun Gothic" w:hAnsi="Times New Roman" w:cs="Times New Roman"/>
          <w:sz w:val="24"/>
          <w:szCs w:val="24"/>
        </w:rPr>
        <w:t>with</w:t>
      </w:r>
      <w:r w:rsidR="00FF64E0" w:rsidRPr="00FA19B3">
        <w:rPr>
          <w:rFonts w:ascii="Times New Roman" w:eastAsia="Malgun Gothic" w:hAnsi="Times New Roman" w:cs="Times New Roman"/>
          <w:sz w:val="24"/>
          <w:szCs w:val="24"/>
        </w:rPr>
        <w:t xml:space="preserve"> t</w:t>
      </w:r>
      <w:r w:rsidR="00774994" w:rsidRPr="00FA19B3">
        <w:rPr>
          <w:rFonts w:ascii="Times New Roman" w:eastAsia="Malgun Gothic" w:hAnsi="Times New Roman" w:cs="Times New Roman"/>
          <w:sz w:val="24"/>
          <w:szCs w:val="24"/>
        </w:rPr>
        <w:t xml:space="preserve">he </w:t>
      </w:r>
      <w:r w:rsidR="00504975" w:rsidRPr="00FA19B3">
        <w:rPr>
          <w:rFonts w:ascii="Times New Roman" w:eastAsia="Malgun Gothic" w:hAnsi="Times New Roman" w:cs="Times New Roman"/>
          <w:sz w:val="24"/>
          <w:szCs w:val="24"/>
        </w:rPr>
        <w:t xml:space="preserve">retributive </w:t>
      </w:r>
      <w:r w:rsidR="00774994" w:rsidRPr="00FA19B3">
        <w:rPr>
          <w:rFonts w:ascii="Times New Roman" w:eastAsia="Malgun Gothic" w:hAnsi="Times New Roman" w:cs="Times New Roman"/>
          <w:sz w:val="24"/>
          <w:szCs w:val="24"/>
        </w:rPr>
        <w:t>pattern in the royal annals of</w:t>
      </w:r>
      <w:r w:rsidR="00FF64E0" w:rsidRPr="00FA19B3">
        <w:rPr>
          <w:rFonts w:ascii="Times New Roman" w:eastAsia="Malgun Gothic" w:hAnsi="Times New Roman" w:cs="Times New Roman"/>
          <w:sz w:val="24"/>
          <w:szCs w:val="24"/>
        </w:rPr>
        <w:t xml:space="preserve"> Chronicles</w:t>
      </w:r>
      <w:r w:rsidR="00774994" w:rsidRPr="00FA19B3">
        <w:rPr>
          <w:rFonts w:ascii="Times New Roman" w:eastAsia="Malgun Gothic" w:hAnsi="Times New Roman" w:cs="Times New Roman"/>
          <w:sz w:val="24"/>
          <w:szCs w:val="24"/>
        </w:rPr>
        <w:t xml:space="preserve">: the consistent relation </w:t>
      </w:r>
      <w:r w:rsidR="00FF64E0" w:rsidRPr="00FA19B3">
        <w:rPr>
          <w:rFonts w:ascii="Times New Roman" w:eastAsia="Malgun Gothic" w:hAnsi="Times New Roman" w:cs="Times New Roman"/>
          <w:sz w:val="24"/>
          <w:szCs w:val="24"/>
        </w:rPr>
        <w:t xml:space="preserve">among initial reign, retribution and burial. </w:t>
      </w:r>
    </w:p>
    <w:p w14:paraId="5AB14419" w14:textId="66A65097" w:rsidR="00193319" w:rsidRPr="00FA19B3" w:rsidRDefault="00454D44"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In addition, w</w:t>
      </w:r>
      <w:r w:rsidR="00193319" w:rsidRPr="00FA19B3">
        <w:rPr>
          <w:rFonts w:ascii="Times New Roman" w:eastAsia="Malgun Gothic" w:hAnsi="Times New Roman" w:cs="Times New Roman"/>
          <w:sz w:val="24"/>
          <w:szCs w:val="24"/>
        </w:rPr>
        <w:t>e may discuss why the Chronicler present</w:t>
      </w:r>
      <w:r w:rsidR="00B447C6">
        <w:rPr>
          <w:rFonts w:ascii="Times New Roman" w:eastAsia="Malgun Gothic" w:hAnsi="Times New Roman" w:cs="Times New Roman"/>
          <w:sz w:val="24"/>
          <w:szCs w:val="24"/>
        </w:rPr>
        <w:t>ed</w:t>
      </w:r>
      <w:r w:rsidR="00193319" w:rsidRPr="00FA19B3">
        <w:rPr>
          <w:rFonts w:ascii="Times New Roman" w:eastAsia="Malgun Gothic" w:hAnsi="Times New Roman" w:cs="Times New Roman"/>
          <w:sz w:val="24"/>
          <w:szCs w:val="24"/>
        </w:rPr>
        <w:t xml:space="preserve"> Jehoiada</w:t>
      </w:r>
      <w:r w:rsidR="005E7582" w:rsidRPr="00FA19B3">
        <w:rPr>
          <w:rFonts w:ascii="Times New Roman" w:eastAsia="Malgun Gothic" w:hAnsi="Times New Roman" w:cs="Times New Roman"/>
          <w:sz w:val="24"/>
          <w:szCs w:val="24"/>
        </w:rPr>
        <w:t xml:space="preserve"> the</w:t>
      </w:r>
      <w:r w:rsidR="00193319" w:rsidRPr="00FA19B3">
        <w:rPr>
          <w:rFonts w:ascii="Times New Roman" w:eastAsia="Malgun Gothic" w:hAnsi="Times New Roman" w:cs="Times New Roman"/>
          <w:sz w:val="24"/>
          <w:szCs w:val="24"/>
        </w:rPr>
        <w:t xml:space="preserve"> p</w:t>
      </w:r>
      <w:r w:rsidR="005E7582" w:rsidRPr="00FA19B3">
        <w:rPr>
          <w:rFonts w:ascii="Times New Roman" w:eastAsia="Malgun Gothic" w:hAnsi="Times New Roman" w:cs="Times New Roman"/>
          <w:sz w:val="24"/>
          <w:szCs w:val="24"/>
        </w:rPr>
        <w:t>riest with the de facto</w:t>
      </w:r>
      <w:r w:rsidRPr="00FA19B3">
        <w:rPr>
          <w:rFonts w:ascii="Times New Roman" w:eastAsia="Malgun Gothic" w:hAnsi="Times New Roman" w:cs="Times New Roman"/>
          <w:sz w:val="24"/>
          <w:szCs w:val="24"/>
        </w:rPr>
        <w:t xml:space="preserve"> status of kingship</w:t>
      </w:r>
      <w:r w:rsidR="00193319"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This </w:t>
      </w:r>
      <w:r w:rsidR="00774994" w:rsidRPr="00FA19B3">
        <w:rPr>
          <w:rFonts w:ascii="Times New Roman" w:eastAsia="Malgun Gothic" w:hAnsi="Times New Roman" w:cs="Times New Roman"/>
          <w:sz w:val="24"/>
          <w:szCs w:val="24"/>
        </w:rPr>
        <w:t>may have</w:t>
      </w:r>
      <w:r w:rsidRPr="00FA19B3">
        <w:rPr>
          <w:rFonts w:ascii="Times New Roman" w:eastAsia="Malgun Gothic" w:hAnsi="Times New Roman" w:cs="Times New Roman"/>
          <w:sz w:val="24"/>
          <w:szCs w:val="24"/>
        </w:rPr>
        <w:t xml:space="preserve"> create</w:t>
      </w:r>
      <w:r w:rsidR="00774994" w:rsidRPr="00FA19B3">
        <w:rPr>
          <w:rFonts w:ascii="Times New Roman" w:eastAsia="Malgun Gothic" w:hAnsi="Times New Roman" w:cs="Times New Roman"/>
          <w:sz w:val="24"/>
          <w:szCs w:val="24"/>
        </w:rPr>
        <w:t>d</w:t>
      </w:r>
      <w:r w:rsidRPr="00FA19B3">
        <w:rPr>
          <w:rFonts w:ascii="Times New Roman" w:eastAsia="Malgun Gothic" w:hAnsi="Times New Roman" w:cs="Times New Roman"/>
          <w:sz w:val="24"/>
          <w:szCs w:val="24"/>
        </w:rPr>
        <w:t xml:space="preserve"> </w:t>
      </w:r>
      <w:r w:rsidR="00774994" w:rsidRPr="00FA19B3">
        <w:rPr>
          <w:rFonts w:ascii="Times New Roman" w:eastAsia="Malgun Gothic" w:hAnsi="Times New Roman" w:cs="Times New Roman"/>
          <w:sz w:val="24"/>
          <w:szCs w:val="24"/>
        </w:rPr>
        <w:t>some</w:t>
      </w:r>
      <w:r w:rsidRPr="00FA19B3">
        <w:rPr>
          <w:rFonts w:ascii="Times New Roman" w:eastAsia="Malgun Gothic" w:hAnsi="Times New Roman" w:cs="Times New Roman"/>
          <w:sz w:val="24"/>
          <w:szCs w:val="24"/>
        </w:rPr>
        <w:t xml:space="preserve"> contextual effect</w:t>
      </w:r>
      <w:r w:rsidR="00774994" w:rsidRPr="00FA19B3">
        <w:rPr>
          <w:rFonts w:ascii="Times New Roman" w:eastAsia="Malgun Gothic" w:hAnsi="Times New Roman" w:cs="Times New Roman"/>
          <w:sz w:val="24"/>
          <w:szCs w:val="24"/>
        </w:rPr>
        <w:t>s</w:t>
      </w:r>
      <w:r w:rsidRPr="00FA19B3">
        <w:rPr>
          <w:rFonts w:ascii="Times New Roman" w:eastAsia="Malgun Gothic" w:hAnsi="Times New Roman" w:cs="Times New Roman"/>
          <w:sz w:val="24"/>
          <w:szCs w:val="24"/>
        </w:rPr>
        <w:t xml:space="preserve"> to his intended audiences.</w:t>
      </w:r>
      <w:r w:rsidR="00193319" w:rsidRPr="00FA19B3">
        <w:rPr>
          <w:rFonts w:ascii="Times New Roman" w:eastAsia="Malgun Gothic" w:hAnsi="Times New Roman" w:cs="Times New Roman"/>
          <w:sz w:val="24"/>
          <w:szCs w:val="24"/>
        </w:rPr>
        <w:t xml:space="preserve"> I</w:t>
      </w:r>
      <w:r w:rsidR="00B447C6">
        <w:rPr>
          <w:rFonts w:ascii="Times New Roman" w:eastAsia="Malgun Gothic" w:hAnsi="Times New Roman" w:cs="Times New Roman"/>
          <w:sz w:val="24"/>
          <w:szCs w:val="24"/>
        </w:rPr>
        <w:t>t is widely agreed that, i</w:t>
      </w:r>
      <w:r w:rsidR="00193319" w:rsidRPr="00FA19B3">
        <w:rPr>
          <w:rFonts w:ascii="Times New Roman" w:eastAsia="Malgun Gothic" w:hAnsi="Times New Roman" w:cs="Times New Roman"/>
          <w:sz w:val="24"/>
          <w:szCs w:val="24"/>
        </w:rPr>
        <w:t>n the post-exilic community, people were not allowed to have their own king, as they were supervised by</w:t>
      </w:r>
      <w:r w:rsidR="00774994" w:rsidRPr="00FA19B3">
        <w:rPr>
          <w:rFonts w:ascii="Times New Roman" w:eastAsia="Malgun Gothic" w:hAnsi="Times New Roman" w:cs="Times New Roman"/>
          <w:sz w:val="24"/>
          <w:szCs w:val="24"/>
        </w:rPr>
        <w:t xml:space="preserve"> the</w:t>
      </w:r>
      <w:r w:rsidR="00193319" w:rsidRPr="00FA19B3">
        <w:rPr>
          <w:rFonts w:ascii="Times New Roman" w:eastAsia="Malgun Gothic" w:hAnsi="Times New Roman" w:cs="Times New Roman"/>
          <w:sz w:val="24"/>
          <w:szCs w:val="24"/>
        </w:rPr>
        <w:t xml:space="preserve"> Persian Empire. Without political leadership, the religious leadership was the centre of authority</w:t>
      </w:r>
      <w:r w:rsidR="00193319" w:rsidRPr="00BE0945">
        <w:rPr>
          <w:rFonts w:ascii="Times New Roman" w:eastAsia="Malgun Gothic" w:hAnsi="Times New Roman" w:cs="Times New Roman"/>
          <w:sz w:val="24"/>
          <w:szCs w:val="24"/>
        </w:rPr>
        <w:t>.</w:t>
      </w:r>
      <w:r w:rsidR="00193319" w:rsidRPr="00117F04">
        <w:rPr>
          <w:rStyle w:val="FootnoteReference"/>
        </w:rPr>
        <w:footnoteReference w:id="354"/>
      </w:r>
      <w:r w:rsidR="00193319"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W</w:t>
      </w:r>
      <w:r w:rsidRPr="00FA19B3">
        <w:rPr>
          <w:rFonts w:ascii="Times New Roman" w:hAnsi="Times New Roman" w:cs="Times New Roman"/>
          <w:sz w:val="24"/>
          <w:szCs w:val="24"/>
          <w:lang w:val="en-US"/>
        </w:rPr>
        <w:t>ith the Temple at</w:t>
      </w:r>
      <w:r w:rsidR="00774B27">
        <w:rPr>
          <w:rFonts w:ascii="Times New Roman" w:hAnsi="Times New Roman" w:cs="Times New Roman"/>
          <w:sz w:val="24"/>
          <w:szCs w:val="24"/>
          <w:lang w:val="en-US"/>
        </w:rPr>
        <w:t xml:space="preserve"> the core of the community, it wa</w:t>
      </w:r>
      <w:r w:rsidRPr="00FA19B3">
        <w:rPr>
          <w:rFonts w:ascii="Times New Roman" w:hAnsi="Times New Roman" w:cs="Times New Roman"/>
          <w:sz w:val="24"/>
          <w:szCs w:val="24"/>
          <w:lang w:val="en-US"/>
        </w:rPr>
        <w:t xml:space="preserve">s </w:t>
      </w:r>
      <w:r w:rsidR="00B447C6">
        <w:rPr>
          <w:rFonts w:ascii="Times New Roman" w:hAnsi="Times New Roman" w:cs="Times New Roman"/>
          <w:sz w:val="24"/>
          <w:szCs w:val="24"/>
          <w:lang w:val="en-US"/>
        </w:rPr>
        <w:t>presumably</w:t>
      </w:r>
      <w:r w:rsidRPr="00FA19B3">
        <w:rPr>
          <w:rFonts w:ascii="Times New Roman" w:hAnsi="Times New Roman" w:cs="Times New Roman"/>
          <w:sz w:val="24"/>
          <w:szCs w:val="24"/>
          <w:lang w:val="en-US"/>
        </w:rPr>
        <w:t xml:space="preserve"> that the priestly orders had a key role to play in ident</w:t>
      </w:r>
      <w:r w:rsidR="00FE6B72" w:rsidRPr="00FA19B3">
        <w:rPr>
          <w:rFonts w:ascii="Times New Roman" w:hAnsi="Times New Roman" w:cs="Times New Roman"/>
          <w:sz w:val="24"/>
          <w:szCs w:val="24"/>
          <w:lang w:val="en-US"/>
        </w:rPr>
        <w:t>ity formation for the community. That is,</w:t>
      </w:r>
      <w:r w:rsidR="00FE6B72" w:rsidRPr="00FA19B3">
        <w:rPr>
          <w:rFonts w:ascii="Times New Roman" w:eastAsia="Malgun Gothic" w:hAnsi="Times New Roman" w:cs="Times New Roman"/>
          <w:sz w:val="24"/>
          <w:szCs w:val="24"/>
        </w:rPr>
        <w:t xml:space="preserve"> the royal leadership of Jehoiada the priest was un</w:t>
      </w:r>
      <w:r w:rsidR="00BB0868" w:rsidRPr="00FA19B3">
        <w:rPr>
          <w:rFonts w:ascii="Times New Roman" w:eastAsia="Malgun Gothic" w:hAnsi="Times New Roman" w:cs="Times New Roman"/>
          <w:sz w:val="24"/>
          <w:szCs w:val="24"/>
        </w:rPr>
        <w:t xml:space="preserve">likely </w:t>
      </w:r>
      <w:r w:rsidR="00BB0868" w:rsidRPr="00FA19B3">
        <w:rPr>
          <w:rFonts w:ascii="Times New Roman" w:eastAsia="Malgun Gothic" w:hAnsi="Times New Roman" w:cs="Times New Roman"/>
          <w:sz w:val="24"/>
          <w:szCs w:val="24"/>
        </w:rPr>
        <w:lastRenderedPageBreak/>
        <w:t>to surprise the post-exilic audience</w:t>
      </w:r>
      <w:r w:rsidR="00FE6B72" w:rsidRPr="00FA19B3">
        <w:rPr>
          <w:rFonts w:ascii="Times New Roman" w:eastAsia="Malgun Gothic" w:hAnsi="Times New Roman" w:cs="Times New Roman"/>
          <w:sz w:val="24"/>
          <w:szCs w:val="24"/>
        </w:rPr>
        <w:t xml:space="preserve"> of Chronicles. Rather, it might have legitimated the priestly leadership</w:t>
      </w:r>
      <w:r w:rsidR="00FE6B72" w:rsidRPr="00BE0945">
        <w:rPr>
          <w:rFonts w:ascii="Times New Roman" w:eastAsia="Malgun Gothic" w:hAnsi="Times New Roman" w:cs="Times New Roman"/>
          <w:sz w:val="24"/>
          <w:szCs w:val="24"/>
        </w:rPr>
        <w:t>.</w:t>
      </w:r>
      <w:r w:rsidR="00737F84" w:rsidRPr="00117F04">
        <w:rPr>
          <w:rStyle w:val="FootnoteReference"/>
        </w:rPr>
        <w:footnoteReference w:id="355"/>
      </w:r>
      <w:r w:rsidRPr="00FA19B3">
        <w:rPr>
          <w:rFonts w:ascii="Times New Roman" w:hAnsi="Times New Roman" w:cs="Times New Roman"/>
          <w:sz w:val="24"/>
          <w:szCs w:val="24"/>
          <w:lang w:val="en-US"/>
        </w:rPr>
        <w:t xml:space="preserve"> </w:t>
      </w:r>
      <w:r w:rsidRPr="00FA19B3">
        <w:rPr>
          <w:rFonts w:ascii="Times New Roman" w:eastAsia="Malgun Gothic" w:hAnsi="Times New Roman" w:cs="Times New Roman"/>
          <w:sz w:val="24"/>
          <w:szCs w:val="24"/>
        </w:rPr>
        <w:t xml:space="preserve">Fried </w:t>
      </w:r>
      <w:r w:rsidR="00193319" w:rsidRPr="00FA19B3">
        <w:rPr>
          <w:rFonts w:ascii="Times New Roman" w:eastAsia="Malgun Gothic" w:hAnsi="Times New Roman" w:cs="Times New Roman"/>
          <w:sz w:val="24"/>
          <w:szCs w:val="24"/>
        </w:rPr>
        <w:t>observes:</w:t>
      </w:r>
    </w:p>
    <w:p w14:paraId="109FF1AC" w14:textId="77777777" w:rsidR="00193319" w:rsidRPr="00FA19B3" w:rsidRDefault="00193319" w:rsidP="009E6AD8">
      <w:pPr>
        <w:pStyle w:val="NoSpacing"/>
      </w:pPr>
      <w:r w:rsidRPr="00FA19B3">
        <w:t>Persian-period Judah was not self-governing: There were no assemblies,</w:t>
      </w:r>
      <w:r w:rsidR="00454D44" w:rsidRPr="00FA19B3">
        <w:t xml:space="preserve"> </w:t>
      </w:r>
      <w:r w:rsidRPr="00FA19B3">
        <w:t xml:space="preserve">no Jewish lay bodies to advise the governor, no </w:t>
      </w:r>
      <w:r w:rsidR="00E369E1" w:rsidRPr="00FA19B3">
        <w:t>Sanhedrins</w:t>
      </w:r>
      <w:r w:rsidRPr="00FA19B3">
        <w:t xml:space="preserve">. There was no vehicle for local control. Neither was Judah a theocracy. Local </w:t>
      </w:r>
      <w:r w:rsidRPr="00BE0945">
        <w:t>ofﬁcials</w:t>
      </w:r>
      <w:r w:rsidRPr="00FA19B3">
        <w:t xml:space="preserve">, whether priest or lay, held little real power. The Jewish community in Yehud certainly constructed its identity and its unity around the </w:t>
      </w:r>
      <w:r w:rsidRPr="00BE0945">
        <w:t>temple,</w:t>
      </w:r>
      <w:r w:rsidRPr="00FA19B3">
        <w:t xml:space="preserve"> as they did in Elephantine; the h</w:t>
      </w:r>
      <w:r w:rsidR="00774994" w:rsidRPr="00FA19B3">
        <w:t>igh priest was their spokesman</w:t>
      </w:r>
      <w:r w:rsidR="00774994" w:rsidRPr="00BE0945">
        <w:t>.</w:t>
      </w:r>
      <w:r w:rsidR="00774994" w:rsidRPr="00117F04">
        <w:rPr>
          <w:rStyle w:val="FootnoteReference"/>
        </w:rPr>
        <w:footnoteReference w:id="356"/>
      </w:r>
    </w:p>
    <w:p w14:paraId="21D92390" w14:textId="77777777" w:rsidR="0045608B" w:rsidRPr="00FA19B3" w:rsidRDefault="0045608B" w:rsidP="00413DB6">
      <w:pPr>
        <w:spacing w:after="240" w:line="480" w:lineRule="auto"/>
        <w:ind w:firstLine="720"/>
        <w:rPr>
          <w:rFonts w:ascii="Times New Roman" w:eastAsia="Malgun Gothic" w:hAnsi="Times New Roman" w:cs="Times New Roman"/>
          <w:sz w:val="24"/>
          <w:szCs w:val="24"/>
        </w:rPr>
      </w:pPr>
    </w:p>
    <w:p w14:paraId="22361E7C" w14:textId="71204999" w:rsidR="0045608B" w:rsidRPr="00FA19B3" w:rsidRDefault="00A83759"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In summary</w:t>
      </w:r>
      <w:r w:rsidR="0045608B" w:rsidRPr="00FA19B3">
        <w:rPr>
          <w:rFonts w:ascii="Times New Roman" w:eastAsia="Malgun Gothic" w:hAnsi="Times New Roman" w:cs="Times New Roman"/>
          <w:sz w:val="24"/>
          <w:szCs w:val="24"/>
        </w:rPr>
        <w:t xml:space="preserve">, </w:t>
      </w:r>
      <w:r w:rsidR="00B447C6">
        <w:rPr>
          <w:rFonts w:ascii="Times New Roman" w:eastAsia="Malgun Gothic" w:hAnsi="Times New Roman" w:cs="Times New Roman"/>
          <w:sz w:val="24"/>
          <w:szCs w:val="24"/>
        </w:rPr>
        <w:t xml:space="preserve">it is plausible that </w:t>
      </w:r>
      <w:r w:rsidRPr="00FA19B3">
        <w:rPr>
          <w:rFonts w:ascii="Times New Roman" w:eastAsia="Malgun Gothic" w:hAnsi="Times New Roman" w:cs="Times New Roman"/>
          <w:sz w:val="24"/>
          <w:szCs w:val="24"/>
        </w:rPr>
        <w:t xml:space="preserve">the </w:t>
      </w:r>
      <w:r w:rsidR="0045608B" w:rsidRPr="00FA19B3">
        <w:rPr>
          <w:rFonts w:ascii="Times New Roman" w:eastAsia="Malgun Gothic" w:hAnsi="Times New Roman" w:cs="Times New Roman"/>
          <w:sz w:val="24"/>
          <w:szCs w:val="24"/>
        </w:rPr>
        <w:t xml:space="preserve">exceptions examined above </w:t>
      </w:r>
      <w:r w:rsidR="00B447C6">
        <w:rPr>
          <w:rFonts w:ascii="Times New Roman" w:eastAsia="Malgun Gothic" w:hAnsi="Times New Roman" w:cs="Times New Roman"/>
          <w:sz w:val="24"/>
          <w:szCs w:val="24"/>
        </w:rPr>
        <w:t>we</w:t>
      </w:r>
      <w:r w:rsidR="0045608B" w:rsidRPr="00FA19B3">
        <w:rPr>
          <w:rFonts w:ascii="Times New Roman" w:eastAsia="Malgun Gothic" w:hAnsi="Times New Roman" w:cs="Times New Roman"/>
          <w:sz w:val="24"/>
          <w:szCs w:val="24"/>
        </w:rPr>
        <w:t xml:space="preserve">re in the </w:t>
      </w:r>
      <w:r w:rsidR="00C02FE6" w:rsidRPr="00FA19B3">
        <w:rPr>
          <w:rFonts w:ascii="Times New Roman" w:eastAsia="Malgun Gothic" w:hAnsi="Times New Roman" w:cs="Times New Roman"/>
          <w:sz w:val="24"/>
          <w:szCs w:val="24"/>
        </w:rPr>
        <w:t xml:space="preserve">scope of the audience’s grammatical competence. The problems of missing information </w:t>
      </w:r>
      <w:r w:rsidR="00B447C6">
        <w:rPr>
          <w:rFonts w:ascii="Times New Roman" w:eastAsia="Malgun Gothic" w:hAnsi="Times New Roman" w:cs="Times New Roman"/>
          <w:sz w:val="24"/>
          <w:szCs w:val="24"/>
        </w:rPr>
        <w:t>were possibly</w:t>
      </w:r>
      <w:r w:rsidR="00C02FE6" w:rsidRPr="00FA19B3">
        <w:rPr>
          <w:rFonts w:ascii="Times New Roman" w:eastAsia="Malgun Gothic" w:hAnsi="Times New Roman" w:cs="Times New Roman"/>
          <w:sz w:val="24"/>
          <w:szCs w:val="24"/>
        </w:rPr>
        <w:t xml:space="preserve"> resolved </w:t>
      </w:r>
      <w:r w:rsidR="005D5C66" w:rsidRPr="00FA19B3">
        <w:rPr>
          <w:rFonts w:ascii="Times New Roman" w:eastAsia="Malgun Gothic" w:hAnsi="Times New Roman" w:cs="Times New Roman"/>
          <w:sz w:val="24"/>
          <w:szCs w:val="24"/>
        </w:rPr>
        <w:t xml:space="preserve">without difficulty </w:t>
      </w:r>
      <w:r w:rsidR="00C02FE6" w:rsidRPr="00FA19B3">
        <w:rPr>
          <w:rFonts w:ascii="Times New Roman" w:eastAsia="Malgun Gothic" w:hAnsi="Times New Roman" w:cs="Times New Roman"/>
          <w:sz w:val="24"/>
          <w:szCs w:val="24"/>
        </w:rPr>
        <w:t xml:space="preserve">in the coherence of the retributive pattern. </w:t>
      </w:r>
      <w:r w:rsidR="00CD149C" w:rsidRPr="00FA19B3">
        <w:rPr>
          <w:rFonts w:ascii="Times New Roman" w:eastAsia="Malgun Gothic" w:hAnsi="Times New Roman" w:cs="Times New Roman"/>
          <w:sz w:val="24"/>
          <w:szCs w:val="24"/>
        </w:rPr>
        <w:t>T</w:t>
      </w:r>
      <w:r w:rsidR="00C02FE6" w:rsidRPr="00FA19B3">
        <w:rPr>
          <w:rFonts w:ascii="Times New Roman" w:eastAsia="Malgun Gothic" w:hAnsi="Times New Roman" w:cs="Times New Roman"/>
          <w:sz w:val="24"/>
          <w:szCs w:val="24"/>
        </w:rPr>
        <w:t>he audience</w:t>
      </w:r>
      <w:r w:rsidR="00CD149C" w:rsidRPr="00FA19B3">
        <w:rPr>
          <w:rFonts w:ascii="Times New Roman" w:eastAsia="Malgun Gothic" w:hAnsi="Times New Roman" w:cs="Times New Roman"/>
          <w:sz w:val="24"/>
          <w:szCs w:val="24"/>
        </w:rPr>
        <w:t xml:space="preserve">, perceiving various textual clues, </w:t>
      </w:r>
      <w:r w:rsidR="005052CA">
        <w:rPr>
          <w:rFonts w:ascii="Times New Roman" w:eastAsia="Malgun Gothic" w:hAnsi="Times New Roman" w:cs="Times New Roman"/>
          <w:sz w:val="24"/>
          <w:szCs w:val="24"/>
        </w:rPr>
        <w:t>may have been</w:t>
      </w:r>
      <w:r w:rsidRPr="00FA19B3">
        <w:rPr>
          <w:rFonts w:ascii="Times New Roman" w:eastAsia="Malgun Gothic" w:hAnsi="Times New Roman" w:cs="Times New Roman"/>
          <w:sz w:val="24"/>
          <w:szCs w:val="24"/>
        </w:rPr>
        <w:t xml:space="preserve"> </w:t>
      </w:r>
      <w:r w:rsidR="00CD149C" w:rsidRPr="00FA19B3">
        <w:rPr>
          <w:rFonts w:ascii="Times New Roman" w:eastAsia="Malgun Gothic" w:hAnsi="Times New Roman" w:cs="Times New Roman"/>
          <w:sz w:val="24"/>
          <w:szCs w:val="24"/>
        </w:rPr>
        <w:t xml:space="preserve">able to measure how they </w:t>
      </w:r>
      <w:r w:rsidR="005052CA">
        <w:rPr>
          <w:rFonts w:ascii="Times New Roman" w:eastAsia="Malgun Gothic" w:hAnsi="Times New Roman" w:cs="Times New Roman"/>
          <w:sz w:val="24"/>
          <w:szCs w:val="24"/>
        </w:rPr>
        <w:t>should be</w:t>
      </w:r>
      <w:r w:rsidR="00CD149C" w:rsidRPr="00FA19B3">
        <w:rPr>
          <w:rFonts w:ascii="Times New Roman" w:eastAsia="Malgun Gothic" w:hAnsi="Times New Roman" w:cs="Times New Roman"/>
          <w:sz w:val="24"/>
          <w:szCs w:val="24"/>
        </w:rPr>
        <w:t xml:space="preserve"> accepted in the coherence of the pattern</w:t>
      </w:r>
      <w:r w:rsidR="00C02FE6" w:rsidRPr="00FA19B3">
        <w:rPr>
          <w:rFonts w:ascii="Times New Roman" w:eastAsia="Malgun Gothic" w:hAnsi="Times New Roman" w:cs="Times New Roman"/>
          <w:sz w:val="24"/>
          <w:szCs w:val="24"/>
        </w:rPr>
        <w:t xml:space="preserve">. </w:t>
      </w:r>
      <w:r w:rsidR="005D5C66" w:rsidRPr="00FA19B3">
        <w:rPr>
          <w:rFonts w:ascii="Times New Roman" w:eastAsia="Malgun Gothic" w:hAnsi="Times New Roman" w:cs="Times New Roman"/>
          <w:sz w:val="24"/>
          <w:szCs w:val="24"/>
        </w:rPr>
        <w:t xml:space="preserve">Moreover, </w:t>
      </w:r>
      <w:r w:rsidR="00CD149C" w:rsidRPr="00FA19B3">
        <w:rPr>
          <w:rFonts w:ascii="Times New Roman" w:eastAsia="Malgun Gothic" w:hAnsi="Times New Roman" w:cs="Times New Roman"/>
          <w:sz w:val="24"/>
          <w:szCs w:val="24"/>
        </w:rPr>
        <w:t>such exceptions</w:t>
      </w:r>
      <w:r w:rsidR="005D5C66" w:rsidRPr="00FA19B3">
        <w:rPr>
          <w:rFonts w:ascii="Times New Roman" w:eastAsia="Malgun Gothic" w:hAnsi="Times New Roman" w:cs="Times New Roman"/>
          <w:sz w:val="24"/>
          <w:szCs w:val="24"/>
        </w:rPr>
        <w:t xml:space="preserve"> </w:t>
      </w:r>
      <w:r w:rsidR="00CD149C" w:rsidRPr="00FA19B3">
        <w:rPr>
          <w:rFonts w:ascii="Times New Roman" w:eastAsia="Malgun Gothic" w:hAnsi="Times New Roman" w:cs="Times New Roman"/>
          <w:sz w:val="24"/>
          <w:szCs w:val="24"/>
        </w:rPr>
        <w:t xml:space="preserve">may have </w:t>
      </w:r>
      <w:r w:rsidR="005D5C66" w:rsidRPr="00FA19B3">
        <w:rPr>
          <w:rFonts w:ascii="Times New Roman" w:eastAsia="Malgun Gothic" w:hAnsi="Times New Roman" w:cs="Times New Roman"/>
          <w:sz w:val="24"/>
          <w:szCs w:val="24"/>
        </w:rPr>
        <w:t>induce</w:t>
      </w:r>
      <w:r w:rsidR="00CD149C" w:rsidRPr="00FA19B3">
        <w:rPr>
          <w:rFonts w:ascii="Times New Roman" w:eastAsia="Malgun Gothic" w:hAnsi="Times New Roman" w:cs="Times New Roman"/>
          <w:sz w:val="24"/>
          <w:szCs w:val="24"/>
        </w:rPr>
        <w:t>d</w:t>
      </w:r>
      <w:r w:rsidR="005D5C66" w:rsidRPr="00FA19B3">
        <w:rPr>
          <w:rFonts w:ascii="Times New Roman" w:eastAsia="Malgun Gothic" w:hAnsi="Times New Roman" w:cs="Times New Roman"/>
          <w:sz w:val="24"/>
          <w:szCs w:val="24"/>
        </w:rPr>
        <w:t xml:space="preserve"> the audience to </w:t>
      </w:r>
      <w:r w:rsidR="00CD149C" w:rsidRPr="00FA19B3">
        <w:rPr>
          <w:rFonts w:ascii="Times New Roman" w:eastAsia="Malgun Gothic" w:hAnsi="Times New Roman" w:cs="Times New Roman"/>
          <w:sz w:val="24"/>
          <w:szCs w:val="24"/>
        </w:rPr>
        <w:t xml:space="preserve">infer </w:t>
      </w:r>
      <w:r w:rsidR="005D5C66" w:rsidRPr="00FA19B3">
        <w:rPr>
          <w:rFonts w:ascii="Times New Roman" w:eastAsia="Malgun Gothic" w:hAnsi="Times New Roman" w:cs="Times New Roman"/>
          <w:sz w:val="24"/>
          <w:szCs w:val="24"/>
        </w:rPr>
        <w:t>the Chronicler’s</w:t>
      </w:r>
      <w:r w:rsidR="005052CA">
        <w:rPr>
          <w:rFonts w:ascii="Times New Roman" w:eastAsia="Malgun Gothic" w:hAnsi="Times New Roman" w:cs="Times New Roman"/>
          <w:sz w:val="24"/>
          <w:szCs w:val="24"/>
        </w:rPr>
        <w:t xml:space="preserve"> perspective</w:t>
      </w:r>
      <w:r w:rsidR="005D5C66" w:rsidRPr="00FA19B3">
        <w:rPr>
          <w:rFonts w:ascii="Times New Roman" w:eastAsia="Malgun Gothic" w:hAnsi="Times New Roman" w:cs="Times New Roman"/>
          <w:sz w:val="24"/>
          <w:szCs w:val="24"/>
        </w:rPr>
        <w:t xml:space="preserve"> embedded in those variations</w:t>
      </w:r>
      <w:r w:rsidR="005052CA">
        <w:rPr>
          <w:rFonts w:ascii="Times New Roman" w:eastAsia="Malgun Gothic" w:hAnsi="Times New Roman" w:cs="Times New Roman"/>
          <w:sz w:val="24"/>
          <w:szCs w:val="24"/>
        </w:rPr>
        <w:t xml:space="preserve">: </w:t>
      </w:r>
      <w:r w:rsidR="005D5C66" w:rsidRPr="00FA19B3">
        <w:rPr>
          <w:rFonts w:ascii="Times New Roman" w:eastAsia="Malgun Gothic" w:hAnsi="Times New Roman" w:cs="Times New Roman"/>
          <w:sz w:val="24"/>
          <w:szCs w:val="24"/>
        </w:rPr>
        <w:t>t</w:t>
      </w:r>
      <w:r w:rsidR="00CD149C" w:rsidRPr="00FA19B3">
        <w:rPr>
          <w:rFonts w:ascii="Times New Roman" w:eastAsia="Malgun Gothic" w:hAnsi="Times New Roman" w:cs="Times New Roman"/>
          <w:sz w:val="24"/>
          <w:szCs w:val="24"/>
        </w:rPr>
        <w:t xml:space="preserve">he Chronicler’s </w:t>
      </w:r>
      <w:r w:rsidR="00BE0945">
        <w:rPr>
          <w:rFonts w:ascii="Times New Roman" w:eastAsia="Malgun Gothic" w:hAnsi="Times New Roman" w:cs="Times New Roman"/>
          <w:sz w:val="24"/>
          <w:szCs w:val="24"/>
        </w:rPr>
        <w:t>view of</w:t>
      </w:r>
      <w:r w:rsidR="00CD149C" w:rsidRPr="00FA19B3">
        <w:rPr>
          <w:rFonts w:ascii="Times New Roman" w:eastAsia="Malgun Gothic" w:hAnsi="Times New Roman" w:cs="Times New Roman"/>
          <w:sz w:val="24"/>
          <w:szCs w:val="24"/>
        </w:rPr>
        <w:t xml:space="preserve"> the</w:t>
      </w:r>
      <w:r w:rsidR="005D5C66" w:rsidRPr="00FA19B3">
        <w:rPr>
          <w:rFonts w:ascii="Times New Roman" w:eastAsia="Malgun Gothic" w:hAnsi="Times New Roman" w:cs="Times New Roman"/>
          <w:sz w:val="24"/>
          <w:szCs w:val="24"/>
        </w:rPr>
        <w:t xml:space="preserve"> effective reign</w:t>
      </w:r>
      <w:r w:rsidR="00CD149C" w:rsidRPr="00FA19B3">
        <w:rPr>
          <w:rFonts w:ascii="Times New Roman" w:eastAsia="Malgun Gothic" w:hAnsi="Times New Roman" w:cs="Times New Roman"/>
          <w:sz w:val="24"/>
          <w:szCs w:val="24"/>
        </w:rPr>
        <w:t>s</w:t>
      </w:r>
      <w:r w:rsidR="005052CA">
        <w:rPr>
          <w:rFonts w:ascii="Times New Roman" w:eastAsia="Malgun Gothic" w:hAnsi="Times New Roman" w:cs="Times New Roman"/>
          <w:sz w:val="24"/>
          <w:szCs w:val="24"/>
        </w:rPr>
        <w:t xml:space="preserve"> and</w:t>
      </w:r>
      <w:r w:rsidR="00CD149C" w:rsidRPr="00FA19B3">
        <w:rPr>
          <w:rFonts w:ascii="Times New Roman" w:eastAsia="Malgun Gothic" w:hAnsi="Times New Roman" w:cs="Times New Roman"/>
          <w:sz w:val="24"/>
          <w:szCs w:val="24"/>
        </w:rPr>
        <w:t xml:space="preserve"> of priestship</w:t>
      </w:r>
      <w:r w:rsidR="005052CA">
        <w:rPr>
          <w:rFonts w:ascii="Times New Roman" w:eastAsia="Malgun Gothic" w:hAnsi="Times New Roman" w:cs="Times New Roman"/>
          <w:sz w:val="24"/>
          <w:szCs w:val="24"/>
        </w:rPr>
        <w:t xml:space="preserve"> in the cases of Rehoboam and Joash</w:t>
      </w:r>
      <w:r w:rsidR="005D5C66" w:rsidRPr="00FA19B3">
        <w:rPr>
          <w:rFonts w:ascii="Times New Roman" w:eastAsia="Malgun Gothic" w:hAnsi="Times New Roman" w:cs="Times New Roman"/>
          <w:sz w:val="24"/>
          <w:szCs w:val="24"/>
        </w:rPr>
        <w:t>. Th</w:t>
      </w:r>
      <w:r w:rsidR="005052CA">
        <w:rPr>
          <w:rFonts w:ascii="Times New Roman" w:eastAsia="Malgun Gothic" w:hAnsi="Times New Roman" w:cs="Times New Roman"/>
          <w:sz w:val="24"/>
          <w:szCs w:val="24"/>
        </w:rPr>
        <w:t>us, th</w:t>
      </w:r>
      <w:r w:rsidR="005D5C66" w:rsidRPr="00FA19B3">
        <w:rPr>
          <w:rFonts w:ascii="Times New Roman" w:eastAsia="Malgun Gothic" w:hAnsi="Times New Roman" w:cs="Times New Roman"/>
          <w:sz w:val="24"/>
          <w:szCs w:val="24"/>
        </w:rPr>
        <w:t>e Chronicler’s exceptions in his retributive patt</w:t>
      </w:r>
      <w:r w:rsidR="00CD149C" w:rsidRPr="00FA19B3">
        <w:rPr>
          <w:rFonts w:ascii="Times New Roman" w:eastAsia="Malgun Gothic" w:hAnsi="Times New Roman" w:cs="Times New Roman"/>
          <w:sz w:val="24"/>
          <w:szCs w:val="24"/>
        </w:rPr>
        <w:t xml:space="preserve">ern </w:t>
      </w:r>
      <w:r w:rsidR="005052CA">
        <w:rPr>
          <w:rFonts w:ascii="Times New Roman" w:eastAsia="Malgun Gothic" w:hAnsi="Times New Roman" w:cs="Times New Roman"/>
          <w:sz w:val="24"/>
          <w:szCs w:val="24"/>
        </w:rPr>
        <w:t>we</w:t>
      </w:r>
      <w:r w:rsidR="00CD149C" w:rsidRPr="00FA19B3">
        <w:rPr>
          <w:rFonts w:ascii="Times New Roman" w:eastAsia="Malgun Gothic" w:hAnsi="Times New Roman" w:cs="Times New Roman"/>
          <w:sz w:val="24"/>
          <w:szCs w:val="24"/>
        </w:rPr>
        <w:t xml:space="preserve">re </w:t>
      </w:r>
      <w:r w:rsidR="005052CA">
        <w:rPr>
          <w:rFonts w:ascii="Times New Roman" w:eastAsia="Malgun Gothic" w:hAnsi="Times New Roman" w:cs="Times New Roman"/>
          <w:sz w:val="24"/>
          <w:szCs w:val="24"/>
        </w:rPr>
        <w:t xml:space="preserve">plausibly </w:t>
      </w:r>
      <w:r w:rsidR="00CD149C" w:rsidRPr="00FA19B3">
        <w:rPr>
          <w:rFonts w:ascii="Times New Roman" w:eastAsia="Malgun Gothic" w:hAnsi="Times New Roman" w:cs="Times New Roman"/>
          <w:sz w:val="24"/>
          <w:szCs w:val="24"/>
        </w:rPr>
        <w:t xml:space="preserve">acceptable </w:t>
      </w:r>
      <w:r w:rsidR="005052CA">
        <w:rPr>
          <w:rFonts w:ascii="Times New Roman" w:eastAsia="Malgun Gothic" w:hAnsi="Times New Roman" w:cs="Times New Roman"/>
          <w:sz w:val="24"/>
          <w:szCs w:val="24"/>
        </w:rPr>
        <w:t xml:space="preserve">to </w:t>
      </w:r>
      <w:r w:rsidR="005D5C66" w:rsidRPr="00FA19B3">
        <w:rPr>
          <w:rFonts w:ascii="Times New Roman" w:eastAsia="Malgun Gothic" w:hAnsi="Times New Roman" w:cs="Times New Roman"/>
          <w:sz w:val="24"/>
          <w:szCs w:val="24"/>
        </w:rPr>
        <w:t xml:space="preserve">the audience’s perception of the narrative. </w:t>
      </w:r>
    </w:p>
    <w:p w14:paraId="113C465A" w14:textId="281434C0" w:rsidR="00370DD0" w:rsidRPr="00FA19B3" w:rsidRDefault="00822EA9" w:rsidP="00214264">
      <w:pPr>
        <w:tabs>
          <w:tab w:val="left" w:pos="5583"/>
        </w:tabs>
        <w:spacing w:after="240" w:line="480" w:lineRule="auto"/>
        <w:ind w:firstLine="720"/>
        <w:rPr>
          <w:rFonts w:ascii="Times New Roman" w:eastAsia="Malgun Gothic" w:hAnsi="Times New Roman" w:cs="Times New Roman"/>
          <w:color w:val="FF0000"/>
          <w:sz w:val="24"/>
          <w:szCs w:val="24"/>
        </w:rPr>
      </w:pPr>
      <w:r>
        <w:rPr>
          <w:rFonts w:ascii="Times New Roman" w:eastAsia="Malgun Gothic" w:hAnsi="Times New Roman" w:cs="Times New Roman"/>
          <w:color w:val="FF0000"/>
          <w:sz w:val="24"/>
          <w:szCs w:val="24"/>
        </w:rPr>
        <w:tab/>
      </w:r>
    </w:p>
    <w:p w14:paraId="5063B33A" w14:textId="53511C8A" w:rsidR="00AD1A11" w:rsidRPr="00FA19B3" w:rsidRDefault="00370DD0" w:rsidP="005D19DF">
      <w:pPr>
        <w:pStyle w:val="headingnumbered4"/>
      </w:pPr>
      <w:bookmarkStart w:id="46" w:name="_Toc495167127"/>
      <w:r w:rsidRPr="00FA19B3">
        <w:t>The Chronicler’s Intent</w:t>
      </w:r>
      <w:r w:rsidR="0045608B" w:rsidRPr="00FA19B3">
        <w:t>ion</w:t>
      </w:r>
      <w:bookmarkEnd w:id="46"/>
      <w:r w:rsidRPr="00FA19B3">
        <w:t xml:space="preserve"> </w:t>
      </w:r>
    </w:p>
    <w:p w14:paraId="1BDF8B51" w14:textId="4F87146C" w:rsidR="00370DD0" w:rsidRPr="00FA19B3" w:rsidRDefault="00822EA9" w:rsidP="00413DB6">
      <w:pPr>
        <w:spacing w:after="240" w:line="480" w:lineRule="auto"/>
        <w:ind w:firstLine="720"/>
        <w:rPr>
          <w:rFonts w:ascii="Times New Roman" w:eastAsia="Malgun Gothic" w:hAnsi="Times New Roman" w:cs="Times New Roman"/>
          <w:sz w:val="24"/>
          <w:szCs w:val="24"/>
        </w:rPr>
      </w:pPr>
      <w:r w:rsidRPr="006F0502">
        <w:rPr>
          <w:rFonts w:ascii="Times New Roman" w:eastAsia="Malgun Gothic" w:hAnsi="Times New Roman" w:cs="Times New Roman"/>
          <w:sz w:val="24"/>
          <w:szCs w:val="24"/>
        </w:rPr>
        <w:t>According</w:t>
      </w:r>
      <w:r>
        <w:rPr>
          <w:rFonts w:ascii="Times New Roman" w:eastAsia="Malgun Gothic" w:hAnsi="Times New Roman" w:cs="Times New Roman"/>
          <w:sz w:val="24"/>
          <w:szCs w:val="24"/>
        </w:rPr>
        <w:t xml:space="preserve"> to the commu</w:t>
      </w:r>
      <w:r w:rsidR="00800EC6">
        <w:rPr>
          <w:rFonts w:ascii="Times New Roman" w:eastAsia="Malgun Gothic" w:hAnsi="Times New Roman" w:cs="Times New Roman"/>
          <w:sz w:val="24"/>
          <w:szCs w:val="24"/>
        </w:rPr>
        <w:t>nication model of Cognitive film semiotics</w:t>
      </w:r>
      <w:r>
        <w:rPr>
          <w:rFonts w:ascii="Times New Roman" w:eastAsia="Malgun Gothic" w:hAnsi="Times New Roman" w:cs="Times New Roman"/>
          <w:sz w:val="24"/>
          <w:szCs w:val="24"/>
        </w:rPr>
        <w:t xml:space="preserve">, </w:t>
      </w:r>
      <w:r w:rsidR="00800EC6">
        <w:rPr>
          <w:rFonts w:ascii="Times New Roman" w:eastAsia="Malgun Gothic" w:hAnsi="Times New Roman" w:cs="Times New Roman"/>
          <w:sz w:val="24"/>
          <w:szCs w:val="24"/>
        </w:rPr>
        <w:t>we have</w:t>
      </w:r>
      <w:r>
        <w:rPr>
          <w:rFonts w:ascii="Times New Roman" w:eastAsia="Malgun Gothic" w:hAnsi="Times New Roman" w:cs="Times New Roman"/>
          <w:sz w:val="24"/>
          <w:szCs w:val="24"/>
        </w:rPr>
        <w:t xml:space="preserve"> described how the Chronicler’s</w:t>
      </w:r>
      <w:r w:rsidR="00A05BC9">
        <w:rPr>
          <w:rFonts w:ascii="Times New Roman" w:eastAsia="Malgun Gothic" w:hAnsi="Times New Roman" w:cs="Times New Roman"/>
          <w:sz w:val="24"/>
          <w:szCs w:val="24"/>
        </w:rPr>
        <w:t xml:space="preserve"> communicative intention could be</w:t>
      </w:r>
      <w:r>
        <w:rPr>
          <w:rFonts w:ascii="Times New Roman" w:eastAsia="Malgun Gothic" w:hAnsi="Times New Roman" w:cs="Times New Roman"/>
          <w:sz w:val="24"/>
          <w:szCs w:val="24"/>
        </w:rPr>
        <w:t xml:space="preserve"> conveyed to his</w:t>
      </w:r>
      <w:r w:rsidR="00A05BC9">
        <w:rPr>
          <w:rFonts w:ascii="Times New Roman" w:eastAsia="Malgun Gothic" w:hAnsi="Times New Roman" w:cs="Times New Roman"/>
          <w:sz w:val="24"/>
          <w:szCs w:val="24"/>
        </w:rPr>
        <w:t xml:space="preserve"> intended</w:t>
      </w:r>
      <w:r>
        <w:rPr>
          <w:rFonts w:ascii="Times New Roman" w:eastAsia="Malgun Gothic" w:hAnsi="Times New Roman" w:cs="Times New Roman"/>
          <w:sz w:val="24"/>
          <w:szCs w:val="24"/>
        </w:rPr>
        <w:t xml:space="preserve"> audience </w:t>
      </w:r>
      <w:r w:rsidR="00A05BC9">
        <w:rPr>
          <w:rFonts w:ascii="Times New Roman" w:eastAsia="Malgun Gothic" w:hAnsi="Times New Roman" w:cs="Times New Roman"/>
          <w:sz w:val="24"/>
          <w:szCs w:val="24"/>
        </w:rPr>
        <w:t>through particular effects of literary devices</w:t>
      </w:r>
      <w:r>
        <w:rPr>
          <w:rFonts w:ascii="Times New Roman" w:eastAsia="Malgun Gothic" w:hAnsi="Times New Roman" w:cs="Times New Roman"/>
          <w:sz w:val="24"/>
          <w:szCs w:val="24"/>
        </w:rPr>
        <w:t xml:space="preserve">. </w:t>
      </w:r>
      <w:r w:rsidR="00A05BC9">
        <w:rPr>
          <w:rFonts w:ascii="Times New Roman" w:eastAsia="Malgun Gothic" w:hAnsi="Times New Roman" w:cs="Times New Roman"/>
          <w:sz w:val="24"/>
          <w:szCs w:val="24"/>
        </w:rPr>
        <w:t>It is very plausible that t</w:t>
      </w:r>
      <w:r w:rsidR="00FD5E88">
        <w:rPr>
          <w:rFonts w:ascii="Times New Roman" w:eastAsia="Malgun Gothic" w:hAnsi="Times New Roman" w:cs="Times New Roman"/>
          <w:sz w:val="24"/>
          <w:szCs w:val="24"/>
        </w:rPr>
        <w:t>he Chronicler</w:t>
      </w:r>
      <w:r w:rsidR="00370DD0" w:rsidRPr="00FA19B3">
        <w:rPr>
          <w:rFonts w:ascii="Times New Roman" w:eastAsia="Malgun Gothic" w:hAnsi="Times New Roman" w:cs="Times New Roman"/>
          <w:sz w:val="24"/>
          <w:szCs w:val="24"/>
        </w:rPr>
        <w:t xml:space="preserve"> </w:t>
      </w:r>
      <w:r w:rsidR="00370DD0" w:rsidRPr="00FA19B3">
        <w:rPr>
          <w:rFonts w:ascii="Times New Roman" w:eastAsia="Malgun Gothic" w:hAnsi="Times New Roman" w:cs="Times New Roman"/>
          <w:sz w:val="24"/>
          <w:szCs w:val="24"/>
        </w:rPr>
        <w:lastRenderedPageBreak/>
        <w:t>modified the narrative to be optimally relevant</w:t>
      </w:r>
      <w:r w:rsidR="00CC50E9" w:rsidRPr="00FA19B3">
        <w:rPr>
          <w:rFonts w:ascii="Times New Roman" w:eastAsia="Malgun Gothic" w:hAnsi="Times New Roman" w:cs="Times New Roman"/>
          <w:sz w:val="24"/>
          <w:szCs w:val="24"/>
        </w:rPr>
        <w:t xml:space="preserve"> to his audience’s context, by</w:t>
      </w:r>
      <w:r w:rsidR="00054884" w:rsidRPr="00FA19B3">
        <w:rPr>
          <w:rFonts w:ascii="Times New Roman" w:eastAsia="Malgun Gothic" w:hAnsi="Times New Roman" w:cs="Times New Roman"/>
          <w:sz w:val="24"/>
          <w:szCs w:val="24"/>
        </w:rPr>
        <w:t xml:space="preserve"> which the audience </w:t>
      </w:r>
      <w:r w:rsidR="00A05BC9">
        <w:rPr>
          <w:rFonts w:ascii="Times New Roman" w:eastAsia="Malgun Gothic" w:hAnsi="Times New Roman" w:cs="Times New Roman"/>
          <w:sz w:val="24"/>
          <w:szCs w:val="24"/>
        </w:rPr>
        <w:t>w</w:t>
      </w:r>
      <w:r w:rsidR="00054884" w:rsidRPr="00FA19B3">
        <w:rPr>
          <w:rFonts w:ascii="Times New Roman" w:eastAsia="Malgun Gothic" w:hAnsi="Times New Roman" w:cs="Times New Roman"/>
          <w:sz w:val="24"/>
          <w:szCs w:val="24"/>
        </w:rPr>
        <w:t>ould</w:t>
      </w:r>
      <w:r w:rsidR="00370DD0" w:rsidRPr="00FA19B3">
        <w:rPr>
          <w:rFonts w:ascii="Times New Roman" w:eastAsia="Malgun Gothic" w:hAnsi="Times New Roman" w:cs="Times New Roman"/>
          <w:sz w:val="24"/>
          <w:szCs w:val="24"/>
        </w:rPr>
        <w:t xml:space="preserve"> </w:t>
      </w:r>
      <w:r w:rsidR="00054884" w:rsidRPr="00FA19B3">
        <w:rPr>
          <w:rFonts w:ascii="Times New Roman" w:eastAsia="Malgun Gothic" w:hAnsi="Times New Roman" w:cs="Times New Roman"/>
          <w:sz w:val="24"/>
          <w:szCs w:val="24"/>
        </w:rPr>
        <w:t xml:space="preserve">proceed to </w:t>
      </w:r>
      <w:r w:rsidR="00FD5E88">
        <w:rPr>
          <w:rFonts w:ascii="Times New Roman" w:eastAsia="Malgun Gothic" w:hAnsi="Times New Roman" w:cs="Times New Roman"/>
          <w:sz w:val="24"/>
          <w:szCs w:val="24"/>
        </w:rPr>
        <w:t>infer his communicative</w:t>
      </w:r>
      <w:r w:rsidR="00CC50E9" w:rsidRPr="00FA19B3">
        <w:rPr>
          <w:rFonts w:ascii="Times New Roman" w:eastAsia="Malgun Gothic" w:hAnsi="Times New Roman" w:cs="Times New Roman"/>
          <w:sz w:val="24"/>
          <w:szCs w:val="24"/>
        </w:rPr>
        <w:t xml:space="preserve"> intent</w:t>
      </w:r>
      <w:r w:rsidR="00370DD0" w:rsidRPr="00FA19B3">
        <w:rPr>
          <w:rFonts w:ascii="Times New Roman" w:eastAsia="Malgun Gothic" w:hAnsi="Times New Roman" w:cs="Times New Roman"/>
          <w:sz w:val="24"/>
          <w:szCs w:val="24"/>
        </w:rPr>
        <w:t>. In particular,</w:t>
      </w:r>
      <w:r w:rsidR="00A05BC9">
        <w:rPr>
          <w:rFonts w:ascii="Times New Roman" w:eastAsia="Malgun Gothic" w:hAnsi="Times New Roman" w:cs="Times New Roman"/>
          <w:sz w:val="24"/>
          <w:szCs w:val="24"/>
        </w:rPr>
        <w:t xml:space="preserve"> it seemed that</w:t>
      </w:r>
      <w:r w:rsidR="00370DD0" w:rsidRPr="00FA19B3">
        <w:rPr>
          <w:rFonts w:ascii="Times New Roman" w:eastAsia="Malgun Gothic" w:hAnsi="Times New Roman" w:cs="Times New Roman"/>
          <w:sz w:val="24"/>
          <w:szCs w:val="24"/>
        </w:rPr>
        <w:t xml:space="preserve"> </w:t>
      </w:r>
      <w:r w:rsidR="00054884" w:rsidRPr="00FA19B3">
        <w:rPr>
          <w:rFonts w:ascii="Times New Roman" w:eastAsia="Malgun Gothic" w:hAnsi="Times New Roman" w:cs="Times New Roman"/>
          <w:sz w:val="24"/>
          <w:szCs w:val="24"/>
        </w:rPr>
        <w:t>the Chronicler</w:t>
      </w:r>
      <w:r w:rsidR="00FD5E88">
        <w:rPr>
          <w:rFonts w:ascii="Times New Roman" w:eastAsia="Malgun Gothic" w:hAnsi="Times New Roman" w:cs="Times New Roman"/>
          <w:sz w:val="24"/>
          <w:szCs w:val="24"/>
        </w:rPr>
        <w:t xml:space="preserve"> </w:t>
      </w:r>
      <w:r w:rsidR="00A05BC9">
        <w:rPr>
          <w:rFonts w:ascii="Times New Roman" w:eastAsia="Malgun Gothic" w:hAnsi="Times New Roman" w:cs="Times New Roman"/>
          <w:sz w:val="24"/>
          <w:szCs w:val="24"/>
        </w:rPr>
        <w:t>modified the narrative to be read as a historiographical documentary</w:t>
      </w:r>
      <w:r w:rsidR="00370DD0" w:rsidRPr="00FA19B3">
        <w:rPr>
          <w:rFonts w:ascii="Times New Roman" w:eastAsia="Malgun Gothic" w:hAnsi="Times New Roman" w:cs="Times New Roman"/>
          <w:sz w:val="24"/>
          <w:szCs w:val="24"/>
        </w:rPr>
        <w:t>,</w:t>
      </w:r>
      <w:r w:rsidR="00054884" w:rsidRPr="00FA19B3">
        <w:rPr>
          <w:rFonts w:ascii="Times New Roman" w:eastAsia="Malgun Gothic" w:hAnsi="Times New Roman" w:cs="Times New Roman"/>
          <w:sz w:val="24"/>
          <w:szCs w:val="24"/>
        </w:rPr>
        <w:t xml:space="preserve"> so that </w:t>
      </w:r>
      <w:r w:rsidR="00CD149C" w:rsidRPr="00FA19B3">
        <w:rPr>
          <w:rFonts w:ascii="Times New Roman" w:eastAsia="Malgun Gothic" w:hAnsi="Times New Roman" w:cs="Times New Roman"/>
          <w:sz w:val="24"/>
          <w:szCs w:val="24"/>
        </w:rPr>
        <w:t>his intended</w:t>
      </w:r>
      <w:r w:rsidR="00FD5E88">
        <w:rPr>
          <w:rFonts w:ascii="Times New Roman" w:eastAsia="Malgun Gothic" w:hAnsi="Times New Roman" w:cs="Times New Roman"/>
          <w:sz w:val="24"/>
          <w:szCs w:val="24"/>
        </w:rPr>
        <w:t xml:space="preserve"> audience would be</w:t>
      </w:r>
      <w:r w:rsidR="00054884" w:rsidRPr="00FA19B3">
        <w:rPr>
          <w:rFonts w:ascii="Times New Roman" w:eastAsia="Malgun Gothic" w:hAnsi="Times New Roman" w:cs="Times New Roman"/>
          <w:sz w:val="24"/>
          <w:szCs w:val="24"/>
        </w:rPr>
        <w:t xml:space="preserve"> encouraged </w:t>
      </w:r>
      <w:r w:rsidR="00370DD0" w:rsidRPr="00FA19B3">
        <w:rPr>
          <w:rFonts w:ascii="Times New Roman" w:eastAsia="Malgun Gothic" w:hAnsi="Times New Roman" w:cs="Times New Roman"/>
          <w:sz w:val="24"/>
          <w:szCs w:val="24"/>
        </w:rPr>
        <w:t>to</w:t>
      </w:r>
      <w:r w:rsidR="00CD149C" w:rsidRPr="00FA19B3">
        <w:rPr>
          <w:rFonts w:ascii="Times New Roman" w:eastAsia="Malgun Gothic" w:hAnsi="Times New Roman" w:cs="Times New Roman"/>
          <w:sz w:val="24"/>
          <w:szCs w:val="24"/>
        </w:rPr>
        <w:t xml:space="preserve"> </w:t>
      </w:r>
      <w:r w:rsidR="00370DD0" w:rsidRPr="00FA19B3">
        <w:rPr>
          <w:rFonts w:ascii="Times New Roman" w:eastAsia="Malgun Gothic" w:hAnsi="Times New Roman" w:cs="Times New Roman"/>
          <w:sz w:val="24"/>
          <w:szCs w:val="24"/>
        </w:rPr>
        <w:t>receive its message</w:t>
      </w:r>
      <w:r w:rsidR="00CD149C" w:rsidRPr="00FA19B3">
        <w:rPr>
          <w:rFonts w:ascii="Times New Roman" w:eastAsia="Malgun Gothic" w:hAnsi="Times New Roman" w:cs="Times New Roman"/>
          <w:sz w:val="24"/>
          <w:szCs w:val="24"/>
        </w:rPr>
        <w:t xml:space="preserve"> </w:t>
      </w:r>
      <w:r w:rsidR="00A05BC9">
        <w:rPr>
          <w:rFonts w:ascii="Times New Roman" w:eastAsia="Malgun Gothic" w:hAnsi="Times New Roman" w:cs="Times New Roman"/>
          <w:sz w:val="24"/>
          <w:szCs w:val="24"/>
        </w:rPr>
        <w:t>deictic</w:t>
      </w:r>
      <w:r w:rsidR="00CD149C" w:rsidRPr="00FA19B3">
        <w:rPr>
          <w:rFonts w:ascii="Times New Roman" w:eastAsia="Malgun Gothic" w:hAnsi="Times New Roman" w:cs="Times New Roman"/>
          <w:sz w:val="24"/>
          <w:szCs w:val="24"/>
        </w:rPr>
        <w:t xml:space="preserve"> to them</w:t>
      </w:r>
      <w:r w:rsidR="00FD5E88">
        <w:rPr>
          <w:rFonts w:ascii="Times New Roman" w:eastAsia="Malgun Gothic" w:hAnsi="Times New Roman" w:cs="Times New Roman"/>
          <w:sz w:val="24"/>
          <w:szCs w:val="24"/>
        </w:rPr>
        <w:t>selves</w:t>
      </w:r>
      <w:r w:rsidR="00A05BC9">
        <w:rPr>
          <w:rFonts w:ascii="Times New Roman" w:eastAsia="Malgun Gothic" w:hAnsi="Times New Roman" w:cs="Times New Roman"/>
          <w:sz w:val="24"/>
          <w:szCs w:val="24"/>
        </w:rPr>
        <w:t xml:space="preserve"> in the actual world</w:t>
      </w:r>
      <w:r w:rsidR="00370DD0" w:rsidRPr="00FA19B3">
        <w:rPr>
          <w:rFonts w:ascii="Times New Roman" w:eastAsia="Malgun Gothic" w:hAnsi="Times New Roman" w:cs="Times New Roman"/>
          <w:sz w:val="24"/>
          <w:szCs w:val="24"/>
        </w:rPr>
        <w:t xml:space="preserve">. </w:t>
      </w:r>
    </w:p>
    <w:p w14:paraId="69F074B2" w14:textId="3C49D8AF" w:rsidR="0083336B" w:rsidRPr="00FA19B3" w:rsidRDefault="00977F9D"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The</w:t>
      </w:r>
      <w:r w:rsidR="00053AA9" w:rsidRPr="00FA19B3">
        <w:rPr>
          <w:rFonts w:ascii="Times New Roman" w:eastAsia="Malgun Gothic" w:hAnsi="Times New Roman" w:cs="Times New Roman"/>
          <w:sz w:val="24"/>
          <w:szCs w:val="24"/>
        </w:rPr>
        <w:t xml:space="preserve"> r</w:t>
      </w:r>
      <w:r w:rsidR="00FD5E88">
        <w:rPr>
          <w:rFonts w:ascii="Times New Roman" w:eastAsia="Malgun Gothic" w:hAnsi="Times New Roman" w:cs="Times New Roman"/>
          <w:sz w:val="24"/>
          <w:szCs w:val="24"/>
        </w:rPr>
        <w:t>etributive pattern wa</w:t>
      </w:r>
      <w:r w:rsidRPr="00FA19B3">
        <w:rPr>
          <w:rFonts w:ascii="Times New Roman" w:eastAsia="Malgun Gothic" w:hAnsi="Times New Roman" w:cs="Times New Roman"/>
          <w:sz w:val="24"/>
          <w:szCs w:val="24"/>
        </w:rPr>
        <w:t xml:space="preserve">s effectively </w:t>
      </w:r>
      <w:r w:rsidR="00CD149C" w:rsidRPr="00FA19B3">
        <w:rPr>
          <w:rFonts w:ascii="Times New Roman" w:eastAsia="Malgun Gothic" w:hAnsi="Times New Roman" w:cs="Times New Roman"/>
          <w:sz w:val="24"/>
          <w:szCs w:val="24"/>
        </w:rPr>
        <w:t xml:space="preserve">and coherently </w:t>
      </w:r>
      <w:r w:rsidRPr="00FA19B3">
        <w:rPr>
          <w:rFonts w:ascii="Times New Roman" w:eastAsia="Malgun Gothic" w:hAnsi="Times New Roman" w:cs="Times New Roman"/>
          <w:sz w:val="24"/>
          <w:szCs w:val="24"/>
        </w:rPr>
        <w:t xml:space="preserve">used by the Chronicler to </w:t>
      </w:r>
      <w:r w:rsidR="006076A9" w:rsidRPr="00FA19B3">
        <w:rPr>
          <w:rFonts w:ascii="Times New Roman" w:eastAsia="Malgun Gothic" w:hAnsi="Times New Roman" w:cs="Times New Roman"/>
          <w:sz w:val="24"/>
          <w:szCs w:val="24"/>
        </w:rPr>
        <w:t>guide his audience’s understanding of the nar</w:t>
      </w:r>
      <w:r w:rsidR="00CD149C" w:rsidRPr="00FA19B3">
        <w:rPr>
          <w:rFonts w:ascii="Times New Roman" w:eastAsia="Malgun Gothic" w:hAnsi="Times New Roman" w:cs="Times New Roman"/>
          <w:sz w:val="24"/>
          <w:szCs w:val="24"/>
        </w:rPr>
        <w:t>rative. H</w:t>
      </w:r>
      <w:r w:rsidR="006076A9" w:rsidRPr="00FA19B3">
        <w:rPr>
          <w:rFonts w:ascii="Times New Roman" w:eastAsia="Malgun Gothic" w:hAnsi="Times New Roman" w:cs="Times New Roman"/>
          <w:sz w:val="24"/>
          <w:szCs w:val="24"/>
        </w:rPr>
        <w:t>is intended audience</w:t>
      </w:r>
      <w:r w:rsidRPr="00FA19B3">
        <w:rPr>
          <w:rFonts w:ascii="Times New Roman" w:eastAsia="Malgun Gothic" w:hAnsi="Times New Roman" w:cs="Times New Roman"/>
          <w:sz w:val="24"/>
          <w:szCs w:val="24"/>
        </w:rPr>
        <w:t xml:space="preserve"> </w:t>
      </w:r>
      <w:r w:rsidR="00FD5E88">
        <w:rPr>
          <w:rFonts w:ascii="Times New Roman" w:eastAsia="Malgun Gothic" w:hAnsi="Times New Roman" w:cs="Times New Roman"/>
          <w:sz w:val="24"/>
          <w:szCs w:val="24"/>
        </w:rPr>
        <w:t xml:space="preserve">were </w:t>
      </w:r>
      <w:r w:rsidR="00BD4558">
        <w:rPr>
          <w:rFonts w:ascii="Times New Roman" w:eastAsia="Malgun Gothic" w:hAnsi="Times New Roman" w:cs="Times New Roman"/>
          <w:sz w:val="24"/>
          <w:szCs w:val="24"/>
        </w:rPr>
        <w:t>possibly</w:t>
      </w:r>
      <w:r w:rsidR="00BD4558" w:rsidRPr="00FA19B3">
        <w:rPr>
          <w:rFonts w:ascii="Times New Roman" w:eastAsia="Malgun Gothic" w:hAnsi="Times New Roman" w:cs="Times New Roman"/>
          <w:sz w:val="24"/>
          <w:szCs w:val="24"/>
        </w:rPr>
        <w:t xml:space="preserve"> </w:t>
      </w:r>
      <w:r w:rsidR="006076A9" w:rsidRPr="00FA19B3">
        <w:rPr>
          <w:rFonts w:ascii="Times New Roman" w:eastAsia="Malgun Gothic" w:hAnsi="Times New Roman" w:cs="Times New Roman"/>
          <w:sz w:val="24"/>
          <w:szCs w:val="24"/>
        </w:rPr>
        <w:t xml:space="preserve">affected by the implications of the pattern. The retributive pattern </w:t>
      </w:r>
      <w:r w:rsidR="00FD5E88">
        <w:rPr>
          <w:rFonts w:ascii="Times New Roman" w:eastAsia="Malgun Gothic" w:hAnsi="Times New Roman" w:cs="Times New Roman"/>
          <w:sz w:val="24"/>
          <w:szCs w:val="24"/>
        </w:rPr>
        <w:t>was</w:t>
      </w:r>
      <w:r w:rsidR="0062105B" w:rsidRPr="00FA19B3">
        <w:rPr>
          <w:rFonts w:ascii="Times New Roman" w:eastAsia="Malgun Gothic" w:hAnsi="Times New Roman" w:cs="Times New Roman"/>
          <w:sz w:val="24"/>
          <w:szCs w:val="24"/>
        </w:rPr>
        <w:t xml:space="preserve"> to be drawn as </w:t>
      </w:r>
      <w:r w:rsidR="006076A9" w:rsidRPr="00FA19B3">
        <w:rPr>
          <w:rFonts w:ascii="Times New Roman" w:eastAsia="Malgun Gothic" w:hAnsi="Times New Roman" w:cs="Times New Roman"/>
          <w:sz w:val="24"/>
          <w:szCs w:val="24"/>
        </w:rPr>
        <w:t xml:space="preserve">grammaticality in the audience’s understanding of the narrative, not only in the narrative logic, but also in </w:t>
      </w:r>
      <w:r w:rsidR="00CD149C" w:rsidRPr="00FA19B3">
        <w:rPr>
          <w:rFonts w:ascii="Times New Roman" w:eastAsia="Malgun Gothic" w:hAnsi="Times New Roman" w:cs="Times New Roman"/>
          <w:sz w:val="24"/>
          <w:szCs w:val="24"/>
        </w:rPr>
        <w:t>the</w:t>
      </w:r>
      <w:r w:rsidR="00146E11">
        <w:rPr>
          <w:rFonts w:ascii="Times New Roman" w:eastAsia="Malgun Gothic" w:hAnsi="Times New Roman" w:cs="Times New Roman"/>
          <w:sz w:val="24"/>
          <w:szCs w:val="24"/>
        </w:rPr>
        <w:t xml:space="preserve"> theological</w:t>
      </w:r>
      <w:r w:rsidR="00CD149C" w:rsidRPr="00FA19B3">
        <w:rPr>
          <w:rFonts w:ascii="Times New Roman" w:eastAsia="Malgun Gothic" w:hAnsi="Times New Roman" w:cs="Times New Roman"/>
          <w:sz w:val="24"/>
          <w:szCs w:val="24"/>
        </w:rPr>
        <w:t xml:space="preserve"> convention of their society</w:t>
      </w:r>
      <w:r w:rsidR="007F1F38" w:rsidRPr="00FA19B3">
        <w:rPr>
          <w:rFonts w:ascii="Times New Roman" w:eastAsia="Malgun Gothic" w:hAnsi="Times New Roman" w:cs="Times New Roman"/>
          <w:sz w:val="24"/>
          <w:szCs w:val="24"/>
        </w:rPr>
        <w:t>.</w:t>
      </w:r>
      <w:r w:rsidR="0083336B" w:rsidRPr="00FA19B3">
        <w:rPr>
          <w:rFonts w:ascii="Times New Roman" w:eastAsia="Malgun Gothic" w:hAnsi="Times New Roman" w:cs="Times New Roman"/>
          <w:sz w:val="24"/>
          <w:szCs w:val="24"/>
        </w:rPr>
        <w:t xml:space="preserve"> Some instances in the Chronicler’s retributive pattern may </w:t>
      </w:r>
      <w:r w:rsidR="00BD4558">
        <w:rPr>
          <w:rFonts w:ascii="Times New Roman" w:eastAsia="Malgun Gothic" w:hAnsi="Times New Roman" w:cs="Times New Roman"/>
          <w:sz w:val="24"/>
          <w:szCs w:val="24"/>
        </w:rPr>
        <w:t xml:space="preserve">have </w:t>
      </w:r>
      <w:r w:rsidR="0083336B" w:rsidRPr="00FA19B3">
        <w:rPr>
          <w:rFonts w:ascii="Times New Roman" w:eastAsia="Malgun Gothic" w:hAnsi="Times New Roman" w:cs="Times New Roman"/>
          <w:sz w:val="24"/>
          <w:szCs w:val="24"/>
        </w:rPr>
        <w:t>seem</w:t>
      </w:r>
      <w:r w:rsidR="00BD4558">
        <w:rPr>
          <w:rFonts w:ascii="Times New Roman" w:eastAsia="Malgun Gothic" w:hAnsi="Times New Roman" w:cs="Times New Roman"/>
          <w:sz w:val="24"/>
          <w:szCs w:val="24"/>
        </w:rPr>
        <w:t>ed</w:t>
      </w:r>
      <w:r w:rsidR="0083336B" w:rsidRPr="00FA19B3">
        <w:rPr>
          <w:rFonts w:ascii="Times New Roman" w:eastAsia="Malgun Gothic" w:hAnsi="Times New Roman" w:cs="Times New Roman"/>
          <w:sz w:val="24"/>
          <w:szCs w:val="24"/>
        </w:rPr>
        <w:t xml:space="preserve"> ungrammatical</w:t>
      </w:r>
      <w:r w:rsidR="00BD4558">
        <w:rPr>
          <w:rFonts w:ascii="Times New Roman" w:eastAsia="Malgun Gothic" w:hAnsi="Times New Roman" w:cs="Times New Roman"/>
          <w:sz w:val="24"/>
          <w:szCs w:val="24"/>
        </w:rPr>
        <w:t>. However, they were likely not only to be</w:t>
      </w:r>
      <w:r w:rsidR="0083336B" w:rsidRPr="00FA19B3">
        <w:rPr>
          <w:rFonts w:ascii="Times New Roman" w:eastAsia="Malgun Gothic" w:hAnsi="Times New Roman" w:cs="Times New Roman"/>
          <w:sz w:val="24"/>
          <w:szCs w:val="24"/>
        </w:rPr>
        <w:t xml:space="preserve"> acceptable in </w:t>
      </w:r>
      <w:r w:rsidR="00BD4558">
        <w:rPr>
          <w:rFonts w:ascii="Times New Roman" w:eastAsia="Malgun Gothic" w:hAnsi="Times New Roman" w:cs="Times New Roman"/>
          <w:sz w:val="24"/>
          <w:szCs w:val="24"/>
        </w:rPr>
        <w:t xml:space="preserve">the audience’s competence interpreting the textual clues, but also to </w:t>
      </w:r>
      <w:r w:rsidR="00BE0945">
        <w:rPr>
          <w:rFonts w:ascii="Times New Roman" w:eastAsia="Malgun Gothic" w:hAnsi="Times New Roman" w:cs="Times New Roman"/>
          <w:sz w:val="24"/>
          <w:szCs w:val="24"/>
        </w:rPr>
        <w:t>show the</w:t>
      </w:r>
      <w:r w:rsidR="00E32A05" w:rsidRPr="00FA19B3">
        <w:rPr>
          <w:rFonts w:ascii="Times New Roman" w:eastAsia="Malgun Gothic" w:hAnsi="Times New Roman" w:cs="Times New Roman"/>
          <w:sz w:val="24"/>
          <w:szCs w:val="24"/>
        </w:rPr>
        <w:t xml:space="preserve"> Chronicler’s </w:t>
      </w:r>
      <w:r w:rsidR="003A1141" w:rsidRPr="00FA19B3">
        <w:rPr>
          <w:rFonts w:ascii="Times New Roman" w:eastAsia="Malgun Gothic" w:hAnsi="Times New Roman" w:cs="Times New Roman"/>
          <w:sz w:val="24"/>
          <w:szCs w:val="24"/>
        </w:rPr>
        <w:t>view of kingship or priestship.</w:t>
      </w:r>
      <w:r w:rsidR="00E32A05" w:rsidRPr="00FA19B3">
        <w:rPr>
          <w:rFonts w:ascii="Times New Roman" w:eastAsia="Malgun Gothic" w:hAnsi="Times New Roman" w:cs="Times New Roman"/>
          <w:sz w:val="24"/>
          <w:szCs w:val="24"/>
        </w:rPr>
        <w:t xml:space="preserve"> </w:t>
      </w:r>
    </w:p>
    <w:p w14:paraId="18588B4F" w14:textId="1626C3CC" w:rsidR="00717141" w:rsidRPr="00FA19B3" w:rsidRDefault="00874E20" w:rsidP="00146E11">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What is important</w:t>
      </w:r>
      <w:r w:rsidR="00016892" w:rsidRPr="00FA19B3">
        <w:rPr>
          <w:rFonts w:ascii="Times New Roman" w:eastAsia="Malgun Gothic" w:hAnsi="Times New Roman" w:cs="Times New Roman"/>
          <w:sz w:val="24"/>
          <w:szCs w:val="24"/>
        </w:rPr>
        <w:t xml:space="preserve"> to note</w:t>
      </w:r>
      <w:r w:rsidRPr="00FA19B3">
        <w:rPr>
          <w:rFonts w:ascii="Times New Roman" w:eastAsia="Malgun Gothic" w:hAnsi="Times New Roman" w:cs="Times New Roman"/>
          <w:sz w:val="24"/>
          <w:szCs w:val="24"/>
        </w:rPr>
        <w:t xml:space="preserve"> is that t</w:t>
      </w:r>
      <w:r w:rsidR="00E32A05" w:rsidRPr="00FA19B3">
        <w:rPr>
          <w:rFonts w:ascii="Times New Roman" w:eastAsia="Malgun Gothic" w:hAnsi="Times New Roman" w:cs="Times New Roman"/>
          <w:sz w:val="24"/>
          <w:szCs w:val="24"/>
        </w:rPr>
        <w:t xml:space="preserve">his </w:t>
      </w:r>
      <w:r w:rsidR="00744996">
        <w:rPr>
          <w:rFonts w:ascii="Times New Roman" w:eastAsia="Malgun Gothic" w:hAnsi="Times New Roman" w:cs="Times New Roman"/>
          <w:sz w:val="24"/>
          <w:szCs w:val="24"/>
        </w:rPr>
        <w:t xml:space="preserve">cognitive semiotics </w:t>
      </w:r>
      <w:r w:rsidR="00FD5E88">
        <w:rPr>
          <w:rFonts w:ascii="Times New Roman" w:eastAsia="Malgun Gothic" w:hAnsi="Times New Roman" w:cs="Times New Roman"/>
          <w:sz w:val="24"/>
          <w:szCs w:val="24"/>
        </w:rPr>
        <w:t xml:space="preserve">understanding </w:t>
      </w:r>
      <w:r w:rsidR="00CB54A9" w:rsidRPr="00FA19B3">
        <w:rPr>
          <w:rFonts w:ascii="Times New Roman" w:eastAsia="Malgun Gothic" w:hAnsi="Times New Roman" w:cs="Times New Roman"/>
          <w:sz w:val="24"/>
          <w:szCs w:val="24"/>
        </w:rPr>
        <w:t xml:space="preserve">sets a </w:t>
      </w:r>
      <w:r w:rsidR="00E32A05" w:rsidRPr="00FA19B3">
        <w:rPr>
          <w:rFonts w:ascii="Times New Roman" w:eastAsia="Malgun Gothic" w:hAnsi="Times New Roman" w:cs="Times New Roman"/>
          <w:sz w:val="24"/>
          <w:szCs w:val="24"/>
        </w:rPr>
        <w:t xml:space="preserve">theoretical framework </w:t>
      </w:r>
      <w:r w:rsidR="00CB54A9" w:rsidRPr="00FA19B3">
        <w:rPr>
          <w:rFonts w:ascii="Times New Roman" w:eastAsia="Malgun Gothic" w:hAnsi="Times New Roman" w:cs="Times New Roman"/>
          <w:sz w:val="24"/>
          <w:szCs w:val="24"/>
        </w:rPr>
        <w:t>to discuss the effects</w:t>
      </w:r>
      <w:r w:rsidR="00FD5E88">
        <w:rPr>
          <w:rFonts w:ascii="Times New Roman" w:eastAsia="Malgun Gothic" w:hAnsi="Times New Roman" w:cs="Times New Roman"/>
          <w:sz w:val="24"/>
          <w:szCs w:val="24"/>
        </w:rPr>
        <w:t xml:space="preserve"> of</w:t>
      </w:r>
      <w:r w:rsidR="00CB54A9" w:rsidRPr="00FA19B3">
        <w:rPr>
          <w:rFonts w:ascii="Times New Roman" w:eastAsia="Malgun Gothic" w:hAnsi="Times New Roman" w:cs="Times New Roman"/>
          <w:sz w:val="24"/>
          <w:szCs w:val="24"/>
        </w:rPr>
        <w:t xml:space="preserve"> </w:t>
      </w:r>
      <w:r w:rsidR="00744996">
        <w:rPr>
          <w:rFonts w:ascii="Times New Roman" w:eastAsia="Malgun Gothic" w:hAnsi="Times New Roman" w:cs="Times New Roman"/>
          <w:sz w:val="24"/>
          <w:szCs w:val="24"/>
        </w:rPr>
        <w:t xml:space="preserve">other macro-repetitions such as </w:t>
      </w:r>
      <w:r w:rsidR="00FD5E88">
        <w:rPr>
          <w:rFonts w:ascii="Times New Roman" w:eastAsia="Malgun Gothic" w:hAnsi="Times New Roman" w:cs="Times New Roman"/>
          <w:sz w:val="24"/>
          <w:szCs w:val="24"/>
        </w:rPr>
        <w:t>the Chronicler’s keyword</w:t>
      </w:r>
      <w:r w:rsidR="00CB54A9" w:rsidRPr="00FA19B3">
        <w:rPr>
          <w:rFonts w:ascii="Times New Roman" w:eastAsia="Malgun Gothic" w:hAnsi="Times New Roman" w:cs="Times New Roman"/>
          <w:sz w:val="24"/>
          <w:szCs w:val="24"/>
        </w:rPr>
        <w:t xml:space="preserve"> or rev</w:t>
      </w:r>
      <w:r w:rsidR="0062105B" w:rsidRPr="00FA19B3">
        <w:rPr>
          <w:rFonts w:ascii="Times New Roman" w:eastAsia="Malgun Gothic" w:hAnsi="Times New Roman" w:cs="Times New Roman"/>
          <w:sz w:val="24"/>
          <w:szCs w:val="24"/>
        </w:rPr>
        <w:t>ersal pattern</w:t>
      </w:r>
      <w:r w:rsidR="00146E11">
        <w:rPr>
          <w:rFonts w:ascii="Times New Roman" w:eastAsia="Malgun Gothic" w:hAnsi="Times New Roman" w:cs="Times New Roman"/>
          <w:sz w:val="24"/>
          <w:szCs w:val="24"/>
        </w:rPr>
        <w:t xml:space="preserve"> </w:t>
      </w:r>
      <w:r w:rsidR="006C297D">
        <w:rPr>
          <w:rFonts w:ascii="Times New Roman" w:eastAsia="Malgun Gothic" w:hAnsi="Times New Roman" w:cs="Times New Roman"/>
          <w:sz w:val="24"/>
          <w:szCs w:val="24"/>
        </w:rPr>
        <w:t>In other words,</w:t>
      </w:r>
      <w:r w:rsidR="00146E11">
        <w:rPr>
          <w:rFonts w:ascii="Times New Roman" w:eastAsia="Malgun Gothic" w:hAnsi="Times New Roman" w:cs="Times New Roman"/>
          <w:sz w:val="24"/>
          <w:szCs w:val="24"/>
        </w:rPr>
        <w:t xml:space="preserve"> </w:t>
      </w:r>
      <w:r w:rsidR="00BE0945">
        <w:rPr>
          <w:rFonts w:ascii="Times New Roman" w:eastAsia="Malgun Gothic" w:hAnsi="Times New Roman" w:cs="Times New Roman"/>
          <w:sz w:val="24"/>
          <w:szCs w:val="24"/>
        </w:rPr>
        <w:t>particular effects</w:t>
      </w:r>
      <w:r w:rsidR="00146E11">
        <w:rPr>
          <w:rFonts w:ascii="Times New Roman" w:eastAsia="Malgun Gothic" w:hAnsi="Times New Roman" w:cs="Times New Roman"/>
          <w:sz w:val="24"/>
          <w:szCs w:val="24"/>
        </w:rPr>
        <w:t xml:space="preserve"> </w:t>
      </w:r>
      <w:r w:rsidR="00744996">
        <w:rPr>
          <w:rFonts w:ascii="Times New Roman" w:eastAsia="Malgun Gothic" w:hAnsi="Times New Roman" w:cs="Times New Roman"/>
          <w:sz w:val="24"/>
          <w:szCs w:val="24"/>
        </w:rPr>
        <w:t xml:space="preserve">of those devices will be </w:t>
      </w:r>
      <w:r w:rsidR="00BE0945">
        <w:rPr>
          <w:rFonts w:ascii="Times New Roman" w:eastAsia="Malgun Gothic" w:hAnsi="Times New Roman" w:cs="Times New Roman"/>
          <w:sz w:val="24"/>
          <w:szCs w:val="24"/>
        </w:rPr>
        <w:t>discussed in</w:t>
      </w:r>
      <w:r w:rsidR="00146E11">
        <w:rPr>
          <w:rFonts w:ascii="Times New Roman" w:eastAsia="Malgun Gothic" w:hAnsi="Times New Roman" w:cs="Times New Roman"/>
          <w:sz w:val="24"/>
          <w:szCs w:val="24"/>
        </w:rPr>
        <w:t xml:space="preserve"> relation to the Chronicler’s </w:t>
      </w:r>
      <w:r w:rsidR="00744996">
        <w:rPr>
          <w:rFonts w:ascii="Times New Roman" w:eastAsia="Malgun Gothic" w:hAnsi="Times New Roman" w:cs="Times New Roman"/>
          <w:sz w:val="24"/>
          <w:szCs w:val="24"/>
        </w:rPr>
        <w:t>distinctive</w:t>
      </w:r>
      <w:r w:rsidR="00146E11">
        <w:rPr>
          <w:rFonts w:ascii="Times New Roman" w:eastAsia="Malgun Gothic" w:hAnsi="Times New Roman" w:cs="Times New Roman"/>
          <w:sz w:val="24"/>
          <w:szCs w:val="24"/>
        </w:rPr>
        <w:t xml:space="preserve"> intention</w:t>
      </w:r>
      <w:r w:rsidR="00744996">
        <w:rPr>
          <w:rFonts w:ascii="Times New Roman" w:eastAsia="Malgun Gothic" w:hAnsi="Times New Roman" w:cs="Times New Roman"/>
          <w:sz w:val="24"/>
          <w:szCs w:val="24"/>
        </w:rPr>
        <w:t xml:space="preserve"> to his </w:t>
      </w:r>
      <w:r w:rsidR="00744996" w:rsidRPr="00BE0945">
        <w:rPr>
          <w:rFonts w:ascii="Times New Roman" w:eastAsia="Malgun Gothic" w:hAnsi="Times New Roman" w:cs="Times New Roman"/>
          <w:sz w:val="24"/>
          <w:szCs w:val="24"/>
        </w:rPr>
        <w:t>audience</w:t>
      </w:r>
      <w:r w:rsidR="006658CB" w:rsidRPr="00BE0945">
        <w:rPr>
          <w:rFonts w:ascii="Times New Roman" w:eastAsia="Malgun Gothic" w:hAnsi="Times New Roman" w:cs="Times New Roman"/>
          <w:sz w:val="24"/>
          <w:szCs w:val="24"/>
        </w:rPr>
        <w:t>.</w:t>
      </w:r>
      <w:r w:rsidR="006658CB">
        <w:rPr>
          <w:rFonts w:ascii="Times New Roman" w:eastAsia="Malgun Gothic" w:hAnsi="Times New Roman" w:cs="Times New Roman"/>
          <w:sz w:val="24"/>
          <w:szCs w:val="24"/>
        </w:rPr>
        <w:t xml:space="preserve">  Also, it should be noted that those effects are </w:t>
      </w:r>
      <w:r w:rsidR="00BE0945">
        <w:rPr>
          <w:rFonts w:ascii="Times New Roman" w:eastAsia="Malgun Gothic" w:hAnsi="Times New Roman" w:cs="Times New Roman"/>
          <w:sz w:val="24"/>
          <w:szCs w:val="24"/>
        </w:rPr>
        <w:t>inter-relative</w:t>
      </w:r>
      <w:r w:rsidR="006658CB">
        <w:rPr>
          <w:rFonts w:ascii="Times New Roman" w:eastAsia="Malgun Gothic" w:hAnsi="Times New Roman" w:cs="Times New Roman"/>
          <w:sz w:val="24"/>
          <w:szCs w:val="24"/>
        </w:rPr>
        <w:t xml:space="preserve">. </w:t>
      </w:r>
      <w:r w:rsidR="00397EC0" w:rsidRPr="00FA19B3">
        <w:rPr>
          <w:rFonts w:ascii="Times New Roman" w:eastAsia="Malgun Gothic" w:hAnsi="Times New Roman" w:cs="Times New Roman"/>
          <w:sz w:val="24"/>
          <w:szCs w:val="24"/>
        </w:rPr>
        <w:t xml:space="preserve"> </w:t>
      </w:r>
      <w:r w:rsidR="006658CB">
        <w:rPr>
          <w:rFonts w:ascii="Times New Roman" w:eastAsia="Malgun Gothic" w:hAnsi="Times New Roman" w:cs="Times New Roman"/>
          <w:sz w:val="24"/>
          <w:szCs w:val="24"/>
        </w:rPr>
        <w:t xml:space="preserve">The effects </w:t>
      </w:r>
      <w:r w:rsidR="00397EC0" w:rsidRPr="00FA19B3">
        <w:rPr>
          <w:rFonts w:ascii="Times New Roman" w:eastAsia="Malgun Gothic" w:hAnsi="Times New Roman" w:cs="Times New Roman"/>
          <w:sz w:val="24"/>
          <w:szCs w:val="24"/>
        </w:rPr>
        <w:t>of the</w:t>
      </w:r>
      <w:r w:rsidR="006658CB">
        <w:rPr>
          <w:rFonts w:ascii="Times New Roman" w:eastAsia="Malgun Gothic" w:hAnsi="Times New Roman" w:cs="Times New Roman"/>
          <w:sz w:val="24"/>
          <w:szCs w:val="24"/>
        </w:rPr>
        <w:t xml:space="preserve"> reversal pattern affect those of the</w:t>
      </w:r>
      <w:r w:rsidR="00397EC0" w:rsidRPr="00FA19B3">
        <w:rPr>
          <w:rFonts w:ascii="Times New Roman" w:eastAsia="Malgun Gothic" w:hAnsi="Times New Roman" w:cs="Times New Roman"/>
          <w:sz w:val="24"/>
          <w:szCs w:val="24"/>
        </w:rPr>
        <w:t xml:space="preserve"> retributive pattern </w:t>
      </w:r>
      <w:r w:rsidR="006658CB">
        <w:rPr>
          <w:rFonts w:ascii="Times New Roman" w:eastAsia="Malgun Gothic" w:hAnsi="Times New Roman" w:cs="Times New Roman"/>
          <w:sz w:val="24"/>
          <w:szCs w:val="24"/>
        </w:rPr>
        <w:t xml:space="preserve">we have discussed, in relation to the understanding of the Chronicler’s intent. </w:t>
      </w:r>
      <w:r w:rsidR="00717141" w:rsidRPr="00FA19B3">
        <w:rPr>
          <w:rFonts w:ascii="Times New Roman" w:hAnsi="Times New Roman" w:cs="Times New Roman"/>
          <w:sz w:val="24"/>
          <w:szCs w:val="24"/>
        </w:rPr>
        <w:br w:type="page"/>
      </w:r>
    </w:p>
    <w:p w14:paraId="17E52474" w14:textId="77777777" w:rsidR="00395B33" w:rsidRPr="00FA19B3" w:rsidRDefault="00395B33" w:rsidP="00B031CF">
      <w:pPr>
        <w:pStyle w:val="Headingnumber1"/>
        <w:numPr>
          <w:ilvl w:val="0"/>
          <w:numId w:val="0"/>
        </w:numPr>
        <w:ind w:left="360"/>
      </w:pPr>
    </w:p>
    <w:p w14:paraId="4CB425F2" w14:textId="77777777" w:rsidR="00193319" w:rsidRPr="00FA19B3" w:rsidRDefault="00395B33" w:rsidP="00B031CF">
      <w:pPr>
        <w:pStyle w:val="Headingnumber1"/>
      </w:pPr>
      <w:bookmarkStart w:id="47" w:name="_Toc495167128"/>
      <w:r w:rsidRPr="00FA19B3">
        <w:t>In</w:t>
      </w:r>
      <w:r w:rsidR="00831885" w:rsidRPr="00FA19B3">
        <w:t>novative</w:t>
      </w:r>
      <w:r w:rsidRPr="00FA19B3">
        <w:t xml:space="preserve"> Image: Revers</w:t>
      </w:r>
      <w:r w:rsidR="00A928E7" w:rsidRPr="00FA19B3">
        <w:t>ed Kings</w:t>
      </w:r>
      <w:bookmarkEnd w:id="47"/>
    </w:p>
    <w:p w14:paraId="36208A68" w14:textId="77777777" w:rsidR="003069C2" w:rsidRPr="00FA19B3" w:rsidRDefault="003069C2" w:rsidP="00413DB6">
      <w:pPr>
        <w:spacing w:after="240" w:line="480" w:lineRule="auto"/>
        <w:rPr>
          <w:rFonts w:ascii="Times New Roman" w:hAnsi="Times New Roman" w:cs="Times New Roman"/>
          <w:sz w:val="24"/>
          <w:szCs w:val="24"/>
        </w:rPr>
      </w:pPr>
    </w:p>
    <w:p w14:paraId="196A9B4A" w14:textId="77777777" w:rsidR="00670F87" w:rsidRPr="00FA19B3" w:rsidRDefault="00A56165" w:rsidP="00A75E9F">
      <w:pPr>
        <w:pStyle w:val="headingnumbered2"/>
      </w:pPr>
      <w:bookmarkStart w:id="48" w:name="_Toc495167129"/>
      <w:r w:rsidRPr="00FA19B3">
        <w:t>Reversed Kings</w:t>
      </w:r>
      <w:bookmarkEnd w:id="48"/>
    </w:p>
    <w:p w14:paraId="29D421C1" w14:textId="3AA89A38" w:rsidR="00D265D4" w:rsidRPr="00FA19B3" w:rsidRDefault="00D265D4" w:rsidP="0089488F">
      <w:pPr>
        <w:pStyle w:val="headingnumbered3"/>
      </w:pPr>
      <w:bookmarkStart w:id="49" w:name="_Toc495167130"/>
      <w:r w:rsidRPr="00FA19B3">
        <w:t>Unexpected Pattern: Reversal Images</w:t>
      </w:r>
      <w:bookmarkEnd w:id="49"/>
    </w:p>
    <w:p w14:paraId="4A1FA19C" w14:textId="77777777" w:rsidR="00E540DD" w:rsidRPr="00FA19B3" w:rsidRDefault="00A40EB9" w:rsidP="00413DB6">
      <w:pPr>
        <w:spacing w:after="240" w:line="480" w:lineRule="auto"/>
        <w:ind w:firstLine="720"/>
        <w:rPr>
          <w:rFonts w:ascii="Times New Roman" w:eastAsia="Malgun Gothic" w:hAnsi="Times New Roman" w:cs="Times New Roman"/>
          <w:sz w:val="24"/>
          <w:szCs w:val="24"/>
        </w:rPr>
      </w:pPr>
      <w:r w:rsidRPr="00FA19B3">
        <w:rPr>
          <w:rFonts w:ascii="Times New Roman" w:hAnsi="Times New Roman" w:cs="Times New Roman"/>
          <w:sz w:val="24"/>
          <w:szCs w:val="24"/>
        </w:rPr>
        <w:t xml:space="preserve">The correlation of </w:t>
      </w:r>
      <w:r w:rsidR="00E369E1" w:rsidRPr="00FA19B3">
        <w:rPr>
          <w:rFonts w:ascii="Times New Roman" w:hAnsi="Times New Roman" w:cs="Times New Roman"/>
          <w:sz w:val="24"/>
          <w:szCs w:val="24"/>
        </w:rPr>
        <w:t>initial</w:t>
      </w:r>
      <w:r w:rsidRPr="00FA19B3">
        <w:rPr>
          <w:rFonts w:ascii="Times New Roman" w:hAnsi="Times New Roman" w:cs="Times New Roman"/>
          <w:sz w:val="24"/>
          <w:szCs w:val="24"/>
        </w:rPr>
        <w:t xml:space="preserve"> reign, retribution and burial, which we have seen</w:t>
      </w:r>
      <w:r w:rsidR="00A56165" w:rsidRPr="00FA19B3">
        <w:rPr>
          <w:rFonts w:ascii="Times New Roman" w:hAnsi="Times New Roman" w:cs="Times New Roman"/>
          <w:sz w:val="24"/>
          <w:szCs w:val="24"/>
        </w:rPr>
        <w:t xml:space="preserve"> in the previous chapter</w:t>
      </w:r>
      <w:r w:rsidRPr="00FA19B3">
        <w:rPr>
          <w:rFonts w:ascii="Times New Roman" w:hAnsi="Times New Roman" w:cs="Times New Roman"/>
          <w:sz w:val="24"/>
          <w:szCs w:val="24"/>
        </w:rPr>
        <w:t>, is not the only pattern notice</w:t>
      </w:r>
      <w:r w:rsidR="00A56165" w:rsidRPr="00FA19B3">
        <w:rPr>
          <w:rFonts w:ascii="Times New Roman" w:hAnsi="Times New Roman" w:cs="Times New Roman"/>
          <w:sz w:val="24"/>
          <w:szCs w:val="24"/>
        </w:rPr>
        <w:t>able</w:t>
      </w:r>
      <w:r w:rsidRPr="00FA19B3">
        <w:rPr>
          <w:rFonts w:ascii="Times New Roman" w:hAnsi="Times New Roman" w:cs="Times New Roman"/>
          <w:sz w:val="24"/>
          <w:szCs w:val="24"/>
        </w:rPr>
        <w:t xml:space="preserve"> in </w:t>
      </w:r>
      <w:r w:rsidR="00D874D8" w:rsidRPr="00FA19B3">
        <w:rPr>
          <w:rFonts w:ascii="Times New Roman" w:eastAsia="Malgun Gothic" w:hAnsi="Times New Roman" w:cs="Times New Roman"/>
          <w:sz w:val="24"/>
          <w:szCs w:val="24"/>
        </w:rPr>
        <w:t xml:space="preserve">the </w:t>
      </w:r>
      <w:r w:rsidR="00A56165" w:rsidRPr="00FA19B3">
        <w:rPr>
          <w:rFonts w:ascii="Times New Roman" w:eastAsia="Malgun Gothic" w:hAnsi="Times New Roman" w:cs="Times New Roman"/>
          <w:sz w:val="24"/>
          <w:szCs w:val="24"/>
        </w:rPr>
        <w:t xml:space="preserve">reading of </w:t>
      </w:r>
      <w:r w:rsidR="00A928E7" w:rsidRPr="00FA19B3">
        <w:rPr>
          <w:rFonts w:ascii="Times New Roman" w:eastAsia="Malgun Gothic" w:hAnsi="Times New Roman" w:cs="Times New Roman"/>
          <w:sz w:val="24"/>
          <w:szCs w:val="24"/>
        </w:rPr>
        <w:t>Chronicles</w:t>
      </w:r>
      <w:r w:rsidR="00D874D8"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In</w:t>
      </w:r>
      <w:r w:rsidR="00A56165" w:rsidRPr="00FA19B3">
        <w:rPr>
          <w:rFonts w:ascii="Times New Roman" w:eastAsia="Malgun Gothic" w:hAnsi="Times New Roman" w:cs="Times New Roman"/>
          <w:sz w:val="24"/>
          <w:szCs w:val="24"/>
        </w:rPr>
        <w:t>deed</w:t>
      </w:r>
      <w:r w:rsidRPr="00FA19B3">
        <w:rPr>
          <w:rFonts w:ascii="Times New Roman" w:eastAsia="Malgun Gothic" w:hAnsi="Times New Roman" w:cs="Times New Roman"/>
          <w:sz w:val="24"/>
          <w:szCs w:val="24"/>
        </w:rPr>
        <w:t xml:space="preserve">, </w:t>
      </w:r>
      <w:r w:rsidR="00A56165" w:rsidRPr="00FA19B3">
        <w:rPr>
          <w:rFonts w:ascii="Times New Roman" w:eastAsia="Malgun Gothic" w:hAnsi="Times New Roman" w:cs="Times New Roman"/>
          <w:sz w:val="24"/>
          <w:szCs w:val="24"/>
        </w:rPr>
        <w:t>the sequences of those events are</w:t>
      </w:r>
      <w:r w:rsidRPr="00FA19B3">
        <w:rPr>
          <w:rFonts w:ascii="Times New Roman" w:eastAsia="Malgun Gothic" w:hAnsi="Times New Roman" w:cs="Times New Roman"/>
          <w:sz w:val="24"/>
          <w:szCs w:val="24"/>
        </w:rPr>
        <w:t xml:space="preserve"> not </w:t>
      </w:r>
      <w:r w:rsidR="00D265D4" w:rsidRPr="00FA19B3">
        <w:rPr>
          <w:rFonts w:ascii="Times New Roman" w:eastAsia="Malgun Gothic" w:hAnsi="Times New Roman" w:cs="Times New Roman"/>
          <w:sz w:val="24"/>
          <w:szCs w:val="24"/>
        </w:rPr>
        <w:t xml:space="preserve">so </w:t>
      </w:r>
      <w:r w:rsidRPr="00FA19B3">
        <w:rPr>
          <w:rFonts w:ascii="Times New Roman" w:eastAsia="Malgun Gothic" w:hAnsi="Times New Roman" w:cs="Times New Roman"/>
          <w:sz w:val="24"/>
          <w:szCs w:val="24"/>
        </w:rPr>
        <w:t>straightforward</w:t>
      </w:r>
      <w:r w:rsidR="00515469" w:rsidRPr="00FA19B3">
        <w:rPr>
          <w:rFonts w:ascii="Times New Roman" w:eastAsia="Malgun Gothic" w:hAnsi="Times New Roman" w:cs="Times New Roman"/>
          <w:sz w:val="24"/>
          <w:szCs w:val="24"/>
        </w:rPr>
        <w:t>, as</w:t>
      </w:r>
      <w:r w:rsidR="00A56165" w:rsidRPr="00FA19B3">
        <w:rPr>
          <w:rFonts w:ascii="Times New Roman" w:eastAsia="Malgun Gothic" w:hAnsi="Times New Roman" w:cs="Times New Roman"/>
          <w:sz w:val="24"/>
          <w:szCs w:val="24"/>
        </w:rPr>
        <w:t xml:space="preserve"> </w:t>
      </w:r>
      <w:r w:rsidR="00DF6C43" w:rsidRPr="00FA19B3">
        <w:rPr>
          <w:rFonts w:ascii="Times New Roman" w:eastAsia="Malgun Gothic" w:hAnsi="Times New Roman" w:cs="Times New Roman"/>
          <w:sz w:val="24"/>
          <w:szCs w:val="24"/>
        </w:rPr>
        <w:t>u</w:t>
      </w:r>
      <w:r w:rsidR="00D874D8" w:rsidRPr="00FA19B3">
        <w:rPr>
          <w:rFonts w:ascii="Times New Roman" w:eastAsia="Malgun Gothic" w:hAnsi="Times New Roman" w:cs="Times New Roman"/>
          <w:sz w:val="24"/>
          <w:szCs w:val="24"/>
        </w:rPr>
        <w:t xml:space="preserve">nexpected </w:t>
      </w:r>
      <w:r w:rsidR="00A56165" w:rsidRPr="00FA19B3">
        <w:rPr>
          <w:rFonts w:ascii="Times New Roman" w:eastAsia="Malgun Gothic" w:hAnsi="Times New Roman" w:cs="Times New Roman"/>
          <w:sz w:val="24"/>
          <w:szCs w:val="24"/>
        </w:rPr>
        <w:t>images</w:t>
      </w:r>
      <w:r w:rsidRPr="00FA19B3">
        <w:rPr>
          <w:rFonts w:ascii="Times New Roman" w:eastAsia="Malgun Gothic" w:hAnsi="Times New Roman" w:cs="Times New Roman"/>
          <w:sz w:val="24"/>
          <w:szCs w:val="24"/>
        </w:rPr>
        <w:t xml:space="preserve"> </w:t>
      </w:r>
      <w:r w:rsidR="00515469" w:rsidRPr="00FA19B3">
        <w:rPr>
          <w:rFonts w:ascii="Times New Roman" w:eastAsia="Malgun Gothic" w:hAnsi="Times New Roman" w:cs="Times New Roman"/>
          <w:sz w:val="24"/>
          <w:szCs w:val="24"/>
        </w:rPr>
        <w:t xml:space="preserve">cause </w:t>
      </w:r>
      <w:r w:rsidRPr="00FA19B3">
        <w:rPr>
          <w:rFonts w:ascii="Times New Roman" w:eastAsia="Malgun Gothic" w:hAnsi="Times New Roman" w:cs="Times New Roman"/>
          <w:sz w:val="24"/>
          <w:szCs w:val="24"/>
        </w:rPr>
        <w:t>interrupt</w:t>
      </w:r>
      <w:r w:rsidR="00515469" w:rsidRPr="00FA19B3">
        <w:rPr>
          <w:rFonts w:ascii="Times New Roman" w:eastAsia="Malgun Gothic" w:hAnsi="Times New Roman" w:cs="Times New Roman"/>
          <w:sz w:val="24"/>
          <w:szCs w:val="24"/>
        </w:rPr>
        <w:t>ions</w:t>
      </w:r>
      <w:r w:rsidR="00D874D8" w:rsidRPr="00FA19B3">
        <w:rPr>
          <w:rFonts w:ascii="Times New Roman" w:eastAsia="Malgun Gothic" w:hAnsi="Times New Roman" w:cs="Times New Roman"/>
          <w:sz w:val="24"/>
          <w:szCs w:val="24"/>
        </w:rPr>
        <w:t xml:space="preserve">. A </w:t>
      </w:r>
      <w:r w:rsidR="00A56165" w:rsidRPr="00FA19B3">
        <w:rPr>
          <w:rFonts w:ascii="Times New Roman" w:eastAsia="Malgun Gothic" w:hAnsi="Times New Roman" w:cs="Times New Roman"/>
          <w:sz w:val="24"/>
          <w:szCs w:val="24"/>
        </w:rPr>
        <w:t xml:space="preserve">new </w:t>
      </w:r>
      <w:r w:rsidR="00D874D8" w:rsidRPr="00FA19B3">
        <w:rPr>
          <w:rFonts w:ascii="Times New Roman" w:eastAsia="Malgun Gothic" w:hAnsi="Times New Roman" w:cs="Times New Roman"/>
          <w:sz w:val="24"/>
          <w:szCs w:val="24"/>
        </w:rPr>
        <w:t xml:space="preserve">phase </w:t>
      </w:r>
      <w:r w:rsidR="00A56165" w:rsidRPr="00FA19B3">
        <w:rPr>
          <w:rFonts w:ascii="Times New Roman" w:eastAsia="Malgun Gothic" w:hAnsi="Times New Roman" w:cs="Times New Roman"/>
          <w:sz w:val="24"/>
          <w:szCs w:val="24"/>
        </w:rPr>
        <w:t xml:space="preserve">of a king’s life </w:t>
      </w:r>
      <w:r w:rsidR="00D874D8" w:rsidRPr="00FA19B3">
        <w:rPr>
          <w:rFonts w:ascii="Times New Roman" w:eastAsia="Malgun Gothic" w:hAnsi="Times New Roman" w:cs="Times New Roman"/>
          <w:sz w:val="24"/>
          <w:szCs w:val="24"/>
        </w:rPr>
        <w:t xml:space="preserve">is often presented </w:t>
      </w:r>
      <w:r w:rsidR="00A56165" w:rsidRPr="00FA19B3">
        <w:rPr>
          <w:rFonts w:ascii="Times New Roman" w:eastAsia="Malgun Gothic" w:hAnsi="Times New Roman" w:cs="Times New Roman"/>
          <w:sz w:val="24"/>
          <w:szCs w:val="24"/>
        </w:rPr>
        <w:t>subsequently to his</w:t>
      </w:r>
      <w:r w:rsidRPr="00FA19B3">
        <w:rPr>
          <w:rFonts w:ascii="Times New Roman" w:eastAsia="Malgun Gothic" w:hAnsi="Times New Roman" w:cs="Times New Roman"/>
          <w:sz w:val="24"/>
          <w:szCs w:val="24"/>
        </w:rPr>
        <w:t xml:space="preserve"> initial reign and </w:t>
      </w:r>
      <w:r w:rsidR="00A56165" w:rsidRPr="00FA19B3">
        <w:rPr>
          <w:rFonts w:ascii="Times New Roman" w:eastAsia="Malgun Gothic" w:hAnsi="Times New Roman" w:cs="Times New Roman"/>
          <w:sz w:val="24"/>
          <w:szCs w:val="24"/>
        </w:rPr>
        <w:t>following</w:t>
      </w:r>
      <w:r w:rsidRPr="00FA19B3">
        <w:rPr>
          <w:rFonts w:ascii="Times New Roman" w:eastAsia="Malgun Gothic" w:hAnsi="Times New Roman" w:cs="Times New Roman"/>
          <w:sz w:val="24"/>
          <w:szCs w:val="24"/>
        </w:rPr>
        <w:t xml:space="preserve"> retribution</w:t>
      </w:r>
      <w:r w:rsidR="00A56165" w:rsidRPr="00FA19B3">
        <w:rPr>
          <w:rFonts w:ascii="Times New Roman" w:eastAsia="Malgun Gothic" w:hAnsi="Times New Roman" w:cs="Times New Roman"/>
          <w:sz w:val="24"/>
          <w:szCs w:val="24"/>
        </w:rPr>
        <w:t xml:space="preserve">. </w:t>
      </w:r>
      <w:r w:rsidR="00515469" w:rsidRPr="00FA19B3">
        <w:rPr>
          <w:rFonts w:ascii="Times New Roman" w:eastAsia="Malgun Gothic" w:hAnsi="Times New Roman" w:cs="Times New Roman"/>
          <w:sz w:val="24"/>
          <w:szCs w:val="24"/>
        </w:rPr>
        <w:t>S</w:t>
      </w:r>
      <w:r w:rsidR="00DF6C43" w:rsidRPr="00FA19B3">
        <w:rPr>
          <w:rFonts w:ascii="Times New Roman" w:eastAsia="Malgun Gothic" w:hAnsi="Times New Roman" w:cs="Times New Roman"/>
          <w:sz w:val="24"/>
          <w:szCs w:val="24"/>
        </w:rPr>
        <w:t>p</w:t>
      </w:r>
      <w:r w:rsidR="00A56165" w:rsidRPr="00FA19B3">
        <w:rPr>
          <w:rFonts w:ascii="Times New Roman" w:eastAsia="Malgun Gothic" w:hAnsi="Times New Roman" w:cs="Times New Roman"/>
          <w:sz w:val="24"/>
          <w:szCs w:val="24"/>
        </w:rPr>
        <w:t xml:space="preserve">ecial attention needs to be paid to </w:t>
      </w:r>
      <w:r w:rsidR="005973A4" w:rsidRPr="00FA19B3">
        <w:rPr>
          <w:rFonts w:ascii="Times New Roman" w:eastAsia="Malgun Gothic" w:hAnsi="Times New Roman" w:cs="Times New Roman"/>
          <w:sz w:val="24"/>
          <w:szCs w:val="24"/>
        </w:rPr>
        <w:t xml:space="preserve">the period </w:t>
      </w:r>
      <w:r w:rsidR="00A56165" w:rsidRPr="00FA19B3">
        <w:rPr>
          <w:rFonts w:ascii="Times New Roman" w:eastAsia="Malgun Gothic" w:hAnsi="Times New Roman" w:cs="Times New Roman"/>
          <w:sz w:val="24"/>
          <w:szCs w:val="24"/>
        </w:rPr>
        <w:t>between a king’s</w:t>
      </w:r>
      <w:r w:rsidR="00326532" w:rsidRPr="00FA19B3">
        <w:rPr>
          <w:rFonts w:ascii="Times New Roman" w:eastAsia="Malgun Gothic" w:hAnsi="Times New Roman" w:cs="Times New Roman"/>
          <w:sz w:val="24"/>
          <w:szCs w:val="24"/>
        </w:rPr>
        <w:t xml:space="preserve"> initial retribution and</w:t>
      </w:r>
      <w:r w:rsidR="00515469" w:rsidRPr="00FA19B3">
        <w:rPr>
          <w:rFonts w:ascii="Times New Roman" w:eastAsia="Malgun Gothic" w:hAnsi="Times New Roman" w:cs="Times New Roman"/>
          <w:sz w:val="24"/>
          <w:szCs w:val="24"/>
        </w:rPr>
        <w:t xml:space="preserve"> his</w:t>
      </w:r>
      <w:r w:rsidR="00A56165" w:rsidRPr="00FA19B3">
        <w:rPr>
          <w:rFonts w:ascii="Times New Roman" w:eastAsia="Malgun Gothic" w:hAnsi="Times New Roman" w:cs="Times New Roman"/>
          <w:sz w:val="24"/>
          <w:szCs w:val="24"/>
        </w:rPr>
        <w:t xml:space="preserve"> </w:t>
      </w:r>
      <w:r w:rsidR="00326532" w:rsidRPr="00FA19B3">
        <w:rPr>
          <w:rFonts w:ascii="Times New Roman" w:eastAsia="Malgun Gothic" w:hAnsi="Times New Roman" w:cs="Times New Roman"/>
          <w:sz w:val="24"/>
          <w:szCs w:val="24"/>
        </w:rPr>
        <w:t>burial</w:t>
      </w:r>
      <w:r w:rsidR="00D874D8" w:rsidRPr="00FA19B3">
        <w:rPr>
          <w:rFonts w:ascii="Times New Roman" w:eastAsia="Malgun Gothic" w:hAnsi="Times New Roman" w:cs="Times New Roman"/>
          <w:sz w:val="24"/>
          <w:szCs w:val="24"/>
        </w:rPr>
        <w:t>.</w:t>
      </w:r>
      <w:r w:rsidR="00DF6C43" w:rsidRPr="00FA19B3">
        <w:rPr>
          <w:rFonts w:ascii="Times New Roman" w:eastAsia="Malgun Gothic" w:hAnsi="Times New Roman" w:cs="Times New Roman"/>
          <w:sz w:val="24"/>
          <w:szCs w:val="24"/>
        </w:rPr>
        <w:t xml:space="preserve"> </w:t>
      </w:r>
    </w:p>
    <w:p w14:paraId="3A87B5DD" w14:textId="77777777" w:rsidR="00044589" w:rsidRPr="00FA19B3" w:rsidRDefault="00A40EB9"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T</w:t>
      </w:r>
      <w:r w:rsidR="003069C2" w:rsidRPr="00FA19B3">
        <w:rPr>
          <w:rFonts w:ascii="Times New Roman" w:eastAsia="Malgun Gothic" w:hAnsi="Times New Roman" w:cs="Times New Roman"/>
          <w:sz w:val="24"/>
          <w:szCs w:val="24"/>
        </w:rPr>
        <w:t xml:space="preserve">he Chronicler </w:t>
      </w:r>
      <w:r w:rsidRPr="00FA19B3">
        <w:rPr>
          <w:rFonts w:ascii="Times New Roman" w:eastAsia="Malgun Gothic" w:hAnsi="Times New Roman" w:cs="Times New Roman"/>
          <w:sz w:val="24"/>
          <w:szCs w:val="24"/>
        </w:rPr>
        <w:t xml:space="preserve">often </w:t>
      </w:r>
      <w:r w:rsidR="003069C2" w:rsidRPr="00FA19B3">
        <w:rPr>
          <w:rFonts w:ascii="Times New Roman" w:eastAsia="Malgun Gothic" w:hAnsi="Times New Roman" w:cs="Times New Roman"/>
          <w:sz w:val="24"/>
          <w:szCs w:val="24"/>
        </w:rPr>
        <w:t xml:space="preserve">narrates unanticipated events for the faithful kings after their </w:t>
      </w:r>
      <w:r w:rsidRPr="00FA19B3">
        <w:rPr>
          <w:rFonts w:ascii="Times New Roman" w:eastAsia="Malgun Gothic" w:hAnsi="Times New Roman" w:cs="Times New Roman"/>
          <w:sz w:val="24"/>
          <w:szCs w:val="24"/>
        </w:rPr>
        <w:t>initial retribution</w:t>
      </w:r>
      <w:r w:rsidR="00810692">
        <w:rPr>
          <w:rFonts w:ascii="Times New Roman" w:eastAsia="Malgun Gothic" w:hAnsi="Times New Roman" w:cs="Times New Roman"/>
          <w:sz w:val="24"/>
          <w:szCs w:val="24"/>
        </w:rPr>
        <w:t>. S</w:t>
      </w:r>
      <w:r w:rsidR="003069C2" w:rsidRPr="00FA19B3">
        <w:rPr>
          <w:rFonts w:ascii="Times New Roman" w:eastAsia="Malgun Gothic" w:hAnsi="Times New Roman" w:cs="Times New Roman"/>
          <w:sz w:val="24"/>
          <w:szCs w:val="24"/>
        </w:rPr>
        <w:t xml:space="preserve">ome fail after their </w:t>
      </w:r>
      <w:r w:rsidR="00515469" w:rsidRPr="00FA19B3">
        <w:rPr>
          <w:rFonts w:ascii="Times New Roman" w:eastAsia="Malgun Gothic" w:hAnsi="Times New Roman" w:cs="Times New Roman"/>
          <w:sz w:val="24"/>
          <w:szCs w:val="24"/>
        </w:rPr>
        <w:t xml:space="preserve">initial </w:t>
      </w:r>
      <w:r w:rsidR="003069C2" w:rsidRPr="00FA19B3">
        <w:rPr>
          <w:rFonts w:ascii="Times New Roman" w:eastAsia="Malgun Gothic" w:hAnsi="Times New Roman" w:cs="Times New Roman"/>
          <w:sz w:val="24"/>
          <w:szCs w:val="24"/>
        </w:rPr>
        <w:t>success</w:t>
      </w:r>
      <w:r w:rsidR="00515469" w:rsidRPr="00FA19B3">
        <w:rPr>
          <w:rFonts w:ascii="Times New Roman" w:eastAsia="Malgun Gothic" w:hAnsi="Times New Roman" w:cs="Times New Roman"/>
          <w:sz w:val="24"/>
          <w:szCs w:val="24"/>
        </w:rPr>
        <w:t>es</w:t>
      </w:r>
      <w:r w:rsidR="003069C2" w:rsidRPr="00FA19B3">
        <w:rPr>
          <w:rFonts w:ascii="Times New Roman" w:eastAsia="Malgun Gothic" w:hAnsi="Times New Roman" w:cs="Times New Roman"/>
          <w:sz w:val="24"/>
          <w:szCs w:val="24"/>
        </w:rPr>
        <w:t>. David</w:t>
      </w:r>
      <w:r w:rsidR="00DF6C43" w:rsidRPr="00FA19B3">
        <w:rPr>
          <w:rFonts w:ascii="Times New Roman" w:eastAsia="Malgun Gothic" w:hAnsi="Times New Roman" w:cs="Times New Roman"/>
          <w:sz w:val="24"/>
          <w:szCs w:val="24"/>
        </w:rPr>
        <w:t xml:space="preserve">, who </w:t>
      </w:r>
      <w:r w:rsidR="00810692">
        <w:rPr>
          <w:rFonts w:ascii="Times New Roman" w:eastAsia="Malgun Gothic" w:hAnsi="Times New Roman" w:cs="Times New Roman"/>
          <w:sz w:val="24"/>
          <w:szCs w:val="24"/>
        </w:rPr>
        <w:t>has</w:t>
      </w:r>
      <w:r w:rsidR="0015127E" w:rsidRPr="00FA19B3">
        <w:rPr>
          <w:rFonts w:ascii="Times New Roman" w:eastAsia="Malgun Gothic" w:hAnsi="Times New Roman" w:cs="Times New Roman"/>
          <w:sz w:val="24"/>
          <w:szCs w:val="24"/>
        </w:rPr>
        <w:t xml:space="preserve"> won </w:t>
      </w:r>
      <w:r w:rsidR="00DF6C43" w:rsidRPr="00FA19B3">
        <w:rPr>
          <w:rFonts w:ascii="Times New Roman" w:eastAsia="Malgun Gothic" w:hAnsi="Times New Roman" w:cs="Times New Roman"/>
          <w:sz w:val="24"/>
          <w:szCs w:val="24"/>
        </w:rPr>
        <w:t xml:space="preserve">victories against his enemies </w:t>
      </w:r>
      <w:r w:rsidR="0015127E" w:rsidRPr="00FA19B3">
        <w:rPr>
          <w:rFonts w:ascii="Times New Roman" w:eastAsia="Malgun Gothic" w:hAnsi="Times New Roman" w:cs="Times New Roman"/>
          <w:sz w:val="24"/>
          <w:szCs w:val="24"/>
        </w:rPr>
        <w:t xml:space="preserve">with </w:t>
      </w:r>
      <w:r w:rsidR="00DF6C43" w:rsidRPr="00FA19B3">
        <w:rPr>
          <w:rFonts w:ascii="Times New Roman" w:eastAsia="Malgun Gothic" w:hAnsi="Times New Roman" w:cs="Times New Roman"/>
          <w:sz w:val="24"/>
          <w:szCs w:val="24"/>
        </w:rPr>
        <w:t>the help of the Lord (</w:t>
      </w:r>
      <w:r w:rsidR="002A1ABA" w:rsidRPr="00FA19B3">
        <w:rPr>
          <w:rFonts w:ascii="Times New Roman" w:eastAsia="Malgun Gothic" w:hAnsi="Times New Roman" w:cs="Times New Roman"/>
          <w:sz w:val="24"/>
          <w:szCs w:val="24"/>
        </w:rPr>
        <w:t>1</w:t>
      </w:r>
      <w:r w:rsidR="0015127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DF6C43" w:rsidRPr="00FA19B3">
        <w:rPr>
          <w:rFonts w:ascii="Times New Roman" w:eastAsia="Malgun Gothic" w:hAnsi="Times New Roman" w:cs="Times New Roman"/>
          <w:sz w:val="24"/>
          <w:szCs w:val="24"/>
        </w:rPr>
        <w:t xml:space="preserve"> 21:1), </w:t>
      </w:r>
      <w:r w:rsidR="00810692">
        <w:rPr>
          <w:rFonts w:ascii="Times New Roman" w:eastAsia="Malgun Gothic" w:hAnsi="Times New Roman" w:cs="Times New Roman"/>
          <w:sz w:val="24"/>
          <w:szCs w:val="24"/>
        </w:rPr>
        <w:t>i</w:t>
      </w:r>
      <w:r w:rsidR="0015127E" w:rsidRPr="00FA19B3">
        <w:rPr>
          <w:rFonts w:ascii="Times New Roman" w:eastAsia="Malgun Gothic" w:hAnsi="Times New Roman" w:cs="Times New Roman"/>
          <w:sz w:val="24"/>
          <w:szCs w:val="24"/>
        </w:rPr>
        <w:t xml:space="preserve">s </w:t>
      </w:r>
      <w:r w:rsidR="00DF6C43" w:rsidRPr="00FA19B3">
        <w:rPr>
          <w:rFonts w:ascii="Times New Roman" w:eastAsia="Malgun Gothic" w:hAnsi="Times New Roman" w:cs="Times New Roman"/>
          <w:sz w:val="24"/>
          <w:szCs w:val="24"/>
        </w:rPr>
        <w:t xml:space="preserve">incited by Satan </w:t>
      </w:r>
      <w:r w:rsidR="0015127E" w:rsidRPr="00FA19B3">
        <w:rPr>
          <w:rFonts w:ascii="Times New Roman" w:eastAsia="Malgun Gothic" w:hAnsi="Times New Roman" w:cs="Times New Roman"/>
          <w:sz w:val="24"/>
          <w:szCs w:val="24"/>
        </w:rPr>
        <w:t xml:space="preserve">to </w:t>
      </w:r>
      <w:r w:rsidR="00DF6C43" w:rsidRPr="00FA19B3">
        <w:rPr>
          <w:rFonts w:ascii="Times New Roman" w:eastAsia="Malgun Gothic" w:hAnsi="Times New Roman" w:cs="Times New Roman"/>
          <w:sz w:val="24"/>
          <w:szCs w:val="24"/>
        </w:rPr>
        <w:t>number Israel</w:t>
      </w:r>
      <w:r w:rsidR="00A928E7" w:rsidRPr="00FA19B3">
        <w:rPr>
          <w:rFonts w:ascii="Times New Roman" w:eastAsia="Malgun Gothic" w:hAnsi="Times New Roman" w:cs="Times New Roman"/>
          <w:sz w:val="24"/>
          <w:szCs w:val="24"/>
        </w:rPr>
        <w:t xml:space="preserve"> (21:1</w:t>
      </w:r>
      <w:r w:rsidR="0054630B">
        <w:rPr>
          <w:rFonts w:ascii="Times New Roman" w:eastAsia="Malgun Gothic" w:hAnsi="Times New Roman" w:cs="Times New Roman"/>
          <w:sz w:val="24"/>
          <w:szCs w:val="24"/>
        </w:rPr>
        <w:t>–</w:t>
      </w:r>
      <w:r w:rsidR="00A928E7" w:rsidRPr="00FA19B3">
        <w:rPr>
          <w:rFonts w:ascii="Times New Roman" w:eastAsia="Malgun Gothic" w:hAnsi="Times New Roman" w:cs="Times New Roman"/>
          <w:sz w:val="24"/>
          <w:szCs w:val="24"/>
        </w:rPr>
        <w:t>6)</w:t>
      </w:r>
      <w:r w:rsidR="00DF6C43" w:rsidRPr="00FA19B3">
        <w:rPr>
          <w:rFonts w:ascii="Times New Roman" w:eastAsia="Malgun Gothic" w:hAnsi="Times New Roman" w:cs="Times New Roman"/>
          <w:sz w:val="24"/>
          <w:szCs w:val="24"/>
        </w:rPr>
        <w:t>. This mean</w:t>
      </w:r>
      <w:r w:rsidR="00810692">
        <w:rPr>
          <w:rFonts w:ascii="Times New Roman" w:eastAsia="Malgun Gothic" w:hAnsi="Times New Roman" w:cs="Times New Roman"/>
          <w:sz w:val="24"/>
          <w:szCs w:val="24"/>
        </w:rPr>
        <w:t>s</w:t>
      </w:r>
      <w:r w:rsidR="00DF6C43" w:rsidRPr="00FA19B3">
        <w:rPr>
          <w:rFonts w:ascii="Times New Roman" w:eastAsia="Malgun Gothic" w:hAnsi="Times New Roman" w:cs="Times New Roman"/>
          <w:sz w:val="24"/>
          <w:szCs w:val="24"/>
        </w:rPr>
        <w:t xml:space="preserve"> </w:t>
      </w:r>
      <w:r w:rsidR="003069C2" w:rsidRPr="00FA19B3">
        <w:rPr>
          <w:rFonts w:ascii="Times New Roman" w:eastAsia="Malgun Gothic" w:hAnsi="Times New Roman" w:cs="Times New Roman"/>
          <w:sz w:val="24"/>
          <w:szCs w:val="24"/>
        </w:rPr>
        <w:t xml:space="preserve">that he </w:t>
      </w:r>
      <w:r w:rsidR="00810692">
        <w:rPr>
          <w:rFonts w:ascii="Times New Roman" w:eastAsia="Malgun Gothic" w:hAnsi="Times New Roman" w:cs="Times New Roman"/>
          <w:sz w:val="24"/>
          <w:szCs w:val="24"/>
        </w:rPr>
        <w:t>is</w:t>
      </w:r>
      <w:r w:rsidR="0015127E" w:rsidRPr="00FA19B3">
        <w:rPr>
          <w:rFonts w:ascii="Times New Roman" w:eastAsia="Malgun Gothic" w:hAnsi="Times New Roman" w:cs="Times New Roman"/>
          <w:sz w:val="24"/>
          <w:szCs w:val="24"/>
        </w:rPr>
        <w:t xml:space="preserve"> </w:t>
      </w:r>
      <w:r w:rsidR="003069C2" w:rsidRPr="00FA19B3">
        <w:rPr>
          <w:rFonts w:ascii="Times New Roman" w:eastAsia="Malgun Gothic" w:hAnsi="Times New Roman" w:cs="Times New Roman"/>
          <w:sz w:val="24"/>
          <w:szCs w:val="24"/>
        </w:rPr>
        <w:t>trying to rely upon the power of the peo</w:t>
      </w:r>
      <w:r w:rsidR="00DF6C43" w:rsidRPr="00FA19B3">
        <w:rPr>
          <w:rFonts w:ascii="Times New Roman" w:eastAsia="Malgun Gothic" w:hAnsi="Times New Roman" w:cs="Times New Roman"/>
          <w:sz w:val="24"/>
          <w:szCs w:val="24"/>
        </w:rPr>
        <w:t xml:space="preserve">ple instead of the power of God. Once </w:t>
      </w:r>
      <w:r w:rsidR="0015127E" w:rsidRPr="00FA19B3">
        <w:rPr>
          <w:rFonts w:ascii="Times New Roman" w:eastAsia="Malgun Gothic" w:hAnsi="Times New Roman" w:cs="Times New Roman"/>
          <w:sz w:val="24"/>
          <w:szCs w:val="24"/>
        </w:rPr>
        <w:t>the</w:t>
      </w:r>
      <w:r w:rsidR="00DF6C43" w:rsidRPr="00FA19B3">
        <w:rPr>
          <w:rFonts w:ascii="Times New Roman" w:eastAsia="Malgun Gothic" w:hAnsi="Times New Roman" w:cs="Times New Roman"/>
          <w:sz w:val="24"/>
          <w:szCs w:val="24"/>
        </w:rPr>
        <w:t xml:space="preserve"> census finishe</w:t>
      </w:r>
      <w:r w:rsidR="0015127E" w:rsidRPr="00FA19B3">
        <w:rPr>
          <w:rFonts w:ascii="Times New Roman" w:eastAsia="Malgun Gothic" w:hAnsi="Times New Roman" w:cs="Times New Roman"/>
          <w:sz w:val="24"/>
          <w:szCs w:val="24"/>
        </w:rPr>
        <w:t>s</w:t>
      </w:r>
      <w:r w:rsidR="00DF6C43" w:rsidRPr="00FA19B3">
        <w:rPr>
          <w:rFonts w:ascii="Times New Roman" w:eastAsia="Malgun Gothic" w:hAnsi="Times New Roman" w:cs="Times New Roman"/>
          <w:sz w:val="24"/>
          <w:szCs w:val="24"/>
        </w:rPr>
        <w:t>,</w:t>
      </w:r>
      <w:r w:rsidR="003069C2" w:rsidRPr="00FA19B3">
        <w:rPr>
          <w:rFonts w:ascii="Times New Roman" w:eastAsia="Malgun Gothic" w:hAnsi="Times New Roman" w:cs="Times New Roman"/>
          <w:sz w:val="24"/>
          <w:szCs w:val="24"/>
        </w:rPr>
        <w:t xml:space="preserve"> David </w:t>
      </w:r>
      <w:r w:rsidR="00DF6C43" w:rsidRPr="00FA19B3">
        <w:rPr>
          <w:rFonts w:ascii="Times New Roman" w:eastAsia="Malgun Gothic" w:hAnsi="Times New Roman" w:cs="Times New Roman"/>
          <w:sz w:val="24"/>
          <w:szCs w:val="24"/>
        </w:rPr>
        <w:t>realizes</w:t>
      </w:r>
      <w:r w:rsidR="003069C2" w:rsidRPr="00FA19B3">
        <w:rPr>
          <w:rFonts w:ascii="Times New Roman" w:eastAsia="Malgun Gothic" w:hAnsi="Times New Roman" w:cs="Times New Roman"/>
          <w:sz w:val="24"/>
          <w:szCs w:val="24"/>
        </w:rPr>
        <w:t xml:space="preserve"> </w:t>
      </w:r>
      <w:r w:rsidR="00DF6C43" w:rsidRPr="00FA19B3">
        <w:rPr>
          <w:rFonts w:ascii="Times New Roman" w:eastAsia="Malgun Gothic" w:hAnsi="Times New Roman" w:cs="Times New Roman"/>
          <w:sz w:val="24"/>
          <w:szCs w:val="24"/>
        </w:rPr>
        <w:t>that it was</w:t>
      </w:r>
      <w:r w:rsidR="003069C2" w:rsidRPr="00FA19B3">
        <w:rPr>
          <w:rFonts w:ascii="Times New Roman" w:eastAsia="Malgun Gothic" w:hAnsi="Times New Roman" w:cs="Times New Roman"/>
          <w:sz w:val="24"/>
          <w:szCs w:val="24"/>
        </w:rPr>
        <w:t xml:space="preserve"> a sin against the Lord (21:8, 26). When his rule </w:t>
      </w:r>
      <w:r w:rsidR="00A928E7" w:rsidRPr="00FA19B3">
        <w:rPr>
          <w:rFonts w:ascii="Times New Roman" w:eastAsia="Malgun Gothic" w:hAnsi="Times New Roman" w:cs="Times New Roman"/>
          <w:sz w:val="24"/>
          <w:szCs w:val="24"/>
        </w:rPr>
        <w:t>has been</w:t>
      </w:r>
      <w:r w:rsidR="003069C2" w:rsidRPr="00FA19B3">
        <w:rPr>
          <w:rFonts w:ascii="Times New Roman" w:eastAsia="Malgun Gothic" w:hAnsi="Times New Roman" w:cs="Times New Roman"/>
          <w:sz w:val="24"/>
          <w:szCs w:val="24"/>
        </w:rPr>
        <w:t xml:space="preserve"> established and solidified, Rehoboam abandon</w:t>
      </w:r>
      <w:r w:rsidR="00A928E7" w:rsidRPr="00FA19B3">
        <w:rPr>
          <w:rFonts w:ascii="Times New Roman" w:eastAsia="Malgun Gothic" w:hAnsi="Times New Roman" w:cs="Times New Roman"/>
          <w:sz w:val="24"/>
          <w:szCs w:val="24"/>
        </w:rPr>
        <w:t>s</w:t>
      </w:r>
      <w:r w:rsidR="003069C2" w:rsidRPr="00FA19B3">
        <w:rPr>
          <w:rFonts w:ascii="Times New Roman" w:eastAsia="Malgun Gothic" w:hAnsi="Times New Roman" w:cs="Times New Roman"/>
          <w:sz w:val="24"/>
          <w:szCs w:val="24"/>
        </w:rPr>
        <w:t xml:space="preserve"> the law of the Lord (</w:t>
      </w:r>
      <w:r w:rsidR="002A1ABA" w:rsidRPr="00FA19B3">
        <w:rPr>
          <w:rFonts w:ascii="Times New Roman" w:eastAsia="Malgun Gothic" w:hAnsi="Times New Roman" w:cs="Times New Roman"/>
          <w:sz w:val="24"/>
          <w:szCs w:val="24"/>
        </w:rPr>
        <w:t>2</w:t>
      </w:r>
      <w:r w:rsidR="0015127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3069C2" w:rsidRPr="00FA19B3">
        <w:rPr>
          <w:rFonts w:ascii="Times New Roman" w:eastAsia="Malgun Gothic" w:hAnsi="Times New Roman" w:cs="Times New Roman"/>
          <w:sz w:val="24"/>
          <w:szCs w:val="24"/>
        </w:rPr>
        <w:t xml:space="preserve"> 12:1</w:t>
      </w:r>
      <w:r w:rsidR="0054630B">
        <w:rPr>
          <w:rFonts w:ascii="Times New Roman" w:eastAsia="Malgun Gothic" w:hAnsi="Times New Roman" w:cs="Times New Roman"/>
          <w:sz w:val="24"/>
          <w:szCs w:val="24"/>
        </w:rPr>
        <w:t>–</w:t>
      </w:r>
      <w:r w:rsidR="003069C2" w:rsidRPr="00FA19B3">
        <w:rPr>
          <w:rFonts w:ascii="Times New Roman" w:eastAsia="Malgun Gothic" w:hAnsi="Times New Roman" w:cs="Times New Roman"/>
          <w:sz w:val="24"/>
          <w:szCs w:val="24"/>
        </w:rPr>
        <w:t>2). His unfaithfulness is punished by God</w:t>
      </w:r>
      <w:r w:rsidR="0015127E" w:rsidRPr="00FA19B3">
        <w:rPr>
          <w:rFonts w:ascii="Times New Roman" w:eastAsia="Malgun Gothic" w:hAnsi="Times New Roman" w:cs="Times New Roman"/>
          <w:sz w:val="24"/>
          <w:szCs w:val="24"/>
        </w:rPr>
        <w:t>’s</w:t>
      </w:r>
      <w:r w:rsidR="003069C2" w:rsidRPr="00FA19B3">
        <w:rPr>
          <w:rFonts w:ascii="Times New Roman" w:eastAsia="Malgun Gothic" w:hAnsi="Times New Roman" w:cs="Times New Roman"/>
          <w:sz w:val="24"/>
          <w:szCs w:val="24"/>
        </w:rPr>
        <w:t xml:space="preserve"> sending</w:t>
      </w:r>
      <w:r w:rsidR="0015127E" w:rsidRPr="00FA19B3">
        <w:rPr>
          <w:rFonts w:ascii="Times New Roman" w:eastAsia="Malgun Gothic" w:hAnsi="Times New Roman" w:cs="Times New Roman"/>
          <w:sz w:val="24"/>
          <w:szCs w:val="24"/>
        </w:rPr>
        <w:t xml:space="preserve"> of</w:t>
      </w:r>
      <w:r w:rsidR="003069C2" w:rsidRPr="00FA19B3">
        <w:rPr>
          <w:rFonts w:ascii="Times New Roman" w:eastAsia="Malgun Gothic" w:hAnsi="Times New Roman" w:cs="Times New Roman"/>
          <w:sz w:val="24"/>
          <w:szCs w:val="24"/>
        </w:rPr>
        <w:t xml:space="preserve"> Shishak</w:t>
      </w:r>
      <w:r w:rsidR="0015127E" w:rsidRPr="00FA19B3">
        <w:rPr>
          <w:rFonts w:ascii="Times New Roman" w:eastAsia="Malgun Gothic" w:hAnsi="Times New Roman" w:cs="Times New Roman"/>
          <w:sz w:val="24"/>
          <w:szCs w:val="24"/>
        </w:rPr>
        <w:t>,</w:t>
      </w:r>
      <w:r w:rsidR="003069C2" w:rsidRPr="00FA19B3">
        <w:rPr>
          <w:rFonts w:ascii="Times New Roman" w:eastAsia="Malgun Gothic" w:hAnsi="Times New Roman" w:cs="Times New Roman"/>
          <w:sz w:val="24"/>
          <w:szCs w:val="24"/>
        </w:rPr>
        <w:t xml:space="preserve"> king of Egypt</w:t>
      </w:r>
      <w:r w:rsidR="00CE7BB3" w:rsidRPr="00FA19B3">
        <w:rPr>
          <w:rFonts w:ascii="Times New Roman" w:eastAsia="Malgun Gothic" w:hAnsi="Times New Roman" w:cs="Times New Roman"/>
          <w:sz w:val="24"/>
          <w:szCs w:val="24"/>
        </w:rPr>
        <w:t xml:space="preserve"> (12:2</w:t>
      </w:r>
      <w:r w:rsidR="0054630B">
        <w:rPr>
          <w:rFonts w:ascii="Times New Roman" w:eastAsia="Malgun Gothic" w:hAnsi="Times New Roman" w:cs="Times New Roman"/>
          <w:sz w:val="24"/>
          <w:szCs w:val="24"/>
        </w:rPr>
        <w:t>–</w:t>
      </w:r>
      <w:r w:rsidR="00CE7BB3" w:rsidRPr="00FA19B3">
        <w:rPr>
          <w:rFonts w:ascii="Times New Roman" w:eastAsia="Malgun Gothic" w:hAnsi="Times New Roman" w:cs="Times New Roman"/>
          <w:sz w:val="24"/>
          <w:szCs w:val="24"/>
        </w:rPr>
        <w:t>5, 9</w:t>
      </w:r>
      <w:r w:rsidR="0054630B">
        <w:rPr>
          <w:rFonts w:ascii="Times New Roman" w:eastAsia="Malgun Gothic" w:hAnsi="Times New Roman" w:cs="Times New Roman"/>
          <w:sz w:val="24"/>
          <w:szCs w:val="24"/>
        </w:rPr>
        <w:t>–</w:t>
      </w:r>
      <w:r w:rsidR="00CE7BB3" w:rsidRPr="00FA19B3">
        <w:rPr>
          <w:rFonts w:ascii="Times New Roman" w:eastAsia="Malgun Gothic" w:hAnsi="Times New Roman" w:cs="Times New Roman"/>
          <w:sz w:val="24"/>
          <w:szCs w:val="24"/>
        </w:rPr>
        <w:t>11)</w:t>
      </w:r>
      <w:r w:rsidR="003069C2" w:rsidRPr="00FA19B3">
        <w:rPr>
          <w:rFonts w:ascii="Times New Roman" w:eastAsia="Malgun Gothic" w:hAnsi="Times New Roman" w:cs="Times New Roman"/>
          <w:sz w:val="24"/>
          <w:szCs w:val="24"/>
        </w:rPr>
        <w:t>. Asa relie</w:t>
      </w:r>
      <w:r w:rsidR="00CE7BB3" w:rsidRPr="00FA19B3">
        <w:rPr>
          <w:rFonts w:ascii="Times New Roman" w:eastAsia="Malgun Gothic" w:hAnsi="Times New Roman" w:cs="Times New Roman"/>
          <w:sz w:val="24"/>
          <w:szCs w:val="24"/>
        </w:rPr>
        <w:t>s</w:t>
      </w:r>
      <w:r w:rsidR="003069C2" w:rsidRPr="00FA19B3">
        <w:rPr>
          <w:rFonts w:ascii="Times New Roman" w:eastAsia="Malgun Gothic" w:hAnsi="Times New Roman" w:cs="Times New Roman"/>
          <w:sz w:val="24"/>
          <w:szCs w:val="24"/>
        </w:rPr>
        <w:t xml:space="preserve"> upon the Lord with all his heart</w:t>
      </w:r>
      <w:r w:rsidR="0015127E" w:rsidRPr="00FA19B3">
        <w:rPr>
          <w:rFonts w:ascii="Times New Roman" w:eastAsia="Malgun Gothic" w:hAnsi="Times New Roman" w:cs="Times New Roman"/>
          <w:sz w:val="24"/>
          <w:szCs w:val="24"/>
        </w:rPr>
        <w:t>,</w:t>
      </w:r>
      <w:r w:rsidR="003069C2" w:rsidRPr="00FA19B3">
        <w:rPr>
          <w:rFonts w:ascii="Times New Roman" w:eastAsia="Malgun Gothic" w:hAnsi="Times New Roman" w:cs="Times New Roman"/>
          <w:sz w:val="24"/>
          <w:szCs w:val="24"/>
        </w:rPr>
        <w:t xml:space="preserve"> and </w:t>
      </w:r>
      <w:r w:rsidR="001162F7" w:rsidRPr="00FA19B3">
        <w:rPr>
          <w:rFonts w:ascii="Times New Roman" w:eastAsia="Malgun Gothic" w:hAnsi="Times New Roman" w:cs="Times New Roman"/>
          <w:sz w:val="24"/>
          <w:szCs w:val="24"/>
        </w:rPr>
        <w:t xml:space="preserve">by so doing </w:t>
      </w:r>
      <w:r w:rsidR="00CE7BB3" w:rsidRPr="00FA19B3">
        <w:rPr>
          <w:rFonts w:ascii="Times New Roman" w:eastAsia="Malgun Gothic" w:hAnsi="Times New Roman" w:cs="Times New Roman"/>
          <w:sz w:val="24"/>
          <w:szCs w:val="24"/>
        </w:rPr>
        <w:t>i</w:t>
      </w:r>
      <w:r w:rsidR="003069C2" w:rsidRPr="00FA19B3">
        <w:rPr>
          <w:rFonts w:ascii="Times New Roman" w:eastAsia="Malgun Gothic" w:hAnsi="Times New Roman" w:cs="Times New Roman"/>
          <w:sz w:val="24"/>
          <w:szCs w:val="24"/>
        </w:rPr>
        <w:t>s rewarded with a great deliverance and rest</w:t>
      </w:r>
      <w:r w:rsidR="00CE7BB3"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15127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CE7BB3" w:rsidRPr="00FA19B3">
        <w:rPr>
          <w:rFonts w:ascii="Times New Roman" w:eastAsia="Malgun Gothic" w:hAnsi="Times New Roman" w:cs="Times New Roman"/>
          <w:sz w:val="24"/>
          <w:szCs w:val="24"/>
        </w:rPr>
        <w:t xml:space="preserve"> 14</w:t>
      </w:r>
      <w:r w:rsidR="0054630B">
        <w:rPr>
          <w:rFonts w:ascii="Times New Roman" w:eastAsia="Malgun Gothic" w:hAnsi="Times New Roman" w:cs="Times New Roman"/>
          <w:sz w:val="24"/>
          <w:szCs w:val="24"/>
        </w:rPr>
        <w:t>–</w:t>
      </w:r>
      <w:r w:rsidR="00CE7BB3" w:rsidRPr="00FA19B3">
        <w:rPr>
          <w:rFonts w:ascii="Times New Roman" w:eastAsia="Malgun Gothic" w:hAnsi="Times New Roman" w:cs="Times New Roman"/>
          <w:sz w:val="24"/>
          <w:szCs w:val="24"/>
        </w:rPr>
        <w:t>15)</w:t>
      </w:r>
      <w:r w:rsidR="003069C2" w:rsidRPr="00FA19B3">
        <w:rPr>
          <w:rFonts w:ascii="Times New Roman" w:eastAsia="Malgun Gothic" w:hAnsi="Times New Roman" w:cs="Times New Roman"/>
          <w:sz w:val="24"/>
          <w:szCs w:val="24"/>
        </w:rPr>
        <w:t>. However, he fails to be continuously faithful to God, as he relies upon the king of Syria</w:t>
      </w:r>
      <w:r w:rsidR="00CE7BB3" w:rsidRPr="00FA19B3">
        <w:rPr>
          <w:rFonts w:ascii="Times New Roman" w:eastAsia="Malgun Gothic" w:hAnsi="Times New Roman" w:cs="Times New Roman"/>
          <w:sz w:val="24"/>
          <w:szCs w:val="24"/>
        </w:rPr>
        <w:t xml:space="preserve"> (16:1</w:t>
      </w:r>
      <w:r w:rsidR="0054630B">
        <w:rPr>
          <w:rFonts w:ascii="Times New Roman" w:eastAsia="Malgun Gothic" w:hAnsi="Times New Roman" w:cs="Times New Roman"/>
          <w:sz w:val="24"/>
          <w:szCs w:val="24"/>
        </w:rPr>
        <w:t>–</w:t>
      </w:r>
      <w:r w:rsidR="00CE7BB3" w:rsidRPr="00FA19B3">
        <w:rPr>
          <w:rFonts w:ascii="Times New Roman" w:eastAsia="Malgun Gothic" w:hAnsi="Times New Roman" w:cs="Times New Roman"/>
          <w:sz w:val="24"/>
          <w:szCs w:val="24"/>
        </w:rPr>
        <w:t>6)</w:t>
      </w:r>
      <w:r w:rsidR="001162F7" w:rsidRPr="00FA19B3">
        <w:rPr>
          <w:rFonts w:ascii="Times New Roman" w:eastAsia="Malgun Gothic" w:hAnsi="Times New Roman" w:cs="Times New Roman"/>
          <w:sz w:val="24"/>
          <w:szCs w:val="24"/>
        </w:rPr>
        <w:t xml:space="preserve">. Asa </w:t>
      </w:r>
      <w:r w:rsidR="003069C2" w:rsidRPr="00FA19B3">
        <w:rPr>
          <w:rFonts w:ascii="Times New Roman" w:eastAsia="Malgun Gothic" w:hAnsi="Times New Roman" w:cs="Times New Roman"/>
          <w:sz w:val="24"/>
          <w:szCs w:val="24"/>
        </w:rPr>
        <w:t>rejects listening to</w:t>
      </w:r>
      <w:r w:rsidR="001162F7" w:rsidRPr="00FA19B3">
        <w:rPr>
          <w:rFonts w:ascii="Times New Roman" w:eastAsia="Malgun Gothic" w:hAnsi="Times New Roman" w:cs="Times New Roman"/>
          <w:sz w:val="24"/>
          <w:szCs w:val="24"/>
        </w:rPr>
        <w:t xml:space="preserve"> the word of God’s prophet </w:t>
      </w:r>
      <w:r w:rsidR="00CE7BB3" w:rsidRPr="00FA19B3">
        <w:rPr>
          <w:rFonts w:ascii="Times New Roman" w:eastAsia="Malgun Gothic" w:hAnsi="Times New Roman" w:cs="Times New Roman"/>
          <w:sz w:val="24"/>
          <w:szCs w:val="24"/>
        </w:rPr>
        <w:t xml:space="preserve">(16:10) </w:t>
      </w:r>
      <w:r w:rsidR="001162F7" w:rsidRPr="00FA19B3">
        <w:rPr>
          <w:rFonts w:ascii="Times New Roman" w:eastAsia="Malgun Gothic" w:hAnsi="Times New Roman" w:cs="Times New Roman"/>
          <w:sz w:val="24"/>
          <w:szCs w:val="24"/>
        </w:rPr>
        <w:t>and</w:t>
      </w:r>
      <w:r w:rsidR="003069C2" w:rsidRPr="00FA19B3">
        <w:rPr>
          <w:rFonts w:ascii="Times New Roman" w:eastAsia="Malgun Gothic" w:hAnsi="Times New Roman" w:cs="Times New Roman"/>
          <w:sz w:val="24"/>
          <w:szCs w:val="24"/>
        </w:rPr>
        <w:t xml:space="preserve"> </w:t>
      </w:r>
      <w:r w:rsidR="001162F7" w:rsidRPr="00FA19B3">
        <w:rPr>
          <w:rFonts w:ascii="Times New Roman" w:eastAsia="Malgun Gothic" w:hAnsi="Times New Roman" w:cs="Times New Roman"/>
          <w:sz w:val="24"/>
          <w:szCs w:val="24"/>
        </w:rPr>
        <w:t>does not seek</w:t>
      </w:r>
      <w:r w:rsidR="003069C2" w:rsidRPr="00FA19B3">
        <w:rPr>
          <w:rFonts w:ascii="Times New Roman" w:eastAsia="Malgun Gothic" w:hAnsi="Times New Roman" w:cs="Times New Roman"/>
          <w:sz w:val="24"/>
          <w:szCs w:val="24"/>
        </w:rPr>
        <w:t xml:space="preserve"> the Lord even in his pain (16:</w:t>
      </w:r>
      <w:r w:rsidR="00CE7BB3" w:rsidRPr="00FA19B3">
        <w:rPr>
          <w:rFonts w:ascii="Times New Roman" w:eastAsia="Malgun Gothic" w:hAnsi="Times New Roman" w:cs="Times New Roman"/>
          <w:sz w:val="24"/>
          <w:szCs w:val="24"/>
        </w:rPr>
        <w:t>1</w:t>
      </w:r>
      <w:r w:rsidR="003069C2" w:rsidRPr="00FA19B3">
        <w:rPr>
          <w:rFonts w:ascii="Times New Roman" w:eastAsia="Malgun Gothic" w:hAnsi="Times New Roman" w:cs="Times New Roman"/>
          <w:sz w:val="24"/>
          <w:szCs w:val="24"/>
        </w:rPr>
        <w:t xml:space="preserve">2). </w:t>
      </w:r>
    </w:p>
    <w:p w14:paraId="0358B11C" w14:textId="77777777" w:rsidR="00D874D8" w:rsidRPr="00FA19B3" w:rsidRDefault="003069C2" w:rsidP="00413DB6">
      <w:pPr>
        <w:spacing w:after="240" w:line="480" w:lineRule="auto"/>
        <w:ind w:firstLine="720"/>
        <w:rPr>
          <w:rFonts w:ascii="Times New Roman" w:eastAsia="Malgun Gothic" w:hAnsi="Times New Roman" w:cs="Times New Roman"/>
          <w:sz w:val="24"/>
          <w:szCs w:val="24"/>
        </w:rPr>
      </w:pPr>
      <w:r w:rsidRPr="006F0502">
        <w:rPr>
          <w:rFonts w:ascii="Times New Roman" w:eastAsia="Malgun Gothic" w:hAnsi="Times New Roman" w:cs="Times New Roman"/>
          <w:sz w:val="24"/>
          <w:szCs w:val="24"/>
        </w:rPr>
        <w:lastRenderedPageBreak/>
        <w:t>Walking</w:t>
      </w:r>
      <w:r w:rsidRPr="00FA19B3">
        <w:rPr>
          <w:rFonts w:ascii="Times New Roman" w:eastAsia="Malgun Gothic" w:hAnsi="Times New Roman" w:cs="Times New Roman"/>
          <w:sz w:val="24"/>
          <w:szCs w:val="24"/>
        </w:rPr>
        <w:t xml:space="preserve"> in the earlier ways of his ancestor David, Jehoshaphat sees that the Lord establishes the kingdom</w:t>
      </w:r>
      <w:r w:rsidR="00CE7BB3"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15127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CE7BB3" w:rsidRPr="00FA19B3">
        <w:rPr>
          <w:rFonts w:ascii="Times New Roman" w:eastAsia="Malgun Gothic" w:hAnsi="Times New Roman" w:cs="Times New Roman"/>
          <w:sz w:val="24"/>
          <w:szCs w:val="24"/>
        </w:rPr>
        <w:t xml:space="preserve"> 17:5)</w:t>
      </w:r>
      <w:r w:rsidRPr="00FA19B3">
        <w:rPr>
          <w:rFonts w:ascii="Times New Roman" w:eastAsia="Malgun Gothic" w:hAnsi="Times New Roman" w:cs="Times New Roman"/>
          <w:sz w:val="24"/>
          <w:szCs w:val="24"/>
        </w:rPr>
        <w:t>. However, he makes a marriage alliance with Ahab and helps the wicked king (18</w:t>
      </w:r>
      <w:r w:rsidR="00CE7BB3" w:rsidRPr="00FA19B3">
        <w:rPr>
          <w:rFonts w:ascii="Times New Roman" w:eastAsia="Malgun Gothic" w:hAnsi="Times New Roman" w:cs="Times New Roman"/>
          <w:sz w:val="24"/>
          <w:szCs w:val="24"/>
        </w:rPr>
        <w:t>:1</w:t>
      </w:r>
      <w:r w:rsidR="0054630B">
        <w:rPr>
          <w:rFonts w:ascii="Times New Roman" w:eastAsia="Malgun Gothic" w:hAnsi="Times New Roman" w:cs="Times New Roman"/>
          <w:sz w:val="24"/>
          <w:szCs w:val="24"/>
        </w:rPr>
        <w:t>–</w:t>
      </w:r>
      <w:r w:rsidR="00CE7BB3" w:rsidRPr="00FA19B3">
        <w:rPr>
          <w:rFonts w:ascii="Times New Roman" w:eastAsia="Malgun Gothic" w:hAnsi="Times New Roman" w:cs="Times New Roman"/>
          <w:sz w:val="24"/>
          <w:szCs w:val="24"/>
        </w:rPr>
        <w:t>34</w:t>
      </w:r>
      <w:r w:rsidRPr="00FA19B3">
        <w:rPr>
          <w:rFonts w:ascii="Times New Roman" w:eastAsia="Malgun Gothic" w:hAnsi="Times New Roman" w:cs="Times New Roman"/>
          <w:sz w:val="24"/>
          <w:szCs w:val="24"/>
        </w:rPr>
        <w:t xml:space="preserve">). What is interesting is that Jehoshaphat makes the same mistake again by joining with Ahaziah </w:t>
      </w:r>
      <w:r w:rsidR="001162F7" w:rsidRPr="00FA19B3">
        <w:rPr>
          <w:rFonts w:ascii="Times New Roman" w:eastAsia="Malgun Gothic" w:hAnsi="Times New Roman" w:cs="Times New Roman"/>
          <w:sz w:val="24"/>
          <w:szCs w:val="24"/>
        </w:rPr>
        <w:t xml:space="preserve">the </w:t>
      </w:r>
      <w:r w:rsidRPr="00FA19B3">
        <w:rPr>
          <w:rFonts w:ascii="Times New Roman" w:eastAsia="Malgun Gothic" w:hAnsi="Times New Roman" w:cs="Times New Roman"/>
          <w:sz w:val="24"/>
          <w:szCs w:val="24"/>
        </w:rPr>
        <w:t>son of Ahab (20:35</w:t>
      </w:r>
      <w:r w:rsidR="0054630B">
        <w:rPr>
          <w:rFonts w:ascii="Times New Roman" w:eastAsia="Malgun Gothic" w:hAnsi="Times New Roman" w:cs="Times New Roman"/>
          <w:sz w:val="24"/>
          <w:szCs w:val="24"/>
        </w:rPr>
        <w:t>–</w:t>
      </w:r>
      <w:r w:rsidR="00CE7BB3" w:rsidRPr="00FA19B3">
        <w:rPr>
          <w:rFonts w:ascii="Times New Roman" w:eastAsia="Malgun Gothic" w:hAnsi="Times New Roman" w:cs="Times New Roman"/>
          <w:sz w:val="24"/>
          <w:szCs w:val="24"/>
        </w:rPr>
        <w:t>36</w:t>
      </w:r>
      <w:r w:rsidRPr="00FA19B3">
        <w:rPr>
          <w:rFonts w:ascii="Times New Roman" w:eastAsia="Malgun Gothic" w:hAnsi="Times New Roman" w:cs="Times New Roman"/>
          <w:sz w:val="24"/>
          <w:szCs w:val="24"/>
        </w:rPr>
        <w:t>)</w:t>
      </w:r>
      <w:r w:rsidR="0015127E" w:rsidRPr="00FA19B3">
        <w:rPr>
          <w:rFonts w:ascii="Times New Roman" w:eastAsia="Malgun Gothic" w:hAnsi="Times New Roman" w:cs="Times New Roman"/>
          <w:sz w:val="24"/>
          <w:szCs w:val="24"/>
        </w:rPr>
        <w:t>, and th</w:t>
      </w:r>
      <w:r w:rsidR="001162F7" w:rsidRPr="00FA19B3">
        <w:rPr>
          <w:rFonts w:ascii="Times New Roman" w:eastAsia="Malgun Gothic" w:hAnsi="Times New Roman" w:cs="Times New Roman"/>
          <w:sz w:val="24"/>
          <w:szCs w:val="24"/>
        </w:rPr>
        <w:t xml:space="preserve">is behaviour is </w:t>
      </w:r>
      <w:r w:rsidRPr="00FA19B3">
        <w:rPr>
          <w:rFonts w:ascii="Times New Roman" w:eastAsia="Malgun Gothic" w:hAnsi="Times New Roman" w:cs="Times New Roman"/>
          <w:sz w:val="24"/>
          <w:szCs w:val="24"/>
        </w:rPr>
        <w:t xml:space="preserve">rebuked by </w:t>
      </w:r>
      <w:r w:rsidR="0015127E" w:rsidRPr="00FA19B3">
        <w:rPr>
          <w:rFonts w:ascii="Times New Roman" w:eastAsia="Malgun Gothic" w:hAnsi="Times New Roman" w:cs="Times New Roman"/>
          <w:sz w:val="24"/>
          <w:szCs w:val="24"/>
        </w:rPr>
        <w:t xml:space="preserve">the prophets </w:t>
      </w:r>
      <w:r w:rsidRPr="00FA19B3">
        <w:rPr>
          <w:rFonts w:ascii="Times New Roman" w:eastAsia="Malgun Gothic" w:hAnsi="Times New Roman" w:cs="Times New Roman"/>
          <w:sz w:val="24"/>
          <w:szCs w:val="24"/>
        </w:rPr>
        <w:t>Jehu</w:t>
      </w:r>
      <w:r w:rsidR="001162F7" w:rsidRPr="00FA19B3">
        <w:rPr>
          <w:rFonts w:ascii="Times New Roman" w:eastAsia="Malgun Gothic" w:hAnsi="Times New Roman" w:cs="Times New Roman"/>
          <w:sz w:val="24"/>
          <w:szCs w:val="24"/>
        </w:rPr>
        <w:t xml:space="preserve"> (19:1</w:t>
      </w:r>
      <w:r w:rsidR="0054630B">
        <w:rPr>
          <w:rFonts w:ascii="Times New Roman" w:eastAsia="Malgun Gothic" w:hAnsi="Times New Roman" w:cs="Times New Roman"/>
          <w:sz w:val="24"/>
          <w:szCs w:val="24"/>
        </w:rPr>
        <w:t>–</w:t>
      </w:r>
      <w:r w:rsidR="001162F7" w:rsidRPr="00FA19B3">
        <w:rPr>
          <w:rFonts w:ascii="Times New Roman" w:eastAsia="Malgun Gothic" w:hAnsi="Times New Roman" w:cs="Times New Roman"/>
          <w:sz w:val="24"/>
          <w:szCs w:val="24"/>
        </w:rPr>
        <w:t>2) and Eliezer (20:37</w:t>
      </w:r>
      <w:r w:rsidR="001162F7" w:rsidRPr="00BE0945">
        <w:rPr>
          <w:rFonts w:ascii="Times New Roman" w:eastAsia="Malgun Gothic" w:hAnsi="Times New Roman" w:cs="Times New Roman"/>
          <w:sz w:val="24"/>
          <w:szCs w:val="24"/>
        </w:rPr>
        <w:t>)</w:t>
      </w:r>
      <w:r w:rsidRPr="00BE0945">
        <w:rPr>
          <w:rFonts w:ascii="Times New Roman" w:eastAsia="Malgun Gothic" w:hAnsi="Times New Roman" w:cs="Times New Roman"/>
          <w:sz w:val="24"/>
          <w:szCs w:val="24"/>
        </w:rPr>
        <w:t>.</w:t>
      </w:r>
      <w:r w:rsidR="00A40EB9" w:rsidRPr="00117F04">
        <w:rPr>
          <w:rStyle w:val="FootnoteReference"/>
        </w:rPr>
        <w:footnoteReference w:id="357"/>
      </w:r>
      <w:r w:rsidRPr="00FA19B3">
        <w:rPr>
          <w:rFonts w:ascii="Times New Roman" w:eastAsia="Malgun Gothic" w:hAnsi="Times New Roman" w:cs="Times New Roman"/>
          <w:sz w:val="24"/>
          <w:szCs w:val="24"/>
        </w:rPr>
        <w:t xml:space="preserve"> Amaziah, who did what was right in the eyes of the Lord, wins the war against Edom</w:t>
      </w:r>
      <w:r w:rsidR="00CE7BB3"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15127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CE7BB3" w:rsidRPr="00FA19B3">
        <w:rPr>
          <w:rFonts w:ascii="Times New Roman" w:eastAsia="Malgun Gothic" w:hAnsi="Times New Roman" w:cs="Times New Roman"/>
          <w:sz w:val="24"/>
          <w:szCs w:val="24"/>
        </w:rPr>
        <w:t xml:space="preserve"> 25:11</w:t>
      </w:r>
      <w:r w:rsidR="0054630B">
        <w:rPr>
          <w:rFonts w:ascii="Times New Roman" w:eastAsia="Malgun Gothic" w:hAnsi="Times New Roman" w:cs="Times New Roman"/>
          <w:sz w:val="24"/>
          <w:szCs w:val="24"/>
        </w:rPr>
        <w:t>–</w:t>
      </w:r>
      <w:r w:rsidR="00CE7BB3" w:rsidRPr="00FA19B3">
        <w:rPr>
          <w:rFonts w:ascii="Times New Roman" w:eastAsia="Malgun Gothic" w:hAnsi="Times New Roman" w:cs="Times New Roman"/>
          <w:sz w:val="24"/>
          <w:szCs w:val="24"/>
        </w:rPr>
        <w:t>12)</w:t>
      </w:r>
      <w:r w:rsidRPr="00FA19B3">
        <w:rPr>
          <w:rFonts w:ascii="Times New Roman" w:eastAsia="Malgun Gothic" w:hAnsi="Times New Roman" w:cs="Times New Roman"/>
          <w:sz w:val="24"/>
          <w:szCs w:val="24"/>
        </w:rPr>
        <w:t xml:space="preserve">. </w:t>
      </w:r>
      <w:r w:rsidRPr="006F0502">
        <w:rPr>
          <w:rFonts w:ascii="Times New Roman" w:eastAsia="Malgun Gothic" w:hAnsi="Times New Roman" w:cs="Times New Roman"/>
          <w:sz w:val="24"/>
          <w:szCs w:val="24"/>
        </w:rPr>
        <w:t>Being</w:t>
      </w:r>
      <w:r w:rsidRPr="00FA19B3">
        <w:rPr>
          <w:rFonts w:ascii="Times New Roman" w:eastAsia="Malgun Gothic" w:hAnsi="Times New Roman" w:cs="Times New Roman"/>
          <w:sz w:val="24"/>
          <w:szCs w:val="24"/>
        </w:rPr>
        <w:t xml:space="preserve"> lifted by his boastful heart (25:</w:t>
      </w:r>
      <w:r w:rsidR="00CE7BB3" w:rsidRPr="00FA19B3">
        <w:rPr>
          <w:rFonts w:ascii="Times New Roman" w:eastAsia="Malgun Gothic" w:hAnsi="Times New Roman" w:cs="Times New Roman"/>
          <w:sz w:val="24"/>
          <w:szCs w:val="24"/>
        </w:rPr>
        <w:t>14</w:t>
      </w:r>
      <w:r w:rsidR="0054630B">
        <w:rPr>
          <w:rFonts w:ascii="Times New Roman" w:eastAsia="Malgun Gothic" w:hAnsi="Times New Roman" w:cs="Times New Roman"/>
          <w:sz w:val="24"/>
          <w:szCs w:val="24"/>
        </w:rPr>
        <w:t>–</w:t>
      </w:r>
      <w:r w:rsidR="00CE7BB3" w:rsidRPr="00FA19B3">
        <w:rPr>
          <w:rFonts w:ascii="Times New Roman" w:eastAsia="Malgun Gothic" w:hAnsi="Times New Roman" w:cs="Times New Roman"/>
          <w:sz w:val="24"/>
          <w:szCs w:val="24"/>
        </w:rPr>
        <w:t xml:space="preserve">16, </w:t>
      </w:r>
      <w:r w:rsidRPr="00FA19B3">
        <w:rPr>
          <w:rFonts w:ascii="Times New Roman" w:eastAsia="Malgun Gothic" w:hAnsi="Times New Roman" w:cs="Times New Roman"/>
          <w:sz w:val="24"/>
          <w:szCs w:val="24"/>
        </w:rPr>
        <w:t xml:space="preserve">19), however, he worships the god of the men of Seir and wages war against </w:t>
      </w:r>
      <w:r w:rsidR="00E369E1" w:rsidRPr="00FA19B3">
        <w:rPr>
          <w:rFonts w:ascii="Times New Roman" w:eastAsia="Malgun Gothic" w:hAnsi="Times New Roman" w:cs="Times New Roman"/>
          <w:sz w:val="24"/>
          <w:szCs w:val="24"/>
        </w:rPr>
        <w:t>Israel</w:t>
      </w:r>
      <w:r w:rsidRPr="00FA19B3">
        <w:rPr>
          <w:rFonts w:ascii="Times New Roman" w:eastAsia="Malgun Gothic" w:hAnsi="Times New Roman" w:cs="Times New Roman"/>
          <w:sz w:val="24"/>
          <w:szCs w:val="24"/>
        </w:rPr>
        <w:t>, who defeats him and Judah (25:20</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24). </w:t>
      </w:r>
      <w:r w:rsidR="00CE7BB3" w:rsidRPr="006F0502">
        <w:rPr>
          <w:rFonts w:ascii="Times New Roman" w:eastAsia="Malgun Gothic" w:hAnsi="Times New Roman" w:cs="Times New Roman"/>
          <w:sz w:val="24"/>
          <w:szCs w:val="24"/>
        </w:rPr>
        <w:t>Being</w:t>
      </w:r>
      <w:r w:rsidRPr="00FA19B3">
        <w:rPr>
          <w:rFonts w:ascii="Times New Roman" w:eastAsia="Malgun Gothic" w:hAnsi="Times New Roman" w:cs="Times New Roman"/>
          <w:sz w:val="24"/>
          <w:szCs w:val="24"/>
        </w:rPr>
        <w:t xml:space="preserve"> strong, Uzziah has grown proud to his destruction, resulting in becoming leprous (</w:t>
      </w:r>
      <w:r w:rsidR="002A1ABA" w:rsidRPr="00FA19B3">
        <w:rPr>
          <w:rFonts w:ascii="Times New Roman" w:eastAsia="Malgun Gothic" w:hAnsi="Times New Roman" w:cs="Times New Roman"/>
          <w:sz w:val="24"/>
          <w:szCs w:val="24"/>
        </w:rPr>
        <w:t>2</w:t>
      </w:r>
      <w:r w:rsidR="0015127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26:16</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20). Although Hezekiah is exalted in the sight of all nations as a reward</w:t>
      </w:r>
      <w:r w:rsidR="00CE7BB3"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15127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CE7BB3" w:rsidRPr="00FA19B3">
        <w:rPr>
          <w:rFonts w:ascii="Times New Roman" w:eastAsia="Malgun Gothic" w:hAnsi="Times New Roman" w:cs="Times New Roman"/>
          <w:sz w:val="24"/>
          <w:szCs w:val="24"/>
        </w:rPr>
        <w:t xml:space="preserve"> 32:23)</w:t>
      </w:r>
      <w:r w:rsidRPr="00FA19B3">
        <w:rPr>
          <w:rFonts w:ascii="Times New Roman" w:eastAsia="Malgun Gothic" w:hAnsi="Times New Roman" w:cs="Times New Roman"/>
          <w:sz w:val="24"/>
          <w:szCs w:val="24"/>
        </w:rPr>
        <w:t>, his heart become</w:t>
      </w:r>
      <w:r w:rsidR="0015127E" w:rsidRPr="00FA19B3">
        <w:rPr>
          <w:rFonts w:ascii="Times New Roman" w:eastAsia="Malgun Gothic" w:hAnsi="Times New Roman" w:cs="Times New Roman"/>
          <w:sz w:val="24"/>
          <w:szCs w:val="24"/>
        </w:rPr>
        <w:t>s</w:t>
      </w:r>
      <w:r w:rsidRPr="00FA19B3">
        <w:rPr>
          <w:rFonts w:ascii="Times New Roman" w:eastAsia="Malgun Gothic" w:hAnsi="Times New Roman" w:cs="Times New Roman"/>
          <w:sz w:val="24"/>
          <w:szCs w:val="24"/>
        </w:rPr>
        <w:t xml:space="preserve"> proud (32:25). </w:t>
      </w:r>
      <w:r w:rsidR="001162F7" w:rsidRPr="00FA19B3">
        <w:rPr>
          <w:rFonts w:ascii="Times New Roman" w:eastAsia="Malgun Gothic" w:hAnsi="Times New Roman" w:cs="Times New Roman"/>
          <w:sz w:val="24"/>
          <w:szCs w:val="24"/>
        </w:rPr>
        <w:t xml:space="preserve">Lastly, as </w:t>
      </w:r>
      <w:r w:rsidR="00732CD8" w:rsidRPr="00FA19B3">
        <w:rPr>
          <w:rFonts w:ascii="Times New Roman" w:eastAsia="Malgun Gothic" w:hAnsi="Times New Roman" w:cs="Times New Roman"/>
          <w:sz w:val="24"/>
          <w:szCs w:val="24"/>
        </w:rPr>
        <w:t>examined previously</w:t>
      </w:r>
      <w:r w:rsidRPr="00FA19B3">
        <w:rPr>
          <w:rFonts w:ascii="Times New Roman" w:eastAsia="Malgun Gothic" w:hAnsi="Times New Roman" w:cs="Times New Roman"/>
          <w:sz w:val="24"/>
          <w:szCs w:val="24"/>
        </w:rPr>
        <w:t>, Josiah refuses to listen to the word of Neco from the mouth of God and is killed (</w:t>
      </w:r>
      <w:r w:rsidR="002A1ABA" w:rsidRPr="00FA19B3">
        <w:rPr>
          <w:rFonts w:ascii="Times New Roman" w:eastAsia="Malgun Gothic" w:hAnsi="Times New Roman" w:cs="Times New Roman"/>
          <w:sz w:val="24"/>
          <w:szCs w:val="24"/>
        </w:rPr>
        <w:t>2</w:t>
      </w:r>
      <w:r w:rsidR="0015127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35:20</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24). Thus, the failure of a rewarded king </w:t>
      </w:r>
      <w:r w:rsidR="00CE7BB3" w:rsidRPr="00FA19B3">
        <w:rPr>
          <w:rFonts w:ascii="Times New Roman" w:eastAsia="Malgun Gothic" w:hAnsi="Times New Roman" w:cs="Times New Roman"/>
          <w:sz w:val="24"/>
          <w:szCs w:val="24"/>
        </w:rPr>
        <w:t>emerges</w:t>
      </w:r>
      <w:r w:rsidRPr="00FA19B3">
        <w:rPr>
          <w:rFonts w:ascii="Times New Roman" w:eastAsia="Malgun Gothic" w:hAnsi="Times New Roman" w:cs="Times New Roman"/>
          <w:sz w:val="24"/>
          <w:szCs w:val="24"/>
        </w:rPr>
        <w:t xml:space="preserve"> </w:t>
      </w:r>
      <w:r w:rsidR="00CE7BB3" w:rsidRPr="00FA19B3">
        <w:rPr>
          <w:rFonts w:ascii="Times New Roman" w:eastAsia="Malgun Gothic" w:hAnsi="Times New Roman" w:cs="Times New Roman"/>
          <w:sz w:val="24"/>
          <w:szCs w:val="24"/>
        </w:rPr>
        <w:t>as another</w:t>
      </w:r>
      <w:r w:rsidRPr="00FA19B3">
        <w:rPr>
          <w:rFonts w:ascii="Times New Roman" w:eastAsia="Malgun Gothic" w:hAnsi="Times New Roman" w:cs="Times New Roman"/>
          <w:sz w:val="24"/>
          <w:szCs w:val="24"/>
        </w:rPr>
        <w:t xml:space="preserve"> pattern in the </w:t>
      </w:r>
      <w:r w:rsidR="00CE7BB3" w:rsidRPr="00FA19B3">
        <w:rPr>
          <w:rFonts w:ascii="Times New Roman" w:eastAsia="Malgun Gothic" w:hAnsi="Times New Roman" w:cs="Times New Roman"/>
          <w:sz w:val="24"/>
          <w:szCs w:val="24"/>
        </w:rPr>
        <w:t>royal annals</w:t>
      </w:r>
      <w:r w:rsidRPr="00FA19B3">
        <w:rPr>
          <w:rFonts w:ascii="Times New Roman" w:eastAsia="Malgun Gothic" w:hAnsi="Times New Roman" w:cs="Times New Roman"/>
          <w:sz w:val="24"/>
          <w:szCs w:val="24"/>
        </w:rPr>
        <w:t xml:space="preserve">. </w:t>
      </w:r>
      <w:r w:rsidR="0006511D" w:rsidRPr="00FA19B3">
        <w:rPr>
          <w:rFonts w:ascii="Times New Roman" w:eastAsia="Malgun Gothic" w:hAnsi="Times New Roman" w:cs="Times New Roman"/>
          <w:sz w:val="24"/>
          <w:szCs w:val="24"/>
        </w:rPr>
        <w:t>What</w:t>
      </w:r>
      <w:r w:rsidRPr="00FA19B3">
        <w:rPr>
          <w:rFonts w:ascii="Times New Roman" w:eastAsia="Malgun Gothic" w:hAnsi="Times New Roman" w:cs="Times New Roman"/>
          <w:sz w:val="24"/>
          <w:szCs w:val="24"/>
        </w:rPr>
        <w:t xml:space="preserve"> is interesting </w:t>
      </w:r>
      <w:r w:rsidR="0006511D" w:rsidRPr="00FA19B3">
        <w:rPr>
          <w:rFonts w:ascii="Times New Roman" w:eastAsia="Malgun Gothic" w:hAnsi="Times New Roman" w:cs="Times New Roman"/>
          <w:sz w:val="24"/>
          <w:szCs w:val="24"/>
        </w:rPr>
        <w:t xml:space="preserve">to note is </w:t>
      </w:r>
      <w:r w:rsidRPr="00FA19B3">
        <w:rPr>
          <w:rFonts w:ascii="Times New Roman" w:eastAsia="Malgun Gothic" w:hAnsi="Times New Roman" w:cs="Times New Roman"/>
          <w:sz w:val="24"/>
          <w:szCs w:val="24"/>
        </w:rPr>
        <w:t>that this kind of failure often results from the pride</w:t>
      </w:r>
      <w:r w:rsidR="00A40EB9"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tl/>
        </w:rPr>
        <w:t>גבה</w:t>
      </w:r>
      <w:r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tl/>
        </w:rPr>
        <w:t>נשא</w:t>
      </w:r>
      <w:r w:rsidRPr="00FA19B3">
        <w:rPr>
          <w:rFonts w:ascii="Times New Roman" w:eastAsia="Malgun Gothic" w:hAnsi="Times New Roman" w:cs="Times New Roman"/>
          <w:sz w:val="24"/>
          <w:szCs w:val="24"/>
        </w:rPr>
        <w:t>] of their hearts</w:t>
      </w:r>
      <w:r w:rsidR="00A40EB9"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tl/>
        </w:rPr>
        <w:t>לב</w:t>
      </w:r>
      <w:r w:rsidRPr="00FA19B3">
        <w:rPr>
          <w:rFonts w:ascii="Times New Roman" w:eastAsia="Malgun Gothic" w:hAnsi="Times New Roman" w:cs="Times New Roman"/>
          <w:sz w:val="24"/>
          <w:szCs w:val="24"/>
        </w:rPr>
        <w:t>] in strength [</w:t>
      </w:r>
      <w:r w:rsidRPr="00FA19B3">
        <w:rPr>
          <w:rFonts w:ascii="Times New Roman" w:eastAsia="Malgun Gothic" w:hAnsi="Times New Roman" w:cs="Times New Roman"/>
          <w:sz w:val="24"/>
          <w:szCs w:val="24"/>
          <w:rtl/>
        </w:rPr>
        <w:t>חזקה</w:t>
      </w:r>
      <w:r w:rsidRPr="00FA19B3">
        <w:rPr>
          <w:rFonts w:ascii="Times New Roman" w:eastAsia="Malgun Gothic" w:hAnsi="Times New Roman" w:cs="Times New Roman"/>
          <w:sz w:val="24"/>
          <w:szCs w:val="24"/>
        </w:rPr>
        <w:t xml:space="preserve">] (Rehoboam, </w:t>
      </w:r>
      <w:r w:rsidR="002A1ABA" w:rsidRPr="00FA19B3">
        <w:rPr>
          <w:rFonts w:ascii="Times New Roman" w:eastAsia="Malgun Gothic" w:hAnsi="Times New Roman" w:cs="Times New Roman"/>
          <w:sz w:val="24"/>
          <w:szCs w:val="24"/>
        </w:rPr>
        <w:t>2</w:t>
      </w:r>
      <w:r w:rsidR="0015127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CE7BB3" w:rsidRPr="00FA19B3">
        <w:rPr>
          <w:rFonts w:ascii="Times New Roman" w:eastAsia="Malgun Gothic" w:hAnsi="Times New Roman" w:cs="Times New Roman"/>
          <w:sz w:val="24"/>
          <w:szCs w:val="24"/>
        </w:rPr>
        <w:t xml:space="preserve"> 12:1; </w:t>
      </w:r>
      <w:r w:rsidRPr="00FA19B3">
        <w:rPr>
          <w:rFonts w:ascii="Times New Roman" w:eastAsia="Malgun Gothic" w:hAnsi="Times New Roman" w:cs="Times New Roman"/>
          <w:sz w:val="24"/>
          <w:szCs w:val="24"/>
        </w:rPr>
        <w:t xml:space="preserve">Amaziah, </w:t>
      </w:r>
      <w:r w:rsidR="00CE7BB3" w:rsidRPr="00FA19B3">
        <w:rPr>
          <w:rFonts w:ascii="Times New Roman" w:eastAsia="Malgun Gothic" w:hAnsi="Times New Roman" w:cs="Times New Roman"/>
          <w:sz w:val="24"/>
          <w:szCs w:val="24"/>
        </w:rPr>
        <w:t xml:space="preserve">25:19; </w:t>
      </w:r>
      <w:r w:rsidRPr="00FA19B3">
        <w:rPr>
          <w:rFonts w:ascii="Times New Roman" w:eastAsia="Malgun Gothic" w:hAnsi="Times New Roman" w:cs="Times New Roman"/>
          <w:sz w:val="24"/>
          <w:szCs w:val="24"/>
        </w:rPr>
        <w:t xml:space="preserve">Uzziah, </w:t>
      </w:r>
      <w:r w:rsidR="00CE7BB3" w:rsidRPr="00FA19B3">
        <w:rPr>
          <w:rFonts w:ascii="Times New Roman" w:eastAsia="Malgun Gothic" w:hAnsi="Times New Roman" w:cs="Times New Roman"/>
          <w:sz w:val="24"/>
          <w:szCs w:val="24"/>
        </w:rPr>
        <w:t xml:space="preserve">26:16; </w:t>
      </w:r>
      <w:r w:rsidRPr="00FA19B3">
        <w:rPr>
          <w:rFonts w:ascii="Times New Roman" w:eastAsia="Malgun Gothic" w:hAnsi="Times New Roman" w:cs="Times New Roman"/>
          <w:sz w:val="24"/>
          <w:szCs w:val="24"/>
        </w:rPr>
        <w:t>Hezekiah</w:t>
      </w:r>
      <w:r w:rsidR="00CE7BB3" w:rsidRPr="00FA19B3">
        <w:rPr>
          <w:rFonts w:ascii="Times New Roman" w:eastAsia="Malgun Gothic" w:hAnsi="Times New Roman" w:cs="Times New Roman"/>
          <w:sz w:val="24"/>
          <w:szCs w:val="24"/>
        </w:rPr>
        <w:t>, 32:25</w:t>
      </w:r>
      <w:r w:rsidRPr="00FA19B3">
        <w:rPr>
          <w:rFonts w:ascii="Times New Roman" w:eastAsia="Malgun Gothic" w:hAnsi="Times New Roman" w:cs="Times New Roman"/>
          <w:sz w:val="24"/>
          <w:szCs w:val="24"/>
        </w:rPr>
        <w:t>). The</w:t>
      </w:r>
      <w:r w:rsidR="00A40EB9" w:rsidRPr="00FA19B3">
        <w:rPr>
          <w:rFonts w:ascii="Times New Roman" w:eastAsia="Malgun Gothic" w:hAnsi="Times New Roman" w:cs="Times New Roman"/>
          <w:sz w:val="24"/>
          <w:szCs w:val="24"/>
        </w:rPr>
        <w:t>ir failure</w:t>
      </w:r>
      <w:r w:rsidRPr="00FA19B3">
        <w:rPr>
          <w:rFonts w:ascii="Times New Roman" w:eastAsia="Malgun Gothic" w:hAnsi="Times New Roman" w:cs="Times New Roman"/>
          <w:sz w:val="24"/>
          <w:szCs w:val="24"/>
        </w:rPr>
        <w:t xml:space="preserve"> </w:t>
      </w:r>
      <w:r w:rsidR="0015127E" w:rsidRPr="00FA19B3">
        <w:rPr>
          <w:rFonts w:ascii="Times New Roman" w:eastAsia="Malgun Gothic" w:hAnsi="Times New Roman" w:cs="Times New Roman"/>
          <w:sz w:val="24"/>
          <w:szCs w:val="24"/>
        </w:rPr>
        <w:t xml:space="preserve">occurs </w:t>
      </w:r>
      <w:r w:rsidR="00CE7BB3" w:rsidRPr="00FA19B3">
        <w:rPr>
          <w:rFonts w:ascii="Times New Roman" w:eastAsia="Malgun Gothic" w:hAnsi="Times New Roman" w:cs="Times New Roman"/>
          <w:sz w:val="24"/>
          <w:szCs w:val="24"/>
        </w:rPr>
        <w:t xml:space="preserve">in consequent status of their heart to their success. </w:t>
      </w:r>
    </w:p>
    <w:p w14:paraId="1E9C44B3" w14:textId="77777777" w:rsidR="007A01E9" w:rsidRDefault="00B318C0" w:rsidP="00810692">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Such reversal also happens in </w:t>
      </w:r>
      <w:r w:rsidR="00810692">
        <w:rPr>
          <w:rFonts w:ascii="Times New Roman" w:eastAsia="Malgun Gothic" w:hAnsi="Times New Roman" w:cs="Times New Roman"/>
          <w:sz w:val="24"/>
          <w:szCs w:val="24"/>
        </w:rPr>
        <w:t>the other way</w:t>
      </w:r>
      <w:r w:rsidRPr="00FA19B3">
        <w:rPr>
          <w:rFonts w:ascii="Times New Roman" w:eastAsia="Malgun Gothic" w:hAnsi="Times New Roman" w:cs="Times New Roman"/>
          <w:sz w:val="24"/>
          <w:szCs w:val="24"/>
        </w:rPr>
        <w:t xml:space="preserve">: </w:t>
      </w:r>
      <w:r w:rsidR="003069C2" w:rsidRPr="00FA19B3">
        <w:rPr>
          <w:rFonts w:ascii="Times New Roman" w:eastAsia="Malgun Gothic" w:hAnsi="Times New Roman" w:cs="Times New Roman"/>
          <w:sz w:val="24"/>
          <w:szCs w:val="24"/>
        </w:rPr>
        <w:t xml:space="preserve">the </w:t>
      </w:r>
      <w:r w:rsidR="00D15287" w:rsidRPr="00FA19B3">
        <w:rPr>
          <w:rFonts w:ascii="Times New Roman" w:eastAsia="Malgun Gothic" w:hAnsi="Times New Roman" w:cs="Times New Roman"/>
          <w:sz w:val="24"/>
          <w:szCs w:val="24"/>
        </w:rPr>
        <w:t>repentance/</w:t>
      </w:r>
      <w:r w:rsidR="003069C2" w:rsidRPr="00FA19B3">
        <w:rPr>
          <w:rFonts w:ascii="Times New Roman" w:eastAsia="Malgun Gothic" w:hAnsi="Times New Roman" w:cs="Times New Roman"/>
          <w:sz w:val="24"/>
          <w:szCs w:val="24"/>
        </w:rPr>
        <w:t xml:space="preserve">restoration of a </w:t>
      </w:r>
      <w:r w:rsidRPr="00FA19B3">
        <w:rPr>
          <w:rFonts w:ascii="Times New Roman" w:eastAsia="Malgun Gothic" w:hAnsi="Times New Roman" w:cs="Times New Roman"/>
          <w:sz w:val="24"/>
          <w:szCs w:val="24"/>
        </w:rPr>
        <w:t xml:space="preserve">punished </w:t>
      </w:r>
      <w:r w:rsidR="003069C2" w:rsidRPr="00FA19B3">
        <w:rPr>
          <w:rFonts w:ascii="Times New Roman" w:eastAsia="Malgun Gothic" w:hAnsi="Times New Roman" w:cs="Times New Roman"/>
          <w:sz w:val="24"/>
          <w:szCs w:val="24"/>
        </w:rPr>
        <w:t xml:space="preserve">king. After </w:t>
      </w:r>
      <w:r w:rsidR="0015127E" w:rsidRPr="00FA19B3">
        <w:rPr>
          <w:rFonts w:ascii="Times New Roman" w:eastAsia="Malgun Gothic" w:hAnsi="Times New Roman" w:cs="Times New Roman"/>
          <w:sz w:val="24"/>
          <w:szCs w:val="24"/>
        </w:rPr>
        <w:t xml:space="preserve">confessing </w:t>
      </w:r>
      <w:r w:rsidR="003069C2" w:rsidRPr="00FA19B3">
        <w:rPr>
          <w:rFonts w:ascii="Times New Roman" w:eastAsia="Malgun Gothic" w:hAnsi="Times New Roman" w:cs="Times New Roman"/>
          <w:sz w:val="24"/>
          <w:szCs w:val="24"/>
        </w:rPr>
        <w:t>his sin, David builds an altar to the Lord (</w:t>
      </w:r>
      <w:r w:rsidR="002A1ABA" w:rsidRPr="00FA19B3">
        <w:rPr>
          <w:rFonts w:ascii="Times New Roman" w:eastAsia="Malgun Gothic" w:hAnsi="Times New Roman" w:cs="Times New Roman"/>
          <w:sz w:val="24"/>
          <w:szCs w:val="24"/>
        </w:rPr>
        <w:t>1</w:t>
      </w:r>
      <w:r w:rsidR="0015127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21:8, 26). Interestingly, t</w:t>
      </w:r>
      <w:r w:rsidR="003069C2" w:rsidRPr="00FA19B3">
        <w:rPr>
          <w:rFonts w:ascii="Times New Roman" w:eastAsia="Malgun Gothic" w:hAnsi="Times New Roman" w:cs="Times New Roman"/>
          <w:sz w:val="24"/>
          <w:szCs w:val="24"/>
        </w:rPr>
        <w:t>his is followed by the preparation for temple building (</w:t>
      </w:r>
      <w:r w:rsidR="002A1ABA" w:rsidRPr="00FA19B3">
        <w:rPr>
          <w:rFonts w:ascii="Times New Roman" w:eastAsia="Malgun Gothic" w:hAnsi="Times New Roman" w:cs="Times New Roman"/>
          <w:sz w:val="24"/>
          <w:szCs w:val="24"/>
        </w:rPr>
        <w:t>1</w:t>
      </w:r>
      <w:r w:rsidR="0015127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3069C2" w:rsidRPr="00FA19B3">
        <w:rPr>
          <w:rFonts w:ascii="Times New Roman" w:eastAsia="Malgun Gothic" w:hAnsi="Times New Roman" w:cs="Times New Roman"/>
          <w:sz w:val="24"/>
          <w:szCs w:val="24"/>
        </w:rPr>
        <w:t xml:space="preserve"> 22). Rehoboam and his people, who have failed and been</w:t>
      </w:r>
      <w:r w:rsidRPr="00FA19B3">
        <w:rPr>
          <w:rFonts w:ascii="Times New Roman" w:eastAsia="Malgun Gothic" w:hAnsi="Times New Roman" w:cs="Times New Roman"/>
          <w:sz w:val="24"/>
          <w:szCs w:val="24"/>
        </w:rPr>
        <w:t xml:space="preserve"> punished</w:t>
      </w:r>
      <w:r w:rsidR="003069C2" w:rsidRPr="00FA19B3">
        <w:rPr>
          <w:rFonts w:ascii="Times New Roman" w:eastAsia="Malgun Gothic" w:hAnsi="Times New Roman" w:cs="Times New Roman"/>
          <w:sz w:val="24"/>
          <w:szCs w:val="24"/>
        </w:rPr>
        <w:t xml:space="preserve">, humble themselves before the Lord </w:t>
      </w:r>
      <w:r w:rsidRPr="00FA19B3">
        <w:rPr>
          <w:rFonts w:ascii="Times New Roman" w:eastAsia="Malgun Gothic" w:hAnsi="Times New Roman" w:cs="Times New Roman"/>
          <w:sz w:val="24"/>
          <w:szCs w:val="24"/>
        </w:rPr>
        <w:t>whose</w:t>
      </w:r>
      <w:r w:rsidR="003069C2" w:rsidRPr="00FA19B3">
        <w:rPr>
          <w:rFonts w:ascii="Times New Roman" w:eastAsia="Malgun Gothic" w:hAnsi="Times New Roman" w:cs="Times New Roman"/>
          <w:sz w:val="24"/>
          <w:szCs w:val="24"/>
        </w:rPr>
        <w:t xml:space="preserve"> deliverance is </w:t>
      </w:r>
      <w:r w:rsidRPr="00FA19B3">
        <w:rPr>
          <w:rFonts w:ascii="Times New Roman" w:eastAsia="Malgun Gothic" w:hAnsi="Times New Roman" w:cs="Times New Roman"/>
          <w:sz w:val="24"/>
          <w:szCs w:val="24"/>
        </w:rPr>
        <w:t xml:space="preserve">subsequently </w:t>
      </w:r>
      <w:r w:rsidR="003069C2" w:rsidRPr="00FA19B3">
        <w:rPr>
          <w:rFonts w:ascii="Times New Roman" w:eastAsia="Malgun Gothic" w:hAnsi="Times New Roman" w:cs="Times New Roman"/>
          <w:sz w:val="24"/>
          <w:szCs w:val="24"/>
        </w:rPr>
        <w:t>promised (</w:t>
      </w:r>
      <w:r w:rsidR="002A1ABA" w:rsidRPr="00FA19B3">
        <w:rPr>
          <w:rFonts w:ascii="Times New Roman" w:eastAsia="Malgun Gothic" w:hAnsi="Times New Roman" w:cs="Times New Roman"/>
          <w:sz w:val="24"/>
          <w:szCs w:val="24"/>
        </w:rPr>
        <w:t>2</w:t>
      </w:r>
      <w:r w:rsidR="0015127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3069C2" w:rsidRPr="00FA19B3">
        <w:rPr>
          <w:rFonts w:ascii="Times New Roman" w:eastAsia="Malgun Gothic" w:hAnsi="Times New Roman" w:cs="Times New Roman"/>
          <w:sz w:val="24"/>
          <w:szCs w:val="24"/>
        </w:rPr>
        <w:t xml:space="preserve"> 12:6</w:t>
      </w:r>
      <w:r w:rsidR="0054630B">
        <w:rPr>
          <w:rFonts w:ascii="Times New Roman" w:eastAsia="Malgun Gothic" w:hAnsi="Times New Roman" w:cs="Times New Roman"/>
          <w:sz w:val="24"/>
          <w:szCs w:val="24"/>
        </w:rPr>
        <w:t>–</w:t>
      </w:r>
      <w:r w:rsidR="003069C2" w:rsidRPr="00FA19B3">
        <w:rPr>
          <w:rFonts w:ascii="Times New Roman" w:eastAsia="Malgun Gothic" w:hAnsi="Times New Roman" w:cs="Times New Roman"/>
          <w:sz w:val="24"/>
          <w:szCs w:val="24"/>
        </w:rPr>
        <w:t xml:space="preserve">12). In the wrath of God upon him and Judah, Hezekiah humbles himself </w:t>
      </w:r>
      <w:r w:rsidR="0006511D" w:rsidRPr="00FA19B3">
        <w:rPr>
          <w:rFonts w:ascii="Times New Roman" w:eastAsia="Malgun Gothic" w:hAnsi="Times New Roman" w:cs="Times New Roman"/>
          <w:sz w:val="24"/>
          <w:szCs w:val="24"/>
        </w:rPr>
        <w:t xml:space="preserve">for the pride of his heart, </w:t>
      </w:r>
      <w:r w:rsidR="0015127E" w:rsidRPr="00FA19B3">
        <w:rPr>
          <w:rFonts w:ascii="Times New Roman" w:eastAsia="Malgun Gothic" w:hAnsi="Times New Roman" w:cs="Times New Roman"/>
          <w:sz w:val="24"/>
          <w:szCs w:val="24"/>
        </w:rPr>
        <w:t xml:space="preserve">and </w:t>
      </w:r>
      <w:r w:rsidR="003069C2" w:rsidRPr="00FA19B3">
        <w:rPr>
          <w:rFonts w:ascii="Times New Roman" w:eastAsia="Malgun Gothic" w:hAnsi="Times New Roman" w:cs="Times New Roman"/>
          <w:sz w:val="24"/>
          <w:szCs w:val="24"/>
        </w:rPr>
        <w:t>the wrath of the Lord is delayed (</w:t>
      </w:r>
      <w:r w:rsidR="002A1ABA" w:rsidRPr="00FA19B3">
        <w:rPr>
          <w:rFonts w:ascii="Times New Roman" w:eastAsia="Malgun Gothic" w:hAnsi="Times New Roman" w:cs="Times New Roman"/>
          <w:sz w:val="24"/>
          <w:szCs w:val="24"/>
        </w:rPr>
        <w:t>2</w:t>
      </w:r>
      <w:r w:rsidR="0015127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3069C2" w:rsidRPr="00FA19B3">
        <w:rPr>
          <w:rFonts w:ascii="Times New Roman" w:eastAsia="Malgun Gothic" w:hAnsi="Times New Roman" w:cs="Times New Roman"/>
          <w:sz w:val="24"/>
          <w:szCs w:val="24"/>
        </w:rPr>
        <w:t xml:space="preserve"> 32:25</w:t>
      </w:r>
      <w:r w:rsidR="0054630B">
        <w:rPr>
          <w:rFonts w:ascii="Times New Roman" w:eastAsia="Malgun Gothic" w:hAnsi="Times New Roman" w:cs="Times New Roman"/>
          <w:sz w:val="24"/>
          <w:szCs w:val="24"/>
        </w:rPr>
        <w:t>–</w:t>
      </w:r>
      <w:r w:rsidR="003069C2" w:rsidRPr="00FA19B3">
        <w:rPr>
          <w:rFonts w:ascii="Times New Roman" w:eastAsia="Malgun Gothic" w:hAnsi="Times New Roman" w:cs="Times New Roman"/>
          <w:sz w:val="24"/>
          <w:szCs w:val="24"/>
        </w:rPr>
        <w:t xml:space="preserve">26). These three kings, who failed in their successes, are restored as </w:t>
      </w:r>
      <w:r w:rsidR="003069C2" w:rsidRPr="00FA19B3">
        <w:rPr>
          <w:rFonts w:ascii="Times New Roman" w:eastAsia="Malgun Gothic" w:hAnsi="Times New Roman" w:cs="Times New Roman"/>
          <w:sz w:val="24"/>
          <w:szCs w:val="24"/>
        </w:rPr>
        <w:lastRenderedPageBreak/>
        <w:t xml:space="preserve">they repent. In particular, for Rehoboam and Hezekiah, whose sins </w:t>
      </w:r>
      <w:r w:rsidR="002933B4" w:rsidRPr="00FA19B3">
        <w:rPr>
          <w:rFonts w:ascii="Times New Roman" w:eastAsia="Malgun Gothic" w:hAnsi="Times New Roman" w:cs="Times New Roman"/>
          <w:sz w:val="24"/>
          <w:szCs w:val="24"/>
        </w:rPr>
        <w:t>wer</w:t>
      </w:r>
      <w:r w:rsidR="003069C2" w:rsidRPr="00FA19B3">
        <w:rPr>
          <w:rFonts w:ascii="Times New Roman" w:eastAsia="Malgun Gothic" w:hAnsi="Times New Roman" w:cs="Times New Roman"/>
          <w:sz w:val="24"/>
          <w:szCs w:val="24"/>
        </w:rPr>
        <w:t xml:space="preserve">e depicted in relation to the pride of their hearts in strength, their restoration comes as a consequence of God’s response to their humility. </w:t>
      </w:r>
    </w:p>
    <w:p w14:paraId="6C0453AD" w14:textId="77777777" w:rsidR="00D874D8" w:rsidRPr="00FA19B3" w:rsidRDefault="003069C2" w:rsidP="00810692">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lang w:val="en-US"/>
        </w:rPr>
        <w:t xml:space="preserve">Manasseh is the last case for </w:t>
      </w:r>
      <w:r w:rsidR="002933B4" w:rsidRPr="00FA19B3">
        <w:rPr>
          <w:rFonts w:ascii="Times New Roman" w:eastAsia="Malgun Gothic" w:hAnsi="Times New Roman" w:cs="Times New Roman"/>
          <w:sz w:val="24"/>
          <w:szCs w:val="24"/>
          <w:lang w:val="en-US"/>
        </w:rPr>
        <w:t>such</w:t>
      </w:r>
      <w:r w:rsidRPr="00FA19B3">
        <w:rPr>
          <w:rFonts w:ascii="Times New Roman" w:eastAsia="Malgun Gothic" w:hAnsi="Times New Roman" w:cs="Times New Roman"/>
          <w:sz w:val="24"/>
          <w:szCs w:val="24"/>
          <w:lang w:val="en-US"/>
        </w:rPr>
        <w:t xml:space="preserve"> restoration of a disgraced king. What is different for him from the</w:t>
      </w:r>
      <w:r w:rsidR="0006511D" w:rsidRPr="00FA19B3">
        <w:rPr>
          <w:rFonts w:ascii="Times New Roman" w:eastAsia="Malgun Gothic" w:hAnsi="Times New Roman" w:cs="Times New Roman"/>
          <w:sz w:val="24"/>
          <w:szCs w:val="24"/>
          <w:lang w:val="en-US"/>
        </w:rPr>
        <w:t xml:space="preserve"> </w:t>
      </w:r>
      <w:r w:rsidRPr="00FA19B3">
        <w:rPr>
          <w:rFonts w:ascii="Times New Roman" w:eastAsia="Malgun Gothic" w:hAnsi="Times New Roman" w:cs="Times New Roman"/>
          <w:sz w:val="24"/>
          <w:szCs w:val="24"/>
          <w:lang w:val="en-US"/>
        </w:rPr>
        <w:t xml:space="preserve">three kings above is that he </w:t>
      </w:r>
      <w:r w:rsidR="0015127E" w:rsidRPr="00FA19B3">
        <w:rPr>
          <w:rFonts w:ascii="Times New Roman" w:eastAsia="Malgun Gothic" w:hAnsi="Times New Roman" w:cs="Times New Roman"/>
          <w:sz w:val="24"/>
          <w:szCs w:val="24"/>
          <w:lang w:val="en-US"/>
        </w:rPr>
        <w:t>was</w:t>
      </w:r>
      <w:r w:rsidRPr="00FA19B3">
        <w:rPr>
          <w:rFonts w:ascii="Times New Roman" w:eastAsia="Malgun Gothic" w:hAnsi="Times New Roman" w:cs="Times New Roman"/>
          <w:sz w:val="24"/>
          <w:szCs w:val="24"/>
          <w:lang w:val="en-US"/>
        </w:rPr>
        <w:t xml:space="preserve"> initially a ba</w:t>
      </w:r>
      <w:r w:rsidR="0006511D" w:rsidRPr="00FA19B3">
        <w:rPr>
          <w:rFonts w:ascii="Times New Roman" w:eastAsia="Malgun Gothic" w:hAnsi="Times New Roman" w:cs="Times New Roman"/>
          <w:sz w:val="24"/>
          <w:szCs w:val="24"/>
          <w:lang w:val="en-US"/>
        </w:rPr>
        <w:t>d king and</w:t>
      </w:r>
      <w:r w:rsidRPr="00FA19B3">
        <w:rPr>
          <w:rFonts w:ascii="Times New Roman" w:eastAsia="Malgun Gothic" w:hAnsi="Times New Roman" w:cs="Times New Roman"/>
          <w:sz w:val="24"/>
          <w:szCs w:val="24"/>
          <w:lang w:val="en-US"/>
        </w:rPr>
        <w:t xml:space="preserve"> </w:t>
      </w:r>
      <w:r w:rsidR="002933B4" w:rsidRPr="00FA19B3">
        <w:rPr>
          <w:rFonts w:ascii="Times New Roman" w:eastAsia="Malgun Gothic" w:hAnsi="Times New Roman" w:cs="Times New Roman"/>
          <w:sz w:val="24"/>
          <w:szCs w:val="24"/>
          <w:lang w:val="en-US"/>
        </w:rPr>
        <w:t xml:space="preserve">so </w:t>
      </w:r>
      <w:r w:rsidRPr="00BE0945">
        <w:rPr>
          <w:rFonts w:ascii="Times New Roman" w:eastAsia="Malgun Gothic" w:hAnsi="Times New Roman" w:cs="Times New Roman"/>
          <w:sz w:val="24"/>
          <w:szCs w:val="24"/>
          <w:lang w:val="en-US"/>
        </w:rPr>
        <w:t>punishe</w:t>
      </w:r>
      <w:r w:rsidR="0006511D" w:rsidRPr="00BE0945">
        <w:rPr>
          <w:rFonts w:ascii="Times New Roman" w:eastAsia="Malgun Gothic" w:hAnsi="Times New Roman" w:cs="Times New Roman"/>
          <w:sz w:val="24"/>
          <w:szCs w:val="24"/>
          <w:lang w:val="en-US"/>
        </w:rPr>
        <w:t>d.</w:t>
      </w:r>
      <w:r w:rsidR="0006511D" w:rsidRPr="00FA19B3">
        <w:rPr>
          <w:rFonts w:ascii="Times New Roman" w:eastAsia="Malgun Gothic" w:hAnsi="Times New Roman" w:cs="Times New Roman"/>
          <w:sz w:val="24"/>
          <w:szCs w:val="24"/>
          <w:lang w:val="en-US"/>
        </w:rPr>
        <w:t xml:space="preserve"> </w:t>
      </w:r>
      <w:r w:rsidR="0015127E" w:rsidRPr="00FA19B3">
        <w:rPr>
          <w:rFonts w:ascii="Times New Roman" w:eastAsia="Malgun Gothic" w:hAnsi="Times New Roman" w:cs="Times New Roman"/>
          <w:sz w:val="24"/>
          <w:szCs w:val="24"/>
          <w:lang w:val="en-US"/>
        </w:rPr>
        <w:t>H</w:t>
      </w:r>
      <w:r w:rsidR="0006511D" w:rsidRPr="00FA19B3">
        <w:rPr>
          <w:rFonts w:ascii="Times New Roman" w:eastAsia="Malgun Gothic" w:hAnsi="Times New Roman" w:cs="Times New Roman"/>
          <w:sz w:val="24"/>
          <w:szCs w:val="24"/>
          <w:lang w:val="en-US"/>
        </w:rPr>
        <w:t xml:space="preserve">e </w:t>
      </w:r>
      <w:r w:rsidR="002933B4" w:rsidRPr="00FA19B3">
        <w:rPr>
          <w:rFonts w:ascii="Times New Roman" w:eastAsia="Malgun Gothic" w:hAnsi="Times New Roman" w:cs="Times New Roman"/>
          <w:sz w:val="24"/>
          <w:szCs w:val="24"/>
          <w:lang w:val="en-US"/>
        </w:rPr>
        <w:t xml:space="preserve">seems to be </w:t>
      </w:r>
      <w:r w:rsidRPr="00FA19B3">
        <w:rPr>
          <w:rFonts w:ascii="Times New Roman" w:eastAsia="Malgun Gothic" w:hAnsi="Times New Roman" w:cs="Times New Roman"/>
          <w:sz w:val="24"/>
          <w:szCs w:val="24"/>
          <w:lang w:val="en-US"/>
        </w:rPr>
        <w:t>depicted as</w:t>
      </w:r>
      <w:r w:rsidR="008F43EC" w:rsidRPr="00FA19B3">
        <w:rPr>
          <w:rFonts w:ascii="Times New Roman" w:eastAsia="Malgun Gothic" w:hAnsi="Times New Roman" w:cs="Times New Roman"/>
          <w:sz w:val="24"/>
          <w:szCs w:val="24"/>
          <w:lang w:val="en-US"/>
        </w:rPr>
        <w:t xml:space="preserve"> the worst</w:t>
      </w:r>
      <w:r w:rsidRPr="00FA19B3">
        <w:rPr>
          <w:rFonts w:ascii="Times New Roman" w:eastAsia="Malgun Gothic" w:hAnsi="Times New Roman" w:cs="Times New Roman"/>
          <w:sz w:val="24"/>
          <w:szCs w:val="24"/>
          <w:lang w:val="en-US"/>
        </w:rPr>
        <w:t xml:space="preserve"> </w:t>
      </w:r>
      <w:r w:rsidR="0015127E" w:rsidRPr="00FA19B3">
        <w:rPr>
          <w:rFonts w:ascii="Times New Roman" w:eastAsia="Malgun Gothic" w:hAnsi="Times New Roman" w:cs="Times New Roman"/>
          <w:sz w:val="24"/>
          <w:szCs w:val="24"/>
          <w:lang w:val="en-US"/>
        </w:rPr>
        <w:t xml:space="preserve">king of Judah </w:t>
      </w:r>
      <w:r w:rsidR="0006511D" w:rsidRPr="00FA19B3">
        <w:rPr>
          <w:rFonts w:ascii="Times New Roman" w:eastAsia="Malgun Gothic" w:hAnsi="Times New Roman" w:cs="Times New Roman"/>
          <w:sz w:val="24"/>
          <w:szCs w:val="24"/>
          <w:lang w:val="en-US"/>
        </w:rPr>
        <w:t>in the narrative</w:t>
      </w:r>
      <w:r w:rsidRPr="00FA19B3">
        <w:rPr>
          <w:rFonts w:ascii="Times New Roman" w:eastAsia="Malgun Gothic" w:hAnsi="Times New Roman" w:cs="Times New Roman"/>
          <w:sz w:val="24"/>
          <w:szCs w:val="24"/>
          <w:lang w:val="en-US"/>
        </w:rPr>
        <w:t xml:space="preserve"> (</w:t>
      </w:r>
      <w:r w:rsidR="002A1ABA" w:rsidRPr="00FA19B3">
        <w:rPr>
          <w:rFonts w:ascii="Times New Roman" w:eastAsia="Malgun Gothic" w:hAnsi="Times New Roman" w:cs="Times New Roman"/>
          <w:sz w:val="24"/>
          <w:szCs w:val="24"/>
          <w:lang w:val="en-US"/>
        </w:rPr>
        <w:t>2</w:t>
      </w:r>
      <w:r w:rsidR="0015127E" w:rsidRPr="00FA19B3">
        <w:rPr>
          <w:rFonts w:ascii="Times New Roman" w:eastAsia="Malgun Gothic" w:hAnsi="Times New Roman" w:cs="Times New Roman"/>
          <w:sz w:val="24"/>
          <w:szCs w:val="24"/>
          <w:lang w:val="en-US"/>
        </w:rPr>
        <w:t xml:space="preserve"> </w:t>
      </w:r>
      <w:r w:rsidR="002A1ABA" w:rsidRPr="00FA19B3">
        <w:rPr>
          <w:rFonts w:ascii="Times New Roman" w:eastAsia="Malgun Gothic" w:hAnsi="Times New Roman" w:cs="Times New Roman"/>
          <w:sz w:val="24"/>
          <w:szCs w:val="24"/>
          <w:lang w:val="en-US"/>
        </w:rPr>
        <w:t>Chr</w:t>
      </w:r>
      <w:r w:rsidRPr="00FA19B3">
        <w:rPr>
          <w:rFonts w:ascii="Times New Roman" w:eastAsia="Malgun Gothic" w:hAnsi="Times New Roman" w:cs="Times New Roman"/>
          <w:sz w:val="24"/>
          <w:szCs w:val="24"/>
          <w:lang w:val="en-US"/>
        </w:rPr>
        <w:t xml:space="preserve"> 33:2</w:t>
      </w:r>
      <w:r w:rsidR="0054630B">
        <w:rPr>
          <w:rFonts w:ascii="Times New Roman" w:eastAsia="Malgun Gothic" w:hAnsi="Times New Roman" w:cs="Times New Roman"/>
          <w:sz w:val="24"/>
          <w:szCs w:val="24"/>
          <w:lang w:val="en-US"/>
        </w:rPr>
        <w:t>–</w:t>
      </w:r>
      <w:r w:rsidRPr="00FA19B3">
        <w:rPr>
          <w:rFonts w:ascii="Times New Roman" w:eastAsia="Malgun Gothic" w:hAnsi="Times New Roman" w:cs="Times New Roman"/>
          <w:sz w:val="24"/>
          <w:szCs w:val="24"/>
          <w:lang w:val="en-US"/>
        </w:rPr>
        <w:t>10</w:t>
      </w:r>
      <w:r w:rsidRPr="00BE0945">
        <w:rPr>
          <w:rFonts w:ascii="Times New Roman" w:eastAsia="Malgun Gothic" w:hAnsi="Times New Roman" w:cs="Times New Roman"/>
          <w:sz w:val="24"/>
          <w:szCs w:val="24"/>
          <w:lang w:val="en-US"/>
        </w:rPr>
        <w:t>),</w:t>
      </w:r>
      <w:r w:rsidRPr="00FA19B3">
        <w:rPr>
          <w:rFonts w:ascii="Times New Roman" w:eastAsia="Malgun Gothic" w:hAnsi="Times New Roman" w:cs="Times New Roman"/>
          <w:sz w:val="24"/>
          <w:szCs w:val="24"/>
          <w:lang w:val="en-US"/>
        </w:rPr>
        <w:t xml:space="preserve"> </w:t>
      </w:r>
      <w:r w:rsidR="002933B4" w:rsidRPr="00FA19B3">
        <w:rPr>
          <w:rFonts w:ascii="Times New Roman" w:eastAsia="Malgun Gothic" w:hAnsi="Times New Roman" w:cs="Times New Roman"/>
          <w:sz w:val="24"/>
          <w:szCs w:val="24"/>
          <w:lang w:val="en-US"/>
        </w:rPr>
        <w:t>and is</w:t>
      </w:r>
      <w:r w:rsidRPr="00FA19B3">
        <w:rPr>
          <w:rFonts w:ascii="Times New Roman" w:eastAsia="Malgun Gothic" w:hAnsi="Times New Roman" w:cs="Times New Roman"/>
          <w:sz w:val="24"/>
          <w:szCs w:val="24"/>
          <w:lang w:val="en-US"/>
        </w:rPr>
        <w:t xml:space="preserve"> taken to Babylon by the army of Assyria (</w:t>
      </w:r>
      <w:r w:rsidR="002A1ABA" w:rsidRPr="00FA19B3">
        <w:rPr>
          <w:rFonts w:ascii="Times New Roman" w:eastAsia="Malgun Gothic" w:hAnsi="Times New Roman" w:cs="Times New Roman"/>
          <w:sz w:val="24"/>
          <w:szCs w:val="24"/>
          <w:lang w:val="en-US"/>
        </w:rPr>
        <w:t>2</w:t>
      </w:r>
      <w:r w:rsidR="0015127E" w:rsidRPr="00FA19B3">
        <w:rPr>
          <w:rFonts w:ascii="Times New Roman" w:eastAsia="Malgun Gothic" w:hAnsi="Times New Roman" w:cs="Times New Roman"/>
          <w:sz w:val="24"/>
          <w:szCs w:val="24"/>
          <w:lang w:val="en-US"/>
        </w:rPr>
        <w:t xml:space="preserve"> </w:t>
      </w:r>
      <w:r w:rsidR="002A1ABA" w:rsidRPr="00FA19B3">
        <w:rPr>
          <w:rFonts w:ascii="Times New Roman" w:eastAsia="Malgun Gothic" w:hAnsi="Times New Roman" w:cs="Times New Roman"/>
          <w:sz w:val="24"/>
          <w:szCs w:val="24"/>
          <w:lang w:val="en-US"/>
        </w:rPr>
        <w:t>Chr</w:t>
      </w:r>
      <w:r w:rsidRPr="00FA19B3">
        <w:rPr>
          <w:rFonts w:ascii="Times New Roman" w:eastAsia="Malgun Gothic" w:hAnsi="Times New Roman" w:cs="Times New Roman"/>
          <w:sz w:val="24"/>
          <w:szCs w:val="24"/>
          <w:lang w:val="en-US"/>
        </w:rPr>
        <w:t xml:space="preserve"> 33:11). However, in his miserable situation, Manasseh entreats the face of the Lord, humbles himself and prays to the God of his father. God</w:t>
      </w:r>
      <w:r w:rsidR="0015127E" w:rsidRPr="00FA19B3">
        <w:rPr>
          <w:rFonts w:ascii="Times New Roman" w:eastAsia="Malgun Gothic" w:hAnsi="Times New Roman" w:cs="Times New Roman"/>
          <w:sz w:val="24"/>
          <w:szCs w:val="24"/>
          <w:lang w:val="en-US"/>
        </w:rPr>
        <w:t xml:space="preserve"> then</w:t>
      </w:r>
      <w:r w:rsidRPr="00FA19B3">
        <w:rPr>
          <w:rFonts w:ascii="Times New Roman" w:eastAsia="Malgun Gothic" w:hAnsi="Times New Roman" w:cs="Times New Roman"/>
          <w:sz w:val="24"/>
          <w:szCs w:val="24"/>
          <w:lang w:val="en-US"/>
        </w:rPr>
        <w:t xml:space="preserve"> brings him back to Jerusalem and restores him, </w:t>
      </w:r>
      <w:r w:rsidR="002933B4" w:rsidRPr="00FA19B3">
        <w:rPr>
          <w:rFonts w:ascii="Times New Roman" w:eastAsia="Malgun Gothic" w:hAnsi="Times New Roman" w:cs="Times New Roman"/>
          <w:sz w:val="24"/>
          <w:szCs w:val="24"/>
          <w:lang w:val="en-US"/>
        </w:rPr>
        <w:t xml:space="preserve">which leads him to knowing </w:t>
      </w:r>
      <w:r w:rsidRPr="00FA19B3">
        <w:rPr>
          <w:rFonts w:ascii="Times New Roman" w:eastAsia="Malgun Gothic" w:hAnsi="Times New Roman" w:cs="Times New Roman"/>
          <w:sz w:val="24"/>
          <w:szCs w:val="24"/>
          <w:lang w:val="en-US"/>
        </w:rPr>
        <w:t>t</w:t>
      </w:r>
      <w:r w:rsidR="002933B4" w:rsidRPr="00FA19B3">
        <w:rPr>
          <w:rFonts w:ascii="Times New Roman" w:eastAsia="Malgun Gothic" w:hAnsi="Times New Roman" w:cs="Times New Roman"/>
          <w:sz w:val="24"/>
          <w:szCs w:val="24"/>
          <w:lang w:val="en-US"/>
        </w:rPr>
        <w:t>hat</w:t>
      </w:r>
      <w:r w:rsidRPr="00FA19B3">
        <w:rPr>
          <w:rFonts w:ascii="Times New Roman" w:eastAsia="Malgun Gothic" w:hAnsi="Times New Roman" w:cs="Times New Roman"/>
          <w:sz w:val="24"/>
          <w:szCs w:val="24"/>
          <w:lang w:val="en-US"/>
        </w:rPr>
        <w:t xml:space="preserve"> the Lord is God </w:t>
      </w:r>
      <w:r w:rsidRPr="00FA19B3">
        <w:rPr>
          <w:rFonts w:ascii="Times New Roman" w:eastAsia="Malgun Gothic" w:hAnsi="Times New Roman" w:cs="Times New Roman"/>
          <w:sz w:val="24"/>
          <w:szCs w:val="24"/>
        </w:rPr>
        <w:t>(</w:t>
      </w:r>
      <w:r w:rsidR="002A1ABA" w:rsidRPr="00FA19B3">
        <w:rPr>
          <w:rFonts w:ascii="Times New Roman" w:eastAsia="Malgun Gothic" w:hAnsi="Times New Roman" w:cs="Times New Roman"/>
          <w:sz w:val="24"/>
          <w:szCs w:val="24"/>
        </w:rPr>
        <w:t>2</w:t>
      </w:r>
      <w:r w:rsidR="0015127E"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33:12</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13). </w:t>
      </w:r>
    </w:p>
    <w:p w14:paraId="7D0B0D14" w14:textId="77777777" w:rsidR="00A12753" w:rsidRPr="00FA19B3" w:rsidRDefault="003069C2" w:rsidP="00413DB6">
      <w:pPr>
        <w:spacing w:after="240" w:line="480" w:lineRule="auto"/>
        <w:ind w:firstLine="720"/>
        <w:rPr>
          <w:rFonts w:ascii="Times New Roman" w:eastAsia="Malgun Gothic" w:hAnsi="Times New Roman" w:cs="Times New Roman"/>
          <w:sz w:val="24"/>
          <w:szCs w:val="24"/>
          <w:lang w:val="en-US"/>
        </w:rPr>
      </w:pPr>
      <w:r w:rsidRPr="00FA19B3">
        <w:rPr>
          <w:rFonts w:ascii="Times New Roman" w:eastAsia="Malgun Gothic" w:hAnsi="Times New Roman" w:cs="Times New Roman"/>
          <w:sz w:val="24"/>
          <w:szCs w:val="24"/>
        </w:rPr>
        <w:t xml:space="preserve">Except for David, “being humble” </w:t>
      </w:r>
      <w:r w:rsidRPr="00FA19B3">
        <w:rPr>
          <w:rFonts w:ascii="Times New Roman" w:eastAsia="Malgun Gothic" w:hAnsi="Times New Roman" w:cs="Times New Roman"/>
          <w:sz w:val="24"/>
          <w:szCs w:val="24"/>
          <w:lang w:val="en-US"/>
        </w:rPr>
        <w:t>(</w:t>
      </w:r>
      <w:r w:rsidRPr="00FA19B3">
        <w:rPr>
          <w:rFonts w:ascii="Times New Roman" w:hAnsi="Times New Roman" w:cs="Times New Roman"/>
          <w:sz w:val="24"/>
          <w:szCs w:val="24"/>
          <w:rtl/>
          <w:lang w:val="en-US"/>
        </w:rPr>
        <w:t>כּנע</w:t>
      </w:r>
      <w:r w:rsidRPr="00FA19B3">
        <w:rPr>
          <w:rFonts w:ascii="Times New Roman" w:eastAsia="Malgun Gothic" w:hAnsi="Times New Roman" w:cs="Times New Roman"/>
          <w:sz w:val="24"/>
          <w:szCs w:val="24"/>
          <w:lang w:val="en-US"/>
        </w:rPr>
        <w:t xml:space="preserve">) appears to be the essential part of </w:t>
      </w:r>
      <w:r w:rsidR="008F43EC" w:rsidRPr="00FA19B3">
        <w:rPr>
          <w:rFonts w:ascii="Times New Roman" w:eastAsia="Malgun Gothic" w:hAnsi="Times New Roman" w:cs="Times New Roman"/>
          <w:sz w:val="24"/>
          <w:szCs w:val="24"/>
          <w:lang w:val="en-US"/>
        </w:rPr>
        <w:t xml:space="preserve">the depiction for </w:t>
      </w:r>
      <w:r w:rsidRPr="00FA19B3">
        <w:rPr>
          <w:rFonts w:ascii="Times New Roman" w:eastAsia="Malgun Gothic" w:hAnsi="Times New Roman" w:cs="Times New Roman"/>
          <w:sz w:val="24"/>
          <w:szCs w:val="24"/>
          <w:lang w:val="en-US"/>
        </w:rPr>
        <w:t xml:space="preserve">these kings’ repentance and rehabilitation. </w:t>
      </w:r>
      <w:r w:rsidR="00D265D4" w:rsidRPr="00FA19B3">
        <w:rPr>
          <w:rFonts w:ascii="Times New Roman" w:eastAsia="Malgun Gothic" w:hAnsi="Times New Roman" w:cs="Times New Roman"/>
          <w:sz w:val="24"/>
          <w:szCs w:val="24"/>
          <w:lang w:val="en-US"/>
        </w:rPr>
        <w:t xml:space="preserve">Note that </w:t>
      </w:r>
      <w:r w:rsidR="0006511D" w:rsidRPr="00FA19B3">
        <w:rPr>
          <w:rFonts w:ascii="Times New Roman" w:eastAsia="Malgun Gothic" w:hAnsi="Times New Roman" w:cs="Times New Roman"/>
          <w:sz w:val="24"/>
          <w:szCs w:val="24"/>
          <w:lang w:val="en-US"/>
        </w:rPr>
        <w:t>they (</w:t>
      </w:r>
      <w:r w:rsidRPr="00FA19B3">
        <w:rPr>
          <w:rFonts w:ascii="Times New Roman" w:eastAsia="Malgun Gothic" w:hAnsi="Times New Roman" w:cs="Times New Roman"/>
          <w:sz w:val="24"/>
          <w:szCs w:val="24"/>
        </w:rPr>
        <w:t>Rehoboam, Hezekiah, Manasseh</w:t>
      </w:r>
      <w:r w:rsidR="0006511D"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are post-Solomonic</w:t>
      </w:r>
      <w:r w:rsidR="00D265D4" w:rsidRPr="00FA19B3">
        <w:rPr>
          <w:rFonts w:ascii="Times New Roman" w:eastAsia="Malgun Gothic" w:hAnsi="Times New Roman" w:cs="Times New Roman"/>
          <w:sz w:val="24"/>
          <w:szCs w:val="24"/>
        </w:rPr>
        <w:t xml:space="preserve"> kings. In that sense, it i</w:t>
      </w:r>
      <w:r w:rsidRPr="00FA19B3">
        <w:rPr>
          <w:rFonts w:ascii="Times New Roman" w:eastAsia="Malgun Gothic" w:hAnsi="Times New Roman" w:cs="Times New Roman"/>
          <w:sz w:val="24"/>
          <w:szCs w:val="24"/>
        </w:rPr>
        <w:t>s particularly meaningful that their restoration includes the de</w:t>
      </w:r>
      <w:r w:rsidR="0006511D" w:rsidRPr="00FA19B3">
        <w:rPr>
          <w:rFonts w:ascii="Times New Roman" w:eastAsia="Malgun Gothic" w:hAnsi="Times New Roman" w:cs="Times New Roman"/>
          <w:sz w:val="24"/>
          <w:szCs w:val="24"/>
        </w:rPr>
        <w:t>piction of humbling themselves, for t</w:t>
      </w:r>
      <w:r w:rsidRPr="00FA19B3">
        <w:rPr>
          <w:rFonts w:ascii="Times New Roman" w:eastAsia="Malgun Gothic" w:hAnsi="Times New Roman" w:cs="Times New Roman"/>
          <w:sz w:val="24"/>
          <w:szCs w:val="24"/>
          <w:lang w:val="en-US"/>
        </w:rPr>
        <w:t>his echo</w:t>
      </w:r>
      <w:r w:rsidR="00483211" w:rsidRPr="00FA19B3">
        <w:rPr>
          <w:rFonts w:ascii="Times New Roman" w:eastAsia="Malgun Gothic" w:hAnsi="Times New Roman" w:cs="Times New Roman"/>
          <w:sz w:val="24"/>
          <w:szCs w:val="24"/>
          <w:lang w:val="en-US"/>
        </w:rPr>
        <w:t>e</w:t>
      </w:r>
      <w:r w:rsidRPr="00FA19B3">
        <w:rPr>
          <w:rFonts w:ascii="Times New Roman" w:eastAsia="Malgun Gothic" w:hAnsi="Times New Roman" w:cs="Times New Roman"/>
          <w:sz w:val="24"/>
          <w:szCs w:val="24"/>
          <w:lang w:val="en-US"/>
        </w:rPr>
        <w:t>s God’s promise to Solomon</w:t>
      </w:r>
      <w:r w:rsidRPr="00BE0945">
        <w:rPr>
          <w:rFonts w:ascii="Times New Roman" w:eastAsia="Malgun Gothic" w:hAnsi="Times New Roman" w:cs="Times New Roman"/>
          <w:sz w:val="24"/>
          <w:szCs w:val="24"/>
          <w:lang w:val="en-US"/>
        </w:rPr>
        <w:t>.</w:t>
      </w:r>
      <w:r w:rsidR="00A752C6" w:rsidRPr="00117F04">
        <w:rPr>
          <w:rStyle w:val="FootnoteReference"/>
        </w:rPr>
        <w:footnoteReference w:id="358"/>
      </w:r>
      <w:r w:rsidRPr="00FA19B3">
        <w:rPr>
          <w:rFonts w:ascii="Times New Roman" w:eastAsia="Malgun Gothic" w:hAnsi="Times New Roman" w:cs="Times New Roman"/>
          <w:sz w:val="24"/>
          <w:szCs w:val="24"/>
          <w:lang w:val="en-US"/>
        </w:rPr>
        <w:t xml:space="preserve"> After the dedication of the Temple, God appears to Solomon </w:t>
      </w:r>
      <w:r w:rsidR="002933B4" w:rsidRPr="00FA19B3">
        <w:rPr>
          <w:rFonts w:ascii="Times New Roman" w:eastAsia="Malgun Gothic" w:hAnsi="Times New Roman" w:cs="Times New Roman"/>
          <w:sz w:val="24"/>
          <w:szCs w:val="24"/>
          <w:lang w:val="en-US"/>
        </w:rPr>
        <w:t>to give</w:t>
      </w:r>
      <w:r w:rsidR="0015127E" w:rsidRPr="00FA19B3">
        <w:rPr>
          <w:rFonts w:ascii="Times New Roman" w:eastAsia="Malgun Gothic" w:hAnsi="Times New Roman" w:cs="Times New Roman"/>
          <w:sz w:val="24"/>
          <w:szCs w:val="24"/>
          <w:lang w:val="en-US"/>
        </w:rPr>
        <w:t xml:space="preserve"> him</w:t>
      </w:r>
      <w:r w:rsidR="002933B4" w:rsidRPr="00FA19B3">
        <w:rPr>
          <w:rFonts w:ascii="Times New Roman" w:eastAsia="Malgun Gothic" w:hAnsi="Times New Roman" w:cs="Times New Roman"/>
          <w:sz w:val="24"/>
          <w:szCs w:val="24"/>
          <w:lang w:val="en-US"/>
        </w:rPr>
        <w:t xml:space="preserve"> a promise</w:t>
      </w:r>
      <w:r w:rsidRPr="00FA19B3">
        <w:rPr>
          <w:rFonts w:ascii="Times New Roman" w:eastAsia="Malgun Gothic" w:hAnsi="Times New Roman" w:cs="Times New Roman"/>
          <w:sz w:val="24"/>
          <w:szCs w:val="24"/>
          <w:lang w:val="en-US"/>
        </w:rPr>
        <w:t xml:space="preserve">, </w:t>
      </w:r>
    </w:p>
    <w:p w14:paraId="58792C10" w14:textId="77777777" w:rsidR="00A12753" w:rsidRPr="00FA19B3" w:rsidRDefault="00A12753" w:rsidP="009E6AD8">
      <w:pPr>
        <w:pStyle w:val="NoSpacing"/>
      </w:pPr>
      <w:r w:rsidRPr="00FA19B3">
        <w:t>I</w:t>
      </w:r>
      <w:r w:rsidR="003069C2" w:rsidRPr="00FA19B3">
        <w:t>f my people who are called by my name humble themselves, and pray and seek my face</w:t>
      </w:r>
      <w:r w:rsidRPr="00FA19B3">
        <w:rPr>
          <w:color w:val="FF0000"/>
        </w:rPr>
        <w:t xml:space="preserve"> </w:t>
      </w:r>
      <w:r w:rsidR="003069C2" w:rsidRPr="00FA19B3">
        <w:t>and turn from their wicked ways, then I will hear</w:t>
      </w:r>
      <w:r w:rsidRPr="00FA19B3">
        <w:rPr>
          <w:color w:val="FF0000"/>
        </w:rPr>
        <w:t xml:space="preserve"> </w:t>
      </w:r>
      <w:r w:rsidR="003069C2" w:rsidRPr="00FA19B3">
        <w:t>from heaven and will forgive</w:t>
      </w:r>
      <w:r w:rsidRPr="00FA19B3">
        <w:t xml:space="preserve"> </w:t>
      </w:r>
      <w:r w:rsidR="003069C2" w:rsidRPr="00FA19B3">
        <w:t>their sin and heal their land.</w:t>
      </w:r>
      <w:r w:rsidR="002933B4" w:rsidRPr="00FA19B3">
        <w:t xml:space="preserve"> (</w:t>
      </w:r>
      <w:r w:rsidR="002A1ABA" w:rsidRPr="00FA19B3">
        <w:t>2</w:t>
      </w:r>
      <w:r w:rsidR="0015127E" w:rsidRPr="00FA19B3">
        <w:t xml:space="preserve"> </w:t>
      </w:r>
      <w:r w:rsidR="002A1ABA" w:rsidRPr="00FA19B3">
        <w:t>Chr</w:t>
      </w:r>
      <w:r w:rsidR="008A6B98" w:rsidRPr="00FA19B3">
        <w:t xml:space="preserve"> 7:14 ESV, </w:t>
      </w:r>
      <w:r w:rsidR="00FD53C9" w:rsidRPr="00FA19B3">
        <w:rPr>
          <w:rtl/>
        </w:rPr>
        <w:t>וְיִכָּנְעוּ עַמִּי אֲשֶׁר נִקְרָא־שְׁמִי עֲלֵיהֶם וְיִתְפַּלְלוּ וִיבַקְשׁוּ פָנַי וְיָשֻׁבוּ מִדַּרְכֵיהֶם   הָרָעִים וַאֲנִי אֶשְׁמַע מִן־הַשָּׁמַיִם וְאֶסְלַח לְחַטָּאתָם וְאֶרְפָּא אֶת־אַרְצָם</w:t>
      </w:r>
      <w:r w:rsidR="008A6B98" w:rsidRPr="00FA19B3">
        <w:t>)</w:t>
      </w:r>
    </w:p>
    <w:p w14:paraId="3B9C58A6" w14:textId="77777777" w:rsidR="008245D4" w:rsidRPr="00FA19B3" w:rsidRDefault="006C4141" w:rsidP="00214264">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In this promise, the motif of humbling oneself </w:t>
      </w:r>
      <w:r w:rsidR="00F33246" w:rsidRPr="00FA19B3">
        <w:rPr>
          <w:rFonts w:ascii="Times New Roman" w:eastAsia="Malgun Gothic" w:hAnsi="Times New Roman" w:cs="Times New Roman"/>
          <w:sz w:val="24"/>
          <w:szCs w:val="24"/>
          <w:lang w:val="en-US"/>
        </w:rPr>
        <w:t>(</w:t>
      </w:r>
      <w:r w:rsidR="00F33246" w:rsidRPr="00FA19B3">
        <w:rPr>
          <w:rFonts w:ascii="Times New Roman" w:hAnsi="Times New Roman" w:cs="Times New Roman"/>
          <w:sz w:val="24"/>
          <w:szCs w:val="24"/>
          <w:rtl/>
          <w:lang w:val="en-US"/>
        </w:rPr>
        <w:t>כּנע</w:t>
      </w:r>
      <w:r w:rsidR="00F33246" w:rsidRPr="00FA19B3">
        <w:rPr>
          <w:rFonts w:ascii="Times New Roman" w:eastAsia="Malgun Gothic" w:hAnsi="Times New Roman" w:cs="Times New Roman"/>
          <w:sz w:val="24"/>
          <w:szCs w:val="24"/>
          <w:lang w:val="en-US"/>
        </w:rPr>
        <w:t xml:space="preserve">) </w:t>
      </w:r>
      <w:r w:rsidRPr="00FA19B3">
        <w:rPr>
          <w:rFonts w:ascii="Times New Roman" w:eastAsia="Malgun Gothic" w:hAnsi="Times New Roman" w:cs="Times New Roman"/>
          <w:sz w:val="24"/>
          <w:szCs w:val="24"/>
        </w:rPr>
        <w:t>appears as a key to</w:t>
      </w:r>
      <w:r w:rsidR="007F6FAF" w:rsidRPr="00FA19B3">
        <w:rPr>
          <w:rFonts w:ascii="Times New Roman" w:eastAsia="Malgun Gothic" w:hAnsi="Times New Roman" w:cs="Times New Roman"/>
          <w:sz w:val="24"/>
          <w:szCs w:val="24"/>
        </w:rPr>
        <w:t xml:space="preserve"> repentance and rehabilitation. </w:t>
      </w:r>
      <w:r w:rsidR="002933B4" w:rsidRPr="00FA19B3">
        <w:rPr>
          <w:rFonts w:ascii="Times New Roman" w:eastAsia="Malgun Gothic" w:hAnsi="Times New Roman" w:cs="Times New Roman"/>
          <w:sz w:val="24"/>
          <w:szCs w:val="24"/>
        </w:rPr>
        <w:t>Also, that verb seems to correspond and</w:t>
      </w:r>
      <w:r w:rsidR="0015127E" w:rsidRPr="00FA19B3">
        <w:rPr>
          <w:rFonts w:ascii="Times New Roman" w:eastAsia="Malgun Gothic" w:hAnsi="Times New Roman" w:cs="Times New Roman"/>
          <w:sz w:val="24"/>
          <w:szCs w:val="24"/>
        </w:rPr>
        <w:t xml:space="preserve"> be</w:t>
      </w:r>
      <w:r w:rsidR="002933B4" w:rsidRPr="00FA19B3">
        <w:rPr>
          <w:rFonts w:ascii="Times New Roman" w:eastAsia="Malgun Gothic" w:hAnsi="Times New Roman" w:cs="Times New Roman"/>
          <w:sz w:val="24"/>
          <w:szCs w:val="24"/>
        </w:rPr>
        <w:t xml:space="preserve"> juxtaposed by the verb “hear”</w:t>
      </w:r>
      <w:r w:rsidR="00F33246" w:rsidRPr="00FA19B3">
        <w:rPr>
          <w:rFonts w:ascii="Times New Roman" w:eastAsia="Malgun Gothic" w:hAnsi="Times New Roman" w:cs="Times New Roman"/>
          <w:sz w:val="24"/>
          <w:szCs w:val="24"/>
        </w:rPr>
        <w:t xml:space="preserve"> (</w:t>
      </w:r>
      <w:r w:rsidR="00F33246" w:rsidRPr="00FA19B3">
        <w:rPr>
          <w:rFonts w:ascii="Times New Roman" w:eastAsia="Malgun Gothic" w:hAnsi="Times New Roman" w:cs="Times New Roman"/>
          <w:sz w:val="24"/>
          <w:szCs w:val="24"/>
          <w:rtl/>
        </w:rPr>
        <w:t>שמע</w:t>
      </w:r>
      <w:r w:rsidR="00F33246" w:rsidRPr="00FA19B3">
        <w:rPr>
          <w:rFonts w:ascii="Times New Roman" w:eastAsia="Malgun Gothic" w:hAnsi="Times New Roman" w:cs="Times New Roman"/>
          <w:sz w:val="24"/>
          <w:szCs w:val="24"/>
        </w:rPr>
        <w:t>)</w:t>
      </w:r>
      <w:r w:rsidR="002933B4" w:rsidRPr="00FA19B3">
        <w:rPr>
          <w:rFonts w:ascii="Times New Roman" w:eastAsia="Malgun Gothic" w:hAnsi="Times New Roman" w:cs="Times New Roman"/>
          <w:sz w:val="24"/>
          <w:szCs w:val="24"/>
        </w:rPr>
        <w:t xml:space="preserve">. </w:t>
      </w:r>
      <w:r w:rsidR="001E5103" w:rsidRPr="00FA19B3">
        <w:rPr>
          <w:rFonts w:ascii="Times New Roman" w:eastAsia="Malgun Gothic" w:hAnsi="Times New Roman" w:cs="Times New Roman"/>
          <w:sz w:val="24"/>
          <w:szCs w:val="24"/>
        </w:rPr>
        <w:t>If we regard t</w:t>
      </w:r>
      <w:r w:rsidR="008245D4" w:rsidRPr="00FA19B3">
        <w:rPr>
          <w:rFonts w:ascii="Times New Roman" w:hAnsi="Times New Roman" w:cs="Times New Roman"/>
          <w:bCs/>
          <w:sz w:val="24"/>
          <w:szCs w:val="24"/>
        </w:rPr>
        <w:t>he conjunction ‘</w:t>
      </w:r>
      <w:r w:rsidR="008245D4" w:rsidRPr="00FA19B3">
        <w:rPr>
          <w:rStyle w:val="text"/>
          <w:rFonts w:ascii="Times New Roman" w:hAnsi="Times New Roman" w:cs="Times New Roman"/>
          <w:sz w:val="24"/>
          <w:szCs w:val="24"/>
          <w:rtl/>
        </w:rPr>
        <w:t>וְ</w:t>
      </w:r>
      <w:r w:rsidR="008245D4" w:rsidRPr="00FA19B3">
        <w:rPr>
          <w:rFonts w:ascii="Times New Roman" w:hAnsi="Times New Roman" w:cs="Times New Roman"/>
          <w:bCs/>
          <w:sz w:val="24"/>
          <w:szCs w:val="24"/>
        </w:rPr>
        <w:t xml:space="preserve">’ before ‘pray’ as </w:t>
      </w:r>
      <w:r w:rsidR="008245D4" w:rsidRPr="00FA19B3">
        <w:rPr>
          <w:rStyle w:val="text"/>
          <w:rFonts w:ascii="Times New Roman" w:hAnsi="Times New Roman" w:cs="Times New Roman"/>
          <w:sz w:val="24"/>
          <w:szCs w:val="24"/>
        </w:rPr>
        <w:t xml:space="preserve">‘Explicative </w:t>
      </w:r>
      <w:r w:rsidR="008245D4" w:rsidRPr="00FA19B3">
        <w:rPr>
          <w:rStyle w:val="text"/>
          <w:rFonts w:ascii="Times New Roman" w:hAnsi="Times New Roman" w:cs="Times New Roman"/>
          <w:sz w:val="24"/>
          <w:szCs w:val="24"/>
          <w:rtl/>
        </w:rPr>
        <w:t>וְ</w:t>
      </w:r>
      <w:r w:rsidR="008245D4" w:rsidRPr="00FA19B3">
        <w:rPr>
          <w:rStyle w:val="text"/>
          <w:rFonts w:ascii="Times New Roman" w:hAnsi="Times New Roman" w:cs="Times New Roman"/>
          <w:sz w:val="24"/>
          <w:szCs w:val="24"/>
        </w:rPr>
        <w:t>’</w:t>
      </w:r>
      <w:r w:rsidR="001E5103" w:rsidRPr="00FA19B3">
        <w:rPr>
          <w:rFonts w:ascii="Times New Roman" w:hAnsi="Times New Roman" w:cs="Times New Roman"/>
          <w:bCs/>
          <w:sz w:val="24"/>
          <w:szCs w:val="24"/>
        </w:rPr>
        <w:t>, meaning</w:t>
      </w:r>
      <w:r w:rsidR="008245D4" w:rsidRPr="00FA19B3">
        <w:rPr>
          <w:rFonts w:ascii="Times New Roman" w:hAnsi="Times New Roman" w:cs="Times New Roman"/>
          <w:bCs/>
          <w:sz w:val="24"/>
          <w:szCs w:val="24"/>
        </w:rPr>
        <w:t xml:space="preserve"> “t</w:t>
      </w:r>
      <w:r w:rsidR="00F33246" w:rsidRPr="00FA19B3">
        <w:rPr>
          <w:rFonts w:ascii="Times New Roman" w:hAnsi="Times New Roman" w:cs="Times New Roman"/>
          <w:bCs/>
          <w:sz w:val="24"/>
          <w:szCs w:val="24"/>
        </w:rPr>
        <w:t>hat is</w:t>
      </w:r>
      <w:r w:rsidR="008245D4" w:rsidRPr="00FA19B3">
        <w:rPr>
          <w:rFonts w:ascii="Times New Roman" w:hAnsi="Times New Roman" w:cs="Times New Roman"/>
          <w:bCs/>
          <w:sz w:val="24"/>
          <w:szCs w:val="24"/>
        </w:rPr>
        <w:t>”</w:t>
      </w:r>
      <w:r w:rsidR="001E5103" w:rsidRPr="00BE0945">
        <w:rPr>
          <w:rFonts w:ascii="Times New Roman" w:hAnsi="Times New Roman" w:cs="Times New Roman"/>
          <w:bCs/>
          <w:sz w:val="24"/>
          <w:szCs w:val="24"/>
        </w:rPr>
        <w:t>,</w:t>
      </w:r>
      <w:r w:rsidR="008245D4" w:rsidRPr="00117F04">
        <w:rPr>
          <w:rStyle w:val="FootnoteReference"/>
        </w:rPr>
        <w:footnoteReference w:id="359"/>
      </w:r>
      <w:r w:rsidR="008245D4" w:rsidRPr="00FA19B3">
        <w:rPr>
          <w:rFonts w:ascii="Times New Roman" w:hAnsi="Times New Roman" w:cs="Times New Roman"/>
          <w:bCs/>
          <w:sz w:val="24"/>
          <w:szCs w:val="24"/>
        </w:rPr>
        <w:t xml:space="preserve"> </w:t>
      </w:r>
      <w:r w:rsidR="008245D4" w:rsidRPr="00FA19B3">
        <w:rPr>
          <w:rFonts w:ascii="Times New Roman" w:hAnsi="Times New Roman" w:cs="Times New Roman"/>
          <w:bCs/>
          <w:sz w:val="24"/>
          <w:szCs w:val="24"/>
        </w:rPr>
        <w:lastRenderedPageBreak/>
        <w:t xml:space="preserve">“pray”, “seek my face” and “turn from their wicked ways” </w:t>
      </w:r>
      <w:r w:rsidR="008F43EC" w:rsidRPr="00FA19B3">
        <w:rPr>
          <w:rFonts w:ascii="Times New Roman" w:hAnsi="Times New Roman" w:cs="Times New Roman"/>
          <w:bCs/>
          <w:sz w:val="24"/>
          <w:szCs w:val="24"/>
        </w:rPr>
        <w:t xml:space="preserve">could be regarded </w:t>
      </w:r>
      <w:r w:rsidR="00384792" w:rsidRPr="00FA19B3">
        <w:rPr>
          <w:rFonts w:ascii="Times New Roman" w:hAnsi="Times New Roman" w:cs="Times New Roman"/>
          <w:bCs/>
          <w:sz w:val="24"/>
          <w:szCs w:val="24"/>
        </w:rPr>
        <w:t xml:space="preserve">as </w:t>
      </w:r>
      <w:r w:rsidR="008245D4" w:rsidRPr="00FA19B3">
        <w:rPr>
          <w:rFonts w:ascii="Times New Roman" w:hAnsi="Times New Roman" w:cs="Times New Roman"/>
          <w:bCs/>
          <w:sz w:val="24"/>
          <w:szCs w:val="24"/>
        </w:rPr>
        <w:t>clarify</w:t>
      </w:r>
      <w:r w:rsidR="00384792" w:rsidRPr="00FA19B3">
        <w:rPr>
          <w:rFonts w:ascii="Times New Roman" w:hAnsi="Times New Roman" w:cs="Times New Roman"/>
          <w:bCs/>
          <w:sz w:val="24"/>
          <w:szCs w:val="24"/>
        </w:rPr>
        <w:t>ing</w:t>
      </w:r>
      <w:r w:rsidR="008245D4" w:rsidRPr="00FA19B3">
        <w:rPr>
          <w:rFonts w:ascii="Times New Roman" w:hAnsi="Times New Roman" w:cs="Times New Roman"/>
          <w:bCs/>
          <w:sz w:val="24"/>
          <w:szCs w:val="24"/>
        </w:rPr>
        <w:t xml:space="preserve"> the implications of “</w:t>
      </w:r>
      <w:r w:rsidR="00483211" w:rsidRPr="00FA19B3">
        <w:rPr>
          <w:rFonts w:ascii="Times New Roman" w:hAnsi="Times New Roman" w:cs="Times New Roman"/>
          <w:bCs/>
          <w:sz w:val="24"/>
          <w:szCs w:val="24"/>
        </w:rPr>
        <w:t>humble</w:t>
      </w:r>
      <w:r w:rsidR="008245D4" w:rsidRPr="00FA19B3">
        <w:rPr>
          <w:rFonts w:ascii="Times New Roman" w:hAnsi="Times New Roman" w:cs="Times New Roman"/>
          <w:bCs/>
          <w:sz w:val="24"/>
          <w:szCs w:val="24"/>
        </w:rPr>
        <w:t xml:space="preserve"> themselves”</w:t>
      </w:r>
      <w:r w:rsidR="003F3130" w:rsidRPr="00FA19B3">
        <w:rPr>
          <w:rFonts w:ascii="Times New Roman" w:hAnsi="Times New Roman" w:cs="Times New Roman"/>
          <w:bCs/>
          <w:sz w:val="24"/>
          <w:szCs w:val="24"/>
        </w:rPr>
        <w:t xml:space="preserve">. God’s response in the second sentence can be </w:t>
      </w:r>
      <w:r w:rsidR="007F6FAF" w:rsidRPr="00FA19B3">
        <w:rPr>
          <w:rFonts w:ascii="Times New Roman" w:hAnsi="Times New Roman" w:cs="Times New Roman"/>
          <w:bCs/>
          <w:sz w:val="24"/>
          <w:szCs w:val="24"/>
        </w:rPr>
        <w:t>understood in the same way</w:t>
      </w:r>
      <w:r w:rsidR="003F3130" w:rsidRPr="00FA19B3">
        <w:rPr>
          <w:rFonts w:ascii="Times New Roman" w:hAnsi="Times New Roman" w:cs="Times New Roman"/>
          <w:bCs/>
          <w:sz w:val="24"/>
          <w:szCs w:val="24"/>
        </w:rPr>
        <w:t xml:space="preserve">. The implications of “hear” are clarified by following </w:t>
      </w:r>
      <w:r w:rsidR="002933B4" w:rsidRPr="00FA19B3">
        <w:rPr>
          <w:rFonts w:ascii="Times New Roman" w:hAnsi="Times New Roman" w:cs="Times New Roman"/>
          <w:bCs/>
          <w:sz w:val="24"/>
          <w:szCs w:val="24"/>
        </w:rPr>
        <w:t>phrases</w:t>
      </w:r>
      <w:r w:rsidR="003F3130" w:rsidRPr="00FA19B3">
        <w:rPr>
          <w:rFonts w:ascii="Times New Roman" w:hAnsi="Times New Roman" w:cs="Times New Roman"/>
          <w:bCs/>
          <w:sz w:val="24"/>
          <w:szCs w:val="24"/>
        </w:rPr>
        <w:t xml:space="preserve"> such as “forgive their sin” and “heal their land”. </w:t>
      </w:r>
      <w:r w:rsidR="002933B4" w:rsidRPr="00FA19B3">
        <w:rPr>
          <w:rFonts w:ascii="Times New Roman" w:hAnsi="Times New Roman" w:cs="Times New Roman"/>
          <w:bCs/>
          <w:sz w:val="24"/>
          <w:szCs w:val="24"/>
        </w:rPr>
        <w:t>Thus</w:t>
      </w:r>
      <w:r w:rsidR="003F3130" w:rsidRPr="00FA19B3">
        <w:rPr>
          <w:rFonts w:ascii="Times New Roman" w:hAnsi="Times New Roman" w:cs="Times New Roman"/>
          <w:bCs/>
          <w:sz w:val="24"/>
          <w:szCs w:val="24"/>
        </w:rPr>
        <w:t>, th</w:t>
      </w:r>
      <w:r w:rsidR="00732CD8" w:rsidRPr="00FA19B3">
        <w:rPr>
          <w:rFonts w:ascii="Times New Roman" w:hAnsi="Times New Roman" w:cs="Times New Roman"/>
          <w:bCs/>
          <w:sz w:val="24"/>
          <w:szCs w:val="24"/>
        </w:rPr>
        <w:t>e</w:t>
      </w:r>
      <w:r w:rsidR="007F6FAF" w:rsidRPr="00FA19B3">
        <w:rPr>
          <w:rFonts w:ascii="Times New Roman" w:hAnsi="Times New Roman" w:cs="Times New Roman"/>
          <w:bCs/>
          <w:sz w:val="24"/>
          <w:szCs w:val="24"/>
        </w:rPr>
        <w:t xml:space="preserve"> corresponding/juxtaposed </w:t>
      </w:r>
      <w:r w:rsidR="003F3130" w:rsidRPr="00FA19B3">
        <w:rPr>
          <w:rFonts w:ascii="Times New Roman" w:hAnsi="Times New Roman" w:cs="Times New Roman"/>
          <w:bCs/>
          <w:sz w:val="24"/>
          <w:szCs w:val="24"/>
        </w:rPr>
        <w:t>structure between God and his people</w:t>
      </w:r>
      <w:r w:rsidR="002933B4" w:rsidRPr="00FA19B3">
        <w:rPr>
          <w:rFonts w:ascii="Times New Roman" w:hAnsi="Times New Roman" w:cs="Times New Roman"/>
          <w:bCs/>
          <w:sz w:val="24"/>
          <w:szCs w:val="24"/>
        </w:rPr>
        <w:t xml:space="preserve"> with the motifs of “humbling” and “hear”</w:t>
      </w:r>
      <w:r w:rsidR="00732CD8" w:rsidRPr="00FA19B3">
        <w:rPr>
          <w:rFonts w:ascii="Times New Roman" w:hAnsi="Times New Roman" w:cs="Times New Roman"/>
          <w:bCs/>
          <w:sz w:val="24"/>
          <w:szCs w:val="24"/>
        </w:rPr>
        <w:t xml:space="preserve"> is presented as follows</w:t>
      </w:r>
      <w:r w:rsidR="008245D4" w:rsidRPr="00BE0945">
        <w:rPr>
          <w:rFonts w:ascii="Times New Roman" w:hAnsi="Times New Roman" w:cs="Times New Roman"/>
          <w:bCs/>
          <w:sz w:val="24"/>
          <w:szCs w:val="24"/>
        </w:rPr>
        <w:t>:</w:t>
      </w:r>
      <w:r w:rsidR="002933B4" w:rsidRPr="00117F04">
        <w:rPr>
          <w:rStyle w:val="FootnoteReference"/>
        </w:rPr>
        <w:footnoteReference w:id="360"/>
      </w:r>
      <w:r w:rsidR="008245D4" w:rsidRPr="00FA19B3">
        <w:rPr>
          <w:rFonts w:ascii="Times New Roman" w:hAnsi="Times New Roman" w:cs="Times New Roman"/>
          <w:bCs/>
          <w:sz w:val="24"/>
          <w:szCs w:val="24"/>
        </w:rPr>
        <w:t xml:space="preserve"> </w:t>
      </w:r>
    </w:p>
    <w:p w14:paraId="09D71C56" w14:textId="77777777" w:rsidR="00D80AEB" w:rsidRPr="00FA19B3" w:rsidRDefault="008245D4" w:rsidP="00A224BB">
      <w:pPr>
        <w:spacing w:after="240" w:line="240" w:lineRule="auto"/>
        <w:ind w:left="720"/>
        <w:rPr>
          <w:rFonts w:ascii="Times New Roman" w:hAnsi="Times New Roman" w:cs="Times New Roman"/>
          <w:sz w:val="24"/>
          <w:szCs w:val="24"/>
          <w:lang w:val="en-US"/>
        </w:rPr>
      </w:pPr>
      <w:r w:rsidRPr="00FA19B3">
        <w:rPr>
          <w:rFonts w:ascii="Times New Roman" w:hAnsi="Times New Roman" w:cs="Times New Roman"/>
          <w:sz w:val="24"/>
          <w:szCs w:val="24"/>
          <w:lang w:val="en-US"/>
        </w:rPr>
        <w:t xml:space="preserve">If </w:t>
      </w:r>
      <w:r w:rsidRPr="00FA19B3">
        <w:rPr>
          <w:rFonts w:ascii="Times New Roman" w:hAnsi="Times New Roman" w:cs="Times New Roman"/>
          <w:b/>
          <w:bCs/>
          <w:sz w:val="24"/>
          <w:szCs w:val="24"/>
          <w:lang w:val="en-US"/>
        </w:rPr>
        <w:t>my people</w:t>
      </w:r>
      <w:r w:rsidRPr="00FA19B3">
        <w:rPr>
          <w:rFonts w:ascii="Times New Roman" w:hAnsi="Times New Roman" w:cs="Times New Roman"/>
          <w:sz w:val="24"/>
          <w:szCs w:val="24"/>
          <w:lang w:val="en-US"/>
        </w:rPr>
        <w:t xml:space="preserve"> who are called by my name </w:t>
      </w:r>
      <w:r w:rsidRPr="00FA19B3">
        <w:rPr>
          <w:rFonts w:ascii="Times New Roman" w:hAnsi="Times New Roman" w:cs="Times New Roman"/>
          <w:b/>
          <w:bCs/>
          <w:sz w:val="24"/>
          <w:szCs w:val="24"/>
          <w:lang w:val="en-US"/>
        </w:rPr>
        <w:t>humble themselves</w:t>
      </w:r>
      <w:r w:rsidRPr="00FA19B3">
        <w:rPr>
          <w:rFonts w:ascii="Times New Roman" w:hAnsi="Times New Roman" w:cs="Times New Roman"/>
          <w:sz w:val="24"/>
          <w:szCs w:val="24"/>
          <w:lang w:val="en-US"/>
        </w:rPr>
        <w:t xml:space="preserve"> </w:t>
      </w:r>
    </w:p>
    <w:p w14:paraId="1C66C6EB" w14:textId="77777777" w:rsidR="003F3130" w:rsidRPr="00FA19B3" w:rsidRDefault="008245D4" w:rsidP="00A224BB">
      <w:pPr>
        <w:spacing w:after="240" w:line="240" w:lineRule="auto"/>
        <w:ind w:left="720"/>
        <w:rPr>
          <w:rFonts w:ascii="Times New Roman" w:hAnsi="Times New Roman" w:cs="Times New Roman"/>
          <w:sz w:val="24"/>
          <w:szCs w:val="24"/>
          <w:lang w:val="en-US"/>
        </w:rPr>
      </w:pPr>
      <w:r w:rsidRPr="00FA19B3">
        <w:rPr>
          <w:rFonts w:ascii="Times New Roman" w:hAnsi="Times New Roman" w:cs="Times New Roman"/>
          <w:sz w:val="24"/>
          <w:szCs w:val="24"/>
          <w:lang w:val="en-US"/>
        </w:rPr>
        <w:t>(</w:t>
      </w:r>
      <w:r w:rsidR="00FD53C9" w:rsidRPr="00FA19B3">
        <w:rPr>
          <w:rFonts w:ascii="Times New Roman" w:hAnsi="Times New Roman" w:cs="Times New Roman"/>
          <w:sz w:val="24"/>
          <w:szCs w:val="24"/>
          <w:rtl/>
          <w:lang w:val="en-US"/>
        </w:rPr>
        <w:t>וְיִכָּנְעוּ עַמִּי אֲשֶׁר נִקְרָא־שְׁמִי עֲלֵיהֶם</w:t>
      </w:r>
      <w:r w:rsidRPr="00FA19B3">
        <w:rPr>
          <w:rFonts w:ascii="Times New Roman" w:hAnsi="Times New Roman" w:cs="Times New Roman"/>
          <w:sz w:val="24"/>
          <w:szCs w:val="24"/>
          <w:lang w:val="en-US"/>
        </w:rPr>
        <w:t xml:space="preserve">), </w:t>
      </w:r>
    </w:p>
    <w:p w14:paraId="2DE9D746" w14:textId="77777777" w:rsidR="00D80AEB" w:rsidRPr="00FA19B3" w:rsidRDefault="008245D4" w:rsidP="00A224BB">
      <w:pPr>
        <w:spacing w:after="240" w:line="240" w:lineRule="auto"/>
        <w:ind w:left="1440"/>
        <w:rPr>
          <w:rFonts w:ascii="Times New Roman" w:hAnsi="Times New Roman" w:cs="Times New Roman"/>
          <w:sz w:val="24"/>
          <w:szCs w:val="24"/>
          <w:lang w:val="en-US"/>
        </w:rPr>
      </w:pPr>
      <w:r w:rsidRPr="00FA19B3">
        <w:rPr>
          <w:rFonts w:ascii="Times New Roman" w:hAnsi="Times New Roman" w:cs="Times New Roman"/>
          <w:b/>
          <w:bCs/>
          <w:sz w:val="24"/>
          <w:szCs w:val="24"/>
          <w:lang w:val="en-US"/>
        </w:rPr>
        <w:t>that is</w:t>
      </w:r>
      <w:r w:rsidRPr="00FA19B3">
        <w:rPr>
          <w:rFonts w:ascii="Times New Roman" w:hAnsi="Times New Roman" w:cs="Times New Roman"/>
          <w:sz w:val="24"/>
          <w:szCs w:val="24"/>
          <w:lang w:val="en-US"/>
        </w:rPr>
        <w:t xml:space="preserve">, pray </w:t>
      </w:r>
      <w:r w:rsidR="007956B1" w:rsidRPr="00FA19B3">
        <w:rPr>
          <w:rFonts w:ascii="Times New Roman" w:hAnsi="Times New Roman" w:cs="Times New Roman"/>
          <w:sz w:val="24"/>
          <w:szCs w:val="24"/>
          <w:lang w:val="en-US"/>
        </w:rPr>
        <w:t>(</w:t>
      </w:r>
      <w:r w:rsidR="00FD53C9" w:rsidRPr="00FA19B3">
        <w:rPr>
          <w:rFonts w:ascii="Times New Roman" w:hAnsi="Times New Roman" w:cs="Times New Roman"/>
          <w:sz w:val="24"/>
          <w:szCs w:val="24"/>
          <w:rtl/>
          <w:lang w:val="en-US"/>
        </w:rPr>
        <w:t>וְיִתְפַּלְלוּ</w:t>
      </w:r>
      <w:r w:rsidR="007956B1" w:rsidRPr="00FA19B3">
        <w:rPr>
          <w:rFonts w:ascii="Times New Roman" w:hAnsi="Times New Roman" w:cs="Times New Roman"/>
          <w:sz w:val="24"/>
          <w:szCs w:val="24"/>
          <w:lang w:val="en-US"/>
        </w:rPr>
        <w:t>)</w:t>
      </w:r>
    </w:p>
    <w:p w14:paraId="7EF47137" w14:textId="77777777" w:rsidR="00D80AEB" w:rsidRPr="00FA19B3" w:rsidRDefault="00B473FF" w:rsidP="00A224BB">
      <w:pPr>
        <w:spacing w:after="240" w:line="240" w:lineRule="auto"/>
        <w:ind w:left="1440"/>
        <w:rPr>
          <w:rFonts w:ascii="Times New Roman" w:hAnsi="Times New Roman" w:cs="Times New Roman"/>
          <w:sz w:val="24"/>
          <w:szCs w:val="24"/>
          <w:lang w:val="en-US"/>
        </w:rPr>
      </w:pPr>
      <w:r w:rsidRPr="00FA19B3">
        <w:rPr>
          <w:rFonts w:ascii="Times New Roman" w:hAnsi="Times New Roman" w:cs="Times New Roman"/>
          <w:sz w:val="24"/>
          <w:szCs w:val="24"/>
          <w:lang w:val="en-US"/>
        </w:rPr>
        <w:t>and</w:t>
      </w:r>
      <w:r w:rsidR="00E12BDC" w:rsidRPr="00FA19B3">
        <w:rPr>
          <w:rFonts w:ascii="Times New Roman" w:hAnsi="Times New Roman" w:cs="Times New Roman"/>
          <w:sz w:val="24"/>
          <w:szCs w:val="24"/>
          <w:lang w:val="en-US"/>
        </w:rPr>
        <w:t xml:space="preserve"> </w:t>
      </w:r>
      <w:r w:rsidR="008245D4" w:rsidRPr="00FA19B3">
        <w:rPr>
          <w:rFonts w:ascii="Times New Roman" w:hAnsi="Times New Roman" w:cs="Times New Roman"/>
          <w:sz w:val="24"/>
          <w:szCs w:val="24"/>
          <w:lang w:val="en-US"/>
        </w:rPr>
        <w:t>seek my face</w:t>
      </w:r>
      <w:r w:rsidR="008A6B98" w:rsidRPr="00FA19B3">
        <w:rPr>
          <w:rFonts w:ascii="Times New Roman" w:hAnsi="Times New Roman" w:cs="Times New Roman"/>
          <w:sz w:val="24"/>
          <w:szCs w:val="24"/>
          <w:lang w:val="en-US"/>
        </w:rPr>
        <w:t xml:space="preserve"> </w:t>
      </w:r>
      <w:r w:rsidR="007956B1" w:rsidRPr="00FA19B3">
        <w:rPr>
          <w:rFonts w:ascii="Times New Roman" w:hAnsi="Times New Roman" w:cs="Times New Roman"/>
          <w:sz w:val="24"/>
          <w:szCs w:val="24"/>
          <w:lang w:val="en-US"/>
        </w:rPr>
        <w:t>(</w:t>
      </w:r>
      <w:r w:rsidR="00FD53C9" w:rsidRPr="00FA19B3">
        <w:rPr>
          <w:rFonts w:ascii="Times New Roman" w:hAnsi="Times New Roman" w:cs="Times New Roman"/>
          <w:sz w:val="24"/>
          <w:szCs w:val="24"/>
          <w:rtl/>
          <w:lang w:val="en-US"/>
        </w:rPr>
        <w:t>וִיבַקְשׁוּ פָנַי</w:t>
      </w:r>
      <w:r w:rsidR="007956B1" w:rsidRPr="00FA19B3">
        <w:rPr>
          <w:rFonts w:ascii="Times New Roman" w:hAnsi="Times New Roman" w:cs="Times New Roman"/>
          <w:sz w:val="24"/>
          <w:szCs w:val="24"/>
          <w:lang w:val="en-US"/>
        </w:rPr>
        <w:t>)</w:t>
      </w:r>
    </w:p>
    <w:p w14:paraId="02A8548E" w14:textId="77777777" w:rsidR="003F3130" w:rsidRPr="00FA19B3" w:rsidRDefault="00E12BDC" w:rsidP="00A224BB">
      <w:pPr>
        <w:spacing w:after="240" w:line="240" w:lineRule="auto"/>
        <w:ind w:left="1440"/>
        <w:rPr>
          <w:rFonts w:ascii="Times New Roman" w:hAnsi="Times New Roman" w:cs="Times New Roman"/>
          <w:sz w:val="24"/>
          <w:szCs w:val="24"/>
          <w:lang w:val="en-US"/>
        </w:rPr>
      </w:pPr>
      <w:r w:rsidRPr="00FA19B3">
        <w:rPr>
          <w:rFonts w:ascii="Times New Roman" w:hAnsi="Times New Roman" w:cs="Times New Roman"/>
          <w:sz w:val="24"/>
          <w:szCs w:val="24"/>
          <w:lang w:val="en-US"/>
        </w:rPr>
        <w:t>and</w:t>
      </w:r>
      <w:r w:rsidR="008245D4" w:rsidRPr="00FA19B3">
        <w:rPr>
          <w:rFonts w:ascii="Times New Roman" w:hAnsi="Times New Roman" w:cs="Times New Roman"/>
          <w:sz w:val="24"/>
          <w:szCs w:val="24"/>
          <w:lang w:val="en-US"/>
        </w:rPr>
        <w:t xml:space="preserve"> turn from their wicked ways </w:t>
      </w:r>
      <w:r w:rsidR="00D80AEB" w:rsidRPr="00FA19B3">
        <w:rPr>
          <w:rFonts w:ascii="Times New Roman" w:hAnsi="Times New Roman" w:cs="Times New Roman"/>
          <w:sz w:val="24"/>
          <w:szCs w:val="24"/>
          <w:lang w:val="en-US"/>
        </w:rPr>
        <w:t>(</w:t>
      </w:r>
      <w:r w:rsidR="00FD53C9" w:rsidRPr="00FA19B3">
        <w:rPr>
          <w:rFonts w:ascii="Times New Roman" w:hAnsi="Times New Roman" w:cs="Times New Roman"/>
          <w:sz w:val="24"/>
          <w:szCs w:val="24"/>
          <w:rtl/>
          <w:lang w:val="en-US"/>
        </w:rPr>
        <w:t>וְיָשֻׁבוּ מִדַּרְכֵיהֶם   הָרָעִים</w:t>
      </w:r>
      <w:r w:rsidR="00D80AEB" w:rsidRPr="00FA19B3">
        <w:rPr>
          <w:rFonts w:ascii="Times New Roman" w:hAnsi="Times New Roman" w:cs="Times New Roman"/>
          <w:sz w:val="24"/>
          <w:szCs w:val="24"/>
          <w:lang w:val="en-US"/>
        </w:rPr>
        <w:t>)</w:t>
      </w:r>
      <w:r w:rsidR="008245D4" w:rsidRPr="00FA19B3">
        <w:rPr>
          <w:rFonts w:ascii="Times New Roman" w:hAnsi="Times New Roman" w:cs="Times New Roman"/>
          <w:sz w:val="24"/>
          <w:szCs w:val="24"/>
          <w:lang w:val="en-US"/>
        </w:rPr>
        <w:t xml:space="preserve">, </w:t>
      </w:r>
    </w:p>
    <w:p w14:paraId="0EC06B95" w14:textId="77777777" w:rsidR="00D80AEB" w:rsidRPr="00FA19B3" w:rsidRDefault="008245D4" w:rsidP="00A224BB">
      <w:pPr>
        <w:spacing w:after="240" w:line="240" w:lineRule="auto"/>
        <w:ind w:left="720"/>
        <w:rPr>
          <w:rFonts w:ascii="Times New Roman" w:hAnsi="Times New Roman" w:cs="Times New Roman"/>
          <w:sz w:val="24"/>
          <w:szCs w:val="24"/>
          <w:lang w:val="en-US"/>
        </w:rPr>
      </w:pPr>
      <w:r w:rsidRPr="00FA19B3">
        <w:rPr>
          <w:rFonts w:ascii="Times New Roman" w:hAnsi="Times New Roman" w:cs="Times New Roman"/>
          <w:sz w:val="24"/>
          <w:szCs w:val="24"/>
          <w:lang w:val="en-US"/>
        </w:rPr>
        <w:t xml:space="preserve">then </w:t>
      </w:r>
      <w:r w:rsidRPr="00FA19B3">
        <w:rPr>
          <w:rFonts w:ascii="Times New Roman" w:hAnsi="Times New Roman" w:cs="Times New Roman"/>
          <w:b/>
          <w:bCs/>
          <w:sz w:val="24"/>
          <w:szCs w:val="24"/>
          <w:lang w:val="en-US"/>
        </w:rPr>
        <w:t>I</w:t>
      </w:r>
      <w:r w:rsidRPr="00FA19B3">
        <w:rPr>
          <w:rFonts w:ascii="Times New Roman" w:hAnsi="Times New Roman" w:cs="Times New Roman"/>
          <w:sz w:val="24"/>
          <w:szCs w:val="24"/>
          <w:lang w:val="en-US"/>
        </w:rPr>
        <w:t xml:space="preserve"> will </w:t>
      </w:r>
      <w:r w:rsidR="008A6B98" w:rsidRPr="00FA19B3">
        <w:rPr>
          <w:rFonts w:ascii="Times New Roman" w:hAnsi="Times New Roman" w:cs="Times New Roman"/>
          <w:b/>
          <w:bCs/>
          <w:sz w:val="24"/>
          <w:szCs w:val="24"/>
          <w:lang w:val="en-US"/>
        </w:rPr>
        <w:t>hear</w:t>
      </w:r>
      <w:r w:rsidRPr="00FA19B3">
        <w:rPr>
          <w:rFonts w:ascii="Times New Roman" w:hAnsi="Times New Roman" w:cs="Times New Roman"/>
          <w:sz w:val="24"/>
          <w:szCs w:val="24"/>
          <w:lang w:val="en-US"/>
        </w:rPr>
        <w:t xml:space="preserve"> from heaven </w:t>
      </w:r>
    </w:p>
    <w:p w14:paraId="06EBFC1D" w14:textId="77777777" w:rsidR="003F3130" w:rsidRPr="00FA19B3" w:rsidRDefault="00D80AEB" w:rsidP="00A224BB">
      <w:pPr>
        <w:spacing w:after="240" w:line="240" w:lineRule="auto"/>
        <w:ind w:left="720"/>
        <w:rPr>
          <w:rFonts w:ascii="Times New Roman" w:hAnsi="Times New Roman" w:cs="Times New Roman"/>
          <w:sz w:val="24"/>
          <w:szCs w:val="24"/>
          <w:lang w:val="en-US"/>
        </w:rPr>
      </w:pPr>
      <w:r w:rsidRPr="00FA19B3">
        <w:rPr>
          <w:rFonts w:ascii="Times New Roman" w:hAnsi="Times New Roman" w:cs="Times New Roman"/>
          <w:sz w:val="24"/>
          <w:szCs w:val="24"/>
          <w:lang w:val="en-US"/>
        </w:rPr>
        <w:t>(</w:t>
      </w:r>
      <w:r w:rsidR="00FD53C9" w:rsidRPr="00FA19B3">
        <w:rPr>
          <w:rFonts w:ascii="Times New Roman" w:hAnsi="Times New Roman" w:cs="Times New Roman"/>
          <w:sz w:val="24"/>
          <w:szCs w:val="24"/>
          <w:rtl/>
          <w:lang w:val="en-US"/>
        </w:rPr>
        <w:t>וַאֲנִי אֶשְׁמַע מִן־הַשָּׁמַיִם</w:t>
      </w:r>
      <w:r w:rsidR="00FD53C9" w:rsidRPr="00FA19B3">
        <w:rPr>
          <w:rFonts w:ascii="Times New Roman" w:hAnsi="Times New Roman" w:cs="Times New Roman"/>
          <w:sz w:val="24"/>
          <w:szCs w:val="24"/>
          <w:lang w:val="en-US"/>
        </w:rPr>
        <w:t>)</w:t>
      </w:r>
    </w:p>
    <w:p w14:paraId="2633ABDE" w14:textId="77777777" w:rsidR="00D80AEB" w:rsidRPr="00FA19B3" w:rsidRDefault="00D80AEB" w:rsidP="00A224BB">
      <w:pPr>
        <w:spacing w:after="240" w:line="240" w:lineRule="auto"/>
        <w:ind w:left="1440"/>
        <w:rPr>
          <w:rFonts w:ascii="Times New Roman" w:hAnsi="Times New Roman" w:cs="Times New Roman"/>
          <w:sz w:val="24"/>
          <w:szCs w:val="24"/>
          <w:lang w:val="en-US"/>
        </w:rPr>
      </w:pPr>
      <w:r w:rsidRPr="00FA19B3">
        <w:rPr>
          <w:rFonts w:ascii="Times New Roman" w:hAnsi="Times New Roman" w:cs="Times New Roman"/>
          <w:b/>
          <w:bCs/>
          <w:sz w:val="24"/>
          <w:szCs w:val="24"/>
          <w:lang w:val="en-US"/>
        </w:rPr>
        <w:t>that is</w:t>
      </w:r>
      <w:r w:rsidRPr="00FA19B3">
        <w:rPr>
          <w:rFonts w:ascii="Times New Roman" w:hAnsi="Times New Roman" w:cs="Times New Roman"/>
          <w:sz w:val="24"/>
          <w:szCs w:val="24"/>
          <w:lang w:val="en-US"/>
        </w:rPr>
        <w:t>,</w:t>
      </w:r>
      <w:r w:rsidR="008245D4" w:rsidRPr="00FA19B3">
        <w:rPr>
          <w:rFonts w:ascii="Times New Roman" w:hAnsi="Times New Roman" w:cs="Times New Roman"/>
          <w:sz w:val="24"/>
          <w:szCs w:val="24"/>
          <w:lang w:val="en-US"/>
        </w:rPr>
        <w:t xml:space="preserve"> will forgive their sin </w:t>
      </w:r>
      <w:r w:rsidR="00B1280C" w:rsidRPr="00FA19B3">
        <w:rPr>
          <w:rFonts w:ascii="Times New Roman" w:hAnsi="Times New Roman" w:cs="Times New Roman"/>
          <w:sz w:val="24"/>
          <w:szCs w:val="24"/>
          <w:lang w:val="en-US"/>
        </w:rPr>
        <w:t>(</w:t>
      </w:r>
      <w:r w:rsidR="00FD53C9" w:rsidRPr="00FA19B3">
        <w:rPr>
          <w:rFonts w:ascii="Times New Roman" w:hAnsi="Times New Roman" w:cs="Times New Roman"/>
          <w:sz w:val="24"/>
          <w:szCs w:val="24"/>
          <w:rtl/>
          <w:lang w:val="en-US"/>
        </w:rPr>
        <w:t>וְאֶסְלַח לְחַטָּאתָם</w:t>
      </w:r>
      <w:r w:rsidR="00B1280C" w:rsidRPr="00FA19B3">
        <w:rPr>
          <w:rFonts w:ascii="Times New Roman" w:hAnsi="Times New Roman" w:cs="Times New Roman"/>
          <w:sz w:val="24"/>
          <w:szCs w:val="24"/>
          <w:lang w:val="en-US"/>
        </w:rPr>
        <w:t>)</w:t>
      </w:r>
    </w:p>
    <w:p w14:paraId="27553A7E" w14:textId="77777777" w:rsidR="008245D4" w:rsidRPr="00FA19B3" w:rsidRDefault="00E12BDC" w:rsidP="00A224BB">
      <w:pPr>
        <w:spacing w:after="240" w:line="240" w:lineRule="auto"/>
        <w:ind w:left="1440"/>
        <w:rPr>
          <w:rFonts w:ascii="Times New Roman" w:hAnsi="Times New Roman" w:cs="Times New Roman"/>
          <w:sz w:val="24"/>
          <w:szCs w:val="24"/>
          <w:lang w:val="en-US"/>
        </w:rPr>
      </w:pPr>
      <w:r w:rsidRPr="00FA19B3">
        <w:rPr>
          <w:rFonts w:ascii="Times New Roman" w:hAnsi="Times New Roman" w:cs="Times New Roman"/>
          <w:sz w:val="24"/>
          <w:szCs w:val="24"/>
          <w:lang w:val="en-US"/>
        </w:rPr>
        <w:t>and</w:t>
      </w:r>
      <w:r w:rsidR="008245D4" w:rsidRPr="00FA19B3">
        <w:rPr>
          <w:rFonts w:ascii="Times New Roman" w:hAnsi="Times New Roman" w:cs="Times New Roman"/>
          <w:sz w:val="24"/>
          <w:szCs w:val="24"/>
          <w:lang w:val="en-US"/>
        </w:rPr>
        <w:t xml:space="preserve"> heal their land</w:t>
      </w:r>
      <w:r w:rsidR="008A6B98" w:rsidRPr="00FA19B3">
        <w:rPr>
          <w:rFonts w:ascii="Times New Roman" w:hAnsi="Times New Roman" w:cs="Times New Roman"/>
          <w:sz w:val="24"/>
          <w:szCs w:val="24"/>
          <w:lang w:val="en-US"/>
        </w:rPr>
        <w:t xml:space="preserve"> </w:t>
      </w:r>
      <w:r w:rsidR="00D80AEB" w:rsidRPr="00FA19B3">
        <w:rPr>
          <w:rFonts w:ascii="Times New Roman" w:hAnsi="Times New Roman" w:cs="Times New Roman"/>
          <w:sz w:val="24"/>
          <w:szCs w:val="24"/>
          <w:lang w:val="en-US"/>
        </w:rPr>
        <w:t>(</w:t>
      </w:r>
      <w:r w:rsidR="00FD53C9" w:rsidRPr="00FA19B3">
        <w:rPr>
          <w:rFonts w:ascii="Times New Roman" w:hAnsi="Times New Roman" w:cs="Times New Roman"/>
          <w:sz w:val="24"/>
          <w:szCs w:val="24"/>
          <w:rtl/>
          <w:lang w:val="en-US"/>
        </w:rPr>
        <w:t>וְאֶרְפָּא אֶת־אַרְצָם</w:t>
      </w:r>
      <w:r w:rsidR="00D80AEB" w:rsidRPr="00FA19B3">
        <w:rPr>
          <w:rFonts w:ascii="Times New Roman" w:hAnsi="Times New Roman" w:cs="Times New Roman"/>
          <w:sz w:val="24"/>
          <w:szCs w:val="24"/>
          <w:lang w:val="en-US"/>
        </w:rPr>
        <w:t>)</w:t>
      </w:r>
      <w:r w:rsidR="008245D4" w:rsidRPr="00FA19B3">
        <w:rPr>
          <w:rFonts w:ascii="Times New Roman" w:hAnsi="Times New Roman" w:cs="Times New Roman"/>
          <w:sz w:val="24"/>
          <w:szCs w:val="24"/>
          <w:lang w:val="en-US"/>
        </w:rPr>
        <w:t xml:space="preserve">. </w:t>
      </w:r>
    </w:p>
    <w:p w14:paraId="0BB1BB42" w14:textId="77777777" w:rsidR="00A224BB" w:rsidRPr="00FA19B3" w:rsidRDefault="00A224BB" w:rsidP="00A224BB">
      <w:pPr>
        <w:spacing w:after="240" w:line="240" w:lineRule="auto"/>
        <w:ind w:left="1440"/>
        <w:rPr>
          <w:rFonts w:ascii="Times New Roman" w:hAnsi="Times New Roman" w:cs="Times New Roman"/>
          <w:sz w:val="24"/>
          <w:szCs w:val="24"/>
          <w:lang w:val="en-US"/>
        </w:rPr>
      </w:pPr>
    </w:p>
    <w:p w14:paraId="3C699164" w14:textId="77777777" w:rsidR="003F3130" w:rsidRPr="00FA19B3" w:rsidRDefault="00D80AEB" w:rsidP="00214264">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His people humble themselves </w:t>
      </w:r>
      <w:r w:rsidR="00B1280C" w:rsidRPr="00FA19B3">
        <w:rPr>
          <w:rFonts w:ascii="Times New Roman" w:eastAsia="Malgun Gothic" w:hAnsi="Times New Roman" w:cs="Times New Roman"/>
          <w:sz w:val="24"/>
          <w:szCs w:val="24"/>
          <w:lang w:val="en-US"/>
        </w:rPr>
        <w:t>(</w:t>
      </w:r>
      <w:r w:rsidR="00B1280C" w:rsidRPr="00FA19B3">
        <w:rPr>
          <w:rFonts w:ascii="Times New Roman" w:hAnsi="Times New Roman" w:cs="Times New Roman"/>
          <w:sz w:val="24"/>
          <w:szCs w:val="24"/>
          <w:rtl/>
          <w:lang w:val="en-US"/>
        </w:rPr>
        <w:t>כּנע</w:t>
      </w:r>
      <w:r w:rsidR="00B1280C" w:rsidRPr="00FA19B3">
        <w:rPr>
          <w:rFonts w:ascii="Times New Roman" w:eastAsia="Malgun Gothic" w:hAnsi="Times New Roman" w:cs="Times New Roman"/>
          <w:sz w:val="24"/>
          <w:szCs w:val="24"/>
          <w:lang w:val="en-US"/>
        </w:rPr>
        <w:t xml:space="preserve">) </w:t>
      </w:r>
      <w:r w:rsidRPr="00FA19B3">
        <w:rPr>
          <w:rFonts w:ascii="Times New Roman" w:eastAsia="Malgun Gothic" w:hAnsi="Times New Roman" w:cs="Times New Roman"/>
          <w:sz w:val="24"/>
          <w:szCs w:val="24"/>
        </w:rPr>
        <w:t>and God hears</w:t>
      </w:r>
      <w:r w:rsidR="00137B7F" w:rsidRPr="00FA19B3">
        <w:rPr>
          <w:rFonts w:ascii="Times New Roman" w:eastAsia="Malgun Gothic" w:hAnsi="Times New Roman" w:cs="Times New Roman"/>
          <w:sz w:val="24"/>
          <w:szCs w:val="24"/>
        </w:rPr>
        <w:t xml:space="preserve"> (</w:t>
      </w:r>
      <w:r w:rsidR="00137B7F" w:rsidRPr="00FA19B3">
        <w:rPr>
          <w:rFonts w:ascii="Times New Roman" w:eastAsia="Malgun Gothic" w:hAnsi="Times New Roman" w:cs="Times New Roman"/>
          <w:sz w:val="24"/>
          <w:szCs w:val="24"/>
          <w:rtl/>
        </w:rPr>
        <w:t>שמע</w:t>
      </w:r>
      <w:r w:rsidR="00137B7F"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w:t>
      </w:r>
      <w:r w:rsidR="000A7E0A" w:rsidRPr="00FA19B3">
        <w:rPr>
          <w:rFonts w:ascii="Times New Roman" w:eastAsia="Malgun Gothic" w:hAnsi="Times New Roman" w:cs="Times New Roman"/>
          <w:sz w:val="24"/>
          <w:szCs w:val="24"/>
        </w:rPr>
        <w:t xml:space="preserve">Thus, it is not surprising </w:t>
      </w:r>
      <w:r w:rsidR="002933B4" w:rsidRPr="00FA19B3">
        <w:rPr>
          <w:rFonts w:ascii="Times New Roman" w:eastAsia="Malgun Gothic" w:hAnsi="Times New Roman" w:cs="Times New Roman"/>
          <w:sz w:val="24"/>
          <w:szCs w:val="24"/>
        </w:rPr>
        <w:t xml:space="preserve">to see </w:t>
      </w:r>
      <w:r w:rsidR="000A7E0A" w:rsidRPr="00FA19B3">
        <w:rPr>
          <w:rFonts w:ascii="Times New Roman" w:eastAsia="Malgun Gothic" w:hAnsi="Times New Roman" w:cs="Times New Roman"/>
          <w:sz w:val="24"/>
          <w:szCs w:val="24"/>
        </w:rPr>
        <w:t xml:space="preserve">that </w:t>
      </w:r>
      <w:r w:rsidR="003D48F1" w:rsidRPr="00FA19B3">
        <w:rPr>
          <w:rFonts w:ascii="Times New Roman" w:eastAsia="Malgun Gothic" w:hAnsi="Times New Roman" w:cs="Times New Roman"/>
          <w:sz w:val="24"/>
          <w:szCs w:val="24"/>
        </w:rPr>
        <w:t xml:space="preserve">the motif of humbling occurs repeatedly in </w:t>
      </w:r>
      <w:r w:rsidR="008F43EC" w:rsidRPr="00FA19B3">
        <w:rPr>
          <w:rFonts w:ascii="Times New Roman" w:eastAsia="Malgun Gothic" w:hAnsi="Times New Roman" w:cs="Times New Roman"/>
          <w:sz w:val="24"/>
          <w:szCs w:val="24"/>
        </w:rPr>
        <w:t xml:space="preserve">the depiction of </w:t>
      </w:r>
      <w:r w:rsidR="003D48F1" w:rsidRPr="00FA19B3">
        <w:rPr>
          <w:rFonts w:ascii="Times New Roman" w:eastAsia="Malgun Gothic" w:hAnsi="Times New Roman" w:cs="Times New Roman"/>
          <w:sz w:val="24"/>
          <w:szCs w:val="24"/>
        </w:rPr>
        <w:t>a</w:t>
      </w:r>
      <w:r w:rsidR="000A7E0A" w:rsidRPr="00FA19B3">
        <w:rPr>
          <w:rFonts w:ascii="Times New Roman" w:eastAsia="Malgun Gothic" w:hAnsi="Times New Roman" w:cs="Times New Roman"/>
          <w:sz w:val="24"/>
          <w:szCs w:val="24"/>
        </w:rPr>
        <w:t xml:space="preserve"> king’</w:t>
      </w:r>
      <w:r w:rsidR="003D48F1" w:rsidRPr="00FA19B3">
        <w:rPr>
          <w:rFonts w:ascii="Times New Roman" w:eastAsia="Malgun Gothic" w:hAnsi="Times New Roman" w:cs="Times New Roman"/>
          <w:sz w:val="24"/>
          <w:szCs w:val="24"/>
        </w:rPr>
        <w:t>s</w:t>
      </w:r>
      <w:r w:rsidR="000A7E0A" w:rsidRPr="00FA19B3">
        <w:rPr>
          <w:rFonts w:ascii="Times New Roman" w:eastAsia="Malgun Gothic" w:hAnsi="Times New Roman" w:cs="Times New Roman"/>
          <w:sz w:val="24"/>
          <w:szCs w:val="24"/>
        </w:rPr>
        <w:t xml:space="preserve"> repentance</w:t>
      </w:r>
      <w:r w:rsidR="00914F9C" w:rsidRPr="00FA19B3">
        <w:rPr>
          <w:rFonts w:ascii="Times New Roman" w:eastAsia="Malgun Gothic" w:hAnsi="Times New Roman" w:cs="Times New Roman"/>
          <w:sz w:val="24"/>
          <w:szCs w:val="24"/>
        </w:rPr>
        <w:t xml:space="preserve">. </w:t>
      </w:r>
    </w:p>
    <w:p w14:paraId="38FB8EEF" w14:textId="77777777" w:rsidR="006C4141" w:rsidRPr="00FA19B3" w:rsidRDefault="006C4141" w:rsidP="009E6AD8">
      <w:pPr>
        <w:pStyle w:val="NoSpacing"/>
      </w:pPr>
      <w:r w:rsidRPr="00FA19B3">
        <w:t xml:space="preserve">Then the princes of Israel and the king </w:t>
      </w:r>
      <w:r w:rsidRPr="00FA19B3">
        <w:rPr>
          <w:b/>
          <w:bCs/>
        </w:rPr>
        <w:t>humbled themselves</w:t>
      </w:r>
      <w:r w:rsidR="00B1280C" w:rsidRPr="00FA19B3">
        <w:rPr>
          <w:b/>
          <w:bCs/>
        </w:rPr>
        <w:t xml:space="preserve"> (</w:t>
      </w:r>
      <w:r w:rsidR="00B1280C" w:rsidRPr="00FA19B3">
        <w:rPr>
          <w:b/>
          <w:bCs/>
          <w:rtl/>
        </w:rPr>
        <w:t>כּנע</w:t>
      </w:r>
      <w:r w:rsidR="00B1280C" w:rsidRPr="00FA19B3">
        <w:t>)</w:t>
      </w:r>
      <w:r w:rsidR="000A7E0A" w:rsidRPr="00FA19B3">
        <w:rPr>
          <w:color w:val="FF0000"/>
        </w:rPr>
        <w:t xml:space="preserve"> </w:t>
      </w:r>
      <w:r w:rsidRPr="00FA19B3">
        <w:t xml:space="preserve">and said, “The Lord is righteous.” When the Lord saw that they </w:t>
      </w:r>
      <w:r w:rsidRPr="00FA19B3">
        <w:rPr>
          <w:b/>
          <w:bCs/>
        </w:rPr>
        <w:t>humbled themselves</w:t>
      </w:r>
      <w:r w:rsidR="000A7E0A" w:rsidRPr="00FA19B3">
        <w:rPr>
          <w:b/>
          <w:bCs/>
        </w:rPr>
        <w:t xml:space="preserve"> </w:t>
      </w:r>
      <w:r w:rsidR="00B1280C" w:rsidRPr="00FA19B3">
        <w:rPr>
          <w:b/>
          <w:bCs/>
        </w:rPr>
        <w:t>(</w:t>
      </w:r>
      <w:r w:rsidR="00B1280C" w:rsidRPr="00FA19B3">
        <w:rPr>
          <w:b/>
          <w:bCs/>
          <w:rtl/>
        </w:rPr>
        <w:t>כּנע</w:t>
      </w:r>
      <w:r w:rsidR="00B1280C" w:rsidRPr="00FA19B3">
        <w:rPr>
          <w:b/>
          <w:bCs/>
        </w:rPr>
        <w:t>)</w:t>
      </w:r>
      <w:r w:rsidRPr="00FA19B3">
        <w:t xml:space="preserve">, the word of the Lord came to Shemaiah: “They have </w:t>
      </w:r>
      <w:r w:rsidRPr="00FA19B3">
        <w:rPr>
          <w:b/>
          <w:bCs/>
        </w:rPr>
        <w:t>humbled themselves</w:t>
      </w:r>
      <w:r w:rsidR="000A7E0A" w:rsidRPr="00FA19B3">
        <w:rPr>
          <w:b/>
          <w:bCs/>
        </w:rPr>
        <w:t xml:space="preserve"> </w:t>
      </w:r>
      <w:r w:rsidR="00B1280C" w:rsidRPr="00FA19B3">
        <w:rPr>
          <w:b/>
          <w:bCs/>
        </w:rPr>
        <w:t>(</w:t>
      </w:r>
      <w:r w:rsidR="00B1280C" w:rsidRPr="00FA19B3">
        <w:rPr>
          <w:b/>
          <w:bCs/>
          <w:rtl/>
        </w:rPr>
        <w:t>כּנע</w:t>
      </w:r>
      <w:r w:rsidR="00B1280C" w:rsidRPr="00FA19B3">
        <w:rPr>
          <w:b/>
          <w:bCs/>
        </w:rPr>
        <w:t>)</w:t>
      </w:r>
      <w:r w:rsidRPr="00FA19B3">
        <w:t>. I will not destroy them, but I will grant them some deliverance, and my wrath shall not be poured out on Jerusalem by the hand of Shishak. Nevertheless, they shall be servants to him, that they may know my service and the service of the kingdoms of the</w:t>
      </w:r>
      <w:r w:rsidR="000A7E0A" w:rsidRPr="00FA19B3">
        <w:t xml:space="preserve"> countries.” (</w:t>
      </w:r>
      <w:r w:rsidR="002A1ABA" w:rsidRPr="00FA19B3">
        <w:t>2</w:t>
      </w:r>
      <w:r w:rsidR="00384792" w:rsidRPr="00FA19B3">
        <w:t xml:space="preserve"> </w:t>
      </w:r>
      <w:r w:rsidR="002A1ABA" w:rsidRPr="00FA19B3">
        <w:t>Chr</w:t>
      </w:r>
      <w:r w:rsidR="000A7E0A" w:rsidRPr="00FA19B3">
        <w:t xml:space="preserve"> 12:6</w:t>
      </w:r>
      <w:r w:rsidR="0054630B">
        <w:t>–</w:t>
      </w:r>
      <w:r w:rsidR="000A7E0A" w:rsidRPr="00FA19B3">
        <w:t>8 ESV)</w:t>
      </w:r>
    </w:p>
    <w:p w14:paraId="25A725FE" w14:textId="77777777" w:rsidR="006C4141" w:rsidRPr="00FA19B3" w:rsidRDefault="006C4141" w:rsidP="009E6AD8">
      <w:pPr>
        <w:pStyle w:val="NoSpacing"/>
      </w:pPr>
      <w:r w:rsidRPr="00FA19B3">
        <w:lastRenderedPageBreak/>
        <w:t xml:space="preserve">But Hezekiah </w:t>
      </w:r>
      <w:r w:rsidRPr="00FA19B3">
        <w:rPr>
          <w:b/>
          <w:bCs/>
        </w:rPr>
        <w:t xml:space="preserve">humbled himself </w:t>
      </w:r>
      <w:r w:rsidR="00B1280C" w:rsidRPr="00FA19B3">
        <w:rPr>
          <w:b/>
          <w:bCs/>
        </w:rPr>
        <w:t>(</w:t>
      </w:r>
      <w:r w:rsidR="00B1280C" w:rsidRPr="00FA19B3">
        <w:rPr>
          <w:b/>
          <w:bCs/>
          <w:rtl/>
        </w:rPr>
        <w:t>כּנע</w:t>
      </w:r>
      <w:r w:rsidR="00B1280C" w:rsidRPr="00FA19B3">
        <w:rPr>
          <w:b/>
          <w:bCs/>
        </w:rPr>
        <w:t>)</w:t>
      </w:r>
      <w:r w:rsidR="000A7E0A" w:rsidRPr="00FA19B3">
        <w:rPr>
          <w:color w:val="FF0000"/>
        </w:rPr>
        <w:t xml:space="preserve"> </w:t>
      </w:r>
      <w:r w:rsidRPr="00FA19B3">
        <w:t>for the pride of his heart, both he and the inhabitants of Jerusalem, so that the wrath of the Lord did not come upon them in the days of Hezekiah. (</w:t>
      </w:r>
      <w:r w:rsidR="002A1ABA" w:rsidRPr="00FA19B3">
        <w:t>2</w:t>
      </w:r>
      <w:r w:rsidR="00384792" w:rsidRPr="00FA19B3">
        <w:t xml:space="preserve"> </w:t>
      </w:r>
      <w:r w:rsidR="002A1ABA" w:rsidRPr="00FA19B3">
        <w:t>Chr</w:t>
      </w:r>
      <w:r w:rsidRPr="00FA19B3">
        <w:t xml:space="preserve"> 32:26 ESV)</w:t>
      </w:r>
    </w:p>
    <w:p w14:paraId="18693979" w14:textId="77777777" w:rsidR="001E5103" w:rsidRPr="00FA19B3" w:rsidRDefault="000A7E0A" w:rsidP="007249CB">
      <w:pPr>
        <w:pStyle w:val="NoSpacing"/>
      </w:pPr>
      <w:r w:rsidRPr="00FA19B3">
        <w:t>A</w:t>
      </w:r>
      <w:r w:rsidR="00A12753" w:rsidRPr="00FA19B3">
        <w:t xml:space="preserve">nd when he was in distress, he entreated the </w:t>
      </w:r>
      <w:r w:rsidR="00483211" w:rsidRPr="00FA19B3">
        <w:t>favour</w:t>
      </w:r>
      <w:r w:rsidR="00A12753" w:rsidRPr="00FA19B3">
        <w:t xml:space="preserve"> of the Lord his God </w:t>
      </w:r>
      <w:r w:rsidR="00732CD8" w:rsidRPr="00FA19B3">
        <w:t>(</w:t>
      </w:r>
      <w:r w:rsidR="00732CD8" w:rsidRPr="00FA19B3">
        <w:rPr>
          <w:rtl/>
        </w:rPr>
        <w:t>חלּה את־פּני יהוה אלהיו</w:t>
      </w:r>
      <w:r w:rsidR="00732CD8" w:rsidRPr="00FA19B3">
        <w:t xml:space="preserve">) </w:t>
      </w:r>
      <w:r w:rsidR="00A12753" w:rsidRPr="00FA19B3">
        <w:t xml:space="preserve">and </w:t>
      </w:r>
      <w:r w:rsidR="00A12753" w:rsidRPr="00FA19B3">
        <w:rPr>
          <w:b/>
          <w:bCs/>
        </w:rPr>
        <w:t xml:space="preserve">humbled himself </w:t>
      </w:r>
      <w:r w:rsidR="00B1280C" w:rsidRPr="00FA19B3">
        <w:rPr>
          <w:b/>
          <w:bCs/>
        </w:rPr>
        <w:t>(</w:t>
      </w:r>
      <w:r w:rsidR="00B1280C" w:rsidRPr="00FA19B3">
        <w:rPr>
          <w:b/>
          <w:bCs/>
          <w:rtl/>
        </w:rPr>
        <w:t>כּנע</w:t>
      </w:r>
      <w:r w:rsidR="00B1280C" w:rsidRPr="00FA19B3">
        <w:rPr>
          <w:b/>
          <w:bCs/>
        </w:rPr>
        <w:t>)</w:t>
      </w:r>
      <w:r w:rsidR="00A12753" w:rsidRPr="00FA19B3">
        <w:t xml:space="preserve"> greatly before the God of his fathers</w:t>
      </w:r>
      <w:r w:rsidR="003069C2" w:rsidRPr="00FA19B3">
        <w:t>.</w:t>
      </w:r>
      <w:r w:rsidR="00A12753" w:rsidRPr="00FA19B3">
        <w:t xml:space="preserve"> He prayed </w:t>
      </w:r>
      <w:r w:rsidR="00C409C1" w:rsidRPr="00FA19B3">
        <w:t>(</w:t>
      </w:r>
      <w:r w:rsidR="00C409C1" w:rsidRPr="00FA19B3">
        <w:rPr>
          <w:rtl/>
        </w:rPr>
        <w:t>פּלל</w:t>
      </w:r>
      <w:r w:rsidR="00C409C1" w:rsidRPr="00FA19B3">
        <w:t xml:space="preserve">) </w:t>
      </w:r>
      <w:r w:rsidR="00A12753" w:rsidRPr="00FA19B3">
        <w:t>to him, and God was moved by his entreaty and</w:t>
      </w:r>
      <w:r w:rsidR="00A12753" w:rsidRPr="00FA19B3">
        <w:rPr>
          <w:b/>
          <w:bCs/>
        </w:rPr>
        <w:t xml:space="preserve"> heard (</w:t>
      </w:r>
      <w:r w:rsidR="00B1280C" w:rsidRPr="00FA19B3">
        <w:rPr>
          <w:b/>
          <w:bCs/>
          <w:rtl/>
        </w:rPr>
        <w:t>שׁמע</w:t>
      </w:r>
      <w:r w:rsidR="00A12753" w:rsidRPr="00FA19B3">
        <w:rPr>
          <w:b/>
          <w:bCs/>
        </w:rPr>
        <w:t>)</w:t>
      </w:r>
      <w:r w:rsidR="00A12753" w:rsidRPr="00FA19B3">
        <w:t xml:space="preserve"> his plea and brought him again to Jerusalem into his kingdom. Then Manasseh knew that the Lord was God. (</w:t>
      </w:r>
      <w:r w:rsidR="002A1ABA" w:rsidRPr="00FA19B3">
        <w:t>2</w:t>
      </w:r>
      <w:r w:rsidR="00384792" w:rsidRPr="00FA19B3">
        <w:t xml:space="preserve"> </w:t>
      </w:r>
      <w:r w:rsidR="002A1ABA" w:rsidRPr="00FA19B3">
        <w:t>Chr</w:t>
      </w:r>
      <w:r w:rsidR="00A12753" w:rsidRPr="00FA19B3">
        <w:t xml:space="preserve"> 33:12</w:t>
      </w:r>
      <w:r w:rsidR="0054630B">
        <w:t>–</w:t>
      </w:r>
      <w:r w:rsidR="00A12753" w:rsidRPr="00FA19B3">
        <w:t>13 ESV)</w:t>
      </w:r>
      <w:r w:rsidR="003069C2" w:rsidRPr="00FA19B3">
        <w:t xml:space="preserve"> </w:t>
      </w:r>
    </w:p>
    <w:p w14:paraId="17CE9347" w14:textId="77777777" w:rsidR="001E5103" w:rsidRPr="00FA19B3" w:rsidRDefault="00AD208D"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A better </w:t>
      </w:r>
      <w:r w:rsidR="001E5103" w:rsidRPr="00FA19B3">
        <w:rPr>
          <w:rFonts w:ascii="Times New Roman" w:eastAsia="Malgun Gothic" w:hAnsi="Times New Roman" w:cs="Times New Roman"/>
          <w:sz w:val="24"/>
          <w:szCs w:val="24"/>
        </w:rPr>
        <w:t xml:space="preserve">correspondence between ‘humble oneself’ and ‘hear’ </w:t>
      </w:r>
      <w:r w:rsidR="008F43EC" w:rsidRPr="00FA19B3">
        <w:rPr>
          <w:rFonts w:ascii="Times New Roman" w:eastAsia="Malgun Gothic" w:hAnsi="Times New Roman" w:cs="Times New Roman"/>
          <w:sz w:val="24"/>
          <w:szCs w:val="24"/>
        </w:rPr>
        <w:t xml:space="preserve">may </w:t>
      </w:r>
      <w:r w:rsidR="00732CD8" w:rsidRPr="00FA19B3">
        <w:rPr>
          <w:rFonts w:ascii="Times New Roman" w:eastAsia="Malgun Gothic" w:hAnsi="Times New Roman" w:cs="Times New Roman"/>
          <w:sz w:val="24"/>
          <w:szCs w:val="24"/>
        </w:rPr>
        <w:t>be found</w:t>
      </w:r>
      <w:r w:rsidR="001E5103" w:rsidRPr="00FA19B3">
        <w:rPr>
          <w:rFonts w:ascii="Times New Roman" w:eastAsia="Malgun Gothic" w:hAnsi="Times New Roman" w:cs="Times New Roman"/>
          <w:sz w:val="24"/>
          <w:szCs w:val="24"/>
        </w:rPr>
        <w:t xml:space="preserve"> in the words of Huldah the prophet for Josiah. </w:t>
      </w:r>
    </w:p>
    <w:p w14:paraId="6AF4C6BC" w14:textId="77777777" w:rsidR="001E5103" w:rsidRPr="00FA19B3" w:rsidRDefault="001E5103" w:rsidP="009E6AD8">
      <w:pPr>
        <w:pStyle w:val="NoSpacing"/>
      </w:pPr>
      <w:r w:rsidRPr="00FA19B3">
        <w:t>Because your heart was tender</w:t>
      </w:r>
      <w:r w:rsidRPr="00BE0945">
        <w:t xml:space="preserve"> and</w:t>
      </w:r>
      <w:r w:rsidRPr="00FA19B3">
        <w:t xml:space="preserve"> you </w:t>
      </w:r>
      <w:r w:rsidRPr="00FA19B3">
        <w:rPr>
          <w:b/>
          <w:bCs/>
        </w:rPr>
        <w:t>humbled yourself (</w:t>
      </w:r>
      <w:r w:rsidRPr="00FA19B3">
        <w:rPr>
          <w:b/>
          <w:bCs/>
          <w:rtl/>
        </w:rPr>
        <w:t>כּנע</w:t>
      </w:r>
      <w:r w:rsidRPr="00FA19B3">
        <w:rPr>
          <w:b/>
          <w:bCs/>
        </w:rPr>
        <w:t>)</w:t>
      </w:r>
      <w:r w:rsidRPr="00FA19B3">
        <w:t xml:space="preserve"> before God when you heard his words against this place and its inhabitants, and </w:t>
      </w:r>
      <w:r w:rsidRPr="00FA19B3">
        <w:rPr>
          <w:b/>
          <w:bCs/>
        </w:rPr>
        <w:t>you have humbled yourself (</w:t>
      </w:r>
      <w:r w:rsidRPr="00FA19B3">
        <w:rPr>
          <w:b/>
          <w:bCs/>
          <w:rtl/>
        </w:rPr>
        <w:t>כּנע</w:t>
      </w:r>
      <w:r w:rsidRPr="00FA19B3">
        <w:rPr>
          <w:b/>
          <w:bCs/>
        </w:rPr>
        <w:t xml:space="preserve">) </w:t>
      </w:r>
      <w:r w:rsidRPr="00FA19B3">
        <w:t>before me and have torn your clothes and wept before me,</w:t>
      </w:r>
      <w:r w:rsidRPr="00FA19B3">
        <w:rPr>
          <w:b/>
          <w:bCs/>
        </w:rPr>
        <w:t xml:space="preserve"> I also have heard</w:t>
      </w:r>
      <w:r w:rsidR="00AD208D" w:rsidRPr="00FA19B3">
        <w:rPr>
          <w:b/>
          <w:bCs/>
        </w:rPr>
        <w:t xml:space="preserve"> (</w:t>
      </w:r>
      <w:r w:rsidR="00AD208D" w:rsidRPr="00FA19B3">
        <w:rPr>
          <w:b/>
          <w:bCs/>
          <w:rtl/>
        </w:rPr>
        <w:t>שׁמע</w:t>
      </w:r>
      <w:r w:rsidR="00AD208D" w:rsidRPr="00FA19B3">
        <w:rPr>
          <w:b/>
          <w:bCs/>
        </w:rPr>
        <w:t>)</w:t>
      </w:r>
      <w:r w:rsidRPr="00FA19B3">
        <w:rPr>
          <w:b/>
          <w:bCs/>
        </w:rPr>
        <w:t xml:space="preserve"> you</w:t>
      </w:r>
      <w:r w:rsidRPr="00FA19B3">
        <w:t>, declares the LORD. (2</w:t>
      </w:r>
      <w:r w:rsidR="00384792" w:rsidRPr="00FA19B3">
        <w:t xml:space="preserve"> </w:t>
      </w:r>
      <w:r w:rsidRPr="00FA19B3">
        <w:t>Ch 34:27 ESV)</w:t>
      </w:r>
    </w:p>
    <w:p w14:paraId="4B790020" w14:textId="77777777" w:rsidR="00A80531" w:rsidRPr="00BE0945" w:rsidRDefault="00945409" w:rsidP="00214264">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Moreover</w:t>
      </w:r>
      <w:r w:rsidR="00AD208D" w:rsidRPr="00FA19B3">
        <w:rPr>
          <w:rFonts w:ascii="Times New Roman" w:eastAsia="Malgun Gothic" w:hAnsi="Times New Roman" w:cs="Times New Roman"/>
          <w:sz w:val="24"/>
          <w:szCs w:val="24"/>
        </w:rPr>
        <w:t xml:space="preserve">, the </w:t>
      </w:r>
      <w:r w:rsidR="008F43EC" w:rsidRPr="00FA19B3">
        <w:rPr>
          <w:rFonts w:ascii="Times New Roman" w:eastAsia="Malgun Gothic" w:hAnsi="Times New Roman" w:cs="Times New Roman"/>
          <w:sz w:val="24"/>
          <w:szCs w:val="24"/>
        </w:rPr>
        <w:t>Chronicler’s understanding</w:t>
      </w:r>
      <w:r w:rsidR="00AD208D" w:rsidRPr="00FA19B3">
        <w:rPr>
          <w:rFonts w:ascii="Times New Roman" w:eastAsia="Malgun Gothic" w:hAnsi="Times New Roman" w:cs="Times New Roman"/>
          <w:sz w:val="24"/>
          <w:szCs w:val="24"/>
        </w:rPr>
        <w:t xml:space="preserve"> of ‘humble oneself’</w:t>
      </w:r>
      <w:r w:rsidR="008D4BC8" w:rsidRPr="00BE0945">
        <w:rPr>
          <w:rFonts w:ascii="Times New Roman" w:eastAsia="Malgun Gothic" w:hAnsi="Times New Roman" w:cs="Times New Roman"/>
          <w:sz w:val="24"/>
          <w:szCs w:val="24"/>
          <w:lang w:val="en-US"/>
        </w:rPr>
        <w:t>(</w:t>
      </w:r>
      <w:r w:rsidR="008D4BC8" w:rsidRPr="00FA19B3">
        <w:rPr>
          <w:rFonts w:ascii="Times New Roman" w:hAnsi="Times New Roman" w:cs="Times New Roman"/>
          <w:sz w:val="24"/>
          <w:szCs w:val="24"/>
          <w:rtl/>
          <w:lang w:val="en-US"/>
        </w:rPr>
        <w:t>כּנע</w:t>
      </w:r>
      <w:r w:rsidR="008D4BC8" w:rsidRPr="00FA19B3">
        <w:rPr>
          <w:rFonts w:ascii="Times New Roman" w:eastAsia="Malgun Gothic" w:hAnsi="Times New Roman" w:cs="Times New Roman"/>
          <w:sz w:val="24"/>
          <w:szCs w:val="24"/>
          <w:lang w:val="en-US"/>
        </w:rPr>
        <w:t>)</w:t>
      </w:r>
      <w:r w:rsidR="00732CD8" w:rsidRPr="00FA19B3">
        <w:rPr>
          <w:rFonts w:ascii="Times New Roman" w:eastAsia="Malgun Gothic" w:hAnsi="Times New Roman" w:cs="Times New Roman"/>
          <w:sz w:val="24"/>
          <w:szCs w:val="24"/>
        </w:rPr>
        <w:t xml:space="preserve"> draws our attention</w:t>
      </w:r>
      <w:r w:rsidR="00AD208D" w:rsidRPr="00FA19B3">
        <w:rPr>
          <w:rFonts w:ascii="Times New Roman" w:eastAsia="Malgun Gothic" w:hAnsi="Times New Roman" w:cs="Times New Roman"/>
          <w:sz w:val="24"/>
          <w:szCs w:val="24"/>
        </w:rPr>
        <w:t xml:space="preserve">, for </w:t>
      </w:r>
      <w:r w:rsidR="008F43EC" w:rsidRPr="00FA19B3">
        <w:rPr>
          <w:rFonts w:ascii="Times New Roman" w:eastAsia="Malgun Gothic" w:hAnsi="Times New Roman" w:cs="Times New Roman"/>
          <w:sz w:val="24"/>
          <w:szCs w:val="24"/>
        </w:rPr>
        <w:t xml:space="preserve">his choice of </w:t>
      </w:r>
      <w:r w:rsidR="008D4BC8" w:rsidRPr="00FA19B3">
        <w:rPr>
          <w:rFonts w:ascii="Times New Roman" w:eastAsia="Malgun Gothic" w:hAnsi="Times New Roman" w:cs="Times New Roman"/>
          <w:sz w:val="24"/>
          <w:szCs w:val="24"/>
        </w:rPr>
        <w:t>the Hebrew verb</w:t>
      </w:r>
      <w:r w:rsidR="00AD208D" w:rsidRPr="00FA19B3">
        <w:rPr>
          <w:rFonts w:ascii="Times New Roman" w:eastAsia="Malgun Gothic" w:hAnsi="Times New Roman" w:cs="Times New Roman"/>
          <w:sz w:val="24"/>
          <w:szCs w:val="24"/>
          <w:lang w:val="en-US"/>
        </w:rPr>
        <w:t xml:space="preserve"> </w:t>
      </w:r>
      <w:r w:rsidR="008D4BC8" w:rsidRPr="00FA19B3">
        <w:rPr>
          <w:rFonts w:ascii="Times New Roman" w:hAnsi="Times New Roman" w:cs="Times New Roman"/>
          <w:sz w:val="24"/>
          <w:szCs w:val="24"/>
          <w:rtl/>
          <w:lang w:val="en-US"/>
        </w:rPr>
        <w:t>כּנע</w:t>
      </w:r>
      <w:r w:rsidR="008D4BC8" w:rsidRPr="00FA19B3">
        <w:rPr>
          <w:rFonts w:ascii="Times New Roman" w:eastAsia="Malgun Gothic" w:hAnsi="Times New Roman" w:cs="Times New Roman"/>
          <w:sz w:val="24"/>
          <w:szCs w:val="24"/>
          <w:lang w:val="en-US"/>
        </w:rPr>
        <w:t xml:space="preserve"> </w:t>
      </w:r>
      <w:r w:rsidR="008F43EC" w:rsidRPr="00FA19B3">
        <w:rPr>
          <w:rFonts w:ascii="Times New Roman" w:eastAsia="Malgun Gothic" w:hAnsi="Times New Roman" w:cs="Times New Roman"/>
          <w:sz w:val="24"/>
          <w:szCs w:val="24"/>
          <w:lang w:val="en-US"/>
        </w:rPr>
        <w:t xml:space="preserve">is distinctive in the </w:t>
      </w:r>
      <w:r w:rsidR="002A1ABA" w:rsidRPr="00FA19B3">
        <w:rPr>
          <w:rFonts w:ascii="Times New Roman" w:eastAsia="Malgun Gothic" w:hAnsi="Times New Roman" w:cs="Times New Roman"/>
          <w:sz w:val="24"/>
          <w:szCs w:val="24"/>
          <w:lang w:val="en-US"/>
        </w:rPr>
        <w:t>Hebrew Bible</w:t>
      </w:r>
      <w:r w:rsidR="00AD208D" w:rsidRPr="00FA19B3">
        <w:rPr>
          <w:rFonts w:ascii="Times New Roman" w:eastAsia="Malgun Gothic" w:hAnsi="Times New Roman" w:cs="Times New Roman"/>
          <w:sz w:val="24"/>
          <w:szCs w:val="24"/>
        </w:rPr>
        <w:t xml:space="preserve">. The verb occurs 36 times in the </w:t>
      </w:r>
      <w:r w:rsidR="002A1ABA" w:rsidRPr="00FA19B3">
        <w:rPr>
          <w:rFonts w:ascii="Times New Roman" w:eastAsia="Malgun Gothic" w:hAnsi="Times New Roman" w:cs="Times New Roman"/>
          <w:sz w:val="24"/>
          <w:szCs w:val="24"/>
        </w:rPr>
        <w:t>Hebrew Bible</w:t>
      </w:r>
      <w:r w:rsidR="00AD208D" w:rsidRPr="00FA19B3">
        <w:rPr>
          <w:rFonts w:ascii="Times New Roman" w:eastAsia="Malgun Gothic" w:hAnsi="Times New Roman" w:cs="Times New Roman"/>
          <w:sz w:val="24"/>
          <w:szCs w:val="24"/>
        </w:rPr>
        <w:t xml:space="preserve"> and </w:t>
      </w:r>
      <w:r w:rsidR="00384792" w:rsidRPr="00FA19B3">
        <w:rPr>
          <w:rFonts w:ascii="Times New Roman" w:eastAsia="Malgun Gothic" w:hAnsi="Times New Roman" w:cs="Times New Roman"/>
          <w:sz w:val="24"/>
          <w:szCs w:val="24"/>
        </w:rPr>
        <w:t xml:space="preserve">appears </w:t>
      </w:r>
      <w:r w:rsidR="00AD208D" w:rsidRPr="00FA19B3">
        <w:rPr>
          <w:rFonts w:ascii="Times New Roman" w:eastAsia="Malgun Gothic" w:hAnsi="Times New Roman" w:cs="Times New Roman"/>
          <w:sz w:val="24"/>
          <w:szCs w:val="24"/>
        </w:rPr>
        <w:t>16 times in 1-</w:t>
      </w:r>
      <w:r w:rsidR="002A1ABA" w:rsidRPr="00FA19B3">
        <w:rPr>
          <w:rFonts w:ascii="Times New Roman" w:eastAsia="Malgun Gothic" w:hAnsi="Times New Roman" w:cs="Times New Roman"/>
          <w:sz w:val="24"/>
          <w:szCs w:val="24"/>
        </w:rPr>
        <w:t>2</w:t>
      </w:r>
      <w:r w:rsidR="00384792"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AD208D" w:rsidRPr="00FA19B3">
        <w:rPr>
          <w:rFonts w:ascii="Times New Roman" w:eastAsia="Malgun Gothic" w:hAnsi="Times New Roman" w:cs="Times New Roman"/>
          <w:sz w:val="24"/>
          <w:szCs w:val="24"/>
        </w:rPr>
        <w:t xml:space="preserve">onicles. In other </w:t>
      </w:r>
      <w:r w:rsidR="00384792" w:rsidRPr="00FA19B3">
        <w:rPr>
          <w:rFonts w:ascii="Times New Roman" w:eastAsia="Malgun Gothic" w:hAnsi="Times New Roman" w:cs="Times New Roman"/>
          <w:sz w:val="24"/>
          <w:szCs w:val="24"/>
        </w:rPr>
        <w:t>instances</w:t>
      </w:r>
      <w:r w:rsidR="00AD208D" w:rsidRPr="00FA19B3">
        <w:rPr>
          <w:rFonts w:ascii="Times New Roman" w:eastAsia="Malgun Gothic" w:hAnsi="Times New Roman" w:cs="Times New Roman"/>
          <w:sz w:val="24"/>
          <w:szCs w:val="24"/>
        </w:rPr>
        <w:t xml:space="preserve">, it is mostly translated </w:t>
      </w:r>
      <w:r w:rsidR="00384792" w:rsidRPr="00FA19B3">
        <w:rPr>
          <w:rFonts w:ascii="Times New Roman" w:eastAsia="Malgun Gothic" w:hAnsi="Times New Roman" w:cs="Times New Roman"/>
          <w:sz w:val="24"/>
          <w:szCs w:val="24"/>
        </w:rPr>
        <w:t xml:space="preserve">as </w:t>
      </w:r>
      <w:r w:rsidR="00AD208D" w:rsidRPr="00FA19B3">
        <w:rPr>
          <w:rFonts w:ascii="Times New Roman" w:eastAsia="Malgun Gothic" w:hAnsi="Times New Roman" w:cs="Times New Roman"/>
          <w:sz w:val="24"/>
          <w:szCs w:val="24"/>
        </w:rPr>
        <w:t>‘subdue’ or ‘being subdued’</w:t>
      </w:r>
      <w:r w:rsidR="00A80531" w:rsidRPr="00FA19B3">
        <w:rPr>
          <w:rFonts w:ascii="Times New Roman" w:eastAsia="Malgun Gothic" w:hAnsi="Times New Roman" w:cs="Times New Roman"/>
          <w:sz w:val="24"/>
          <w:szCs w:val="24"/>
        </w:rPr>
        <w:t xml:space="preserve"> </w:t>
      </w:r>
      <w:r w:rsidR="00D11986" w:rsidRPr="00FA19B3">
        <w:rPr>
          <w:rFonts w:ascii="Times New Roman" w:eastAsia="Malgun Gothic" w:hAnsi="Times New Roman" w:cs="Times New Roman"/>
          <w:sz w:val="24"/>
          <w:szCs w:val="24"/>
        </w:rPr>
        <w:t xml:space="preserve">in </w:t>
      </w:r>
      <w:r w:rsidR="009E3D04" w:rsidRPr="00FA19B3">
        <w:rPr>
          <w:rFonts w:ascii="Times New Roman" w:eastAsia="Malgun Gothic" w:hAnsi="Times New Roman" w:cs="Times New Roman"/>
          <w:sz w:val="24"/>
          <w:szCs w:val="24"/>
        </w:rPr>
        <w:t>most</w:t>
      </w:r>
      <w:r w:rsidR="00D11986" w:rsidRPr="00FA19B3">
        <w:rPr>
          <w:rFonts w:ascii="Times New Roman" w:eastAsia="Malgun Gothic" w:hAnsi="Times New Roman" w:cs="Times New Roman"/>
          <w:sz w:val="24"/>
          <w:szCs w:val="24"/>
        </w:rPr>
        <w:t xml:space="preserve"> English bibles </w:t>
      </w:r>
      <w:r w:rsidR="00A80531" w:rsidRPr="00FA19B3">
        <w:rPr>
          <w:rFonts w:ascii="Times New Roman" w:eastAsia="Malgun Gothic" w:hAnsi="Times New Roman" w:cs="Times New Roman"/>
          <w:sz w:val="24"/>
          <w:szCs w:val="24"/>
        </w:rPr>
        <w:t>(</w:t>
      </w:r>
      <w:r w:rsidR="00D11986" w:rsidRPr="00FA19B3">
        <w:rPr>
          <w:rFonts w:ascii="Times New Roman" w:eastAsia="Malgun Gothic" w:hAnsi="Times New Roman" w:cs="Times New Roman"/>
          <w:sz w:val="24"/>
          <w:szCs w:val="24"/>
        </w:rPr>
        <w:t xml:space="preserve">e.g. </w:t>
      </w:r>
      <w:r w:rsidR="00A80531" w:rsidRPr="00BE0945">
        <w:rPr>
          <w:rFonts w:ascii="Times New Roman" w:eastAsia="Malgun Gothic" w:hAnsi="Times New Roman" w:cs="Times New Roman"/>
          <w:sz w:val="24"/>
          <w:szCs w:val="24"/>
        </w:rPr>
        <w:t>Jdg</w:t>
      </w:r>
      <w:r w:rsidR="00A80531" w:rsidRPr="00FA19B3">
        <w:rPr>
          <w:rFonts w:ascii="Times New Roman" w:eastAsia="Malgun Gothic" w:hAnsi="Times New Roman" w:cs="Times New Roman"/>
          <w:sz w:val="24"/>
          <w:szCs w:val="24"/>
        </w:rPr>
        <w:t xml:space="preserve"> 3:30; 4:23; 8:28; 11:33; 1</w:t>
      </w:r>
      <w:r w:rsidR="00384792" w:rsidRPr="00FA19B3">
        <w:rPr>
          <w:rFonts w:ascii="Times New Roman" w:eastAsia="Malgun Gothic" w:hAnsi="Times New Roman" w:cs="Times New Roman"/>
          <w:sz w:val="24"/>
          <w:szCs w:val="24"/>
        </w:rPr>
        <w:t xml:space="preserve"> </w:t>
      </w:r>
      <w:r w:rsidR="00A80531" w:rsidRPr="00BE0945">
        <w:rPr>
          <w:rFonts w:ascii="Times New Roman" w:eastAsia="Malgun Gothic" w:hAnsi="Times New Roman" w:cs="Times New Roman"/>
          <w:sz w:val="24"/>
          <w:szCs w:val="24"/>
        </w:rPr>
        <w:t>Sa</w:t>
      </w:r>
      <w:r w:rsidR="00A80531" w:rsidRPr="00FA19B3">
        <w:rPr>
          <w:rFonts w:ascii="Times New Roman" w:eastAsia="Malgun Gothic" w:hAnsi="Times New Roman" w:cs="Times New Roman"/>
          <w:sz w:val="24"/>
          <w:szCs w:val="24"/>
        </w:rPr>
        <w:t xml:space="preserve"> 7:13; 2</w:t>
      </w:r>
      <w:r w:rsidR="00384792" w:rsidRPr="00FA19B3">
        <w:rPr>
          <w:rFonts w:ascii="Times New Roman" w:eastAsia="Malgun Gothic" w:hAnsi="Times New Roman" w:cs="Times New Roman"/>
          <w:sz w:val="24"/>
          <w:szCs w:val="24"/>
        </w:rPr>
        <w:t xml:space="preserve"> </w:t>
      </w:r>
      <w:r w:rsidR="00A80531" w:rsidRPr="00BE0945">
        <w:rPr>
          <w:rFonts w:ascii="Times New Roman" w:eastAsia="Malgun Gothic" w:hAnsi="Times New Roman" w:cs="Times New Roman"/>
          <w:sz w:val="24"/>
          <w:szCs w:val="24"/>
        </w:rPr>
        <w:t>Sa</w:t>
      </w:r>
      <w:r w:rsidR="00A80531" w:rsidRPr="00FA19B3">
        <w:rPr>
          <w:rFonts w:ascii="Times New Roman" w:eastAsia="Malgun Gothic" w:hAnsi="Times New Roman" w:cs="Times New Roman"/>
          <w:sz w:val="24"/>
          <w:szCs w:val="24"/>
        </w:rPr>
        <w:t xml:space="preserve"> 8:1; Neh 9:24; Job 40:12; Psa 81:15; 106:42; 107:12; Isa 25:5)</w:t>
      </w:r>
      <w:r w:rsidR="00AD208D" w:rsidRPr="00BE0945">
        <w:rPr>
          <w:rFonts w:ascii="Times New Roman" w:eastAsia="Malgun Gothic" w:hAnsi="Times New Roman" w:cs="Times New Roman"/>
          <w:sz w:val="24"/>
          <w:szCs w:val="24"/>
        </w:rPr>
        <w:t>.</w:t>
      </w:r>
      <w:r w:rsidR="00083A37" w:rsidRPr="00117F04">
        <w:rPr>
          <w:rStyle w:val="FootnoteReference"/>
        </w:rPr>
        <w:footnoteReference w:id="361"/>
      </w:r>
      <w:r w:rsidR="00AD208D" w:rsidRPr="00FA19B3">
        <w:rPr>
          <w:rFonts w:ascii="Times New Roman" w:eastAsia="Malgun Gothic" w:hAnsi="Times New Roman" w:cs="Times New Roman"/>
          <w:sz w:val="24"/>
          <w:szCs w:val="24"/>
        </w:rPr>
        <w:t xml:space="preserve"> </w:t>
      </w:r>
      <w:r w:rsidR="00D11986" w:rsidRPr="00FA19B3">
        <w:rPr>
          <w:rFonts w:ascii="Times New Roman" w:eastAsia="Malgun Gothic" w:hAnsi="Times New Roman" w:cs="Times New Roman"/>
          <w:sz w:val="24"/>
          <w:szCs w:val="24"/>
        </w:rPr>
        <w:t>This means that the Hebrew ver</w:t>
      </w:r>
      <w:r w:rsidR="009E3D04" w:rsidRPr="00FA19B3">
        <w:rPr>
          <w:rFonts w:ascii="Times New Roman" w:eastAsia="Malgun Gothic" w:hAnsi="Times New Roman" w:cs="Times New Roman"/>
          <w:sz w:val="24"/>
          <w:szCs w:val="24"/>
        </w:rPr>
        <w:t>b has a coercive nuance.</w:t>
      </w:r>
      <w:r w:rsidR="00D11986" w:rsidRPr="00FA19B3">
        <w:rPr>
          <w:rFonts w:ascii="Times New Roman" w:eastAsia="Malgun Gothic" w:hAnsi="Times New Roman" w:cs="Times New Roman"/>
          <w:sz w:val="24"/>
          <w:szCs w:val="24"/>
        </w:rPr>
        <w:t xml:space="preserve"> </w:t>
      </w:r>
      <w:r w:rsidR="0070738A" w:rsidRPr="00FA19B3">
        <w:rPr>
          <w:rFonts w:ascii="Times New Roman" w:eastAsia="Malgun Gothic" w:hAnsi="Times New Roman" w:cs="Times New Roman"/>
          <w:sz w:val="24"/>
          <w:szCs w:val="24"/>
        </w:rPr>
        <w:t xml:space="preserve">Very few </w:t>
      </w:r>
      <w:r w:rsidR="00AD208D" w:rsidRPr="00FA19B3">
        <w:rPr>
          <w:rFonts w:ascii="Times New Roman" w:eastAsia="Malgun Gothic" w:hAnsi="Times New Roman" w:cs="Times New Roman"/>
          <w:sz w:val="24"/>
          <w:szCs w:val="24"/>
        </w:rPr>
        <w:t xml:space="preserve">cases </w:t>
      </w:r>
      <w:r w:rsidR="00A80531" w:rsidRPr="00FA19B3">
        <w:rPr>
          <w:rFonts w:ascii="Times New Roman" w:eastAsia="Malgun Gothic" w:hAnsi="Times New Roman" w:cs="Times New Roman"/>
          <w:sz w:val="24"/>
          <w:szCs w:val="24"/>
        </w:rPr>
        <w:t>could be translated into ‘humble’</w:t>
      </w:r>
      <w:r w:rsidR="00FA2862" w:rsidRPr="00FA19B3">
        <w:rPr>
          <w:rFonts w:ascii="Times New Roman" w:eastAsia="Malgun Gothic" w:hAnsi="Times New Roman" w:cs="Times New Roman"/>
          <w:sz w:val="24"/>
          <w:szCs w:val="24"/>
        </w:rPr>
        <w:t>, indicating the act of repentance</w:t>
      </w:r>
      <w:r w:rsidR="00AC4C79" w:rsidRPr="00FA19B3">
        <w:rPr>
          <w:rFonts w:ascii="Times New Roman" w:eastAsia="Malgun Gothic" w:hAnsi="Times New Roman" w:cs="Times New Roman"/>
          <w:sz w:val="24"/>
          <w:szCs w:val="24"/>
        </w:rPr>
        <w:t xml:space="preserve"> (Lev 26:41</w:t>
      </w:r>
      <w:r w:rsidR="0070738A" w:rsidRPr="00FA19B3">
        <w:rPr>
          <w:rFonts w:ascii="Times New Roman" w:eastAsia="Malgun Gothic" w:hAnsi="Times New Roman" w:cs="Times New Roman"/>
          <w:sz w:val="24"/>
          <w:szCs w:val="24"/>
        </w:rPr>
        <w:t xml:space="preserve">; </w:t>
      </w:r>
      <w:r w:rsidR="00D11986" w:rsidRPr="00FA19B3">
        <w:rPr>
          <w:rFonts w:ascii="Times New Roman" w:eastAsia="Malgun Gothic" w:hAnsi="Times New Roman" w:cs="Times New Roman"/>
          <w:sz w:val="24"/>
          <w:szCs w:val="24"/>
        </w:rPr>
        <w:t>1</w:t>
      </w:r>
      <w:r w:rsidR="00384792" w:rsidRPr="00FA19B3">
        <w:rPr>
          <w:rFonts w:ascii="Times New Roman" w:eastAsia="Malgun Gothic" w:hAnsi="Times New Roman" w:cs="Times New Roman"/>
          <w:sz w:val="24"/>
          <w:szCs w:val="24"/>
        </w:rPr>
        <w:t xml:space="preserve"> </w:t>
      </w:r>
      <w:r w:rsidR="00D11986" w:rsidRPr="00FA19B3">
        <w:rPr>
          <w:rFonts w:ascii="Times New Roman" w:eastAsia="Malgun Gothic" w:hAnsi="Times New Roman" w:cs="Times New Roman"/>
          <w:sz w:val="24"/>
          <w:szCs w:val="24"/>
        </w:rPr>
        <w:t>Kgs</w:t>
      </w:r>
      <w:r w:rsidR="00AC4C79" w:rsidRPr="00FA19B3">
        <w:rPr>
          <w:rFonts w:ascii="Times New Roman" w:eastAsia="Malgun Gothic" w:hAnsi="Times New Roman" w:cs="Times New Roman"/>
          <w:sz w:val="24"/>
          <w:szCs w:val="24"/>
        </w:rPr>
        <w:t xml:space="preserve"> 21:29</w:t>
      </w:r>
      <w:r w:rsidR="0070738A" w:rsidRPr="00FA19B3">
        <w:rPr>
          <w:rFonts w:ascii="Times New Roman" w:eastAsia="Malgun Gothic" w:hAnsi="Times New Roman" w:cs="Times New Roman"/>
          <w:sz w:val="24"/>
          <w:szCs w:val="24"/>
        </w:rPr>
        <w:t xml:space="preserve">; </w:t>
      </w:r>
      <w:r w:rsidR="00D11986" w:rsidRPr="00FA19B3">
        <w:rPr>
          <w:rFonts w:ascii="Times New Roman" w:eastAsia="Malgun Gothic" w:hAnsi="Times New Roman" w:cs="Times New Roman"/>
          <w:sz w:val="24"/>
          <w:szCs w:val="24"/>
        </w:rPr>
        <w:t>2</w:t>
      </w:r>
      <w:r w:rsidR="00384792" w:rsidRPr="00FA19B3">
        <w:rPr>
          <w:rFonts w:ascii="Times New Roman" w:eastAsia="Malgun Gothic" w:hAnsi="Times New Roman" w:cs="Times New Roman"/>
          <w:sz w:val="24"/>
          <w:szCs w:val="24"/>
        </w:rPr>
        <w:t xml:space="preserve"> </w:t>
      </w:r>
      <w:r w:rsidR="00D11986" w:rsidRPr="00FA19B3">
        <w:rPr>
          <w:rFonts w:ascii="Times New Roman" w:eastAsia="Malgun Gothic" w:hAnsi="Times New Roman" w:cs="Times New Roman"/>
          <w:sz w:val="24"/>
          <w:szCs w:val="24"/>
        </w:rPr>
        <w:t>Kgs</w:t>
      </w:r>
      <w:r w:rsidR="00AC4C79" w:rsidRPr="00FA19B3">
        <w:rPr>
          <w:rFonts w:ascii="Times New Roman" w:eastAsia="Malgun Gothic" w:hAnsi="Times New Roman" w:cs="Times New Roman"/>
          <w:sz w:val="24"/>
          <w:szCs w:val="24"/>
        </w:rPr>
        <w:t xml:space="preserve"> 22:19)</w:t>
      </w:r>
      <w:r w:rsidR="00A80531" w:rsidRPr="00FA19B3">
        <w:rPr>
          <w:rFonts w:ascii="Times New Roman" w:eastAsia="Malgun Gothic" w:hAnsi="Times New Roman" w:cs="Times New Roman"/>
          <w:sz w:val="24"/>
          <w:szCs w:val="24"/>
        </w:rPr>
        <w:t xml:space="preserve">: </w:t>
      </w:r>
    </w:p>
    <w:p w14:paraId="252C21BC" w14:textId="77777777" w:rsidR="00A80531" w:rsidRPr="00FA19B3" w:rsidRDefault="00384792" w:rsidP="009E6AD8">
      <w:pPr>
        <w:pStyle w:val="NoSpacing"/>
      </w:pPr>
      <w:r w:rsidRPr="00BE0945">
        <w:t>…</w:t>
      </w:r>
      <w:r w:rsidR="00FA2862" w:rsidRPr="00FA19B3">
        <w:t>so that I walked contrary to them and brought them into the land of their enemies</w:t>
      </w:r>
      <w:r w:rsidR="00FA2862" w:rsidRPr="00BE0945">
        <w:t>--</w:t>
      </w:r>
      <w:r w:rsidR="00FA2862" w:rsidRPr="00FA19B3">
        <w:t xml:space="preserve"> if then their uncircumcised heart is </w:t>
      </w:r>
      <w:r w:rsidR="00FA2862" w:rsidRPr="00FA19B3">
        <w:rPr>
          <w:b/>
          <w:bCs/>
        </w:rPr>
        <w:t>humbled</w:t>
      </w:r>
      <w:r w:rsidR="00FA2862" w:rsidRPr="00FA19B3">
        <w:t xml:space="preserve"> </w:t>
      </w:r>
      <w:r w:rsidR="008F43EC" w:rsidRPr="00FA19B3">
        <w:t>(</w:t>
      </w:r>
      <w:r w:rsidR="008F43EC" w:rsidRPr="00FA19B3">
        <w:rPr>
          <w:rtl/>
        </w:rPr>
        <w:t>כּנע</w:t>
      </w:r>
      <w:r w:rsidR="008F43EC" w:rsidRPr="00FA19B3">
        <w:t xml:space="preserve">) </w:t>
      </w:r>
      <w:r w:rsidR="00FA2862" w:rsidRPr="00FA19B3">
        <w:t>and they make amends for their iniquity,</w:t>
      </w:r>
      <w:r w:rsidR="00D47F1F" w:rsidRPr="00FA19B3">
        <w:t xml:space="preserve"> then I will remember my covenant with Jacob, and I will remember my covenant with Isaac and my covenant with Abraham, and I will remember the land. </w:t>
      </w:r>
      <w:r w:rsidR="00FA2862" w:rsidRPr="00FA19B3">
        <w:t xml:space="preserve"> </w:t>
      </w:r>
      <w:r w:rsidR="00AC4C79" w:rsidRPr="00FA19B3">
        <w:t>(Lev 26:41</w:t>
      </w:r>
      <w:r w:rsidR="0054630B">
        <w:t>–</w:t>
      </w:r>
      <w:r w:rsidR="00D47F1F" w:rsidRPr="00FA19B3">
        <w:t xml:space="preserve">42 </w:t>
      </w:r>
      <w:r w:rsidR="00FA2862" w:rsidRPr="00FA19B3">
        <w:t>ESV)</w:t>
      </w:r>
    </w:p>
    <w:p w14:paraId="2916E2C5" w14:textId="77777777" w:rsidR="00FA2862" w:rsidRPr="00BE0945" w:rsidRDefault="00FA2862" w:rsidP="009E6AD8">
      <w:pPr>
        <w:pStyle w:val="NoSpacing"/>
      </w:pPr>
      <w:r w:rsidRPr="00FA19B3">
        <w:lastRenderedPageBreak/>
        <w:t xml:space="preserve">Have you seen how Ahab has humbled himself before me? Because he has </w:t>
      </w:r>
      <w:r w:rsidRPr="00FA19B3">
        <w:rPr>
          <w:b/>
          <w:bCs/>
        </w:rPr>
        <w:t>humbled himself</w:t>
      </w:r>
      <w:r w:rsidRPr="00FA19B3">
        <w:t xml:space="preserve"> </w:t>
      </w:r>
      <w:r w:rsidR="008F43EC" w:rsidRPr="00FA19B3">
        <w:t>(</w:t>
      </w:r>
      <w:r w:rsidR="008F43EC" w:rsidRPr="00FA19B3">
        <w:rPr>
          <w:rtl/>
        </w:rPr>
        <w:t>כּנע</w:t>
      </w:r>
      <w:r w:rsidR="008F43EC" w:rsidRPr="00FA19B3">
        <w:t xml:space="preserve">) </w:t>
      </w:r>
      <w:r w:rsidRPr="00FA19B3">
        <w:t xml:space="preserve">before me, I will not bring the disaster in his days; but in his son's days I will bring the disaster </w:t>
      </w:r>
      <w:r w:rsidR="008A6B98" w:rsidRPr="00FA19B3">
        <w:t>upon his house. (1</w:t>
      </w:r>
      <w:r w:rsidR="00384792" w:rsidRPr="00FA19B3">
        <w:t xml:space="preserve"> </w:t>
      </w:r>
      <w:r w:rsidR="008A6B98" w:rsidRPr="00FA19B3">
        <w:t>Kgs</w:t>
      </w:r>
      <w:r w:rsidRPr="00FA19B3">
        <w:t xml:space="preserve"> 21:29 ESV)</w:t>
      </w:r>
    </w:p>
    <w:p w14:paraId="6E065F41" w14:textId="77777777" w:rsidR="00FA2862" w:rsidRPr="00FA19B3" w:rsidRDefault="00384792" w:rsidP="007249CB">
      <w:pPr>
        <w:pStyle w:val="NoSpacing"/>
      </w:pPr>
      <w:r w:rsidRPr="00BE0945">
        <w:t>…</w:t>
      </w:r>
      <w:r w:rsidR="00FA2862" w:rsidRPr="00FA19B3">
        <w:t xml:space="preserve">because your heart was penitent, and you </w:t>
      </w:r>
      <w:r w:rsidR="00FA2862" w:rsidRPr="00FA19B3">
        <w:rPr>
          <w:b/>
          <w:bCs/>
        </w:rPr>
        <w:t>humbled yourself</w:t>
      </w:r>
      <w:r w:rsidR="00FA2862" w:rsidRPr="00FA19B3">
        <w:t xml:space="preserve"> </w:t>
      </w:r>
      <w:r w:rsidR="008F43EC" w:rsidRPr="00FA19B3">
        <w:t>(</w:t>
      </w:r>
      <w:r w:rsidR="008F43EC" w:rsidRPr="00FA19B3">
        <w:rPr>
          <w:rtl/>
        </w:rPr>
        <w:t>כּנע</w:t>
      </w:r>
      <w:r w:rsidR="008F43EC" w:rsidRPr="00FA19B3">
        <w:t xml:space="preserve">) </w:t>
      </w:r>
      <w:r w:rsidR="00FA2862" w:rsidRPr="00FA19B3">
        <w:t>before the LORD, when you heard how I spoke against this place and against its inhabitants, that they should become a desolation and a curse, and you have torn your clothes and wept before me, I also have he</w:t>
      </w:r>
      <w:r w:rsidR="008A6B98" w:rsidRPr="00FA19B3">
        <w:t>ard you, declares the LORD. (2</w:t>
      </w:r>
      <w:r w:rsidRPr="00FA19B3">
        <w:t xml:space="preserve"> </w:t>
      </w:r>
      <w:r w:rsidR="008A6B98" w:rsidRPr="00FA19B3">
        <w:t>Kgs</w:t>
      </w:r>
      <w:r w:rsidR="00FA2862" w:rsidRPr="00FA19B3">
        <w:t xml:space="preserve"> 22:19 ESV)</w:t>
      </w:r>
    </w:p>
    <w:p w14:paraId="05812997" w14:textId="25941830" w:rsidR="005D3C5E" w:rsidRPr="00FA19B3" w:rsidRDefault="008426DB"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In Chronicles, </w:t>
      </w:r>
      <w:r w:rsidR="004252FE" w:rsidRPr="00FA19B3">
        <w:rPr>
          <w:rFonts w:ascii="Times New Roman" w:eastAsia="Malgun Gothic" w:hAnsi="Times New Roman" w:cs="Times New Roman"/>
          <w:sz w:val="24"/>
          <w:szCs w:val="24"/>
        </w:rPr>
        <w:t>on the contrary</w:t>
      </w:r>
      <w:r w:rsidR="00142731"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 xml:space="preserve">the verb is more predominantly used to indicate the act of </w:t>
      </w:r>
      <w:r w:rsidR="009E3D04" w:rsidRPr="00FA19B3">
        <w:rPr>
          <w:rFonts w:ascii="Times New Roman" w:eastAsia="Malgun Gothic" w:hAnsi="Times New Roman" w:cs="Times New Roman"/>
          <w:sz w:val="24"/>
          <w:szCs w:val="24"/>
        </w:rPr>
        <w:t xml:space="preserve">repentance </w:t>
      </w:r>
      <w:r w:rsidR="00142731" w:rsidRPr="00FA19B3">
        <w:rPr>
          <w:rFonts w:ascii="Times New Roman" w:eastAsia="Malgun Gothic" w:hAnsi="Times New Roman" w:cs="Times New Roman"/>
          <w:sz w:val="24"/>
          <w:szCs w:val="24"/>
        </w:rPr>
        <w:t>(</w:t>
      </w:r>
      <w:r w:rsidR="009E3D04" w:rsidRPr="00FA19B3">
        <w:rPr>
          <w:rFonts w:ascii="Times New Roman" w:eastAsia="Malgun Gothic" w:hAnsi="Times New Roman" w:cs="Times New Roman"/>
          <w:sz w:val="24"/>
          <w:szCs w:val="24"/>
        </w:rPr>
        <w:t xml:space="preserve">‘humble’, </w:t>
      </w:r>
      <w:r w:rsidR="002A1ABA" w:rsidRPr="00FA19B3">
        <w:rPr>
          <w:rFonts w:ascii="Times New Roman" w:eastAsia="Malgun Gothic" w:hAnsi="Times New Roman" w:cs="Times New Roman"/>
          <w:sz w:val="24"/>
          <w:szCs w:val="24"/>
        </w:rPr>
        <w:t>2</w:t>
      </w:r>
      <w:r w:rsidR="00384792"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142731" w:rsidRPr="00FA19B3">
        <w:rPr>
          <w:rFonts w:ascii="Times New Roman" w:eastAsia="Malgun Gothic" w:hAnsi="Times New Roman" w:cs="Times New Roman"/>
          <w:sz w:val="24"/>
          <w:szCs w:val="24"/>
        </w:rPr>
        <w:t xml:space="preserve"> 7:14; 12:6, 7, 12; 28:19; 30:11; 32:26; 33:12, 19, </w:t>
      </w:r>
      <w:r w:rsidR="009E3D04" w:rsidRPr="00FA19B3">
        <w:rPr>
          <w:rFonts w:ascii="Times New Roman" w:eastAsia="Malgun Gothic" w:hAnsi="Times New Roman" w:cs="Times New Roman"/>
          <w:sz w:val="24"/>
          <w:szCs w:val="24"/>
        </w:rPr>
        <w:t xml:space="preserve">23; 34:27; 36:12) than of </w:t>
      </w:r>
      <w:r w:rsidR="00A039B2" w:rsidRPr="00FA19B3">
        <w:rPr>
          <w:rFonts w:ascii="Times New Roman" w:eastAsia="Malgun Gothic" w:hAnsi="Times New Roman" w:cs="Times New Roman"/>
          <w:sz w:val="24"/>
          <w:szCs w:val="24"/>
        </w:rPr>
        <w:t xml:space="preserve">military </w:t>
      </w:r>
      <w:r w:rsidR="009E3D04" w:rsidRPr="00FA19B3">
        <w:rPr>
          <w:rFonts w:ascii="Times New Roman" w:eastAsia="Malgun Gothic" w:hAnsi="Times New Roman" w:cs="Times New Roman"/>
          <w:sz w:val="24"/>
          <w:szCs w:val="24"/>
        </w:rPr>
        <w:t>coercion</w:t>
      </w:r>
      <w:r w:rsidR="00142731" w:rsidRPr="00FA19B3">
        <w:rPr>
          <w:rFonts w:ascii="Times New Roman" w:eastAsia="Malgun Gothic" w:hAnsi="Times New Roman" w:cs="Times New Roman"/>
          <w:sz w:val="24"/>
          <w:szCs w:val="24"/>
        </w:rPr>
        <w:t xml:space="preserve"> (</w:t>
      </w:r>
      <w:r w:rsidR="009E3D04" w:rsidRPr="00FA19B3">
        <w:rPr>
          <w:rFonts w:ascii="Times New Roman" w:eastAsia="Malgun Gothic" w:hAnsi="Times New Roman" w:cs="Times New Roman"/>
          <w:sz w:val="24"/>
          <w:szCs w:val="24"/>
        </w:rPr>
        <w:t xml:space="preserve">‘subdue’, </w:t>
      </w:r>
      <w:r w:rsidR="002A1ABA" w:rsidRPr="00FA19B3">
        <w:rPr>
          <w:rFonts w:ascii="Times New Roman" w:eastAsia="Malgun Gothic" w:hAnsi="Times New Roman" w:cs="Times New Roman"/>
          <w:sz w:val="24"/>
          <w:szCs w:val="24"/>
        </w:rPr>
        <w:t>1</w:t>
      </w:r>
      <w:r w:rsidR="00384792"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142731" w:rsidRPr="00FA19B3">
        <w:rPr>
          <w:rFonts w:ascii="Times New Roman" w:eastAsia="Malgun Gothic" w:hAnsi="Times New Roman" w:cs="Times New Roman"/>
          <w:sz w:val="24"/>
          <w:szCs w:val="24"/>
        </w:rPr>
        <w:t xml:space="preserve"> 17:10; 18:1; 20:4; </w:t>
      </w:r>
      <w:r w:rsidR="002A1ABA" w:rsidRPr="00FA19B3">
        <w:rPr>
          <w:rFonts w:ascii="Times New Roman" w:eastAsia="Malgun Gothic" w:hAnsi="Times New Roman" w:cs="Times New Roman"/>
          <w:sz w:val="24"/>
          <w:szCs w:val="24"/>
          <w:lang w:val="en-US"/>
        </w:rPr>
        <w:t>2</w:t>
      </w:r>
      <w:r w:rsidR="00384792" w:rsidRPr="00FA19B3">
        <w:rPr>
          <w:rFonts w:ascii="Times New Roman" w:eastAsia="Malgun Gothic" w:hAnsi="Times New Roman" w:cs="Times New Roman"/>
          <w:sz w:val="24"/>
          <w:szCs w:val="24"/>
          <w:lang w:val="en-US"/>
        </w:rPr>
        <w:t xml:space="preserve"> </w:t>
      </w:r>
      <w:r w:rsidR="002A1ABA" w:rsidRPr="00FA19B3">
        <w:rPr>
          <w:rFonts w:ascii="Times New Roman" w:eastAsia="Malgun Gothic" w:hAnsi="Times New Roman" w:cs="Times New Roman"/>
          <w:sz w:val="24"/>
          <w:szCs w:val="24"/>
          <w:lang w:val="en-US"/>
        </w:rPr>
        <w:t>Chr</w:t>
      </w:r>
      <w:r w:rsidR="00142731" w:rsidRPr="00FA19B3">
        <w:rPr>
          <w:rFonts w:ascii="Times New Roman" w:eastAsia="Malgun Gothic" w:hAnsi="Times New Roman" w:cs="Times New Roman"/>
          <w:sz w:val="24"/>
          <w:szCs w:val="24"/>
          <w:lang w:val="en-US"/>
        </w:rPr>
        <w:t xml:space="preserve"> 13:18). That is, th</w:t>
      </w:r>
      <w:r w:rsidR="009B3EB1">
        <w:rPr>
          <w:rFonts w:ascii="Times New Roman" w:eastAsia="Malgun Gothic" w:hAnsi="Times New Roman" w:cs="Times New Roman"/>
          <w:sz w:val="24"/>
          <w:szCs w:val="24"/>
          <w:lang w:val="en-US"/>
        </w:rPr>
        <w:t xml:space="preserve">is use of </w:t>
      </w:r>
      <w:r w:rsidR="00142731" w:rsidRPr="00FA19B3">
        <w:rPr>
          <w:rFonts w:ascii="Times New Roman" w:eastAsia="Malgun Gothic" w:hAnsi="Times New Roman" w:cs="Times New Roman"/>
          <w:sz w:val="24"/>
          <w:szCs w:val="24"/>
          <w:lang w:val="en-US"/>
        </w:rPr>
        <w:t xml:space="preserve">the Hebrew verb </w:t>
      </w:r>
      <w:r w:rsidR="0070738A" w:rsidRPr="00FA19B3">
        <w:rPr>
          <w:rFonts w:ascii="Times New Roman" w:eastAsia="Malgun Gothic" w:hAnsi="Times New Roman" w:cs="Times New Roman"/>
          <w:sz w:val="24"/>
          <w:szCs w:val="24"/>
          <w:lang w:val="en-US"/>
        </w:rPr>
        <w:t>(</w:t>
      </w:r>
      <w:r w:rsidR="0070738A" w:rsidRPr="00FA19B3">
        <w:rPr>
          <w:rFonts w:ascii="Times New Roman" w:hAnsi="Times New Roman" w:cs="Times New Roman"/>
          <w:sz w:val="24"/>
          <w:szCs w:val="24"/>
          <w:rtl/>
          <w:lang w:val="en-US"/>
        </w:rPr>
        <w:t>כּנע</w:t>
      </w:r>
      <w:r w:rsidR="0070738A" w:rsidRPr="00FA19B3">
        <w:rPr>
          <w:rFonts w:ascii="Times New Roman" w:eastAsia="Malgun Gothic" w:hAnsi="Times New Roman" w:cs="Times New Roman"/>
          <w:sz w:val="24"/>
          <w:szCs w:val="24"/>
          <w:lang w:val="en-US"/>
        </w:rPr>
        <w:t xml:space="preserve">) </w:t>
      </w:r>
      <w:r w:rsidR="009B3EB1">
        <w:rPr>
          <w:rFonts w:ascii="Times New Roman" w:eastAsia="Malgun Gothic" w:hAnsi="Times New Roman" w:cs="Times New Roman"/>
          <w:sz w:val="24"/>
          <w:szCs w:val="24"/>
          <w:lang w:val="en-US"/>
        </w:rPr>
        <w:t>may</w:t>
      </w:r>
      <w:r w:rsidRPr="00FA19B3">
        <w:rPr>
          <w:rFonts w:ascii="Times New Roman" w:eastAsia="Malgun Gothic" w:hAnsi="Times New Roman" w:cs="Times New Roman"/>
          <w:sz w:val="24"/>
          <w:szCs w:val="24"/>
          <w:lang w:val="en-US"/>
        </w:rPr>
        <w:t xml:space="preserve"> identify his understanding of</w:t>
      </w:r>
      <w:r w:rsidR="00142731" w:rsidRPr="00FA19B3">
        <w:rPr>
          <w:rFonts w:ascii="Times New Roman" w:eastAsia="Malgun Gothic" w:hAnsi="Times New Roman" w:cs="Times New Roman"/>
          <w:sz w:val="24"/>
          <w:szCs w:val="24"/>
          <w:lang w:val="en-US"/>
        </w:rPr>
        <w:t xml:space="preserve"> </w:t>
      </w:r>
      <w:r w:rsidR="00A039B2" w:rsidRPr="00FA19B3">
        <w:rPr>
          <w:rFonts w:ascii="Times New Roman" w:eastAsia="Malgun Gothic" w:hAnsi="Times New Roman" w:cs="Times New Roman"/>
          <w:sz w:val="24"/>
          <w:szCs w:val="24"/>
          <w:lang w:val="en-US"/>
        </w:rPr>
        <w:t xml:space="preserve">repentance or ‘humbling </w:t>
      </w:r>
      <w:r w:rsidR="00142731" w:rsidRPr="00FA19B3">
        <w:rPr>
          <w:rFonts w:ascii="Times New Roman" w:eastAsia="Malgun Gothic" w:hAnsi="Times New Roman" w:cs="Times New Roman"/>
          <w:sz w:val="24"/>
          <w:szCs w:val="24"/>
          <w:lang w:val="en-US"/>
        </w:rPr>
        <w:t xml:space="preserve">oneself’ </w:t>
      </w:r>
      <w:r w:rsidRPr="00FA19B3">
        <w:rPr>
          <w:rFonts w:ascii="Times New Roman" w:eastAsia="Malgun Gothic" w:hAnsi="Times New Roman" w:cs="Times New Roman"/>
          <w:sz w:val="24"/>
          <w:szCs w:val="24"/>
          <w:lang w:val="en-US"/>
        </w:rPr>
        <w:t>before God</w:t>
      </w:r>
      <w:r w:rsidR="00142731" w:rsidRPr="00FA19B3">
        <w:rPr>
          <w:rFonts w:ascii="Times New Roman" w:eastAsia="Malgun Gothic" w:hAnsi="Times New Roman" w:cs="Times New Roman"/>
          <w:sz w:val="24"/>
          <w:szCs w:val="24"/>
          <w:lang w:val="en-US"/>
        </w:rPr>
        <w:t>.</w:t>
      </w:r>
      <w:r w:rsidR="0070738A" w:rsidRPr="00FA19B3">
        <w:rPr>
          <w:rFonts w:ascii="Times New Roman" w:eastAsia="Malgun Gothic" w:hAnsi="Times New Roman" w:cs="Times New Roman"/>
          <w:sz w:val="24"/>
          <w:szCs w:val="24"/>
          <w:lang w:val="en-US"/>
        </w:rPr>
        <w:t xml:space="preserve"> </w:t>
      </w:r>
      <w:r w:rsidR="00A039B2" w:rsidRPr="00FA19B3">
        <w:rPr>
          <w:rFonts w:ascii="Times New Roman" w:eastAsia="Malgun Gothic" w:hAnsi="Times New Roman" w:cs="Times New Roman"/>
          <w:sz w:val="24"/>
          <w:szCs w:val="24"/>
          <w:lang w:val="en-US"/>
        </w:rPr>
        <w:t xml:space="preserve">In fact, in other books of the </w:t>
      </w:r>
      <w:r w:rsidR="002A1ABA" w:rsidRPr="00FA19B3">
        <w:rPr>
          <w:rFonts w:ascii="Times New Roman" w:eastAsia="Malgun Gothic" w:hAnsi="Times New Roman" w:cs="Times New Roman"/>
          <w:sz w:val="24"/>
          <w:szCs w:val="24"/>
          <w:lang w:val="en-US"/>
        </w:rPr>
        <w:t>Hebrew Bible</w:t>
      </w:r>
      <w:r w:rsidR="00A039B2" w:rsidRPr="00FA19B3">
        <w:rPr>
          <w:rFonts w:ascii="Times New Roman" w:eastAsia="Malgun Gothic" w:hAnsi="Times New Roman" w:cs="Times New Roman"/>
          <w:sz w:val="24"/>
          <w:szCs w:val="24"/>
          <w:lang w:val="en-US"/>
        </w:rPr>
        <w:t>, another Hebrew verb ‘</w:t>
      </w:r>
      <w:r w:rsidR="00A039B2" w:rsidRPr="00FA19B3">
        <w:rPr>
          <w:rFonts w:ascii="Times New Roman" w:eastAsia="Malgun Gothic" w:hAnsi="Times New Roman" w:cs="Times New Roman"/>
          <w:sz w:val="24"/>
          <w:szCs w:val="24"/>
          <w:rtl/>
          <w:lang w:val="en-US"/>
        </w:rPr>
        <w:t>ענה</w:t>
      </w:r>
      <w:r w:rsidR="00A039B2" w:rsidRPr="00FA19B3">
        <w:rPr>
          <w:rFonts w:ascii="Times New Roman" w:eastAsia="Malgun Gothic" w:hAnsi="Times New Roman" w:cs="Times New Roman"/>
          <w:sz w:val="24"/>
          <w:szCs w:val="24"/>
          <w:lang w:val="en-US"/>
        </w:rPr>
        <w:t>’ is more commonly used for the theme of ‘humble’</w:t>
      </w:r>
      <w:r w:rsidR="00A039B2" w:rsidRPr="00BE0945">
        <w:rPr>
          <w:rFonts w:ascii="Times New Roman" w:eastAsia="Malgun Gothic" w:hAnsi="Times New Roman" w:cs="Times New Roman"/>
          <w:sz w:val="24"/>
          <w:szCs w:val="24"/>
          <w:lang w:val="en-US"/>
        </w:rPr>
        <w:t>,</w:t>
      </w:r>
      <w:r w:rsidR="00A039B2" w:rsidRPr="00117F04">
        <w:rPr>
          <w:rStyle w:val="FootnoteReference"/>
        </w:rPr>
        <w:footnoteReference w:id="362"/>
      </w:r>
      <w:r w:rsidR="00A039B2" w:rsidRPr="00FA19B3">
        <w:rPr>
          <w:rFonts w:ascii="Times New Roman" w:eastAsia="Malgun Gothic" w:hAnsi="Times New Roman" w:cs="Times New Roman"/>
          <w:sz w:val="24"/>
          <w:szCs w:val="24"/>
          <w:lang w:val="en-US"/>
        </w:rPr>
        <w:t xml:space="preserve"> which is</w:t>
      </w:r>
      <w:r w:rsidR="00AC4E23" w:rsidRPr="00FA19B3">
        <w:rPr>
          <w:rFonts w:ascii="Times New Roman" w:eastAsia="Malgun Gothic" w:hAnsi="Times New Roman" w:cs="Times New Roman"/>
          <w:sz w:val="24"/>
          <w:szCs w:val="24"/>
          <w:lang w:val="en-US"/>
        </w:rPr>
        <w:t xml:space="preserve"> </w:t>
      </w:r>
      <w:r w:rsidR="00A039B2" w:rsidRPr="00FA19B3">
        <w:rPr>
          <w:rFonts w:ascii="Times New Roman" w:eastAsia="Malgun Gothic" w:hAnsi="Times New Roman" w:cs="Times New Roman"/>
          <w:sz w:val="24"/>
          <w:szCs w:val="24"/>
          <w:lang w:val="en-US"/>
        </w:rPr>
        <w:t xml:space="preserve">often </w:t>
      </w:r>
      <w:r w:rsidR="00AC4E23" w:rsidRPr="00FA19B3">
        <w:rPr>
          <w:rFonts w:ascii="Times New Roman" w:eastAsia="Malgun Gothic" w:hAnsi="Times New Roman" w:cs="Times New Roman"/>
          <w:sz w:val="24"/>
          <w:szCs w:val="24"/>
          <w:lang w:val="en-US"/>
        </w:rPr>
        <w:t>related to “</w:t>
      </w:r>
      <w:r w:rsidR="00AC4E23" w:rsidRPr="00FA19B3">
        <w:rPr>
          <w:rFonts w:ascii="Times New Roman" w:hAnsi="Times New Roman" w:cs="Times New Roman"/>
          <w:sz w:val="24"/>
          <w:szCs w:val="24"/>
          <w:lang w:val="en-US"/>
        </w:rPr>
        <w:t>low socio-economic stature, with individuals or groups who are in affliction, poverty, and suffering.</w:t>
      </w:r>
      <w:r w:rsidR="00AC4E23" w:rsidRPr="00BE0945">
        <w:rPr>
          <w:rFonts w:ascii="Times New Roman" w:hAnsi="Times New Roman" w:cs="Times New Roman"/>
          <w:sz w:val="24"/>
          <w:szCs w:val="24"/>
          <w:lang w:val="en-US"/>
        </w:rPr>
        <w:t>”</w:t>
      </w:r>
      <w:r w:rsidR="00AC4E23" w:rsidRPr="00117F04">
        <w:rPr>
          <w:rStyle w:val="FootnoteReference"/>
        </w:rPr>
        <w:footnoteReference w:id="363"/>
      </w:r>
      <w:r w:rsidR="00AC4E23" w:rsidRPr="00FA19B3">
        <w:rPr>
          <w:rFonts w:ascii="Times New Roman" w:hAnsi="Times New Roman" w:cs="Times New Roman"/>
          <w:sz w:val="24"/>
          <w:szCs w:val="24"/>
          <w:lang w:val="en-US"/>
        </w:rPr>
        <w:t xml:space="preserve"> </w:t>
      </w:r>
      <w:r w:rsidRPr="00FA19B3">
        <w:rPr>
          <w:rFonts w:ascii="Times New Roman" w:eastAsia="Malgun Gothic" w:hAnsi="Times New Roman" w:cs="Times New Roman"/>
          <w:sz w:val="24"/>
          <w:szCs w:val="24"/>
          <w:lang w:val="en-US"/>
        </w:rPr>
        <w:t>Hence</w:t>
      </w:r>
      <w:r w:rsidR="00142731" w:rsidRPr="00FA19B3">
        <w:rPr>
          <w:rFonts w:ascii="Times New Roman" w:eastAsia="Malgun Gothic" w:hAnsi="Times New Roman" w:cs="Times New Roman"/>
          <w:sz w:val="24"/>
          <w:szCs w:val="24"/>
          <w:lang w:val="en-US"/>
        </w:rPr>
        <w:t xml:space="preserve">, the motif comes to have a </w:t>
      </w:r>
      <w:r w:rsidR="00945409" w:rsidRPr="00FA19B3">
        <w:rPr>
          <w:rFonts w:ascii="Times New Roman" w:eastAsia="Malgun Gothic" w:hAnsi="Times New Roman" w:cs="Times New Roman"/>
          <w:sz w:val="24"/>
          <w:szCs w:val="24"/>
          <w:lang w:val="en-US"/>
        </w:rPr>
        <w:t>peculiar</w:t>
      </w:r>
      <w:r w:rsidR="00142731" w:rsidRPr="00FA19B3">
        <w:rPr>
          <w:rFonts w:ascii="Times New Roman" w:eastAsia="Malgun Gothic" w:hAnsi="Times New Roman" w:cs="Times New Roman"/>
          <w:sz w:val="24"/>
          <w:szCs w:val="24"/>
          <w:lang w:val="en-US"/>
        </w:rPr>
        <w:t xml:space="preserve"> implication</w:t>
      </w:r>
      <w:r w:rsidRPr="00FA19B3">
        <w:rPr>
          <w:rFonts w:ascii="Times New Roman" w:eastAsia="Malgun Gothic" w:hAnsi="Times New Roman" w:cs="Times New Roman"/>
          <w:sz w:val="24"/>
          <w:szCs w:val="24"/>
          <w:lang w:val="en-US"/>
        </w:rPr>
        <w:t xml:space="preserve"> i</w:t>
      </w:r>
      <w:r w:rsidR="00142731" w:rsidRPr="00FA19B3">
        <w:rPr>
          <w:rFonts w:ascii="Times New Roman" w:eastAsia="Malgun Gothic" w:hAnsi="Times New Roman" w:cs="Times New Roman"/>
          <w:sz w:val="24"/>
          <w:szCs w:val="24"/>
          <w:lang w:val="en-US"/>
        </w:rPr>
        <w:t>n Chronicles</w:t>
      </w:r>
      <w:r w:rsidRPr="00FA19B3">
        <w:rPr>
          <w:rFonts w:ascii="Times New Roman" w:eastAsia="Malgun Gothic" w:hAnsi="Times New Roman" w:cs="Times New Roman"/>
          <w:sz w:val="24"/>
          <w:szCs w:val="24"/>
          <w:lang w:val="en-US"/>
        </w:rPr>
        <w:t>. T</w:t>
      </w:r>
      <w:r w:rsidR="0025696D" w:rsidRPr="00FA19B3">
        <w:rPr>
          <w:rFonts w:ascii="Times New Roman" w:eastAsia="Malgun Gothic" w:hAnsi="Times New Roman" w:cs="Times New Roman"/>
          <w:sz w:val="24"/>
          <w:szCs w:val="24"/>
          <w:lang w:val="en-US"/>
        </w:rPr>
        <w:t xml:space="preserve">he </w:t>
      </w:r>
      <w:r w:rsidR="00A039B2" w:rsidRPr="00FA19B3">
        <w:rPr>
          <w:rFonts w:ascii="Times New Roman" w:eastAsia="Malgun Gothic" w:hAnsi="Times New Roman" w:cs="Times New Roman"/>
          <w:sz w:val="24"/>
          <w:szCs w:val="24"/>
          <w:lang w:val="en-US"/>
        </w:rPr>
        <w:t>act of humbling oneself or repentance</w:t>
      </w:r>
      <w:r w:rsidR="0025696D" w:rsidRPr="00FA19B3">
        <w:rPr>
          <w:rFonts w:ascii="Times New Roman" w:eastAsia="Malgun Gothic" w:hAnsi="Times New Roman" w:cs="Times New Roman"/>
          <w:sz w:val="24"/>
          <w:szCs w:val="24"/>
          <w:lang w:val="en-US"/>
        </w:rPr>
        <w:t xml:space="preserve"> is al</w:t>
      </w:r>
      <w:r w:rsidR="00507334" w:rsidRPr="00FA19B3">
        <w:rPr>
          <w:rFonts w:ascii="Times New Roman" w:eastAsia="Malgun Gothic" w:hAnsi="Times New Roman" w:cs="Times New Roman"/>
          <w:sz w:val="24"/>
          <w:szCs w:val="24"/>
          <w:lang w:val="en-US"/>
        </w:rPr>
        <w:t>most the same as the status of being subdued, which is</w:t>
      </w:r>
      <w:r w:rsidR="00732CD8" w:rsidRPr="00FA19B3">
        <w:rPr>
          <w:rFonts w:ascii="Times New Roman" w:eastAsia="Malgun Gothic" w:hAnsi="Times New Roman" w:cs="Times New Roman"/>
          <w:sz w:val="24"/>
          <w:szCs w:val="24"/>
          <w:lang w:val="en-US"/>
        </w:rPr>
        <w:t xml:space="preserve"> helplessly</w:t>
      </w:r>
      <w:r w:rsidRPr="00FA19B3">
        <w:rPr>
          <w:rFonts w:ascii="Times New Roman" w:eastAsia="Malgun Gothic" w:hAnsi="Times New Roman" w:cs="Times New Roman"/>
          <w:sz w:val="24"/>
          <w:szCs w:val="24"/>
          <w:lang w:val="en-US"/>
        </w:rPr>
        <w:t xml:space="preserve"> laid</w:t>
      </w:r>
      <w:r w:rsidR="00507334" w:rsidRPr="00FA19B3">
        <w:rPr>
          <w:rFonts w:ascii="Times New Roman" w:eastAsia="Malgun Gothic" w:hAnsi="Times New Roman" w:cs="Times New Roman"/>
          <w:sz w:val="24"/>
          <w:szCs w:val="24"/>
          <w:lang w:val="en-US"/>
        </w:rPr>
        <w:t xml:space="preserve"> </w:t>
      </w:r>
      <w:r w:rsidR="0025696D" w:rsidRPr="00FA19B3">
        <w:rPr>
          <w:rFonts w:ascii="Times New Roman" w:eastAsia="Malgun Gothic" w:hAnsi="Times New Roman" w:cs="Times New Roman"/>
          <w:sz w:val="24"/>
          <w:szCs w:val="24"/>
          <w:lang w:val="en-US"/>
        </w:rPr>
        <w:t>in</w:t>
      </w:r>
      <w:r w:rsidR="00507334" w:rsidRPr="00FA19B3">
        <w:rPr>
          <w:rFonts w:ascii="Times New Roman" w:eastAsia="Malgun Gothic" w:hAnsi="Times New Roman" w:cs="Times New Roman"/>
          <w:sz w:val="24"/>
          <w:szCs w:val="24"/>
          <w:lang w:val="en-US"/>
        </w:rPr>
        <w:t xml:space="preserve"> the hand</w:t>
      </w:r>
      <w:r w:rsidR="00732CD8" w:rsidRPr="00FA19B3">
        <w:rPr>
          <w:rFonts w:ascii="Times New Roman" w:eastAsia="Malgun Gothic" w:hAnsi="Times New Roman" w:cs="Times New Roman"/>
          <w:sz w:val="24"/>
          <w:szCs w:val="24"/>
          <w:lang w:val="en-US"/>
        </w:rPr>
        <w:t xml:space="preserve">s of the </w:t>
      </w:r>
      <w:r w:rsidR="00237937" w:rsidRPr="00FA19B3">
        <w:rPr>
          <w:rFonts w:ascii="Times New Roman" w:eastAsia="Malgun Gothic" w:hAnsi="Times New Roman" w:cs="Times New Roman"/>
          <w:sz w:val="24"/>
          <w:szCs w:val="24"/>
          <w:lang w:val="en-US"/>
        </w:rPr>
        <w:t>conqueror</w:t>
      </w:r>
      <w:r w:rsidR="00732CD8" w:rsidRPr="00FA19B3">
        <w:rPr>
          <w:rFonts w:ascii="Times New Roman" w:eastAsia="Malgun Gothic" w:hAnsi="Times New Roman" w:cs="Times New Roman"/>
          <w:sz w:val="24"/>
          <w:szCs w:val="24"/>
          <w:lang w:val="en-US"/>
        </w:rPr>
        <w:t xml:space="preserve">. </w:t>
      </w:r>
      <w:r w:rsidR="00A039B2" w:rsidRPr="00FA19B3">
        <w:rPr>
          <w:rFonts w:ascii="Times New Roman" w:eastAsia="Malgun Gothic" w:hAnsi="Times New Roman" w:cs="Times New Roman"/>
          <w:sz w:val="24"/>
          <w:szCs w:val="24"/>
          <w:lang w:val="en-US"/>
        </w:rPr>
        <w:t>W</w:t>
      </w:r>
      <w:r w:rsidR="00507334" w:rsidRPr="00FA19B3">
        <w:rPr>
          <w:rFonts w:ascii="Times New Roman" w:eastAsia="Malgun Gothic" w:hAnsi="Times New Roman" w:cs="Times New Roman"/>
          <w:sz w:val="24"/>
          <w:szCs w:val="24"/>
          <w:lang w:val="en-US"/>
        </w:rPr>
        <w:t>hen a king humbles hims</w:t>
      </w:r>
      <w:r w:rsidR="00732CD8" w:rsidRPr="00FA19B3">
        <w:rPr>
          <w:rFonts w:ascii="Times New Roman" w:eastAsia="Malgun Gothic" w:hAnsi="Times New Roman" w:cs="Times New Roman"/>
          <w:sz w:val="24"/>
          <w:szCs w:val="24"/>
          <w:lang w:val="en-US"/>
        </w:rPr>
        <w:t xml:space="preserve">elf before God, it </w:t>
      </w:r>
      <w:r w:rsidRPr="00FA19B3">
        <w:rPr>
          <w:rFonts w:ascii="Times New Roman" w:eastAsia="Malgun Gothic" w:hAnsi="Times New Roman" w:cs="Times New Roman"/>
          <w:sz w:val="24"/>
          <w:szCs w:val="24"/>
          <w:lang w:val="en-US"/>
        </w:rPr>
        <w:t>mean</w:t>
      </w:r>
      <w:r w:rsidR="00732CD8" w:rsidRPr="00FA19B3">
        <w:rPr>
          <w:rFonts w:ascii="Times New Roman" w:eastAsia="Malgun Gothic" w:hAnsi="Times New Roman" w:cs="Times New Roman"/>
          <w:sz w:val="24"/>
          <w:szCs w:val="24"/>
          <w:lang w:val="en-US"/>
        </w:rPr>
        <w:t>s</w:t>
      </w:r>
      <w:r w:rsidRPr="00FA19B3">
        <w:rPr>
          <w:rFonts w:ascii="Times New Roman" w:eastAsia="Malgun Gothic" w:hAnsi="Times New Roman" w:cs="Times New Roman"/>
          <w:sz w:val="24"/>
          <w:szCs w:val="24"/>
          <w:lang w:val="en-US"/>
        </w:rPr>
        <w:t xml:space="preserve"> </w:t>
      </w:r>
      <w:r w:rsidR="00507334" w:rsidRPr="00FA19B3">
        <w:rPr>
          <w:rFonts w:ascii="Times New Roman" w:eastAsia="Malgun Gothic" w:hAnsi="Times New Roman" w:cs="Times New Roman"/>
          <w:sz w:val="24"/>
          <w:szCs w:val="24"/>
          <w:lang w:val="en-US"/>
        </w:rPr>
        <w:t>that he admits that his power, knowledge</w:t>
      </w:r>
      <w:r w:rsidRPr="00FA19B3">
        <w:rPr>
          <w:rFonts w:ascii="Times New Roman" w:eastAsia="Malgun Gothic" w:hAnsi="Times New Roman" w:cs="Times New Roman"/>
          <w:sz w:val="24"/>
          <w:szCs w:val="24"/>
          <w:lang w:val="en-US"/>
        </w:rPr>
        <w:t>, property or even life is laid</w:t>
      </w:r>
      <w:r w:rsidR="00507334" w:rsidRPr="00FA19B3">
        <w:rPr>
          <w:rFonts w:ascii="Times New Roman" w:eastAsia="Malgun Gothic" w:hAnsi="Times New Roman" w:cs="Times New Roman"/>
          <w:sz w:val="24"/>
          <w:szCs w:val="24"/>
          <w:lang w:val="en-US"/>
        </w:rPr>
        <w:t xml:space="preserve"> </w:t>
      </w:r>
      <w:r w:rsidR="00732CD8" w:rsidRPr="00FA19B3">
        <w:rPr>
          <w:rFonts w:ascii="Times New Roman" w:eastAsia="Malgun Gothic" w:hAnsi="Times New Roman" w:cs="Times New Roman"/>
          <w:sz w:val="24"/>
          <w:szCs w:val="24"/>
          <w:lang w:val="en-US"/>
        </w:rPr>
        <w:t>in</w:t>
      </w:r>
      <w:r w:rsidR="00507334" w:rsidRPr="00FA19B3">
        <w:rPr>
          <w:rFonts w:ascii="Times New Roman" w:eastAsia="Malgun Gothic" w:hAnsi="Times New Roman" w:cs="Times New Roman"/>
          <w:sz w:val="24"/>
          <w:szCs w:val="24"/>
          <w:lang w:val="en-US"/>
        </w:rPr>
        <w:t xml:space="preserve"> God’s hand</w:t>
      </w:r>
      <w:r w:rsidR="00732CD8" w:rsidRPr="00FA19B3">
        <w:rPr>
          <w:rFonts w:ascii="Times New Roman" w:eastAsia="Malgun Gothic" w:hAnsi="Times New Roman" w:cs="Times New Roman"/>
          <w:sz w:val="24"/>
          <w:szCs w:val="24"/>
          <w:lang w:val="en-US"/>
        </w:rPr>
        <w:t>s</w:t>
      </w:r>
      <w:r w:rsidR="00507334" w:rsidRPr="00BE0945">
        <w:rPr>
          <w:rFonts w:ascii="Times New Roman" w:eastAsia="Malgun Gothic" w:hAnsi="Times New Roman" w:cs="Times New Roman"/>
          <w:sz w:val="24"/>
          <w:szCs w:val="24"/>
          <w:lang w:val="en-US"/>
        </w:rPr>
        <w:t>.</w:t>
      </w:r>
      <w:r w:rsidR="001830CF" w:rsidRPr="00117F04">
        <w:rPr>
          <w:rStyle w:val="FootnoteReference"/>
        </w:rPr>
        <w:footnoteReference w:id="364"/>
      </w:r>
      <w:r w:rsidR="00507334" w:rsidRPr="00FA19B3">
        <w:rPr>
          <w:rFonts w:ascii="Times New Roman" w:eastAsia="Malgun Gothic" w:hAnsi="Times New Roman" w:cs="Times New Roman"/>
          <w:sz w:val="24"/>
          <w:szCs w:val="24"/>
          <w:lang w:val="en-US"/>
        </w:rPr>
        <w:t xml:space="preserve"> </w:t>
      </w:r>
      <w:r w:rsidR="005D3C5E" w:rsidRPr="00FA19B3">
        <w:rPr>
          <w:rFonts w:ascii="Times New Roman" w:eastAsia="Malgun Gothic" w:hAnsi="Times New Roman" w:cs="Times New Roman"/>
          <w:sz w:val="24"/>
          <w:szCs w:val="24"/>
        </w:rPr>
        <w:t xml:space="preserve">What is </w:t>
      </w:r>
      <w:r w:rsidR="00044589" w:rsidRPr="00FA19B3">
        <w:rPr>
          <w:rFonts w:ascii="Times New Roman" w:eastAsia="Malgun Gothic" w:hAnsi="Times New Roman" w:cs="Times New Roman"/>
          <w:sz w:val="24"/>
          <w:szCs w:val="24"/>
        </w:rPr>
        <w:t>worth</w:t>
      </w:r>
      <w:r w:rsidR="00384792" w:rsidRPr="00FA19B3">
        <w:rPr>
          <w:rFonts w:ascii="Times New Roman" w:eastAsia="Malgun Gothic" w:hAnsi="Times New Roman" w:cs="Times New Roman"/>
          <w:sz w:val="24"/>
          <w:szCs w:val="24"/>
        </w:rPr>
        <w:t xml:space="preserve"> </w:t>
      </w:r>
      <w:r w:rsidR="00044589" w:rsidRPr="00FA19B3">
        <w:rPr>
          <w:rFonts w:ascii="Times New Roman" w:eastAsia="Malgun Gothic" w:hAnsi="Times New Roman" w:cs="Times New Roman"/>
          <w:sz w:val="24"/>
          <w:szCs w:val="24"/>
        </w:rPr>
        <w:t>notic</w:t>
      </w:r>
      <w:r w:rsidR="00384792" w:rsidRPr="00FA19B3">
        <w:rPr>
          <w:rFonts w:ascii="Times New Roman" w:eastAsia="Malgun Gothic" w:hAnsi="Times New Roman" w:cs="Times New Roman"/>
          <w:sz w:val="24"/>
          <w:szCs w:val="24"/>
        </w:rPr>
        <w:t>ing</w:t>
      </w:r>
      <w:r w:rsidR="005D3C5E" w:rsidRPr="00FA19B3">
        <w:rPr>
          <w:rFonts w:ascii="Times New Roman" w:eastAsia="Malgun Gothic" w:hAnsi="Times New Roman" w:cs="Times New Roman"/>
          <w:sz w:val="24"/>
          <w:szCs w:val="24"/>
        </w:rPr>
        <w:t xml:space="preserve"> is that this ‘humble’ trait of repenting kings </w:t>
      </w:r>
      <w:r w:rsidR="00D47F1F" w:rsidRPr="00FA19B3">
        <w:rPr>
          <w:rFonts w:ascii="Times New Roman" w:eastAsia="Malgun Gothic" w:hAnsi="Times New Roman" w:cs="Times New Roman"/>
          <w:sz w:val="24"/>
          <w:szCs w:val="24"/>
        </w:rPr>
        <w:t>seems to be connected to the</w:t>
      </w:r>
      <w:r w:rsidR="005D3C5E" w:rsidRPr="00FA19B3">
        <w:rPr>
          <w:rFonts w:ascii="Times New Roman" w:eastAsia="Malgun Gothic" w:hAnsi="Times New Roman" w:cs="Times New Roman"/>
          <w:sz w:val="24"/>
          <w:szCs w:val="24"/>
        </w:rPr>
        <w:t xml:space="preserve"> Levitical covenant</w:t>
      </w:r>
      <w:r w:rsidR="00D47F1F" w:rsidRPr="00FA19B3">
        <w:rPr>
          <w:rFonts w:ascii="Times New Roman" w:eastAsia="Malgun Gothic" w:hAnsi="Times New Roman" w:cs="Times New Roman"/>
          <w:sz w:val="24"/>
          <w:szCs w:val="24"/>
        </w:rPr>
        <w:t xml:space="preserve"> (Lev 26:41), as seen </w:t>
      </w:r>
      <w:r w:rsidR="00D47F1F" w:rsidRPr="00BE0945">
        <w:rPr>
          <w:rFonts w:ascii="Times New Roman" w:eastAsia="Malgun Gothic" w:hAnsi="Times New Roman" w:cs="Times New Roman"/>
          <w:sz w:val="24"/>
          <w:szCs w:val="24"/>
        </w:rPr>
        <w:t>above</w:t>
      </w:r>
      <w:r w:rsidR="00044589" w:rsidRPr="00BE0945">
        <w:rPr>
          <w:rFonts w:ascii="Times New Roman" w:eastAsia="Malgun Gothic" w:hAnsi="Times New Roman" w:cs="Times New Roman"/>
          <w:sz w:val="24"/>
          <w:szCs w:val="24"/>
        </w:rPr>
        <w:t>.</w:t>
      </w:r>
      <w:r w:rsidR="00044589" w:rsidRPr="00FA19B3">
        <w:rPr>
          <w:rFonts w:ascii="Times New Roman" w:eastAsia="Malgun Gothic" w:hAnsi="Times New Roman" w:cs="Times New Roman"/>
          <w:sz w:val="24"/>
          <w:szCs w:val="24"/>
        </w:rPr>
        <w:t xml:space="preserve"> God will remember his covenant with the patriarchs of </w:t>
      </w:r>
      <w:r w:rsidR="00044589" w:rsidRPr="00BE0945">
        <w:rPr>
          <w:rFonts w:ascii="Times New Roman" w:eastAsia="Malgun Gothic" w:hAnsi="Times New Roman" w:cs="Times New Roman"/>
          <w:sz w:val="24"/>
          <w:szCs w:val="24"/>
        </w:rPr>
        <w:t>Israelites,</w:t>
      </w:r>
      <w:r w:rsidR="00044589" w:rsidRPr="00FA19B3">
        <w:rPr>
          <w:rFonts w:ascii="Times New Roman" w:eastAsia="Malgun Gothic" w:hAnsi="Times New Roman" w:cs="Times New Roman"/>
          <w:sz w:val="24"/>
          <w:szCs w:val="24"/>
        </w:rPr>
        <w:t xml:space="preserve"> when his people’s uncircumcised heart is humbled </w:t>
      </w:r>
      <w:r w:rsidR="00044589" w:rsidRPr="00FA19B3">
        <w:rPr>
          <w:rFonts w:ascii="Times New Roman" w:eastAsia="Malgun Gothic" w:hAnsi="Times New Roman" w:cs="Times New Roman"/>
          <w:sz w:val="24"/>
          <w:szCs w:val="24"/>
          <w:lang w:val="en-US"/>
        </w:rPr>
        <w:t>(</w:t>
      </w:r>
      <w:r w:rsidR="00044589" w:rsidRPr="00FA19B3">
        <w:rPr>
          <w:rFonts w:ascii="Times New Roman" w:hAnsi="Times New Roman" w:cs="Times New Roman"/>
          <w:sz w:val="24"/>
          <w:szCs w:val="24"/>
          <w:rtl/>
          <w:lang w:val="en-US"/>
        </w:rPr>
        <w:t>כּנע</w:t>
      </w:r>
      <w:r w:rsidR="00044589" w:rsidRPr="00FA19B3">
        <w:rPr>
          <w:rFonts w:ascii="Times New Roman" w:eastAsia="Malgun Gothic" w:hAnsi="Times New Roman" w:cs="Times New Roman"/>
          <w:sz w:val="24"/>
          <w:szCs w:val="24"/>
          <w:lang w:val="en-US"/>
        </w:rPr>
        <w:t>)</w:t>
      </w:r>
      <w:r w:rsidR="00384792" w:rsidRPr="00FA19B3">
        <w:rPr>
          <w:rFonts w:ascii="Times New Roman" w:eastAsia="Malgun Gothic" w:hAnsi="Times New Roman" w:cs="Times New Roman"/>
          <w:sz w:val="24"/>
          <w:szCs w:val="24"/>
        </w:rPr>
        <w:t>;</w:t>
      </w:r>
      <w:r w:rsidR="00044589" w:rsidRPr="00FA19B3">
        <w:rPr>
          <w:rFonts w:ascii="Times New Roman" w:eastAsia="Malgun Gothic" w:hAnsi="Times New Roman" w:cs="Times New Roman"/>
          <w:sz w:val="24"/>
          <w:szCs w:val="24"/>
        </w:rPr>
        <w:t xml:space="preserve"> that is, when one’s pride is subdued by God</w:t>
      </w:r>
      <w:r w:rsidR="00762EA1">
        <w:rPr>
          <w:rFonts w:ascii="Times New Roman" w:eastAsia="Malgun Gothic" w:hAnsi="Times New Roman" w:cs="Times New Roman"/>
          <w:sz w:val="24"/>
          <w:szCs w:val="24"/>
        </w:rPr>
        <w:t>.</w:t>
      </w:r>
    </w:p>
    <w:p w14:paraId="147712B8" w14:textId="41B5C052" w:rsidR="005778CE" w:rsidRPr="00FA19B3" w:rsidRDefault="00384792" w:rsidP="00413DB6">
      <w:pPr>
        <w:spacing w:after="240" w:line="480" w:lineRule="auto"/>
        <w:ind w:firstLine="720"/>
        <w:rPr>
          <w:rFonts w:ascii="Times New Roman" w:eastAsia="Malgun Gothic" w:hAnsi="Times New Roman" w:cs="Times New Roman"/>
          <w:sz w:val="24"/>
          <w:szCs w:val="24"/>
          <w:lang w:val="en-US"/>
        </w:rPr>
      </w:pPr>
      <w:r w:rsidRPr="00FA19B3">
        <w:rPr>
          <w:rFonts w:ascii="Times New Roman" w:eastAsia="Malgun Gothic" w:hAnsi="Times New Roman" w:cs="Times New Roman"/>
          <w:sz w:val="24"/>
          <w:szCs w:val="24"/>
        </w:rPr>
        <w:lastRenderedPageBreak/>
        <w:t>In summary</w:t>
      </w:r>
      <w:r w:rsidR="003D48F1" w:rsidRPr="00FA19B3">
        <w:rPr>
          <w:rFonts w:ascii="Times New Roman" w:eastAsia="Malgun Gothic" w:hAnsi="Times New Roman" w:cs="Times New Roman"/>
          <w:sz w:val="24"/>
          <w:szCs w:val="24"/>
        </w:rPr>
        <w:t>, w</w:t>
      </w:r>
      <w:r w:rsidR="00D265D4" w:rsidRPr="00FA19B3">
        <w:rPr>
          <w:rFonts w:ascii="Times New Roman" w:eastAsia="Malgun Gothic" w:hAnsi="Times New Roman" w:cs="Times New Roman"/>
          <w:sz w:val="24"/>
          <w:szCs w:val="24"/>
        </w:rPr>
        <w:t>e can notice that t</w:t>
      </w:r>
      <w:r w:rsidR="003069C2" w:rsidRPr="00FA19B3">
        <w:rPr>
          <w:rFonts w:ascii="Times New Roman" w:eastAsia="Malgun Gothic" w:hAnsi="Times New Roman" w:cs="Times New Roman"/>
          <w:sz w:val="24"/>
          <w:szCs w:val="24"/>
        </w:rPr>
        <w:t xml:space="preserve">hese </w:t>
      </w:r>
      <w:r w:rsidR="00D874D8" w:rsidRPr="00FA19B3">
        <w:rPr>
          <w:rFonts w:ascii="Times New Roman" w:eastAsia="Malgun Gothic" w:hAnsi="Times New Roman" w:cs="Times New Roman"/>
          <w:sz w:val="24"/>
          <w:szCs w:val="24"/>
        </w:rPr>
        <w:t>reversal images</w:t>
      </w:r>
      <w:r w:rsidR="003069C2" w:rsidRPr="00FA19B3">
        <w:rPr>
          <w:rFonts w:ascii="Times New Roman" w:eastAsia="Malgun Gothic" w:hAnsi="Times New Roman" w:cs="Times New Roman"/>
          <w:sz w:val="24"/>
          <w:szCs w:val="24"/>
        </w:rPr>
        <w:t>, the failure of a rewarded king and the restoration of a punished</w:t>
      </w:r>
      <w:r w:rsidR="002E5E51" w:rsidRPr="00FA19B3">
        <w:rPr>
          <w:rFonts w:ascii="Times New Roman" w:eastAsia="Malgun Gothic" w:hAnsi="Times New Roman" w:cs="Times New Roman"/>
          <w:sz w:val="24"/>
          <w:szCs w:val="24"/>
        </w:rPr>
        <w:t xml:space="preserve"> king, emerge</w:t>
      </w:r>
      <w:r w:rsidR="003069C2" w:rsidRPr="00FA19B3">
        <w:rPr>
          <w:rFonts w:ascii="Times New Roman" w:eastAsia="Malgun Gothic" w:hAnsi="Times New Roman" w:cs="Times New Roman"/>
          <w:sz w:val="24"/>
          <w:szCs w:val="24"/>
        </w:rPr>
        <w:t xml:space="preserve"> </w:t>
      </w:r>
      <w:r w:rsidR="005D07EC" w:rsidRPr="00FA19B3">
        <w:rPr>
          <w:rFonts w:ascii="Times New Roman" w:eastAsia="Malgun Gothic" w:hAnsi="Times New Roman" w:cs="Times New Roman"/>
          <w:sz w:val="24"/>
          <w:szCs w:val="24"/>
        </w:rPr>
        <w:t xml:space="preserve">together </w:t>
      </w:r>
      <w:r w:rsidR="002E5E51" w:rsidRPr="00FA19B3">
        <w:rPr>
          <w:rFonts w:ascii="Times New Roman" w:eastAsia="Malgun Gothic" w:hAnsi="Times New Roman" w:cs="Times New Roman"/>
          <w:sz w:val="24"/>
          <w:szCs w:val="24"/>
        </w:rPr>
        <w:t xml:space="preserve">as </w:t>
      </w:r>
      <w:r w:rsidR="003069C2" w:rsidRPr="00FA19B3">
        <w:rPr>
          <w:rFonts w:ascii="Times New Roman" w:eastAsia="Malgun Gothic" w:hAnsi="Times New Roman" w:cs="Times New Roman"/>
          <w:sz w:val="24"/>
          <w:szCs w:val="24"/>
        </w:rPr>
        <w:t xml:space="preserve">another </w:t>
      </w:r>
      <w:r w:rsidR="00D15287" w:rsidRPr="00FA19B3">
        <w:rPr>
          <w:rFonts w:ascii="Times New Roman" w:eastAsia="Malgun Gothic" w:hAnsi="Times New Roman" w:cs="Times New Roman"/>
          <w:sz w:val="24"/>
          <w:szCs w:val="24"/>
        </w:rPr>
        <w:t>meaning</w:t>
      </w:r>
      <w:r w:rsidR="002E5E51" w:rsidRPr="00FA19B3">
        <w:rPr>
          <w:rFonts w:ascii="Times New Roman" w:eastAsia="Malgun Gothic" w:hAnsi="Times New Roman" w:cs="Times New Roman"/>
          <w:sz w:val="24"/>
          <w:szCs w:val="24"/>
        </w:rPr>
        <w:t>ful pattern</w:t>
      </w:r>
      <w:r w:rsidR="003069C2" w:rsidRPr="00FA19B3">
        <w:rPr>
          <w:rFonts w:ascii="Times New Roman" w:eastAsia="Malgun Gothic" w:hAnsi="Times New Roman" w:cs="Times New Roman"/>
          <w:sz w:val="24"/>
          <w:szCs w:val="24"/>
        </w:rPr>
        <w:t xml:space="preserve"> in the </w:t>
      </w:r>
      <w:r w:rsidR="002E5E51" w:rsidRPr="00FA19B3">
        <w:rPr>
          <w:rFonts w:ascii="Times New Roman" w:eastAsia="Malgun Gothic" w:hAnsi="Times New Roman" w:cs="Times New Roman"/>
          <w:sz w:val="24"/>
          <w:szCs w:val="24"/>
        </w:rPr>
        <w:t>depiction of the royal annals</w:t>
      </w:r>
      <w:r w:rsidR="00732CD8" w:rsidRPr="00FA19B3">
        <w:rPr>
          <w:rFonts w:ascii="Times New Roman" w:eastAsia="Malgun Gothic" w:hAnsi="Times New Roman" w:cs="Times New Roman"/>
          <w:sz w:val="24"/>
          <w:szCs w:val="24"/>
        </w:rPr>
        <w:t xml:space="preserve"> in Chronicles</w:t>
      </w:r>
      <w:r w:rsidR="003069C2" w:rsidRPr="00FA19B3">
        <w:rPr>
          <w:rFonts w:ascii="Times New Roman" w:eastAsia="Malgun Gothic" w:hAnsi="Times New Roman" w:cs="Times New Roman"/>
          <w:sz w:val="24"/>
          <w:szCs w:val="24"/>
        </w:rPr>
        <w:t>.</w:t>
      </w:r>
      <w:r w:rsidR="009D0103" w:rsidRPr="00FA19B3">
        <w:rPr>
          <w:rFonts w:ascii="Times New Roman" w:eastAsia="Malgun Gothic" w:hAnsi="Times New Roman" w:cs="Times New Roman"/>
          <w:sz w:val="24"/>
          <w:szCs w:val="24"/>
        </w:rPr>
        <w:t xml:space="preserve"> In the pattern, t</w:t>
      </w:r>
      <w:r w:rsidR="003D48F1" w:rsidRPr="00FA19B3">
        <w:rPr>
          <w:rFonts w:ascii="Times New Roman" w:eastAsia="Malgun Gothic" w:hAnsi="Times New Roman" w:cs="Times New Roman"/>
          <w:sz w:val="24"/>
          <w:szCs w:val="24"/>
        </w:rPr>
        <w:t>he pride [</w:t>
      </w:r>
      <w:r w:rsidR="003D48F1" w:rsidRPr="00FA19B3">
        <w:rPr>
          <w:rFonts w:ascii="Times New Roman" w:eastAsia="Malgun Gothic" w:hAnsi="Times New Roman" w:cs="Times New Roman"/>
          <w:sz w:val="24"/>
          <w:szCs w:val="24"/>
          <w:rtl/>
        </w:rPr>
        <w:t>גבה</w:t>
      </w:r>
      <w:r w:rsidR="003D48F1" w:rsidRPr="00FA19B3">
        <w:rPr>
          <w:rFonts w:ascii="Times New Roman" w:eastAsia="Malgun Gothic" w:hAnsi="Times New Roman" w:cs="Times New Roman"/>
          <w:sz w:val="24"/>
          <w:szCs w:val="24"/>
        </w:rPr>
        <w:t xml:space="preserve">, </w:t>
      </w:r>
      <w:r w:rsidR="003D48F1" w:rsidRPr="00FA19B3">
        <w:rPr>
          <w:rFonts w:ascii="Times New Roman" w:eastAsia="Malgun Gothic" w:hAnsi="Times New Roman" w:cs="Times New Roman"/>
          <w:sz w:val="24"/>
          <w:szCs w:val="24"/>
          <w:rtl/>
        </w:rPr>
        <w:t>נשא</w:t>
      </w:r>
      <w:r w:rsidR="003D48F1" w:rsidRPr="00FA19B3">
        <w:rPr>
          <w:rFonts w:ascii="Times New Roman" w:eastAsia="Malgun Gothic" w:hAnsi="Times New Roman" w:cs="Times New Roman"/>
          <w:sz w:val="24"/>
          <w:szCs w:val="24"/>
        </w:rPr>
        <w:t>] of heart [</w:t>
      </w:r>
      <w:r w:rsidR="003D48F1" w:rsidRPr="00FA19B3">
        <w:rPr>
          <w:rFonts w:ascii="Times New Roman" w:eastAsia="Malgun Gothic" w:hAnsi="Times New Roman" w:cs="Times New Roman"/>
          <w:sz w:val="24"/>
          <w:szCs w:val="24"/>
          <w:rtl/>
        </w:rPr>
        <w:t>לב</w:t>
      </w:r>
      <w:r w:rsidR="003D48F1" w:rsidRPr="00FA19B3">
        <w:rPr>
          <w:rFonts w:ascii="Times New Roman" w:eastAsia="Malgun Gothic" w:hAnsi="Times New Roman" w:cs="Times New Roman"/>
          <w:sz w:val="24"/>
          <w:szCs w:val="24"/>
        </w:rPr>
        <w:t>] in strength [</w:t>
      </w:r>
      <w:r w:rsidR="003D48F1" w:rsidRPr="00FA19B3">
        <w:rPr>
          <w:rFonts w:ascii="Times New Roman" w:eastAsia="Malgun Gothic" w:hAnsi="Times New Roman" w:cs="Times New Roman"/>
          <w:sz w:val="24"/>
          <w:szCs w:val="24"/>
          <w:rtl/>
        </w:rPr>
        <w:t>חזקה</w:t>
      </w:r>
      <w:r w:rsidR="003D48F1" w:rsidRPr="00FA19B3">
        <w:rPr>
          <w:rFonts w:ascii="Times New Roman" w:eastAsia="Malgun Gothic" w:hAnsi="Times New Roman" w:cs="Times New Roman"/>
          <w:sz w:val="24"/>
          <w:szCs w:val="24"/>
        </w:rPr>
        <w:t xml:space="preserve">] and humbling oneself </w:t>
      </w:r>
      <w:r w:rsidR="003D48F1" w:rsidRPr="00FA19B3">
        <w:rPr>
          <w:rFonts w:ascii="Times New Roman" w:eastAsia="Malgun Gothic" w:hAnsi="Times New Roman" w:cs="Times New Roman"/>
          <w:sz w:val="24"/>
          <w:szCs w:val="24"/>
          <w:lang w:val="en-US"/>
        </w:rPr>
        <w:t>(</w:t>
      </w:r>
      <w:r w:rsidR="003D48F1" w:rsidRPr="00FA19B3">
        <w:rPr>
          <w:rFonts w:ascii="Times New Roman" w:hAnsi="Times New Roman" w:cs="Times New Roman"/>
          <w:sz w:val="24"/>
          <w:szCs w:val="24"/>
          <w:rtl/>
          <w:lang w:val="en-US"/>
        </w:rPr>
        <w:t>כּנע</w:t>
      </w:r>
      <w:r w:rsidR="003D48F1" w:rsidRPr="00FA19B3">
        <w:rPr>
          <w:rFonts w:ascii="Times New Roman" w:eastAsia="Malgun Gothic" w:hAnsi="Times New Roman" w:cs="Times New Roman"/>
          <w:sz w:val="24"/>
          <w:szCs w:val="24"/>
          <w:lang w:val="en-US"/>
        </w:rPr>
        <w:t xml:space="preserve">) often appear </w:t>
      </w:r>
      <w:r w:rsidR="009D0103" w:rsidRPr="00FA19B3">
        <w:rPr>
          <w:rFonts w:ascii="Times New Roman" w:eastAsia="Malgun Gothic" w:hAnsi="Times New Roman" w:cs="Times New Roman"/>
          <w:sz w:val="24"/>
          <w:szCs w:val="24"/>
          <w:lang w:val="en-US"/>
        </w:rPr>
        <w:t xml:space="preserve">to illustrate such transitions. Also, </w:t>
      </w:r>
      <w:r w:rsidR="00732CD8" w:rsidRPr="00FA19B3">
        <w:rPr>
          <w:rFonts w:ascii="Times New Roman" w:eastAsia="Malgun Gothic" w:hAnsi="Times New Roman" w:cs="Times New Roman"/>
          <w:sz w:val="24"/>
          <w:szCs w:val="24"/>
          <w:lang w:val="en-US"/>
        </w:rPr>
        <w:t xml:space="preserve">the usages of ‘humble </w:t>
      </w:r>
      <w:r w:rsidR="00BE0945">
        <w:rPr>
          <w:rFonts w:ascii="Times New Roman" w:eastAsia="Malgun Gothic" w:hAnsi="Times New Roman" w:cs="Times New Roman"/>
          <w:sz w:val="24"/>
          <w:szCs w:val="24"/>
          <w:lang w:val="en-US"/>
        </w:rPr>
        <w:t>oneself</w:t>
      </w:r>
      <w:r w:rsidR="00732CD8" w:rsidRPr="00FA19B3">
        <w:rPr>
          <w:rFonts w:ascii="Times New Roman" w:eastAsia="Malgun Gothic" w:hAnsi="Times New Roman" w:cs="Times New Roman"/>
          <w:sz w:val="24"/>
          <w:szCs w:val="24"/>
          <w:lang w:val="en-US"/>
        </w:rPr>
        <w:t>’</w:t>
      </w:r>
      <w:r w:rsidR="00945409" w:rsidRPr="00FA19B3">
        <w:rPr>
          <w:rFonts w:ascii="Times New Roman" w:eastAsia="Malgun Gothic" w:hAnsi="Times New Roman" w:cs="Times New Roman"/>
          <w:sz w:val="24"/>
          <w:szCs w:val="24"/>
          <w:lang w:val="en-US"/>
        </w:rPr>
        <w:t xml:space="preserve"> illustrate that God </w:t>
      </w:r>
      <w:r w:rsidR="00AA743A" w:rsidRPr="00FA19B3">
        <w:rPr>
          <w:rFonts w:ascii="Times New Roman" w:eastAsia="Malgun Gothic" w:hAnsi="Times New Roman" w:cs="Times New Roman"/>
          <w:sz w:val="24"/>
          <w:szCs w:val="24"/>
          <w:lang w:val="en-US"/>
        </w:rPr>
        <w:t xml:space="preserve">hears anyone who humbles himself/herself before </w:t>
      </w:r>
      <w:r w:rsidRPr="00FA19B3">
        <w:rPr>
          <w:rFonts w:ascii="Times New Roman" w:eastAsia="Malgun Gothic" w:hAnsi="Times New Roman" w:cs="Times New Roman"/>
          <w:sz w:val="24"/>
          <w:szCs w:val="24"/>
          <w:lang w:val="en-US"/>
        </w:rPr>
        <w:t>him;</w:t>
      </w:r>
      <w:r w:rsidR="00AA743A" w:rsidRPr="00FA19B3">
        <w:rPr>
          <w:rFonts w:ascii="Times New Roman" w:eastAsia="Malgun Gothic" w:hAnsi="Times New Roman" w:cs="Times New Roman"/>
          <w:sz w:val="24"/>
          <w:szCs w:val="24"/>
          <w:lang w:val="en-US"/>
        </w:rPr>
        <w:t xml:space="preserve"> that is, who finds </w:t>
      </w:r>
      <w:r w:rsidR="008426DB" w:rsidRPr="00FA19B3">
        <w:rPr>
          <w:rFonts w:ascii="Times New Roman" w:eastAsia="Malgun Gothic" w:hAnsi="Times New Roman" w:cs="Times New Roman"/>
          <w:sz w:val="24"/>
          <w:szCs w:val="24"/>
          <w:lang w:val="en-US"/>
        </w:rPr>
        <w:t>oneself</w:t>
      </w:r>
      <w:r w:rsidR="00AA743A" w:rsidRPr="00FA19B3">
        <w:rPr>
          <w:rFonts w:ascii="Times New Roman" w:eastAsia="Malgun Gothic" w:hAnsi="Times New Roman" w:cs="Times New Roman"/>
          <w:sz w:val="24"/>
          <w:szCs w:val="24"/>
          <w:lang w:val="en-US"/>
        </w:rPr>
        <w:t xml:space="preserve"> subdued by God and </w:t>
      </w:r>
      <w:r w:rsidRPr="00FA19B3">
        <w:rPr>
          <w:rFonts w:ascii="Times New Roman" w:eastAsia="Malgun Gothic" w:hAnsi="Times New Roman" w:cs="Times New Roman"/>
          <w:sz w:val="24"/>
          <w:szCs w:val="24"/>
          <w:lang w:val="en-US"/>
        </w:rPr>
        <w:t>t</w:t>
      </w:r>
      <w:r w:rsidR="00AA743A" w:rsidRPr="00FA19B3">
        <w:rPr>
          <w:rFonts w:ascii="Times New Roman" w:eastAsia="Malgun Gothic" w:hAnsi="Times New Roman" w:cs="Times New Roman"/>
          <w:sz w:val="24"/>
          <w:szCs w:val="24"/>
          <w:lang w:val="en-US"/>
        </w:rPr>
        <w:t>hereby totally dependent upon the Lord</w:t>
      </w:r>
      <w:r w:rsidR="00732CD8" w:rsidRPr="00FA19B3">
        <w:rPr>
          <w:rFonts w:ascii="Times New Roman" w:eastAsia="Malgun Gothic" w:hAnsi="Times New Roman" w:cs="Times New Roman"/>
          <w:sz w:val="24"/>
          <w:szCs w:val="24"/>
          <w:lang w:val="en-US"/>
        </w:rPr>
        <w:t>’s sovereignty</w:t>
      </w:r>
      <w:r w:rsidR="00AA743A" w:rsidRPr="00FA19B3">
        <w:rPr>
          <w:rFonts w:ascii="Times New Roman" w:eastAsia="Malgun Gothic" w:hAnsi="Times New Roman" w:cs="Times New Roman"/>
          <w:sz w:val="24"/>
          <w:szCs w:val="24"/>
          <w:lang w:val="en-US"/>
        </w:rPr>
        <w:t>.</w:t>
      </w:r>
      <w:r w:rsidR="005C6091" w:rsidRPr="00FA19B3">
        <w:rPr>
          <w:rFonts w:ascii="Times New Roman" w:eastAsia="Malgun Gothic" w:hAnsi="Times New Roman" w:cs="Times New Roman"/>
          <w:sz w:val="24"/>
          <w:szCs w:val="24"/>
          <w:lang w:val="en-US"/>
        </w:rPr>
        <w:t xml:space="preserve"> In this sense, the pride of</w:t>
      </w:r>
      <w:r w:rsidRPr="00FA19B3">
        <w:rPr>
          <w:rFonts w:ascii="Times New Roman" w:eastAsia="Malgun Gothic" w:hAnsi="Times New Roman" w:cs="Times New Roman"/>
          <w:sz w:val="24"/>
          <w:szCs w:val="24"/>
          <w:lang w:val="en-US"/>
        </w:rPr>
        <w:t xml:space="preserve"> the</w:t>
      </w:r>
      <w:r w:rsidR="005C6091" w:rsidRPr="00FA19B3">
        <w:rPr>
          <w:rFonts w:ascii="Times New Roman" w:eastAsia="Malgun Gothic" w:hAnsi="Times New Roman" w:cs="Times New Roman"/>
          <w:sz w:val="24"/>
          <w:szCs w:val="24"/>
          <w:lang w:val="en-US"/>
        </w:rPr>
        <w:t xml:space="preserve"> heart could mean rebellion</w:t>
      </w:r>
      <w:r w:rsidR="008426DB" w:rsidRPr="00FA19B3">
        <w:rPr>
          <w:rFonts w:ascii="Times New Roman" w:eastAsia="Malgun Gothic" w:hAnsi="Times New Roman" w:cs="Times New Roman"/>
          <w:sz w:val="24"/>
          <w:szCs w:val="24"/>
          <w:lang w:val="en-US"/>
        </w:rPr>
        <w:t xml:space="preserve"> against God</w:t>
      </w:r>
      <w:r w:rsidR="005C6091" w:rsidRPr="00FA19B3">
        <w:rPr>
          <w:rFonts w:ascii="Times New Roman" w:eastAsia="Malgun Gothic" w:hAnsi="Times New Roman" w:cs="Times New Roman"/>
          <w:sz w:val="24"/>
          <w:szCs w:val="24"/>
          <w:lang w:val="en-US"/>
        </w:rPr>
        <w:t>.</w:t>
      </w:r>
      <w:r w:rsidR="00AA743A" w:rsidRPr="00FA19B3">
        <w:rPr>
          <w:rFonts w:ascii="Times New Roman" w:eastAsia="Malgun Gothic" w:hAnsi="Times New Roman" w:cs="Times New Roman"/>
          <w:sz w:val="24"/>
          <w:szCs w:val="24"/>
          <w:lang w:val="en-US"/>
        </w:rPr>
        <w:t xml:space="preserve"> </w:t>
      </w:r>
    </w:p>
    <w:p w14:paraId="3715D437" w14:textId="29C9AEEC" w:rsidR="005778CE" w:rsidRPr="00FA19B3" w:rsidRDefault="006D43A6" w:rsidP="00F62B25">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lang w:val="en-US"/>
        </w:rPr>
        <w:t>This reversal pattern</w:t>
      </w:r>
      <w:r w:rsidR="003D48F1" w:rsidRPr="00FA19B3">
        <w:rPr>
          <w:rFonts w:ascii="Times New Roman" w:eastAsia="Malgun Gothic" w:hAnsi="Times New Roman" w:cs="Times New Roman"/>
          <w:sz w:val="24"/>
          <w:szCs w:val="24"/>
          <w:lang w:val="en-US"/>
        </w:rPr>
        <w:t xml:space="preserve"> explain</w:t>
      </w:r>
      <w:r w:rsidRPr="00FA19B3">
        <w:rPr>
          <w:rFonts w:ascii="Times New Roman" w:eastAsia="Malgun Gothic" w:hAnsi="Times New Roman" w:cs="Times New Roman"/>
          <w:sz w:val="24"/>
          <w:szCs w:val="24"/>
          <w:lang w:val="en-US"/>
        </w:rPr>
        <w:t>s</w:t>
      </w:r>
      <w:r w:rsidR="003D48F1" w:rsidRPr="00FA19B3">
        <w:rPr>
          <w:rFonts w:ascii="Times New Roman" w:eastAsia="Malgun Gothic" w:hAnsi="Times New Roman" w:cs="Times New Roman"/>
          <w:sz w:val="24"/>
          <w:szCs w:val="24"/>
          <w:lang w:val="en-US"/>
        </w:rPr>
        <w:t xml:space="preserve"> the interruption of unexpected death</w:t>
      </w:r>
      <w:r w:rsidR="005D07EC" w:rsidRPr="00FA19B3">
        <w:rPr>
          <w:rFonts w:ascii="Times New Roman" w:eastAsia="Malgun Gothic" w:hAnsi="Times New Roman" w:cs="Times New Roman"/>
          <w:sz w:val="24"/>
          <w:szCs w:val="24"/>
          <w:lang w:val="en-US"/>
        </w:rPr>
        <w:t xml:space="preserve"> in the co</w:t>
      </w:r>
      <w:r w:rsidR="00732CD8" w:rsidRPr="00FA19B3">
        <w:rPr>
          <w:rFonts w:ascii="Times New Roman" w:eastAsia="Malgun Gothic" w:hAnsi="Times New Roman" w:cs="Times New Roman"/>
          <w:sz w:val="24"/>
          <w:szCs w:val="24"/>
          <w:lang w:val="en-US"/>
        </w:rPr>
        <w:t xml:space="preserve">nsistent </w:t>
      </w:r>
      <w:r w:rsidR="005D07EC" w:rsidRPr="00FA19B3">
        <w:rPr>
          <w:rFonts w:ascii="Times New Roman" w:eastAsia="Malgun Gothic" w:hAnsi="Times New Roman" w:cs="Times New Roman"/>
          <w:sz w:val="24"/>
          <w:szCs w:val="24"/>
          <w:lang w:val="en-US"/>
        </w:rPr>
        <w:t>relation among a king’s initial reign, following retribution and burial</w:t>
      </w:r>
      <w:r w:rsidR="00732CD8" w:rsidRPr="00FA19B3">
        <w:rPr>
          <w:rFonts w:ascii="Times New Roman" w:eastAsia="Malgun Gothic" w:hAnsi="Times New Roman" w:cs="Times New Roman"/>
          <w:sz w:val="24"/>
          <w:szCs w:val="24"/>
          <w:lang w:val="en-US"/>
        </w:rPr>
        <w:t xml:space="preserve">. </w:t>
      </w:r>
      <w:r w:rsidRPr="00FA19B3">
        <w:rPr>
          <w:rFonts w:ascii="Times New Roman" w:eastAsia="Malgun Gothic" w:hAnsi="Times New Roman" w:cs="Times New Roman"/>
          <w:sz w:val="24"/>
          <w:szCs w:val="24"/>
        </w:rPr>
        <w:t xml:space="preserve">While positive reign and reward is followed by the positive depiction of death and burial in many </w:t>
      </w:r>
      <w:r w:rsidR="00384792" w:rsidRPr="00FA19B3">
        <w:rPr>
          <w:rFonts w:ascii="Times New Roman" w:eastAsia="Malgun Gothic" w:hAnsi="Times New Roman" w:cs="Times New Roman"/>
          <w:sz w:val="24"/>
          <w:szCs w:val="24"/>
        </w:rPr>
        <w:t>circumstances</w:t>
      </w:r>
      <w:r w:rsidRPr="00FA19B3">
        <w:rPr>
          <w:rFonts w:ascii="Times New Roman" w:eastAsia="Malgun Gothic" w:hAnsi="Times New Roman" w:cs="Times New Roman"/>
          <w:sz w:val="24"/>
          <w:szCs w:val="24"/>
        </w:rPr>
        <w:t>, some cases show that the negative depiction of death interrupts the positive sequence of initial reign, reward and burial</w:t>
      </w:r>
      <w:r w:rsidR="00384792" w:rsidRPr="00FA19B3">
        <w:rPr>
          <w:rFonts w:ascii="Times New Roman" w:eastAsia="Malgun Gothic" w:hAnsi="Times New Roman" w:cs="Times New Roman"/>
          <w:sz w:val="24"/>
          <w:szCs w:val="24"/>
        </w:rPr>
        <w:t>. These include</w:t>
      </w:r>
      <w:r w:rsidRPr="00FA19B3">
        <w:rPr>
          <w:rFonts w:ascii="Times New Roman" w:eastAsia="Malgun Gothic" w:hAnsi="Times New Roman" w:cs="Times New Roman"/>
          <w:sz w:val="24"/>
          <w:szCs w:val="24"/>
        </w:rPr>
        <w:t xml:space="preserve"> Asa, Amaziah, Uzziah and Josiah. This also happens in </w:t>
      </w:r>
      <w:r w:rsidR="00384792" w:rsidRPr="00FA19B3">
        <w:rPr>
          <w:rFonts w:ascii="Times New Roman" w:eastAsia="Malgun Gothic" w:hAnsi="Times New Roman" w:cs="Times New Roman"/>
          <w:sz w:val="24"/>
          <w:szCs w:val="24"/>
        </w:rPr>
        <w:t xml:space="preserve">another </w:t>
      </w:r>
      <w:r w:rsidRPr="00FA19B3">
        <w:rPr>
          <w:rFonts w:ascii="Times New Roman" w:eastAsia="Malgun Gothic" w:hAnsi="Times New Roman" w:cs="Times New Roman"/>
          <w:sz w:val="24"/>
          <w:szCs w:val="24"/>
        </w:rPr>
        <w:t xml:space="preserve">way: </w:t>
      </w:r>
      <w:r w:rsidR="00384792" w:rsidRPr="00FA19B3">
        <w:rPr>
          <w:rFonts w:ascii="Times New Roman" w:eastAsia="Malgun Gothic" w:hAnsi="Times New Roman" w:cs="Times New Roman"/>
          <w:sz w:val="24"/>
          <w:szCs w:val="24"/>
        </w:rPr>
        <w:t>Manasseh’s</w:t>
      </w:r>
      <w:r w:rsidRPr="00FA19B3">
        <w:rPr>
          <w:rFonts w:ascii="Times New Roman" w:eastAsia="Malgun Gothic" w:hAnsi="Times New Roman" w:cs="Times New Roman"/>
          <w:sz w:val="24"/>
          <w:szCs w:val="24"/>
        </w:rPr>
        <w:t xml:space="preserve"> </w:t>
      </w:r>
      <w:r w:rsidR="00384792" w:rsidRPr="00FA19B3">
        <w:rPr>
          <w:rFonts w:ascii="Times New Roman" w:eastAsia="Malgun Gothic" w:hAnsi="Times New Roman" w:cs="Times New Roman"/>
          <w:sz w:val="24"/>
          <w:szCs w:val="24"/>
        </w:rPr>
        <w:t xml:space="preserve">is a </w:t>
      </w:r>
      <w:r w:rsidRPr="00FA19B3">
        <w:rPr>
          <w:rFonts w:ascii="Times New Roman" w:eastAsia="Malgun Gothic" w:hAnsi="Times New Roman" w:cs="Times New Roman"/>
          <w:sz w:val="24"/>
          <w:szCs w:val="24"/>
        </w:rPr>
        <w:t xml:space="preserve">case </w:t>
      </w:r>
      <w:r w:rsidR="00384792" w:rsidRPr="00FA19B3">
        <w:rPr>
          <w:rFonts w:ascii="Times New Roman" w:eastAsia="Malgun Gothic" w:hAnsi="Times New Roman" w:cs="Times New Roman"/>
          <w:sz w:val="24"/>
          <w:szCs w:val="24"/>
        </w:rPr>
        <w:t xml:space="preserve">where </w:t>
      </w:r>
      <w:r w:rsidRPr="00FA19B3">
        <w:rPr>
          <w:rFonts w:ascii="Times New Roman" w:eastAsia="Malgun Gothic" w:hAnsi="Times New Roman" w:cs="Times New Roman"/>
          <w:sz w:val="24"/>
          <w:szCs w:val="24"/>
        </w:rPr>
        <w:t xml:space="preserve">the negative sequence of a king’s reign, punishment and burial is interrupted by the positive depiction of his death. </w:t>
      </w:r>
      <w:r w:rsidR="006B52DB" w:rsidRPr="00FA19B3">
        <w:rPr>
          <w:rFonts w:ascii="Times New Roman" w:eastAsia="Malgun Gothic" w:hAnsi="Times New Roman" w:cs="Times New Roman"/>
          <w:sz w:val="24"/>
          <w:szCs w:val="24"/>
        </w:rPr>
        <w:t xml:space="preserve">The </w:t>
      </w:r>
      <w:r w:rsidR="005778CE" w:rsidRPr="00FA19B3">
        <w:rPr>
          <w:rFonts w:ascii="Times New Roman" w:eastAsia="Malgun Gothic" w:hAnsi="Times New Roman" w:cs="Times New Roman"/>
          <w:sz w:val="24"/>
          <w:szCs w:val="24"/>
        </w:rPr>
        <w:t>depiction of death corresponds to a king’s final attitude to God, while the depiction of burial follows his initial attitude and retribution. When there is a reversal image, the depiction of death res</w:t>
      </w:r>
      <w:r w:rsidR="00F62B25">
        <w:rPr>
          <w:rFonts w:ascii="Times New Roman" w:eastAsia="Malgun Gothic" w:hAnsi="Times New Roman" w:cs="Times New Roman"/>
          <w:sz w:val="24"/>
          <w:szCs w:val="24"/>
        </w:rPr>
        <w:t xml:space="preserve">ponds to it. It is very interesting that there are differences between the depiction of death and of burial. This </w:t>
      </w:r>
      <w:r w:rsidR="00032B73">
        <w:rPr>
          <w:rFonts w:ascii="Times New Roman" w:eastAsia="Malgun Gothic" w:hAnsi="Times New Roman" w:cs="Times New Roman"/>
          <w:sz w:val="24"/>
          <w:szCs w:val="24"/>
        </w:rPr>
        <w:t>could</w:t>
      </w:r>
      <w:r w:rsidR="00C40D96">
        <w:rPr>
          <w:rFonts w:ascii="Times New Roman" w:eastAsia="Malgun Gothic" w:hAnsi="Times New Roman" w:cs="Times New Roman"/>
          <w:sz w:val="24"/>
          <w:szCs w:val="24"/>
        </w:rPr>
        <w:t xml:space="preserve"> </w:t>
      </w:r>
      <w:r w:rsidR="00F62B25">
        <w:rPr>
          <w:rFonts w:ascii="Times New Roman" w:eastAsia="Malgun Gothic" w:hAnsi="Times New Roman" w:cs="Times New Roman"/>
          <w:sz w:val="24"/>
          <w:szCs w:val="24"/>
        </w:rPr>
        <w:t xml:space="preserve">prove that the Chronicler’s reversal pattern is highly intentional. In the principle of retribution, burial should be depicted in accordance with the mood of death. </w:t>
      </w:r>
      <w:r w:rsidR="005778CE" w:rsidRPr="00FA19B3">
        <w:rPr>
          <w:rFonts w:ascii="Times New Roman" w:eastAsia="Malgun Gothic" w:hAnsi="Times New Roman" w:cs="Times New Roman"/>
          <w:sz w:val="24"/>
          <w:szCs w:val="24"/>
        </w:rPr>
        <w:t xml:space="preserve">As such, </w:t>
      </w:r>
      <w:r w:rsidR="00032B73">
        <w:rPr>
          <w:rFonts w:ascii="Times New Roman" w:eastAsia="Malgun Gothic" w:hAnsi="Times New Roman" w:cs="Times New Roman"/>
          <w:sz w:val="24"/>
          <w:szCs w:val="24"/>
        </w:rPr>
        <w:t xml:space="preserve">it seems that </w:t>
      </w:r>
      <w:r w:rsidR="005778CE" w:rsidRPr="00FA19B3">
        <w:rPr>
          <w:rFonts w:ascii="Times New Roman" w:eastAsia="Malgun Gothic" w:hAnsi="Times New Roman" w:cs="Times New Roman"/>
          <w:sz w:val="24"/>
          <w:szCs w:val="24"/>
        </w:rPr>
        <w:t>the Chronicler constructed the narrative with th</w:t>
      </w:r>
      <w:r w:rsidR="00F62B25">
        <w:rPr>
          <w:rFonts w:ascii="Times New Roman" w:eastAsia="Malgun Gothic" w:hAnsi="Times New Roman" w:cs="Times New Roman"/>
          <w:sz w:val="24"/>
          <w:szCs w:val="24"/>
        </w:rPr>
        <w:t xml:space="preserve">e coherent grammatical patterns by which his communicative intention </w:t>
      </w:r>
      <w:r w:rsidR="00032B73">
        <w:rPr>
          <w:rFonts w:ascii="Times New Roman" w:eastAsia="Malgun Gothic" w:hAnsi="Times New Roman" w:cs="Times New Roman"/>
          <w:sz w:val="24"/>
          <w:szCs w:val="24"/>
        </w:rPr>
        <w:t>w</w:t>
      </w:r>
      <w:r w:rsidR="00F62B25">
        <w:rPr>
          <w:rFonts w:ascii="Times New Roman" w:eastAsia="Malgun Gothic" w:hAnsi="Times New Roman" w:cs="Times New Roman"/>
          <w:sz w:val="24"/>
          <w:szCs w:val="24"/>
        </w:rPr>
        <w:t xml:space="preserve">ould be conveyed. </w:t>
      </w:r>
    </w:p>
    <w:p w14:paraId="5B7B24BC" w14:textId="4E40218C" w:rsidR="00D95DD4" w:rsidRPr="00FA19B3" w:rsidRDefault="00C44E19" w:rsidP="00413DB6">
      <w:pPr>
        <w:tabs>
          <w:tab w:val="left" w:pos="2579"/>
        </w:tabs>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One</w:t>
      </w:r>
      <w:r w:rsidR="00D95DD4" w:rsidRPr="00FA19B3">
        <w:rPr>
          <w:rFonts w:ascii="Times New Roman" w:hAnsi="Times New Roman" w:cs="Times New Roman"/>
          <w:sz w:val="24"/>
          <w:szCs w:val="24"/>
        </w:rPr>
        <w:t xml:space="preserve"> may raise a question </w:t>
      </w:r>
      <w:r w:rsidR="006B52DB" w:rsidRPr="00FA19B3">
        <w:rPr>
          <w:rFonts w:ascii="Times New Roman" w:hAnsi="Times New Roman" w:cs="Times New Roman"/>
          <w:sz w:val="24"/>
          <w:szCs w:val="24"/>
        </w:rPr>
        <w:t xml:space="preserve">of </w:t>
      </w:r>
      <w:r w:rsidR="00D95DD4" w:rsidRPr="00FA19B3">
        <w:rPr>
          <w:rFonts w:ascii="Times New Roman" w:hAnsi="Times New Roman" w:cs="Times New Roman"/>
          <w:sz w:val="24"/>
          <w:szCs w:val="24"/>
        </w:rPr>
        <w:t xml:space="preserve">whether the reversal pattern can be regarded as a characteristic of Chronicles. Although it would </w:t>
      </w:r>
      <w:r w:rsidR="006B52DB" w:rsidRPr="00FA19B3">
        <w:rPr>
          <w:rFonts w:ascii="Times New Roman" w:hAnsi="Times New Roman" w:cs="Times New Roman"/>
          <w:sz w:val="24"/>
          <w:szCs w:val="24"/>
        </w:rPr>
        <w:t xml:space="preserve">seem </w:t>
      </w:r>
      <w:r w:rsidR="00D95DD4" w:rsidRPr="00FA19B3">
        <w:rPr>
          <w:rFonts w:ascii="Times New Roman" w:hAnsi="Times New Roman" w:cs="Times New Roman"/>
          <w:sz w:val="24"/>
          <w:szCs w:val="24"/>
        </w:rPr>
        <w:t>obvious that the Chronicler includes th</w:t>
      </w:r>
      <w:r w:rsidR="006B52DB" w:rsidRPr="00FA19B3">
        <w:rPr>
          <w:rFonts w:ascii="Times New Roman" w:hAnsi="Times New Roman" w:cs="Times New Roman"/>
          <w:sz w:val="24"/>
          <w:szCs w:val="24"/>
        </w:rPr>
        <w:t>e</w:t>
      </w:r>
      <w:r w:rsidR="00D95DD4" w:rsidRPr="00FA19B3">
        <w:rPr>
          <w:rFonts w:ascii="Times New Roman" w:hAnsi="Times New Roman" w:cs="Times New Roman"/>
          <w:sz w:val="24"/>
          <w:szCs w:val="24"/>
        </w:rPr>
        <w:t xml:space="preserve">se reversal images as unique material to the royal annals, one might argue that a reversal </w:t>
      </w:r>
      <w:r w:rsidR="00D95DD4" w:rsidRPr="00FA19B3">
        <w:rPr>
          <w:rFonts w:ascii="Times New Roman" w:hAnsi="Times New Roman" w:cs="Times New Roman"/>
          <w:sz w:val="24"/>
          <w:szCs w:val="24"/>
        </w:rPr>
        <w:lastRenderedPageBreak/>
        <w:t>of an image itself can be found in other biblical narratives as well. For instance, the faithful and successful image of David in 1</w:t>
      </w:r>
      <w:r w:rsidR="006B52DB" w:rsidRPr="00FA19B3">
        <w:rPr>
          <w:rFonts w:ascii="Times New Roman" w:hAnsi="Times New Roman" w:cs="Times New Roman"/>
          <w:sz w:val="24"/>
          <w:szCs w:val="24"/>
        </w:rPr>
        <w:t xml:space="preserve"> </w:t>
      </w:r>
      <w:r w:rsidR="00D95DD4" w:rsidRPr="00FA19B3">
        <w:rPr>
          <w:rFonts w:ascii="Times New Roman" w:hAnsi="Times New Roman" w:cs="Times New Roman"/>
          <w:sz w:val="24"/>
          <w:szCs w:val="24"/>
        </w:rPr>
        <w:t>Sam 16</w:t>
      </w:r>
      <w:r w:rsidR="00BE0945">
        <w:rPr>
          <w:rFonts w:ascii="Times New Roman" w:hAnsi="Times New Roman" w:cs="Times New Roman"/>
          <w:sz w:val="24"/>
          <w:szCs w:val="24"/>
        </w:rPr>
        <w:t>–</w:t>
      </w:r>
      <w:r w:rsidR="00D95DD4" w:rsidRPr="00FA19B3">
        <w:rPr>
          <w:rFonts w:ascii="Times New Roman" w:hAnsi="Times New Roman" w:cs="Times New Roman"/>
          <w:sz w:val="24"/>
          <w:szCs w:val="24"/>
        </w:rPr>
        <w:t>2</w:t>
      </w:r>
      <w:r w:rsidR="006B52DB" w:rsidRPr="00FA19B3">
        <w:rPr>
          <w:rFonts w:ascii="Times New Roman" w:hAnsi="Times New Roman" w:cs="Times New Roman"/>
          <w:sz w:val="24"/>
          <w:szCs w:val="24"/>
        </w:rPr>
        <w:t xml:space="preserve"> </w:t>
      </w:r>
      <w:r w:rsidR="00D95DD4" w:rsidRPr="00FA19B3">
        <w:rPr>
          <w:rFonts w:ascii="Times New Roman" w:hAnsi="Times New Roman" w:cs="Times New Roman"/>
          <w:sz w:val="24"/>
          <w:szCs w:val="24"/>
        </w:rPr>
        <w:t>Sam 10 is subverted by his adultery and murder</w:t>
      </w:r>
      <w:r w:rsidR="006B52DB" w:rsidRPr="00FA19B3">
        <w:rPr>
          <w:rFonts w:ascii="Times New Roman" w:hAnsi="Times New Roman" w:cs="Times New Roman"/>
          <w:sz w:val="24"/>
          <w:szCs w:val="24"/>
        </w:rPr>
        <w:t>ing</w:t>
      </w:r>
      <w:r w:rsidR="00D95DD4" w:rsidRPr="00FA19B3">
        <w:rPr>
          <w:rFonts w:ascii="Times New Roman" w:hAnsi="Times New Roman" w:cs="Times New Roman"/>
          <w:sz w:val="24"/>
          <w:szCs w:val="24"/>
        </w:rPr>
        <w:t xml:space="preserve"> (2</w:t>
      </w:r>
      <w:r w:rsidR="006B52DB" w:rsidRPr="00FA19B3">
        <w:rPr>
          <w:rFonts w:ascii="Times New Roman" w:hAnsi="Times New Roman" w:cs="Times New Roman"/>
          <w:sz w:val="24"/>
          <w:szCs w:val="24"/>
        </w:rPr>
        <w:t xml:space="preserve"> </w:t>
      </w:r>
      <w:r w:rsidR="00D95DD4" w:rsidRPr="00FA19B3">
        <w:rPr>
          <w:rFonts w:ascii="Times New Roman" w:hAnsi="Times New Roman" w:cs="Times New Roman"/>
          <w:sz w:val="24"/>
          <w:szCs w:val="24"/>
        </w:rPr>
        <w:t>Sam 11). The corruption of Solomon (1</w:t>
      </w:r>
      <w:r w:rsidR="006B52DB" w:rsidRPr="00FA19B3">
        <w:rPr>
          <w:rFonts w:ascii="Times New Roman" w:hAnsi="Times New Roman" w:cs="Times New Roman"/>
          <w:sz w:val="24"/>
          <w:szCs w:val="24"/>
        </w:rPr>
        <w:t xml:space="preserve"> </w:t>
      </w:r>
      <w:r w:rsidR="00D95DD4" w:rsidRPr="00FA19B3">
        <w:rPr>
          <w:rFonts w:ascii="Times New Roman" w:hAnsi="Times New Roman" w:cs="Times New Roman"/>
          <w:sz w:val="24"/>
          <w:szCs w:val="24"/>
        </w:rPr>
        <w:t>Kgs 11), who has been pious and wise (1</w:t>
      </w:r>
      <w:r w:rsidR="006B52DB" w:rsidRPr="00FA19B3">
        <w:rPr>
          <w:rFonts w:ascii="Times New Roman" w:hAnsi="Times New Roman" w:cs="Times New Roman"/>
          <w:sz w:val="24"/>
          <w:szCs w:val="24"/>
        </w:rPr>
        <w:t xml:space="preserve"> </w:t>
      </w:r>
      <w:r w:rsidR="00D95DD4" w:rsidRPr="00FA19B3">
        <w:rPr>
          <w:rFonts w:ascii="Times New Roman" w:hAnsi="Times New Roman" w:cs="Times New Roman"/>
          <w:sz w:val="24"/>
          <w:szCs w:val="24"/>
        </w:rPr>
        <w:t>Kgs 1</w:t>
      </w:r>
      <w:r w:rsidR="0054630B">
        <w:rPr>
          <w:rFonts w:ascii="Times New Roman" w:hAnsi="Times New Roman" w:cs="Times New Roman"/>
          <w:sz w:val="24"/>
          <w:szCs w:val="24"/>
        </w:rPr>
        <w:t>–</w:t>
      </w:r>
      <w:r w:rsidR="00D95DD4" w:rsidRPr="00FA19B3">
        <w:rPr>
          <w:rFonts w:ascii="Times New Roman" w:hAnsi="Times New Roman" w:cs="Times New Roman"/>
          <w:sz w:val="24"/>
          <w:szCs w:val="24"/>
        </w:rPr>
        <w:t xml:space="preserve">10), may surprise the audience. Therefore, we need to respond to the question about the distinctiveness of the Chronicler’s reversal pattern. </w:t>
      </w:r>
    </w:p>
    <w:p w14:paraId="1E3D2993" w14:textId="77777777" w:rsidR="00D95DD4" w:rsidRPr="00FA19B3" w:rsidRDefault="00D95DD4" w:rsidP="00413DB6">
      <w:pPr>
        <w:tabs>
          <w:tab w:val="left" w:pos="2579"/>
        </w:tabs>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 First</w:t>
      </w:r>
      <w:r w:rsidR="006B52DB" w:rsidRPr="00FA19B3">
        <w:rPr>
          <w:rFonts w:ascii="Times New Roman" w:hAnsi="Times New Roman" w:cs="Times New Roman"/>
          <w:sz w:val="24"/>
          <w:szCs w:val="24"/>
        </w:rPr>
        <w:t>ly</w:t>
      </w:r>
      <w:r w:rsidRPr="00FA19B3">
        <w:rPr>
          <w:rFonts w:ascii="Times New Roman" w:hAnsi="Times New Roman" w:cs="Times New Roman"/>
          <w:sz w:val="24"/>
          <w:szCs w:val="24"/>
        </w:rPr>
        <w:t xml:space="preserve">, this may be answered in </w:t>
      </w:r>
      <w:r w:rsidR="006B52DB" w:rsidRPr="00FA19B3">
        <w:rPr>
          <w:rFonts w:ascii="Times New Roman" w:hAnsi="Times New Roman" w:cs="Times New Roman"/>
          <w:sz w:val="24"/>
          <w:szCs w:val="24"/>
        </w:rPr>
        <w:t xml:space="preserve">a </w:t>
      </w:r>
      <w:r w:rsidRPr="00FA19B3">
        <w:rPr>
          <w:rFonts w:ascii="Times New Roman" w:hAnsi="Times New Roman" w:cs="Times New Roman"/>
          <w:sz w:val="24"/>
          <w:szCs w:val="24"/>
        </w:rPr>
        <w:t xml:space="preserve">comparison with Samuel-Kings, which also presents the account of Israelite history. The </w:t>
      </w:r>
      <w:r w:rsidR="00681B47">
        <w:rPr>
          <w:rFonts w:ascii="Times New Roman" w:hAnsi="Times New Roman" w:cs="Times New Roman"/>
          <w:sz w:val="24"/>
          <w:szCs w:val="24"/>
        </w:rPr>
        <w:t>Deuteronomistic tradition</w:t>
      </w:r>
      <w:r w:rsidRPr="00FA19B3">
        <w:rPr>
          <w:rFonts w:ascii="Times New Roman" w:hAnsi="Times New Roman" w:cs="Times New Roman"/>
          <w:sz w:val="24"/>
          <w:szCs w:val="24"/>
        </w:rPr>
        <w:t xml:space="preserve"> mostly presents a consistent identity of a king</w:t>
      </w:r>
      <w:r w:rsidRPr="00BE0945">
        <w:rPr>
          <w:rFonts w:ascii="Times New Roman" w:hAnsi="Times New Roman" w:cs="Times New Roman"/>
          <w:sz w:val="24"/>
          <w:szCs w:val="24"/>
        </w:rPr>
        <w:t>.</w:t>
      </w:r>
      <w:r w:rsidRPr="00117F04">
        <w:rPr>
          <w:rStyle w:val="FootnoteReference"/>
        </w:rPr>
        <w:footnoteReference w:id="365"/>
      </w:r>
      <w:r w:rsidR="00D2654A" w:rsidRPr="00FA19B3">
        <w:rPr>
          <w:rFonts w:ascii="Times New Roman" w:hAnsi="Times New Roman" w:cs="Times New Roman"/>
          <w:sz w:val="24"/>
          <w:szCs w:val="24"/>
        </w:rPr>
        <w:t xml:space="preserve"> Good kings usually remain</w:t>
      </w:r>
      <w:r w:rsidRPr="00FA19B3">
        <w:rPr>
          <w:rFonts w:ascii="Times New Roman" w:hAnsi="Times New Roman" w:cs="Times New Roman"/>
          <w:sz w:val="24"/>
          <w:szCs w:val="24"/>
        </w:rPr>
        <w:t xml:space="preserve"> faithful to </w:t>
      </w:r>
      <w:r w:rsidRPr="00BE0945">
        <w:rPr>
          <w:rFonts w:ascii="Times New Roman" w:hAnsi="Times New Roman" w:cs="Times New Roman"/>
          <w:sz w:val="24"/>
          <w:szCs w:val="24"/>
        </w:rPr>
        <w:t>death,</w:t>
      </w:r>
      <w:r w:rsidRPr="00FA19B3">
        <w:rPr>
          <w:rFonts w:ascii="Times New Roman" w:hAnsi="Times New Roman" w:cs="Times New Roman"/>
          <w:sz w:val="24"/>
          <w:szCs w:val="24"/>
        </w:rPr>
        <w:t xml:space="preserve"> while bad kings remain wicked. The audience is unlikely to hesitate to say wh</w:t>
      </w:r>
      <w:r w:rsidR="006B52DB" w:rsidRPr="00FA19B3">
        <w:rPr>
          <w:rFonts w:ascii="Times New Roman" w:hAnsi="Times New Roman" w:cs="Times New Roman"/>
          <w:sz w:val="24"/>
          <w:szCs w:val="24"/>
        </w:rPr>
        <w:t>ich kings are pious or which are wicked</w:t>
      </w:r>
      <w:r w:rsidRPr="00FA19B3">
        <w:rPr>
          <w:rFonts w:ascii="Times New Roman" w:hAnsi="Times New Roman" w:cs="Times New Roman"/>
          <w:sz w:val="24"/>
          <w:szCs w:val="24"/>
        </w:rPr>
        <w:t xml:space="preserve">. </w:t>
      </w:r>
      <w:r w:rsidR="006B52DB" w:rsidRPr="006F0502">
        <w:rPr>
          <w:rFonts w:ascii="Times New Roman" w:hAnsi="Times New Roman" w:cs="Times New Roman"/>
          <w:sz w:val="24"/>
          <w:szCs w:val="24"/>
        </w:rPr>
        <w:t>Contrasting</w:t>
      </w:r>
      <w:r w:rsidR="006B52DB"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this, the reversal pattern of Chronicles presents the change of identity in the depiction of one king. The audience is surprised </w:t>
      </w:r>
      <w:r w:rsidR="006B52DB" w:rsidRPr="00FA19B3">
        <w:rPr>
          <w:rFonts w:ascii="Times New Roman" w:hAnsi="Times New Roman" w:cs="Times New Roman"/>
          <w:sz w:val="24"/>
          <w:szCs w:val="24"/>
        </w:rPr>
        <w:t xml:space="preserve">at </w:t>
      </w:r>
      <w:r w:rsidRPr="00FA19B3">
        <w:rPr>
          <w:rFonts w:ascii="Times New Roman" w:hAnsi="Times New Roman" w:cs="Times New Roman"/>
          <w:sz w:val="24"/>
          <w:szCs w:val="24"/>
        </w:rPr>
        <w:t xml:space="preserve">encountering the subverted image of pious or wicked kings. </w:t>
      </w:r>
    </w:p>
    <w:p w14:paraId="2432B223" w14:textId="684DD0F5" w:rsidR="004D1F0D" w:rsidRDefault="00D95DD4" w:rsidP="009F2B52">
      <w:pPr>
        <w:tabs>
          <w:tab w:val="left" w:pos="2579"/>
        </w:tabs>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Next, </w:t>
      </w:r>
      <w:r w:rsidR="00D2654A" w:rsidRPr="00FA19B3">
        <w:rPr>
          <w:rFonts w:ascii="Times New Roman" w:hAnsi="Times New Roman" w:cs="Times New Roman"/>
          <w:sz w:val="24"/>
          <w:szCs w:val="24"/>
        </w:rPr>
        <w:t>although there</w:t>
      </w:r>
      <w:r w:rsidRPr="00FA19B3">
        <w:rPr>
          <w:rFonts w:ascii="Times New Roman" w:hAnsi="Times New Roman" w:cs="Times New Roman"/>
          <w:sz w:val="24"/>
          <w:szCs w:val="24"/>
        </w:rPr>
        <w:t xml:space="preserve"> are </w:t>
      </w:r>
      <w:r w:rsidR="00D2654A" w:rsidRPr="00FA19B3">
        <w:rPr>
          <w:rFonts w:ascii="Times New Roman" w:hAnsi="Times New Roman" w:cs="Times New Roman"/>
          <w:sz w:val="24"/>
          <w:szCs w:val="24"/>
        </w:rPr>
        <w:t xml:space="preserve">some reversal images in the same king’s annals such as </w:t>
      </w:r>
      <w:r w:rsidRPr="00FA19B3">
        <w:rPr>
          <w:rFonts w:ascii="Times New Roman" w:hAnsi="Times New Roman" w:cs="Times New Roman"/>
          <w:sz w:val="24"/>
          <w:szCs w:val="24"/>
        </w:rPr>
        <w:t>David’s adultery (2</w:t>
      </w:r>
      <w:r w:rsidR="006B52DB" w:rsidRPr="00FA19B3">
        <w:rPr>
          <w:rFonts w:ascii="Times New Roman" w:hAnsi="Times New Roman" w:cs="Times New Roman"/>
          <w:sz w:val="24"/>
          <w:szCs w:val="24"/>
        </w:rPr>
        <w:t xml:space="preserve"> </w:t>
      </w:r>
      <w:r w:rsidRPr="00FA19B3">
        <w:rPr>
          <w:rFonts w:ascii="Times New Roman" w:hAnsi="Times New Roman" w:cs="Times New Roman"/>
          <w:sz w:val="24"/>
          <w:szCs w:val="24"/>
        </w:rPr>
        <w:t>Sam 11), Solomon’s corruption (1</w:t>
      </w:r>
      <w:r w:rsidR="006B52DB" w:rsidRPr="00FA19B3">
        <w:rPr>
          <w:rFonts w:ascii="Times New Roman" w:hAnsi="Times New Roman" w:cs="Times New Roman"/>
          <w:sz w:val="24"/>
          <w:szCs w:val="24"/>
        </w:rPr>
        <w:t xml:space="preserve"> </w:t>
      </w:r>
      <w:r w:rsidRPr="00FA19B3">
        <w:rPr>
          <w:rFonts w:ascii="Times New Roman" w:hAnsi="Times New Roman" w:cs="Times New Roman"/>
          <w:sz w:val="24"/>
          <w:szCs w:val="24"/>
        </w:rPr>
        <w:t>Kgs 11) and</w:t>
      </w:r>
      <w:r w:rsidR="00D2654A" w:rsidRPr="00FA19B3">
        <w:rPr>
          <w:rFonts w:ascii="Times New Roman" w:hAnsi="Times New Roman" w:cs="Times New Roman"/>
          <w:sz w:val="24"/>
          <w:szCs w:val="24"/>
        </w:rPr>
        <w:t xml:space="preserve"> Ahab’s repentance (1</w:t>
      </w:r>
      <w:r w:rsidR="006B52DB" w:rsidRPr="00FA19B3">
        <w:rPr>
          <w:rFonts w:ascii="Times New Roman" w:hAnsi="Times New Roman" w:cs="Times New Roman"/>
          <w:sz w:val="24"/>
          <w:szCs w:val="24"/>
        </w:rPr>
        <w:t xml:space="preserve"> </w:t>
      </w:r>
      <w:r w:rsidR="00D2654A" w:rsidRPr="00FA19B3">
        <w:rPr>
          <w:rFonts w:ascii="Times New Roman" w:hAnsi="Times New Roman" w:cs="Times New Roman"/>
          <w:sz w:val="24"/>
          <w:szCs w:val="24"/>
        </w:rPr>
        <w:t>Kgs 21:27)</w:t>
      </w:r>
      <w:r w:rsidRPr="00FA19B3">
        <w:rPr>
          <w:rFonts w:ascii="Times New Roman" w:hAnsi="Times New Roman" w:cs="Times New Roman"/>
          <w:sz w:val="24"/>
          <w:szCs w:val="24"/>
        </w:rPr>
        <w:t xml:space="preserve">, they do not really affect the overall </w:t>
      </w:r>
      <w:r w:rsidR="00AD1A11" w:rsidRPr="00FA19B3">
        <w:rPr>
          <w:rFonts w:ascii="Times New Roman" w:hAnsi="Times New Roman" w:cs="Times New Roman"/>
          <w:sz w:val="24"/>
          <w:szCs w:val="24"/>
        </w:rPr>
        <w:t>impression of the narrative. As</w:t>
      </w:r>
      <w:r w:rsidRPr="00FA19B3">
        <w:rPr>
          <w:rFonts w:ascii="Times New Roman" w:hAnsi="Times New Roman" w:cs="Times New Roman"/>
          <w:sz w:val="24"/>
          <w:szCs w:val="24"/>
        </w:rPr>
        <w:t xml:space="preserve"> those reversals hardly appear</w:t>
      </w:r>
      <w:r w:rsidR="009D2662" w:rsidRPr="00FA19B3">
        <w:rPr>
          <w:rFonts w:ascii="Times New Roman" w:hAnsi="Times New Roman" w:cs="Times New Roman"/>
          <w:sz w:val="24"/>
          <w:szCs w:val="24"/>
        </w:rPr>
        <w:t xml:space="preserve"> in the narrative</w:t>
      </w:r>
      <w:r w:rsidRPr="00FA19B3">
        <w:rPr>
          <w:rFonts w:ascii="Times New Roman" w:hAnsi="Times New Roman" w:cs="Times New Roman"/>
          <w:sz w:val="24"/>
          <w:szCs w:val="24"/>
        </w:rPr>
        <w:t>,</w:t>
      </w:r>
      <w:r w:rsidR="00D2654A" w:rsidRPr="00FA19B3">
        <w:rPr>
          <w:rFonts w:ascii="Times New Roman" w:hAnsi="Times New Roman" w:cs="Times New Roman"/>
          <w:sz w:val="24"/>
          <w:szCs w:val="24"/>
        </w:rPr>
        <w:t xml:space="preserve"> the </w:t>
      </w:r>
      <w:r w:rsidR="009D2662" w:rsidRPr="00FA19B3">
        <w:rPr>
          <w:rFonts w:ascii="Times New Roman" w:hAnsi="Times New Roman" w:cs="Times New Roman"/>
          <w:sz w:val="24"/>
          <w:szCs w:val="24"/>
        </w:rPr>
        <w:t xml:space="preserve">Deuteronomist’s </w:t>
      </w:r>
      <w:r w:rsidR="00D2654A" w:rsidRPr="00FA19B3">
        <w:rPr>
          <w:rFonts w:ascii="Times New Roman" w:hAnsi="Times New Roman" w:cs="Times New Roman"/>
          <w:sz w:val="24"/>
          <w:szCs w:val="24"/>
        </w:rPr>
        <w:t xml:space="preserve">audience is more likely to </w:t>
      </w:r>
      <w:r w:rsidR="006B52DB" w:rsidRPr="00FA19B3">
        <w:rPr>
          <w:rFonts w:ascii="Times New Roman" w:hAnsi="Times New Roman" w:cs="Times New Roman"/>
          <w:sz w:val="24"/>
          <w:szCs w:val="24"/>
        </w:rPr>
        <w:t xml:space="preserve">be </w:t>
      </w:r>
      <w:r w:rsidR="00D2654A" w:rsidRPr="00FA19B3">
        <w:rPr>
          <w:rFonts w:ascii="Times New Roman" w:hAnsi="Times New Roman" w:cs="Times New Roman"/>
          <w:sz w:val="24"/>
          <w:szCs w:val="24"/>
        </w:rPr>
        <w:t>concern</w:t>
      </w:r>
      <w:r w:rsidR="006B52DB" w:rsidRPr="00FA19B3">
        <w:rPr>
          <w:rFonts w:ascii="Times New Roman" w:hAnsi="Times New Roman" w:cs="Times New Roman"/>
          <w:sz w:val="24"/>
          <w:szCs w:val="24"/>
        </w:rPr>
        <w:t>ed</w:t>
      </w:r>
      <w:r w:rsidR="00D2654A" w:rsidRPr="00FA19B3">
        <w:rPr>
          <w:rFonts w:ascii="Times New Roman" w:hAnsi="Times New Roman" w:cs="Times New Roman"/>
          <w:sz w:val="24"/>
          <w:szCs w:val="24"/>
        </w:rPr>
        <w:t xml:space="preserve"> </w:t>
      </w:r>
      <w:r w:rsidR="006B52DB" w:rsidRPr="00FA19B3">
        <w:rPr>
          <w:rFonts w:ascii="Times New Roman" w:hAnsi="Times New Roman" w:cs="Times New Roman"/>
          <w:sz w:val="24"/>
          <w:szCs w:val="24"/>
        </w:rPr>
        <w:lastRenderedPageBreak/>
        <w:t xml:space="preserve">with </w:t>
      </w:r>
      <w:r w:rsidRPr="00FA19B3">
        <w:rPr>
          <w:rFonts w:ascii="Times New Roman" w:hAnsi="Times New Roman" w:cs="Times New Roman"/>
          <w:sz w:val="24"/>
          <w:szCs w:val="24"/>
        </w:rPr>
        <w:t>the distinction betwe</w:t>
      </w:r>
      <w:r w:rsidR="009D2662" w:rsidRPr="00FA19B3">
        <w:rPr>
          <w:rFonts w:ascii="Times New Roman" w:hAnsi="Times New Roman" w:cs="Times New Roman"/>
          <w:sz w:val="24"/>
          <w:szCs w:val="24"/>
        </w:rPr>
        <w:t>en pious and wicked kings than about those instances</w:t>
      </w:r>
      <w:r w:rsidR="009D2662" w:rsidRPr="00BE0945">
        <w:rPr>
          <w:rFonts w:ascii="Times New Roman" w:hAnsi="Times New Roman" w:cs="Times New Roman"/>
          <w:sz w:val="24"/>
          <w:szCs w:val="24"/>
        </w:rPr>
        <w:t>.</w:t>
      </w:r>
      <w:r w:rsidR="009D2662" w:rsidRPr="00117F04">
        <w:rPr>
          <w:rStyle w:val="FootnoteReference"/>
        </w:rPr>
        <w:footnoteReference w:id="366"/>
      </w:r>
      <w:r w:rsidR="009D2662" w:rsidRPr="00FA19B3">
        <w:rPr>
          <w:rFonts w:ascii="Times New Roman" w:hAnsi="Times New Roman" w:cs="Times New Roman"/>
          <w:sz w:val="24"/>
          <w:szCs w:val="24"/>
        </w:rPr>
        <w:t xml:space="preserve"> </w:t>
      </w:r>
      <w:r w:rsidR="006B52DB" w:rsidRPr="00FA19B3">
        <w:rPr>
          <w:rFonts w:ascii="Times New Roman" w:hAnsi="Times New Roman" w:cs="Times New Roman"/>
          <w:sz w:val="24"/>
          <w:szCs w:val="24"/>
        </w:rPr>
        <w:t>T</w:t>
      </w:r>
      <w:r w:rsidR="00D9260B">
        <w:rPr>
          <w:rFonts w:ascii="Times New Roman" w:hAnsi="Times New Roman" w:cs="Times New Roman"/>
          <w:sz w:val="24"/>
          <w:szCs w:val="24"/>
        </w:rPr>
        <w:t>hat is, this is the</w:t>
      </w:r>
      <w:r w:rsidR="006B52DB" w:rsidRPr="00FA19B3">
        <w:rPr>
          <w:rFonts w:ascii="Times New Roman" w:hAnsi="Times New Roman" w:cs="Times New Roman"/>
          <w:sz w:val="24"/>
          <w:szCs w:val="24"/>
        </w:rPr>
        <w:t xml:space="preserve"> matter</w:t>
      </w:r>
      <w:r w:rsidR="00D9260B">
        <w:rPr>
          <w:rFonts w:ascii="Times New Roman" w:hAnsi="Times New Roman" w:cs="Times New Roman"/>
          <w:sz w:val="24"/>
          <w:szCs w:val="24"/>
        </w:rPr>
        <w:t xml:space="preserve"> of predominance</w:t>
      </w:r>
      <w:r w:rsidR="009D2662" w:rsidRPr="00FA19B3">
        <w:rPr>
          <w:rFonts w:ascii="Times New Roman" w:hAnsi="Times New Roman" w:cs="Times New Roman"/>
          <w:sz w:val="24"/>
          <w:szCs w:val="24"/>
        </w:rPr>
        <w:t xml:space="preserve">. </w:t>
      </w:r>
      <w:r w:rsidR="009F2B52">
        <w:rPr>
          <w:rFonts w:ascii="Times New Roman" w:hAnsi="Times New Roman" w:cs="Times New Roman"/>
          <w:sz w:val="24"/>
          <w:szCs w:val="24"/>
        </w:rPr>
        <w:t xml:space="preserve">What needs to be answered, thus, is the effect of this reversal pattern in the reading of Chronicles. </w:t>
      </w:r>
    </w:p>
    <w:p w14:paraId="4A7D88B0" w14:textId="77777777" w:rsidR="009F2B52" w:rsidRPr="009F2B52" w:rsidRDefault="009F2B52" w:rsidP="009F2B52">
      <w:pPr>
        <w:tabs>
          <w:tab w:val="left" w:pos="2579"/>
        </w:tabs>
        <w:spacing w:after="240" w:line="480" w:lineRule="auto"/>
        <w:ind w:firstLine="720"/>
        <w:rPr>
          <w:rFonts w:ascii="Times New Roman" w:eastAsia="Malgun Gothic" w:hAnsi="Times New Roman" w:cs="Times New Roman"/>
          <w:sz w:val="24"/>
          <w:szCs w:val="24"/>
        </w:rPr>
      </w:pPr>
    </w:p>
    <w:p w14:paraId="47E8B31E" w14:textId="77777777" w:rsidR="00AA1A7B" w:rsidRPr="00FA19B3" w:rsidRDefault="00AA1A7B" w:rsidP="00A75E9F">
      <w:pPr>
        <w:pStyle w:val="headingnumbered2"/>
        <w:rPr>
          <w:i/>
          <w:iCs/>
        </w:rPr>
      </w:pPr>
      <w:bookmarkStart w:id="50" w:name="_Toc495167131"/>
      <w:r w:rsidRPr="00FA19B3">
        <w:t>Gilles Deleuze</w:t>
      </w:r>
      <w:r w:rsidR="001B5E2B" w:rsidRPr="00FA19B3">
        <w:t>’s Intolerable Image</w:t>
      </w:r>
      <w:bookmarkEnd w:id="50"/>
    </w:p>
    <w:p w14:paraId="452C6DE6" w14:textId="77777777" w:rsidR="00AA1A7B" w:rsidRPr="00FA19B3" w:rsidRDefault="00AA1A7B"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Gilles Deleuze (1925-1995) was a French philosopher who showed a great interest in </w:t>
      </w:r>
      <w:r w:rsidR="004E7856" w:rsidRPr="00FA19B3">
        <w:rPr>
          <w:rFonts w:ascii="Times New Roman" w:hAnsi="Times New Roman" w:cs="Times New Roman"/>
          <w:sz w:val="24"/>
          <w:szCs w:val="24"/>
        </w:rPr>
        <w:t xml:space="preserve">film, </w:t>
      </w:r>
      <w:r w:rsidRPr="00FA19B3">
        <w:rPr>
          <w:rFonts w:ascii="Times New Roman" w:hAnsi="Times New Roman" w:cs="Times New Roman"/>
          <w:sz w:val="24"/>
          <w:szCs w:val="24"/>
        </w:rPr>
        <w:t>wr</w:t>
      </w:r>
      <w:r w:rsidR="004E7856" w:rsidRPr="00FA19B3">
        <w:rPr>
          <w:rFonts w:ascii="Times New Roman" w:hAnsi="Times New Roman" w:cs="Times New Roman"/>
          <w:sz w:val="24"/>
          <w:szCs w:val="24"/>
        </w:rPr>
        <w:t>iting</w:t>
      </w:r>
      <w:r w:rsidRPr="00FA19B3">
        <w:rPr>
          <w:rFonts w:ascii="Times New Roman" w:hAnsi="Times New Roman" w:cs="Times New Roman"/>
          <w:sz w:val="24"/>
          <w:szCs w:val="24"/>
        </w:rPr>
        <w:t xml:space="preserve"> a two-volume account of cinema</w:t>
      </w:r>
      <w:r w:rsidRPr="00BE0945">
        <w:rPr>
          <w:rFonts w:ascii="Times New Roman" w:hAnsi="Times New Roman" w:cs="Times New Roman"/>
          <w:sz w:val="24"/>
          <w:szCs w:val="24"/>
        </w:rPr>
        <w:t>.</w:t>
      </w:r>
      <w:r w:rsidRPr="00117F04">
        <w:rPr>
          <w:rStyle w:val="FootnoteReference"/>
        </w:rPr>
        <w:footnoteReference w:id="367"/>
      </w:r>
      <w:r w:rsidRPr="00FA19B3">
        <w:rPr>
          <w:rFonts w:ascii="Times New Roman" w:hAnsi="Times New Roman" w:cs="Times New Roman"/>
          <w:sz w:val="24"/>
          <w:szCs w:val="24"/>
        </w:rPr>
        <w:t xml:space="preserve"> Deleuze’s approach to cinema has been examined </w:t>
      </w:r>
      <w:r w:rsidR="00203F5A" w:rsidRPr="00FA19B3">
        <w:rPr>
          <w:rFonts w:ascii="Times New Roman" w:hAnsi="Times New Roman" w:cs="Times New Roman"/>
          <w:sz w:val="24"/>
          <w:szCs w:val="24"/>
        </w:rPr>
        <w:t xml:space="preserve">or performed </w:t>
      </w:r>
      <w:r w:rsidRPr="00FA19B3">
        <w:rPr>
          <w:rFonts w:ascii="Times New Roman" w:hAnsi="Times New Roman" w:cs="Times New Roman"/>
          <w:sz w:val="24"/>
          <w:szCs w:val="24"/>
        </w:rPr>
        <w:t>by many film theorists and filmmakers</w:t>
      </w:r>
      <w:r w:rsidRPr="00BE0945">
        <w:rPr>
          <w:rFonts w:ascii="Times New Roman" w:hAnsi="Times New Roman" w:cs="Times New Roman"/>
          <w:sz w:val="24"/>
          <w:szCs w:val="24"/>
        </w:rPr>
        <w:t>,</w:t>
      </w:r>
      <w:r w:rsidRPr="00117F04">
        <w:rPr>
          <w:rStyle w:val="FootnoteReference"/>
        </w:rPr>
        <w:footnoteReference w:id="368"/>
      </w:r>
      <w:r w:rsidRPr="00FA19B3">
        <w:rPr>
          <w:rFonts w:ascii="Times New Roman" w:hAnsi="Times New Roman" w:cs="Times New Roman"/>
          <w:sz w:val="24"/>
          <w:szCs w:val="24"/>
        </w:rPr>
        <w:t xml:space="preserve"> as he offers a very specific </w:t>
      </w:r>
      <w:r w:rsidRPr="00FA19B3">
        <w:rPr>
          <w:rFonts w:ascii="Times New Roman" w:hAnsi="Times New Roman" w:cs="Times New Roman"/>
          <w:sz w:val="24"/>
          <w:szCs w:val="24"/>
        </w:rPr>
        <w:lastRenderedPageBreak/>
        <w:t xml:space="preserve">methodology </w:t>
      </w:r>
      <w:r w:rsidR="004E7856" w:rsidRPr="00FA19B3">
        <w:rPr>
          <w:rFonts w:ascii="Times New Roman" w:hAnsi="Times New Roman" w:cs="Times New Roman"/>
          <w:sz w:val="24"/>
          <w:szCs w:val="24"/>
        </w:rPr>
        <w:t xml:space="preserve">that </w:t>
      </w:r>
      <w:r w:rsidRPr="00FA19B3">
        <w:rPr>
          <w:rFonts w:ascii="Times New Roman" w:hAnsi="Times New Roman" w:cs="Times New Roman"/>
          <w:sz w:val="24"/>
          <w:szCs w:val="24"/>
        </w:rPr>
        <w:t xml:space="preserve">challenges us to contemplate what a film does and how it does it. Robert Stam, in </w:t>
      </w:r>
      <w:r w:rsidRPr="00FA19B3">
        <w:rPr>
          <w:rFonts w:ascii="Times New Roman" w:hAnsi="Times New Roman" w:cs="Times New Roman"/>
          <w:i/>
          <w:iCs/>
          <w:sz w:val="24"/>
          <w:szCs w:val="24"/>
        </w:rPr>
        <w:t>Film Theory: An Introduction</w:t>
      </w:r>
      <w:r w:rsidRPr="00FA19B3">
        <w:rPr>
          <w:rFonts w:ascii="Times New Roman" w:hAnsi="Times New Roman" w:cs="Times New Roman"/>
          <w:sz w:val="24"/>
          <w:szCs w:val="24"/>
        </w:rPr>
        <w:t>, has given a distinct section for Deleuze, while various film scholars are grouped based on their specific approaches. “Deleuze’s influence is now becoming more visible within film theory,</w:t>
      </w:r>
      <w:r w:rsidRPr="00BE0945">
        <w:rPr>
          <w:rFonts w:ascii="Times New Roman" w:hAnsi="Times New Roman" w:cs="Times New Roman"/>
          <w:sz w:val="24"/>
          <w:szCs w:val="24"/>
        </w:rPr>
        <w:t>”</w:t>
      </w:r>
      <w:r w:rsidRPr="00117F04">
        <w:rPr>
          <w:rStyle w:val="FootnoteReference"/>
        </w:rPr>
        <w:footnoteReference w:id="369"/>
      </w:r>
      <w:r w:rsidRPr="00FA19B3">
        <w:rPr>
          <w:rFonts w:ascii="Times New Roman" w:hAnsi="Times New Roman" w:cs="Times New Roman"/>
          <w:sz w:val="24"/>
          <w:szCs w:val="24"/>
        </w:rPr>
        <w:t xml:space="preserve"> though his work on cinema m</w:t>
      </w:r>
      <w:r w:rsidR="004E7856" w:rsidRPr="00FA19B3">
        <w:rPr>
          <w:rFonts w:ascii="Times New Roman" w:hAnsi="Times New Roman" w:cs="Times New Roman"/>
          <w:sz w:val="24"/>
          <w:szCs w:val="24"/>
        </w:rPr>
        <w:t>ight</w:t>
      </w:r>
      <w:r w:rsidRPr="00FA19B3">
        <w:rPr>
          <w:rFonts w:ascii="Times New Roman" w:hAnsi="Times New Roman" w:cs="Times New Roman"/>
          <w:sz w:val="24"/>
          <w:szCs w:val="24"/>
        </w:rPr>
        <w:t xml:space="preserve"> not </w:t>
      </w:r>
      <w:r w:rsidR="004E7856" w:rsidRPr="00FA19B3">
        <w:rPr>
          <w:rFonts w:ascii="Times New Roman" w:hAnsi="Times New Roman" w:cs="Times New Roman"/>
          <w:sz w:val="24"/>
          <w:szCs w:val="24"/>
        </w:rPr>
        <w:t xml:space="preserve">work </w:t>
      </w:r>
      <w:r w:rsidRPr="00FA19B3">
        <w:rPr>
          <w:rFonts w:ascii="Times New Roman" w:hAnsi="Times New Roman" w:cs="Times New Roman"/>
          <w:sz w:val="24"/>
          <w:szCs w:val="24"/>
        </w:rPr>
        <w:t xml:space="preserve">with classical film theories. </w:t>
      </w:r>
    </w:p>
    <w:p w14:paraId="66F283D0" w14:textId="77777777" w:rsidR="00AA1A7B" w:rsidRPr="00FA19B3" w:rsidRDefault="00AA1A7B" w:rsidP="00413DB6">
      <w:pPr>
        <w:spacing w:after="240" w:line="480" w:lineRule="auto"/>
        <w:ind w:firstLine="720"/>
        <w:rPr>
          <w:rFonts w:ascii="Times New Roman" w:hAnsi="Times New Roman" w:cs="Times New Roman"/>
          <w:sz w:val="24"/>
          <w:szCs w:val="24"/>
        </w:rPr>
      </w:pPr>
      <w:r w:rsidRPr="006F0502">
        <w:rPr>
          <w:rFonts w:ascii="Times New Roman" w:hAnsi="Times New Roman" w:cs="Times New Roman"/>
          <w:sz w:val="24"/>
          <w:szCs w:val="24"/>
        </w:rPr>
        <w:t>According</w:t>
      </w:r>
      <w:r w:rsidRPr="00FA19B3">
        <w:rPr>
          <w:rFonts w:ascii="Times New Roman" w:hAnsi="Times New Roman" w:cs="Times New Roman"/>
          <w:sz w:val="24"/>
          <w:szCs w:val="24"/>
        </w:rPr>
        <w:t xml:space="preserve"> to Dyrk Ashton</w:t>
      </w:r>
      <w:r w:rsidRPr="00BE0945">
        <w:rPr>
          <w:rFonts w:ascii="Times New Roman" w:hAnsi="Times New Roman" w:cs="Times New Roman"/>
          <w:sz w:val="24"/>
          <w:szCs w:val="24"/>
        </w:rPr>
        <w:t>,</w:t>
      </w:r>
      <w:r w:rsidRPr="00117F04">
        <w:rPr>
          <w:rStyle w:val="FootnoteReference"/>
        </w:rPr>
        <w:footnoteReference w:id="370"/>
      </w:r>
      <w:r w:rsidRPr="00FA19B3">
        <w:rPr>
          <w:rFonts w:ascii="Times New Roman" w:hAnsi="Times New Roman" w:cs="Times New Roman"/>
          <w:sz w:val="24"/>
          <w:szCs w:val="24"/>
        </w:rPr>
        <w:t xml:space="preserve"> Deleuze’s </w:t>
      </w:r>
      <w:r w:rsidR="004E7856" w:rsidRPr="00FA19B3">
        <w:rPr>
          <w:rFonts w:ascii="Times New Roman" w:hAnsi="Times New Roman" w:cs="Times New Roman"/>
          <w:sz w:val="24"/>
          <w:szCs w:val="24"/>
        </w:rPr>
        <w:t>work</w:t>
      </w:r>
      <w:r w:rsidRPr="00FA19B3">
        <w:rPr>
          <w:rFonts w:ascii="Times New Roman" w:hAnsi="Times New Roman" w:cs="Times New Roman"/>
          <w:sz w:val="24"/>
          <w:szCs w:val="24"/>
        </w:rPr>
        <w:t xml:space="preserve"> </w:t>
      </w:r>
      <w:r w:rsidR="004E7856" w:rsidRPr="00FA19B3">
        <w:rPr>
          <w:rFonts w:ascii="Times New Roman" w:hAnsi="Times New Roman" w:cs="Times New Roman"/>
          <w:sz w:val="24"/>
          <w:szCs w:val="24"/>
        </w:rPr>
        <w:t xml:space="preserve">on cinema </w:t>
      </w:r>
      <w:r w:rsidRPr="00FA19B3">
        <w:rPr>
          <w:rFonts w:ascii="Times New Roman" w:hAnsi="Times New Roman" w:cs="Times New Roman"/>
          <w:sz w:val="24"/>
          <w:szCs w:val="24"/>
        </w:rPr>
        <w:t>“</w:t>
      </w:r>
      <w:r w:rsidR="004E7856" w:rsidRPr="00FA19B3">
        <w:rPr>
          <w:rFonts w:ascii="Times New Roman" w:hAnsi="Times New Roman" w:cs="Times New Roman"/>
          <w:sz w:val="24"/>
          <w:szCs w:val="24"/>
        </w:rPr>
        <w:t>h</w:t>
      </w:r>
      <w:r w:rsidRPr="00FA19B3">
        <w:rPr>
          <w:rFonts w:ascii="Times New Roman" w:hAnsi="Times New Roman" w:cs="Times New Roman"/>
          <w:sz w:val="24"/>
          <w:szCs w:val="24"/>
        </w:rPr>
        <w:t>a</w:t>
      </w:r>
      <w:r w:rsidR="004E7856" w:rsidRPr="00FA19B3">
        <w:rPr>
          <w:rFonts w:ascii="Times New Roman" w:hAnsi="Times New Roman" w:cs="Times New Roman"/>
          <w:sz w:val="24"/>
          <w:szCs w:val="24"/>
        </w:rPr>
        <w:t>s</w:t>
      </w:r>
      <w:r w:rsidRPr="00FA19B3">
        <w:rPr>
          <w:rFonts w:ascii="Times New Roman" w:hAnsi="Times New Roman" w:cs="Times New Roman"/>
          <w:sz w:val="24"/>
          <w:szCs w:val="24"/>
        </w:rPr>
        <w:t xml:space="preserve"> been troubled” in </w:t>
      </w:r>
      <w:r w:rsidR="004E7856" w:rsidRPr="00FA19B3">
        <w:rPr>
          <w:rFonts w:ascii="Times New Roman" w:hAnsi="Times New Roman" w:cs="Times New Roman"/>
          <w:sz w:val="24"/>
          <w:szCs w:val="24"/>
        </w:rPr>
        <w:t xml:space="preserve">its </w:t>
      </w:r>
      <w:r w:rsidRPr="00FA19B3">
        <w:rPr>
          <w:rFonts w:ascii="Times New Roman" w:hAnsi="Times New Roman" w:cs="Times New Roman"/>
          <w:sz w:val="24"/>
          <w:szCs w:val="24"/>
        </w:rPr>
        <w:t xml:space="preserve">relationship with film studies since </w:t>
      </w:r>
      <w:r w:rsidR="00D014C7" w:rsidRPr="00FA19B3">
        <w:rPr>
          <w:rFonts w:ascii="Times New Roman" w:hAnsi="Times New Roman" w:cs="Times New Roman"/>
          <w:sz w:val="24"/>
          <w:szCs w:val="24"/>
        </w:rPr>
        <w:t xml:space="preserve">first </w:t>
      </w:r>
      <w:r w:rsidR="004E7856" w:rsidRPr="00FA19B3">
        <w:rPr>
          <w:rFonts w:ascii="Times New Roman" w:hAnsi="Times New Roman" w:cs="Times New Roman"/>
          <w:sz w:val="24"/>
          <w:szCs w:val="24"/>
        </w:rPr>
        <w:t xml:space="preserve">being </w:t>
      </w:r>
      <w:r w:rsidR="00D014C7" w:rsidRPr="00FA19B3">
        <w:rPr>
          <w:rFonts w:ascii="Times New Roman" w:hAnsi="Times New Roman" w:cs="Times New Roman"/>
          <w:sz w:val="24"/>
          <w:szCs w:val="24"/>
        </w:rPr>
        <w:t>published</w:t>
      </w:r>
      <w:r w:rsidRPr="00BE0945">
        <w:rPr>
          <w:rFonts w:ascii="Times New Roman" w:hAnsi="Times New Roman" w:cs="Times New Roman"/>
          <w:sz w:val="24"/>
          <w:szCs w:val="24"/>
        </w:rPr>
        <w:t>.</w:t>
      </w:r>
      <w:r w:rsidRPr="00117F04">
        <w:rPr>
          <w:rStyle w:val="FootnoteReference"/>
        </w:rPr>
        <w:footnoteReference w:id="371"/>
      </w:r>
      <w:r w:rsidRPr="00FA19B3">
        <w:rPr>
          <w:rFonts w:ascii="Times New Roman" w:hAnsi="Times New Roman" w:cs="Times New Roman"/>
          <w:sz w:val="24"/>
          <w:szCs w:val="24"/>
        </w:rPr>
        <w:t xml:space="preserve"> Ashton explains that most of the issues have to do with “the incredibly broad scope of the cinema books.</w:t>
      </w:r>
      <w:r w:rsidRPr="00BE0945">
        <w:rPr>
          <w:rFonts w:ascii="Times New Roman" w:hAnsi="Times New Roman" w:cs="Times New Roman"/>
          <w:sz w:val="24"/>
          <w:szCs w:val="24"/>
        </w:rPr>
        <w:t>”</w:t>
      </w:r>
      <w:r w:rsidRPr="00117F04">
        <w:rPr>
          <w:rStyle w:val="FootnoteReference"/>
        </w:rPr>
        <w:footnoteReference w:id="372"/>
      </w:r>
      <w:r w:rsidRPr="00FA19B3">
        <w:rPr>
          <w:rFonts w:ascii="Times New Roman" w:hAnsi="Times New Roman" w:cs="Times New Roman"/>
          <w:sz w:val="24"/>
          <w:szCs w:val="24"/>
        </w:rPr>
        <w:t xml:space="preserve"> Deleuze</w:t>
      </w:r>
      <w:r w:rsidR="00B054B0">
        <w:rPr>
          <w:rFonts w:ascii="Times New Roman" w:hAnsi="Times New Roman" w:cs="Times New Roman"/>
          <w:sz w:val="24"/>
          <w:szCs w:val="24"/>
        </w:rPr>
        <w:t>’s</w:t>
      </w:r>
      <w:r w:rsidR="004E7856" w:rsidRPr="00FA19B3">
        <w:rPr>
          <w:rFonts w:ascii="Times New Roman" w:hAnsi="Times New Roman" w:cs="Times New Roman"/>
          <w:sz w:val="24"/>
          <w:szCs w:val="24"/>
        </w:rPr>
        <w:t xml:space="preserve"> work</w:t>
      </w:r>
      <w:r w:rsidRPr="00FA19B3">
        <w:rPr>
          <w:rFonts w:ascii="Times New Roman" w:hAnsi="Times New Roman" w:cs="Times New Roman"/>
          <w:sz w:val="24"/>
          <w:szCs w:val="24"/>
        </w:rPr>
        <w:t xml:space="preserve"> deals with so many antecedent film theorists that his originality has been questioned. Moreover, </w:t>
      </w:r>
      <w:r w:rsidR="00D014C7" w:rsidRPr="00FA19B3">
        <w:rPr>
          <w:rFonts w:ascii="Times New Roman" w:hAnsi="Times New Roman" w:cs="Times New Roman"/>
          <w:sz w:val="24"/>
          <w:szCs w:val="24"/>
        </w:rPr>
        <w:t xml:space="preserve">D. N. </w:t>
      </w:r>
      <w:r w:rsidRPr="00BE0945">
        <w:rPr>
          <w:rFonts w:ascii="Times New Roman" w:hAnsi="Times New Roman" w:cs="Times New Roman"/>
          <w:sz w:val="24"/>
          <w:szCs w:val="24"/>
        </w:rPr>
        <w:t>Rodowick</w:t>
      </w:r>
      <w:r w:rsidRPr="00FA19B3">
        <w:rPr>
          <w:rFonts w:ascii="Times New Roman" w:hAnsi="Times New Roman" w:cs="Times New Roman"/>
          <w:sz w:val="24"/>
          <w:szCs w:val="24"/>
        </w:rPr>
        <w:t xml:space="preserve"> points out another crucial reason for the difficulty</w:t>
      </w:r>
      <w:r w:rsidR="004E7856" w:rsidRPr="00FA19B3">
        <w:rPr>
          <w:rFonts w:ascii="Times New Roman" w:hAnsi="Times New Roman" w:cs="Times New Roman"/>
          <w:sz w:val="24"/>
          <w:szCs w:val="24"/>
        </w:rPr>
        <w:t>, stating</w:t>
      </w:r>
      <w:r w:rsidRPr="00FA19B3">
        <w:rPr>
          <w:rFonts w:ascii="Times New Roman" w:hAnsi="Times New Roman" w:cs="Times New Roman"/>
          <w:sz w:val="24"/>
          <w:szCs w:val="24"/>
        </w:rPr>
        <w:t xml:space="preserve"> “with each new book, Deleuze writes as if his reader were familiar with everything he has published before.</w:t>
      </w:r>
      <w:r w:rsidRPr="00BE0945">
        <w:rPr>
          <w:rFonts w:ascii="Times New Roman" w:hAnsi="Times New Roman" w:cs="Times New Roman"/>
          <w:sz w:val="24"/>
          <w:szCs w:val="24"/>
        </w:rPr>
        <w:t>”</w:t>
      </w:r>
      <w:r w:rsidRPr="00117F04">
        <w:rPr>
          <w:rStyle w:val="FootnoteReference"/>
        </w:rPr>
        <w:footnoteReference w:id="373"/>
      </w:r>
      <w:r w:rsidRPr="00FA19B3">
        <w:rPr>
          <w:rFonts w:ascii="Times New Roman" w:hAnsi="Times New Roman" w:cs="Times New Roman"/>
          <w:sz w:val="24"/>
          <w:szCs w:val="24"/>
        </w:rPr>
        <w:t xml:space="preserve"> </w:t>
      </w:r>
    </w:p>
    <w:p w14:paraId="10E5C0E9" w14:textId="77777777" w:rsidR="00AA1A7B" w:rsidRPr="00FA19B3" w:rsidRDefault="00AA1A7B"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However, the most striking reason </w:t>
      </w:r>
      <w:r w:rsidR="004E7856" w:rsidRPr="00FA19B3">
        <w:rPr>
          <w:rFonts w:ascii="Times New Roman" w:hAnsi="Times New Roman" w:cs="Times New Roman"/>
          <w:sz w:val="24"/>
          <w:szCs w:val="24"/>
        </w:rPr>
        <w:t xml:space="preserve">for this trouble </w:t>
      </w:r>
      <w:r w:rsidRPr="00FA19B3">
        <w:rPr>
          <w:rFonts w:ascii="Times New Roman" w:hAnsi="Times New Roman" w:cs="Times New Roman"/>
          <w:sz w:val="24"/>
          <w:szCs w:val="24"/>
        </w:rPr>
        <w:t xml:space="preserve">would be that his film theory discusses what is radically different from other film theories. His theory “is not about the cinema but about the </w:t>
      </w:r>
      <w:r w:rsidRPr="00BE0945">
        <w:rPr>
          <w:rFonts w:ascii="Times New Roman" w:hAnsi="Times New Roman" w:cs="Times New Roman"/>
          <w:sz w:val="24"/>
          <w:szCs w:val="24"/>
        </w:rPr>
        <w:t>concept[s</w:t>
      </w:r>
      <w:r w:rsidRPr="00FA19B3">
        <w:rPr>
          <w:rFonts w:ascii="Times New Roman" w:hAnsi="Times New Roman" w:cs="Times New Roman"/>
          <w:sz w:val="24"/>
          <w:szCs w:val="24"/>
        </w:rPr>
        <w:t>] that the cinema itself triggers.</w:t>
      </w:r>
      <w:r w:rsidRPr="00BE0945">
        <w:rPr>
          <w:rFonts w:ascii="Times New Roman" w:hAnsi="Times New Roman" w:cs="Times New Roman"/>
          <w:sz w:val="24"/>
          <w:szCs w:val="24"/>
        </w:rPr>
        <w:t>”</w:t>
      </w:r>
      <w:r w:rsidRPr="00117F04">
        <w:rPr>
          <w:rStyle w:val="FootnoteReference"/>
        </w:rPr>
        <w:footnoteReference w:id="374"/>
      </w:r>
      <w:r w:rsidRPr="00FA19B3">
        <w:rPr>
          <w:rFonts w:ascii="Times New Roman" w:hAnsi="Times New Roman" w:cs="Times New Roman"/>
          <w:sz w:val="24"/>
          <w:szCs w:val="24"/>
        </w:rPr>
        <w:t xml:space="preserve"> It seems that Deleuze overshadow</w:t>
      </w:r>
      <w:r w:rsidR="000032A4" w:rsidRPr="00FA19B3">
        <w:rPr>
          <w:rFonts w:ascii="Times New Roman" w:hAnsi="Times New Roman" w:cs="Times New Roman"/>
          <w:sz w:val="24"/>
          <w:szCs w:val="24"/>
        </w:rPr>
        <w:t>s the question “</w:t>
      </w:r>
      <w:r w:rsidRPr="00FA19B3">
        <w:rPr>
          <w:rFonts w:ascii="Times New Roman" w:hAnsi="Times New Roman" w:cs="Times New Roman"/>
          <w:sz w:val="24"/>
          <w:szCs w:val="24"/>
        </w:rPr>
        <w:t>what is cinema</w:t>
      </w:r>
      <w:r w:rsidR="000032A4" w:rsidRPr="00FA19B3">
        <w:rPr>
          <w:rFonts w:ascii="Times New Roman" w:hAnsi="Times New Roman" w:cs="Times New Roman"/>
          <w:sz w:val="24"/>
          <w:szCs w:val="24"/>
        </w:rPr>
        <w:t>?” by his concern for “</w:t>
      </w:r>
      <w:r w:rsidRPr="00FA19B3">
        <w:rPr>
          <w:rFonts w:ascii="Times New Roman" w:hAnsi="Times New Roman" w:cs="Times New Roman"/>
          <w:sz w:val="24"/>
          <w:szCs w:val="24"/>
        </w:rPr>
        <w:t xml:space="preserve">what </w:t>
      </w:r>
      <w:r w:rsidR="000032A4" w:rsidRPr="00FA19B3">
        <w:rPr>
          <w:rFonts w:ascii="Times New Roman" w:hAnsi="Times New Roman" w:cs="Times New Roman"/>
          <w:sz w:val="24"/>
          <w:szCs w:val="24"/>
        </w:rPr>
        <w:t>is the thought cinema develops?” or “what is life in the world?”</w:t>
      </w:r>
      <w:r w:rsidRPr="00FA19B3">
        <w:rPr>
          <w:rFonts w:ascii="Times New Roman" w:hAnsi="Times New Roman" w:cs="Times New Roman"/>
          <w:sz w:val="24"/>
          <w:szCs w:val="24"/>
        </w:rPr>
        <w:t xml:space="preserve"> </w:t>
      </w:r>
      <w:r w:rsidRPr="00BE0945">
        <w:rPr>
          <w:rFonts w:ascii="Times New Roman" w:hAnsi="Times New Roman" w:cs="Times New Roman"/>
          <w:sz w:val="24"/>
          <w:szCs w:val="24"/>
        </w:rPr>
        <w:t>Rodowick</w:t>
      </w:r>
      <w:r w:rsidRPr="00FA19B3">
        <w:rPr>
          <w:rFonts w:ascii="Times New Roman" w:hAnsi="Times New Roman" w:cs="Times New Roman"/>
          <w:sz w:val="24"/>
          <w:szCs w:val="24"/>
        </w:rPr>
        <w:t xml:space="preserve"> asserts</w:t>
      </w:r>
      <w:r w:rsidR="00D014C7" w:rsidRPr="00FA19B3">
        <w:rPr>
          <w:rFonts w:ascii="Times New Roman" w:hAnsi="Times New Roman" w:cs="Times New Roman"/>
          <w:sz w:val="24"/>
          <w:szCs w:val="24"/>
        </w:rPr>
        <w:t xml:space="preserve"> “Deleuze’</w:t>
      </w:r>
      <w:r w:rsidRPr="00FA19B3">
        <w:rPr>
          <w:rFonts w:ascii="Times New Roman" w:hAnsi="Times New Roman" w:cs="Times New Roman"/>
          <w:sz w:val="24"/>
          <w:szCs w:val="24"/>
        </w:rPr>
        <w:t xml:space="preserve">s larger objective is not to produce another theory of </w:t>
      </w:r>
      <w:r w:rsidR="00237937" w:rsidRPr="00FA19B3">
        <w:rPr>
          <w:rFonts w:ascii="Times New Roman" w:hAnsi="Times New Roman" w:cs="Times New Roman"/>
          <w:sz w:val="24"/>
          <w:szCs w:val="24"/>
        </w:rPr>
        <w:t>cinema</w:t>
      </w:r>
      <w:r w:rsidRPr="00FA19B3">
        <w:rPr>
          <w:rFonts w:ascii="Times New Roman" w:hAnsi="Times New Roman" w:cs="Times New Roman"/>
          <w:sz w:val="24"/>
          <w:szCs w:val="24"/>
        </w:rPr>
        <w:t xml:space="preserve">, but to understand how aesthetic, philosophical, and scientific modes of understanding converge in producing cultural strategies for imagining and </w:t>
      </w:r>
      <w:r w:rsidRPr="00FA19B3">
        <w:rPr>
          <w:rFonts w:ascii="Times New Roman" w:hAnsi="Times New Roman" w:cs="Times New Roman"/>
          <w:sz w:val="24"/>
          <w:szCs w:val="24"/>
        </w:rPr>
        <w:lastRenderedPageBreak/>
        <w:t>imaging the world.</w:t>
      </w:r>
      <w:r w:rsidRPr="00BE0945">
        <w:rPr>
          <w:rFonts w:ascii="Times New Roman" w:hAnsi="Times New Roman" w:cs="Times New Roman"/>
          <w:sz w:val="24"/>
          <w:szCs w:val="24"/>
        </w:rPr>
        <w:t>”</w:t>
      </w:r>
      <w:r w:rsidRPr="00117F04">
        <w:rPr>
          <w:rStyle w:val="FootnoteReference"/>
        </w:rPr>
        <w:footnoteReference w:id="375"/>
      </w:r>
      <w:r w:rsidRPr="00FA19B3">
        <w:rPr>
          <w:rFonts w:ascii="Times New Roman" w:hAnsi="Times New Roman" w:cs="Times New Roman"/>
          <w:sz w:val="24"/>
          <w:szCs w:val="24"/>
        </w:rPr>
        <w:t xml:space="preserve"> Thus, one may argue that his account of the cinema is close</w:t>
      </w:r>
      <w:r w:rsidR="00D014C7" w:rsidRPr="00FA19B3">
        <w:rPr>
          <w:rFonts w:ascii="Times New Roman" w:hAnsi="Times New Roman" w:cs="Times New Roman"/>
          <w:sz w:val="24"/>
          <w:szCs w:val="24"/>
        </w:rPr>
        <w:t>r</w:t>
      </w:r>
      <w:r w:rsidRPr="00FA19B3">
        <w:rPr>
          <w:rFonts w:ascii="Times New Roman" w:hAnsi="Times New Roman" w:cs="Times New Roman"/>
          <w:sz w:val="24"/>
          <w:szCs w:val="24"/>
        </w:rPr>
        <w:t xml:space="preserve"> to ontology. </w:t>
      </w:r>
    </w:p>
    <w:p w14:paraId="08782307" w14:textId="6D7DBE95" w:rsidR="00AA1A7B" w:rsidRPr="00FA19B3" w:rsidRDefault="00AF3471"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Deleuze carefully discusses</w:t>
      </w:r>
      <w:r w:rsidR="00AA1A7B" w:rsidRPr="00FA19B3">
        <w:rPr>
          <w:rFonts w:ascii="Times New Roman" w:hAnsi="Times New Roman" w:cs="Times New Roman"/>
          <w:sz w:val="24"/>
          <w:szCs w:val="24"/>
        </w:rPr>
        <w:t xml:space="preserve"> the studies of </w:t>
      </w:r>
      <w:r w:rsidR="00AA1A7B" w:rsidRPr="00BE0945">
        <w:rPr>
          <w:rFonts w:ascii="Times New Roman" w:hAnsi="Times New Roman" w:cs="Times New Roman"/>
          <w:sz w:val="24"/>
          <w:szCs w:val="24"/>
        </w:rPr>
        <w:t>Charles Sanders Pierce</w:t>
      </w:r>
      <w:r w:rsidR="00AA1A7B" w:rsidRPr="00FA19B3">
        <w:rPr>
          <w:rFonts w:ascii="Times New Roman" w:hAnsi="Times New Roman" w:cs="Times New Roman"/>
          <w:sz w:val="24"/>
          <w:szCs w:val="24"/>
        </w:rPr>
        <w:t xml:space="preserve"> in </w:t>
      </w:r>
      <w:r w:rsidRPr="00FA19B3">
        <w:rPr>
          <w:rFonts w:ascii="Times New Roman" w:hAnsi="Times New Roman" w:cs="Times New Roman"/>
          <w:sz w:val="24"/>
          <w:szCs w:val="24"/>
        </w:rPr>
        <w:t>his cinema books.</w:t>
      </w:r>
      <w:r w:rsidR="00AA1A7B" w:rsidRPr="00FA19B3">
        <w:rPr>
          <w:rFonts w:ascii="Times New Roman" w:hAnsi="Times New Roman" w:cs="Times New Roman"/>
          <w:sz w:val="24"/>
          <w:szCs w:val="24"/>
        </w:rPr>
        <w:t xml:space="preserve"> While he clearly rejects “reductionist, code-seeking Saussure-based film semiology,</w:t>
      </w:r>
      <w:r w:rsidR="00AA1A7B" w:rsidRPr="00BE0945">
        <w:rPr>
          <w:rFonts w:ascii="Times New Roman" w:hAnsi="Times New Roman" w:cs="Times New Roman"/>
          <w:sz w:val="24"/>
          <w:szCs w:val="24"/>
        </w:rPr>
        <w:t>”</w:t>
      </w:r>
      <w:r w:rsidR="00AA1A7B" w:rsidRPr="00117F04">
        <w:rPr>
          <w:rStyle w:val="FootnoteReference"/>
        </w:rPr>
        <w:footnoteReference w:id="376"/>
      </w:r>
      <w:r w:rsidR="00AA1A7B" w:rsidRPr="00FA19B3">
        <w:rPr>
          <w:rFonts w:ascii="Times New Roman" w:hAnsi="Times New Roman" w:cs="Times New Roman"/>
          <w:sz w:val="24"/>
          <w:szCs w:val="24"/>
        </w:rPr>
        <w:t xml:space="preserve"> Deleuze proposes pragmatics of a </w:t>
      </w:r>
      <w:r w:rsidR="00BE0945">
        <w:rPr>
          <w:rFonts w:ascii="Times New Roman" w:hAnsi="Times New Roman" w:cs="Times New Roman"/>
          <w:sz w:val="24"/>
          <w:szCs w:val="24"/>
        </w:rPr>
        <w:t>trans-semiotics</w:t>
      </w:r>
      <w:r w:rsidR="00AA1A7B" w:rsidRPr="00FA19B3">
        <w:rPr>
          <w:rFonts w:ascii="Times New Roman" w:hAnsi="Times New Roman" w:cs="Times New Roman"/>
          <w:sz w:val="24"/>
          <w:szCs w:val="24"/>
        </w:rPr>
        <w:t>, “a method that Deleuze continues to investigate in the cinema books in terms of its ‘generative’ and ‘transformational’ application.</w:t>
      </w:r>
      <w:r w:rsidR="00AA1A7B" w:rsidRPr="00BE0945">
        <w:rPr>
          <w:rFonts w:ascii="Times New Roman" w:hAnsi="Times New Roman" w:cs="Times New Roman"/>
          <w:sz w:val="24"/>
          <w:szCs w:val="24"/>
        </w:rPr>
        <w:t>”</w:t>
      </w:r>
      <w:r w:rsidR="00AA1A7B" w:rsidRPr="00117F04">
        <w:rPr>
          <w:rStyle w:val="FootnoteReference"/>
        </w:rPr>
        <w:footnoteReference w:id="377"/>
      </w:r>
      <w:r w:rsidR="00AA1A7B" w:rsidRPr="00FA19B3">
        <w:rPr>
          <w:rFonts w:ascii="Times New Roman" w:hAnsi="Times New Roman" w:cs="Times New Roman"/>
          <w:sz w:val="24"/>
          <w:szCs w:val="24"/>
        </w:rPr>
        <w:t xml:space="preserve"> Colman observes well, </w:t>
      </w:r>
    </w:p>
    <w:p w14:paraId="797E5BD1" w14:textId="77777777" w:rsidR="00AA1A7B" w:rsidRPr="00FA19B3" w:rsidRDefault="00AA1A7B" w:rsidP="009E6AD8">
      <w:pPr>
        <w:pStyle w:val="NoSpacing"/>
      </w:pPr>
      <w:r w:rsidRPr="00FA19B3">
        <w:t xml:space="preserve">The </w:t>
      </w:r>
      <w:r w:rsidRPr="00BE0945">
        <w:t>transsemiotic</w:t>
      </w:r>
      <w:r w:rsidRPr="00FA19B3">
        <w:t xml:space="preserve"> method that Deleuzian film philosophy brings is the ability to undertake a differentiating expressive model, enabling discussion that performs not only a critique of the conditions of</w:t>
      </w:r>
      <w:r w:rsidR="000032A4" w:rsidRPr="00FA19B3">
        <w:t xml:space="preserve"> expression, but, as feminist c</w:t>
      </w:r>
      <w:r w:rsidRPr="00FA19B3">
        <w:t>rit</w:t>
      </w:r>
      <w:r w:rsidR="000032A4" w:rsidRPr="00FA19B3">
        <w:t>i</w:t>
      </w:r>
      <w:r w:rsidRPr="00FA19B3">
        <w:t xml:space="preserve">que has also arrived at (following a not dissimilar pathway), the </w:t>
      </w:r>
      <w:r w:rsidR="00237937" w:rsidRPr="00FA19B3">
        <w:t>possibility</w:t>
      </w:r>
      <w:r w:rsidRPr="00FA19B3">
        <w:t xml:space="preserve"> of cracking apart regimes of control that suppress expression (cf. Deleuze and Guattari 1987: 140; Braidotti 1994; Mohanty 2003)</w:t>
      </w:r>
      <w:r w:rsidRPr="00BE0945">
        <w:t xml:space="preserve"> . . .</w:t>
      </w:r>
      <w:r w:rsidRPr="00FA19B3">
        <w:t xml:space="preserve"> Deleuze is careful not to be prescriptive about </w:t>
      </w:r>
      <w:r w:rsidR="009F505F" w:rsidRPr="00FA19B3">
        <w:t>the types of realities, or the ‘cognition’</w:t>
      </w:r>
      <w:r w:rsidRPr="00FA19B3">
        <w:t xml:space="preserve"> of the different worlds that screen-based experience creates. Instead, he comes to describe how certain types or genres of films tend to create, reconfigure and occupy certain categories of meaning through the type of cinematic sign they imply. Signs can signal or switch, envelop or open different forms of screen ontology</w:t>
      </w:r>
      <w:r w:rsidRPr="00BE0945">
        <w:t xml:space="preserve"> . . .</w:t>
      </w:r>
      <w:r w:rsidRPr="00FA19B3">
        <w:t xml:space="preserve"> so can a Deleuzian </w:t>
      </w:r>
      <w:r w:rsidRPr="00BE0945">
        <w:t>transsemiotics</w:t>
      </w:r>
      <w:r w:rsidRPr="00FA19B3">
        <w:t xml:space="preserve"> qualify practices of cognitive semiotic film theory and film </w:t>
      </w:r>
      <w:r w:rsidRPr="00BE0945">
        <w:t>philosophy.</w:t>
      </w:r>
      <w:r w:rsidRPr="00117F04">
        <w:rPr>
          <w:rStyle w:val="FootnoteReference"/>
        </w:rPr>
        <w:footnoteReference w:id="378"/>
      </w:r>
    </w:p>
    <w:p w14:paraId="20F57E27" w14:textId="0CEF645C" w:rsidR="00AA1A7B" w:rsidRPr="00FA19B3" w:rsidRDefault="00AA1A7B"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In</w:t>
      </w:r>
      <w:r w:rsidR="004E7856" w:rsidRPr="00FA19B3">
        <w:rPr>
          <w:rFonts w:ascii="Times New Roman" w:hAnsi="Times New Roman" w:cs="Times New Roman"/>
          <w:sz w:val="24"/>
          <w:szCs w:val="24"/>
        </w:rPr>
        <w:t xml:space="preserve"> the</w:t>
      </w:r>
      <w:r w:rsidRPr="00FA19B3">
        <w:rPr>
          <w:rFonts w:ascii="Times New Roman" w:hAnsi="Times New Roman" w:cs="Times New Roman"/>
          <w:sz w:val="24"/>
          <w:szCs w:val="24"/>
        </w:rPr>
        <w:t xml:space="preserve"> following sections, I would like to discuss some key concepts or arguments of Deleuze’s film theory. This is not an easy </w:t>
      </w:r>
      <w:r w:rsidR="004E7856" w:rsidRPr="00FA19B3">
        <w:rPr>
          <w:rFonts w:ascii="Times New Roman" w:hAnsi="Times New Roman" w:cs="Times New Roman"/>
          <w:sz w:val="24"/>
          <w:szCs w:val="24"/>
        </w:rPr>
        <w:t>task</w:t>
      </w:r>
      <w:r w:rsidRPr="00FA19B3">
        <w:rPr>
          <w:rFonts w:ascii="Times New Roman" w:hAnsi="Times New Roman" w:cs="Times New Roman"/>
          <w:sz w:val="24"/>
          <w:szCs w:val="24"/>
        </w:rPr>
        <w:t xml:space="preserve">, because, as </w:t>
      </w:r>
      <w:r w:rsidR="004E7856" w:rsidRPr="00FA19B3">
        <w:rPr>
          <w:rFonts w:ascii="Times New Roman" w:hAnsi="Times New Roman" w:cs="Times New Roman"/>
          <w:sz w:val="24"/>
          <w:szCs w:val="24"/>
        </w:rPr>
        <w:t xml:space="preserve">previously </w:t>
      </w:r>
      <w:r w:rsidRPr="00FA19B3">
        <w:rPr>
          <w:rFonts w:ascii="Times New Roman" w:hAnsi="Times New Roman" w:cs="Times New Roman"/>
          <w:sz w:val="24"/>
          <w:szCs w:val="24"/>
        </w:rPr>
        <w:t>mentioned, the understanding of his cinema theory requires us to have the broad comprehension of other antecedent filmic or philosophical theories to him</w:t>
      </w:r>
      <w:r w:rsidR="004E7856" w:rsidRPr="00FA19B3">
        <w:rPr>
          <w:rFonts w:ascii="Times New Roman" w:hAnsi="Times New Roman" w:cs="Times New Roman"/>
          <w:sz w:val="24"/>
          <w:szCs w:val="24"/>
        </w:rPr>
        <w:t>,</w:t>
      </w:r>
      <w:r w:rsidRPr="00FA19B3">
        <w:rPr>
          <w:rFonts w:ascii="Times New Roman" w:hAnsi="Times New Roman" w:cs="Times New Roman"/>
          <w:sz w:val="24"/>
          <w:szCs w:val="24"/>
        </w:rPr>
        <w:t xml:space="preserve"> as well as his own philosophical work. However, focusing on the potentiality of its contribution to the understanding of </w:t>
      </w:r>
      <w:r w:rsidR="008803EA" w:rsidRPr="00FA19B3">
        <w:rPr>
          <w:rFonts w:ascii="Times New Roman" w:hAnsi="Times New Roman" w:cs="Times New Roman"/>
          <w:sz w:val="24"/>
          <w:szCs w:val="24"/>
        </w:rPr>
        <w:t xml:space="preserve">effects of </w:t>
      </w:r>
      <w:r w:rsidR="004E7856" w:rsidRPr="00FA19B3">
        <w:rPr>
          <w:rFonts w:ascii="Times New Roman" w:hAnsi="Times New Roman" w:cs="Times New Roman"/>
          <w:sz w:val="24"/>
          <w:szCs w:val="24"/>
        </w:rPr>
        <w:t xml:space="preserve">the </w:t>
      </w:r>
      <w:r w:rsidR="00D014C7" w:rsidRPr="00FA19B3">
        <w:rPr>
          <w:rFonts w:ascii="Times New Roman" w:hAnsi="Times New Roman" w:cs="Times New Roman"/>
          <w:sz w:val="24"/>
          <w:szCs w:val="24"/>
        </w:rPr>
        <w:t>reversal pattern</w:t>
      </w:r>
      <w:r w:rsidRPr="00FA19B3">
        <w:rPr>
          <w:rFonts w:ascii="Times New Roman" w:hAnsi="Times New Roman" w:cs="Times New Roman"/>
          <w:sz w:val="24"/>
          <w:szCs w:val="24"/>
        </w:rPr>
        <w:t xml:space="preserve"> in the reading of 1-</w:t>
      </w:r>
      <w:r w:rsidR="002A1ABA" w:rsidRPr="00FA19B3">
        <w:rPr>
          <w:rFonts w:ascii="Times New Roman" w:hAnsi="Times New Roman" w:cs="Times New Roman"/>
          <w:sz w:val="24"/>
          <w:szCs w:val="24"/>
        </w:rPr>
        <w:t>2</w:t>
      </w:r>
      <w:r w:rsidR="0019649F">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Pr="00FA19B3">
        <w:rPr>
          <w:rFonts w:ascii="Times New Roman" w:hAnsi="Times New Roman" w:cs="Times New Roman"/>
          <w:sz w:val="24"/>
          <w:szCs w:val="24"/>
        </w:rPr>
        <w:t xml:space="preserve">onicles, I will attempt to make a brief introduction to Deleuze’s film theory.    </w:t>
      </w:r>
    </w:p>
    <w:p w14:paraId="04F5528C" w14:textId="77777777" w:rsidR="00AA1A7B" w:rsidRPr="00FA19B3" w:rsidRDefault="00AA1A7B" w:rsidP="00413DB6">
      <w:pPr>
        <w:spacing w:after="240" w:line="480" w:lineRule="auto"/>
        <w:rPr>
          <w:rFonts w:ascii="Times New Roman" w:hAnsi="Times New Roman" w:cs="Times New Roman"/>
          <w:sz w:val="24"/>
          <w:szCs w:val="24"/>
        </w:rPr>
      </w:pPr>
    </w:p>
    <w:p w14:paraId="526C770F" w14:textId="77777777" w:rsidR="00AA1A7B" w:rsidRPr="00FA19B3" w:rsidRDefault="00AA1A7B" w:rsidP="0089488F">
      <w:pPr>
        <w:pStyle w:val="headingnumbered3"/>
      </w:pPr>
      <w:bookmarkStart w:id="51" w:name="_Toc495167132"/>
      <w:r w:rsidRPr="00FA19B3">
        <w:t xml:space="preserve">Gilles Deleuze’s </w:t>
      </w:r>
      <w:r w:rsidR="00111804" w:rsidRPr="00FA19B3">
        <w:t>im</w:t>
      </w:r>
      <w:r w:rsidR="005F0376" w:rsidRPr="00FA19B3">
        <w:t>age and Cinema</w:t>
      </w:r>
      <w:bookmarkEnd w:id="51"/>
    </w:p>
    <w:p w14:paraId="26206F1D" w14:textId="77777777" w:rsidR="00AA1A7B" w:rsidRPr="00FA19B3" w:rsidRDefault="00AA1A7B"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Deleuze’s cinema books offer “an aesthetic and historical account of the cinema based on an unfamiliar and intrigued ontology</w:t>
      </w:r>
      <w:r w:rsidR="00D84333" w:rsidRPr="00FA19B3">
        <w:rPr>
          <w:rFonts w:ascii="Times New Roman" w:hAnsi="Times New Roman" w:cs="Times New Roman"/>
          <w:sz w:val="24"/>
          <w:szCs w:val="24"/>
        </w:rPr>
        <w:t xml:space="preserve"> </w:t>
      </w:r>
      <w:r w:rsidRPr="00FA19B3">
        <w:rPr>
          <w:rFonts w:ascii="Times New Roman" w:hAnsi="Times New Roman" w:cs="Times New Roman"/>
          <w:sz w:val="24"/>
          <w:szCs w:val="24"/>
        </w:rPr>
        <w:t>-</w:t>
      </w:r>
      <w:r w:rsidR="00D84333" w:rsidRPr="00FA19B3">
        <w:rPr>
          <w:rFonts w:ascii="Times New Roman" w:hAnsi="Times New Roman" w:cs="Times New Roman"/>
          <w:sz w:val="24"/>
          <w:szCs w:val="24"/>
        </w:rPr>
        <w:t xml:space="preserve"> </w:t>
      </w:r>
      <w:r w:rsidRPr="00FA19B3">
        <w:rPr>
          <w:rFonts w:ascii="Times New Roman" w:hAnsi="Times New Roman" w:cs="Times New Roman"/>
          <w:sz w:val="24"/>
          <w:szCs w:val="24"/>
        </w:rPr>
        <w:t>an ontology of images.</w:t>
      </w:r>
      <w:r w:rsidRPr="00BE0945">
        <w:rPr>
          <w:rFonts w:ascii="Times New Roman" w:hAnsi="Times New Roman" w:cs="Times New Roman"/>
          <w:sz w:val="24"/>
          <w:szCs w:val="24"/>
        </w:rPr>
        <w:t>”</w:t>
      </w:r>
      <w:r w:rsidRPr="00117F04">
        <w:rPr>
          <w:rStyle w:val="FootnoteReference"/>
        </w:rPr>
        <w:footnoteReference w:id="379"/>
      </w:r>
      <w:r w:rsidRPr="00FA19B3">
        <w:rPr>
          <w:rFonts w:ascii="Times New Roman" w:hAnsi="Times New Roman" w:cs="Times New Roman"/>
          <w:sz w:val="24"/>
          <w:szCs w:val="24"/>
        </w:rPr>
        <w:t xml:space="preserve"> </w:t>
      </w:r>
      <w:r w:rsidRPr="006F0502">
        <w:rPr>
          <w:rFonts w:ascii="Times New Roman" w:hAnsi="Times New Roman" w:cs="Times New Roman"/>
          <w:sz w:val="24"/>
          <w:szCs w:val="24"/>
        </w:rPr>
        <w:t>According</w:t>
      </w:r>
      <w:r w:rsidRPr="00FA19B3">
        <w:rPr>
          <w:rFonts w:ascii="Times New Roman" w:hAnsi="Times New Roman" w:cs="Times New Roman"/>
          <w:sz w:val="24"/>
          <w:szCs w:val="24"/>
        </w:rPr>
        <w:t xml:space="preserve"> to him, all things</w:t>
      </w:r>
      <w:r w:rsidR="00D84333" w:rsidRPr="00FA19B3">
        <w:rPr>
          <w:rFonts w:ascii="Times New Roman" w:hAnsi="Times New Roman" w:cs="Times New Roman"/>
          <w:sz w:val="24"/>
          <w:szCs w:val="24"/>
        </w:rPr>
        <w:t xml:space="preserve"> </w:t>
      </w:r>
      <w:r w:rsidRPr="00FA19B3">
        <w:rPr>
          <w:rFonts w:ascii="Times New Roman" w:hAnsi="Times New Roman" w:cs="Times New Roman"/>
          <w:sz w:val="24"/>
          <w:szCs w:val="24"/>
        </w:rPr>
        <w:t>-</w:t>
      </w:r>
      <w:r w:rsidR="00D84333" w:rsidRPr="00FA19B3">
        <w:rPr>
          <w:rFonts w:ascii="Times New Roman" w:hAnsi="Times New Roman" w:cs="Times New Roman"/>
          <w:sz w:val="24"/>
          <w:szCs w:val="24"/>
        </w:rPr>
        <w:t xml:space="preserve"> </w:t>
      </w:r>
      <w:r w:rsidRPr="00FA19B3">
        <w:rPr>
          <w:rFonts w:ascii="Times New Roman" w:hAnsi="Times New Roman" w:cs="Times New Roman"/>
          <w:sz w:val="24"/>
          <w:szCs w:val="24"/>
        </w:rPr>
        <w:t>objects, actions, qualities</w:t>
      </w:r>
      <w:r w:rsidR="00D84333" w:rsidRPr="00FA19B3">
        <w:rPr>
          <w:rFonts w:ascii="Times New Roman" w:hAnsi="Times New Roman" w:cs="Times New Roman"/>
          <w:sz w:val="24"/>
          <w:szCs w:val="24"/>
        </w:rPr>
        <w:t xml:space="preserve"> and</w:t>
      </w:r>
      <w:r w:rsidRPr="00FA19B3">
        <w:rPr>
          <w:rFonts w:ascii="Times New Roman" w:hAnsi="Times New Roman" w:cs="Times New Roman"/>
          <w:sz w:val="24"/>
          <w:szCs w:val="24"/>
        </w:rPr>
        <w:t xml:space="preserve"> processes</w:t>
      </w:r>
      <w:r w:rsidR="00D84333" w:rsidRPr="00FA19B3">
        <w:rPr>
          <w:rFonts w:ascii="Times New Roman" w:hAnsi="Times New Roman" w:cs="Times New Roman"/>
          <w:sz w:val="24"/>
          <w:szCs w:val="24"/>
        </w:rPr>
        <w:t xml:space="preserve"> </w:t>
      </w:r>
      <w:r w:rsidRPr="00FA19B3">
        <w:rPr>
          <w:rFonts w:ascii="Times New Roman" w:hAnsi="Times New Roman" w:cs="Times New Roman"/>
          <w:sz w:val="24"/>
          <w:szCs w:val="24"/>
        </w:rPr>
        <w:t>-</w:t>
      </w:r>
      <w:r w:rsidR="00D84333" w:rsidRPr="00FA19B3">
        <w:rPr>
          <w:rFonts w:ascii="Times New Roman" w:hAnsi="Times New Roman" w:cs="Times New Roman"/>
          <w:sz w:val="24"/>
          <w:szCs w:val="24"/>
        </w:rPr>
        <w:t xml:space="preserve"> </w:t>
      </w:r>
      <w:r w:rsidRPr="00FA19B3">
        <w:rPr>
          <w:rFonts w:ascii="Times New Roman" w:hAnsi="Times New Roman" w:cs="Times New Roman"/>
          <w:sz w:val="24"/>
          <w:szCs w:val="24"/>
        </w:rPr>
        <w:t>are images, unlike images in semiotics or aesthetics. “</w:t>
      </w:r>
      <w:r w:rsidRPr="006F0502">
        <w:rPr>
          <w:rFonts w:ascii="Times New Roman" w:hAnsi="Times New Roman" w:cs="Times New Roman"/>
          <w:sz w:val="24"/>
          <w:szCs w:val="24"/>
        </w:rPr>
        <w:t>Being</w:t>
      </w:r>
      <w:r w:rsidR="00D84333" w:rsidRPr="00FA19B3">
        <w:rPr>
          <w:rFonts w:ascii="Times New Roman" w:hAnsi="Times New Roman" w:cs="Times New Roman"/>
          <w:sz w:val="24"/>
          <w:szCs w:val="24"/>
        </w:rPr>
        <w:t xml:space="preserve"> </w:t>
      </w:r>
      <w:r w:rsidRPr="00FA19B3">
        <w:rPr>
          <w:rFonts w:ascii="Times New Roman" w:hAnsi="Times New Roman" w:cs="Times New Roman"/>
          <w:sz w:val="24"/>
          <w:szCs w:val="24"/>
        </w:rPr>
        <w:t>-</w:t>
      </w:r>
      <w:r w:rsidR="00D84333" w:rsidRPr="00FA19B3">
        <w:rPr>
          <w:rFonts w:ascii="Times New Roman" w:hAnsi="Times New Roman" w:cs="Times New Roman"/>
          <w:sz w:val="24"/>
          <w:szCs w:val="24"/>
        </w:rPr>
        <w:t xml:space="preserve"> </w:t>
      </w:r>
      <w:r w:rsidRPr="00FA19B3">
        <w:rPr>
          <w:rFonts w:ascii="Times New Roman" w:hAnsi="Times New Roman" w:cs="Times New Roman"/>
          <w:sz w:val="24"/>
          <w:szCs w:val="24"/>
        </w:rPr>
        <w:t>being itself, without further qualification</w:t>
      </w:r>
      <w:r w:rsidR="00D84333" w:rsidRPr="00FA19B3">
        <w:rPr>
          <w:rFonts w:ascii="Times New Roman" w:hAnsi="Times New Roman" w:cs="Times New Roman"/>
          <w:sz w:val="24"/>
          <w:szCs w:val="24"/>
        </w:rPr>
        <w:t xml:space="preserve"> </w:t>
      </w:r>
      <w:r w:rsidRPr="00FA19B3">
        <w:rPr>
          <w:rFonts w:ascii="Times New Roman" w:hAnsi="Times New Roman" w:cs="Times New Roman"/>
          <w:sz w:val="24"/>
          <w:szCs w:val="24"/>
        </w:rPr>
        <w:t>-</w:t>
      </w:r>
      <w:r w:rsidR="00D84333"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is conceived as </w:t>
      </w:r>
      <w:r w:rsidRPr="00BE0945">
        <w:rPr>
          <w:rFonts w:ascii="Times New Roman" w:hAnsi="Times New Roman" w:cs="Times New Roman"/>
          <w:sz w:val="24"/>
          <w:szCs w:val="24"/>
        </w:rPr>
        <w:t>imagehood</w:t>
      </w:r>
      <w:r w:rsidRPr="00FA19B3">
        <w:rPr>
          <w:rFonts w:ascii="Times New Roman" w:hAnsi="Times New Roman" w:cs="Times New Roman"/>
          <w:sz w:val="24"/>
          <w:szCs w:val="24"/>
        </w:rPr>
        <w:t>; all being is ‘image-being’ and/or ‘being-image.’</w:t>
      </w:r>
      <w:r w:rsidRPr="00BE0945">
        <w:rPr>
          <w:rFonts w:ascii="Times New Roman" w:hAnsi="Times New Roman" w:cs="Times New Roman"/>
          <w:sz w:val="24"/>
          <w:szCs w:val="24"/>
        </w:rPr>
        <w:t>”</w:t>
      </w:r>
      <w:r w:rsidRPr="00117F04">
        <w:rPr>
          <w:rStyle w:val="FootnoteReference"/>
        </w:rPr>
        <w:footnoteReference w:id="380"/>
      </w:r>
      <w:r w:rsidRPr="00FA19B3">
        <w:rPr>
          <w:rFonts w:ascii="Times New Roman" w:hAnsi="Times New Roman" w:cs="Times New Roman"/>
          <w:sz w:val="24"/>
          <w:szCs w:val="24"/>
        </w:rPr>
        <w:t xml:space="preserve"> In other words, the image of a thing is </w:t>
      </w:r>
      <w:r w:rsidR="00D84333" w:rsidRPr="00FA19B3">
        <w:rPr>
          <w:rFonts w:ascii="Times New Roman" w:hAnsi="Times New Roman" w:cs="Times New Roman"/>
          <w:sz w:val="24"/>
          <w:szCs w:val="24"/>
        </w:rPr>
        <w:t>in</w:t>
      </w:r>
      <w:r w:rsidRPr="00FA19B3">
        <w:rPr>
          <w:rFonts w:ascii="Times New Roman" w:hAnsi="Times New Roman" w:cs="Times New Roman"/>
          <w:sz w:val="24"/>
          <w:szCs w:val="24"/>
        </w:rPr>
        <w:t xml:space="preserve">separable from the thing itself. </w:t>
      </w:r>
      <w:r w:rsidR="00D959F9" w:rsidRPr="00FA19B3">
        <w:rPr>
          <w:rFonts w:ascii="Times New Roman" w:hAnsi="Times New Roman" w:cs="Times New Roman"/>
          <w:sz w:val="24"/>
          <w:szCs w:val="24"/>
        </w:rPr>
        <w:t>F</w:t>
      </w:r>
      <w:r w:rsidRPr="00FA19B3">
        <w:rPr>
          <w:rFonts w:ascii="Times New Roman" w:hAnsi="Times New Roman" w:cs="Times New Roman"/>
          <w:sz w:val="24"/>
          <w:szCs w:val="24"/>
        </w:rPr>
        <w:t xml:space="preserve">ilm generates various images and is itself one such image. This is the </w:t>
      </w:r>
      <w:r w:rsidR="00D959F9" w:rsidRPr="00FA19B3">
        <w:rPr>
          <w:rFonts w:ascii="Times New Roman" w:hAnsi="Times New Roman" w:cs="Times New Roman"/>
          <w:sz w:val="24"/>
          <w:szCs w:val="24"/>
        </w:rPr>
        <w:t xml:space="preserve">most </w:t>
      </w:r>
      <w:r w:rsidRPr="00FA19B3">
        <w:rPr>
          <w:rFonts w:ascii="Times New Roman" w:hAnsi="Times New Roman" w:cs="Times New Roman"/>
          <w:sz w:val="24"/>
          <w:szCs w:val="24"/>
        </w:rPr>
        <w:t xml:space="preserve">basic claim </w:t>
      </w:r>
      <w:r w:rsidR="00D959F9" w:rsidRPr="00FA19B3">
        <w:rPr>
          <w:rFonts w:ascii="Times New Roman" w:hAnsi="Times New Roman" w:cs="Times New Roman"/>
          <w:sz w:val="24"/>
          <w:szCs w:val="24"/>
        </w:rPr>
        <w:t xml:space="preserve">regarding Deleuze’s cinema theory that </w:t>
      </w:r>
      <w:r w:rsidRPr="00FA19B3">
        <w:rPr>
          <w:rFonts w:ascii="Times New Roman" w:hAnsi="Times New Roman" w:cs="Times New Roman"/>
          <w:sz w:val="24"/>
          <w:szCs w:val="24"/>
        </w:rPr>
        <w:t>we need to know</w:t>
      </w:r>
      <w:r w:rsidR="00D959F9" w:rsidRPr="00FA19B3">
        <w:rPr>
          <w:rFonts w:ascii="Times New Roman" w:hAnsi="Times New Roman" w:cs="Times New Roman"/>
          <w:sz w:val="24"/>
          <w:szCs w:val="24"/>
        </w:rPr>
        <w:t>.</w:t>
      </w:r>
    </w:p>
    <w:p w14:paraId="645ED9A2" w14:textId="77777777" w:rsidR="004354FB" w:rsidRPr="00FA19B3" w:rsidRDefault="00AA1A7B"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Everything moves or changes incessantly</w:t>
      </w:r>
      <w:r w:rsidR="00D959F9" w:rsidRPr="00FA19B3">
        <w:rPr>
          <w:rFonts w:ascii="Times New Roman" w:hAnsi="Times New Roman" w:cs="Times New Roman"/>
          <w:sz w:val="24"/>
          <w:szCs w:val="24"/>
        </w:rPr>
        <w:t>, and s</w:t>
      </w:r>
      <w:r w:rsidRPr="00FA19B3">
        <w:rPr>
          <w:rFonts w:ascii="Times New Roman" w:hAnsi="Times New Roman" w:cs="Times New Roman"/>
          <w:sz w:val="24"/>
          <w:szCs w:val="24"/>
        </w:rPr>
        <w:t xml:space="preserve">uch movement is natural. </w:t>
      </w:r>
      <w:r w:rsidR="00D959F9" w:rsidRPr="00FA19B3">
        <w:rPr>
          <w:rFonts w:ascii="Times New Roman" w:hAnsi="Times New Roman" w:cs="Times New Roman"/>
          <w:sz w:val="24"/>
          <w:szCs w:val="24"/>
        </w:rPr>
        <w:t>As such</w:t>
      </w:r>
      <w:r w:rsidRPr="00FA19B3">
        <w:rPr>
          <w:rFonts w:ascii="Times New Roman" w:hAnsi="Times New Roman" w:cs="Times New Roman"/>
          <w:sz w:val="24"/>
          <w:szCs w:val="24"/>
        </w:rPr>
        <w:t>, every image is image in motion or moving image</w:t>
      </w:r>
      <w:r w:rsidR="00D959F9" w:rsidRPr="00FA19B3">
        <w:rPr>
          <w:rFonts w:ascii="Times New Roman" w:hAnsi="Times New Roman" w:cs="Times New Roman"/>
          <w:sz w:val="24"/>
          <w:szCs w:val="24"/>
        </w:rPr>
        <w:t>, and t</w:t>
      </w:r>
      <w:r w:rsidRPr="00FA19B3">
        <w:rPr>
          <w:rFonts w:ascii="Times New Roman" w:hAnsi="Times New Roman" w:cs="Times New Roman"/>
          <w:sz w:val="24"/>
          <w:szCs w:val="24"/>
        </w:rPr>
        <w:t>he universe is made up of moving images. In this sense, the most basic image is the movement-image</w:t>
      </w:r>
      <w:r w:rsidR="00266BFE" w:rsidRPr="00FA19B3">
        <w:rPr>
          <w:rFonts w:ascii="Times New Roman" w:hAnsi="Times New Roman" w:cs="Times New Roman"/>
          <w:sz w:val="24"/>
          <w:szCs w:val="24"/>
        </w:rPr>
        <w:t xml:space="preserve"> (moving-image)</w:t>
      </w:r>
      <w:r w:rsidR="00D959F9" w:rsidRPr="00BE0945">
        <w:rPr>
          <w:rFonts w:ascii="Times New Roman" w:hAnsi="Times New Roman" w:cs="Times New Roman"/>
          <w:sz w:val="24"/>
          <w:szCs w:val="24"/>
        </w:rPr>
        <w:t>,</w:t>
      </w:r>
      <w:r w:rsidR="004450AF" w:rsidRPr="00117F04">
        <w:rPr>
          <w:rStyle w:val="FootnoteReference"/>
        </w:rPr>
        <w:footnoteReference w:id="381"/>
      </w:r>
      <w:r w:rsidR="00D959F9" w:rsidRPr="00FA19B3">
        <w:rPr>
          <w:rFonts w:ascii="Times New Roman" w:hAnsi="Times New Roman" w:cs="Times New Roman"/>
          <w:sz w:val="24"/>
          <w:szCs w:val="24"/>
        </w:rPr>
        <w:t xml:space="preserve"> and</w:t>
      </w:r>
      <w:r w:rsidRPr="00FA19B3">
        <w:rPr>
          <w:rFonts w:ascii="Times New Roman" w:hAnsi="Times New Roman" w:cs="Times New Roman"/>
          <w:sz w:val="24"/>
          <w:szCs w:val="24"/>
        </w:rPr>
        <w:t xml:space="preserve"> </w:t>
      </w:r>
      <w:r w:rsidR="00430C0D" w:rsidRPr="00FA19B3">
        <w:rPr>
          <w:rFonts w:ascii="Times New Roman" w:hAnsi="Times New Roman" w:cs="Times New Roman"/>
          <w:sz w:val="24"/>
          <w:szCs w:val="24"/>
        </w:rPr>
        <w:t>a</w:t>
      </w:r>
      <w:r w:rsidR="009C52B7" w:rsidRPr="00FA19B3">
        <w:rPr>
          <w:rFonts w:ascii="Times New Roman" w:hAnsi="Times New Roman" w:cs="Times New Roman"/>
          <w:sz w:val="24"/>
          <w:szCs w:val="24"/>
        </w:rPr>
        <w:t xml:space="preserve">ll nouns become verbs: for instance, a </w:t>
      </w:r>
      <w:r w:rsidR="00B90631" w:rsidRPr="00FA19B3">
        <w:rPr>
          <w:rFonts w:ascii="Times New Roman" w:hAnsi="Times New Roman" w:cs="Times New Roman"/>
          <w:sz w:val="24"/>
          <w:szCs w:val="24"/>
        </w:rPr>
        <w:t>yellow</w:t>
      </w:r>
      <w:r w:rsidR="009C52B7" w:rsidRPr="00FA19B3">
        <w:rPr>
          <w:rFonts w:ascii="Times New Roman" w:hAnsi="Times New Roman" w:cs="Times New Roman"/>
          <w:sz w:val="24"/>
          <w:szCs w:val="24"/>
        </w:rPr>
        <w:t xml:space="preserve"> thing as a ‘</w:t>
      </w:r>
      <w:r w:rsidR="00B90631" w:rsidRPr="00FA19B3">
        <w:rPr>
          <w:rFonts w:ascii="Times New Roman" w:hAnsi="Times New Roman" w:cs="Times New Roman"/>
          <w:sz w:val="24"/>
          <w:szCs w:val="24"/>
        </w:rPr>
        <w:t>yellow</w:t>
      </w:r>
      <w:r w:rsidR="009C52B7" w:rsidRPr="00FA19B3">
        <w:rPr>
          <w:rFonts w:ascii="Times New Roman" w:hAnsi="Times New Roman" w:cs="Times New Roman"/>
          <w:sz w:val="24"/>
          <w:szCs w:val="24"/>
        </w:rPr>
        <w:t xml:space="preserve">ing’ </w:t>
      </w:r>
      <w:r w:rsidR="00D959F9" w:rsidRPr="00FA19B3">
        <w:rPr>
          <w:rFonts w:ascii="Times New Roman" w:hAnsi="Times New Roman" w:cs="Times New Roman"/>
          <w:sz w:val="24"/>
          <w:szCs w:val="24"/>
        </w:rPr>
        <w:t xml:space="preserve">or </w:t>
      </w:r>
      <w:r w:rsidR="009C52B7" w:rsidRPr="00FA19B3">
        <w:rPr>
          <w:rFonts w:ascii="Times New Roman" w:hAnsi="Times New Roman" w:cs="Times New Roman"/>
          <w:sz w:val="24"/>
          <w:szCs w:val="24"/>
        </w:rPr>
        <w:t xml:space="preserve">a </w:t>
      </w:r>
      <w:r w:rsidR="00B90631" w:rsidRPr="00FA19B3">
        <w:rPr>
          <w:rFonts w:ascii="Times New Roman" w:hAnsi="Times New Roman" w:cs="Times New Roman"/>
          <w:sz w:val="24"/>
          <w:szCs w:val="24"/>
        </w:rPr>
        <w:t>fruit</w:t>
      </w:r>
      <w:r w:rsidR="009C52B7" w:rsidRPr="00FA19B3">
        <w:rPr>
          <w:rFonts w:ascii="Times New Roman" w:hAnsi="Times New Roman" w:cs="Times New Roman"/>
          <w:sz w:val="24"/>
          <w:szCs w:val="24"/>
        </w:rPr>
        <w:t xml:space="preserve"> as a ‘</w:t>
      </w:r>
      <w:r w:rsidR="00B90631" w:rsidRPr="00FA19B3">
        <w:rPr>
          <w:rFonts w:ascii="Times New Roman" w:hAnsi="Times New Roman" w:cs="Times New Roman"/>
          <w:sz w:val="24"/>
          <w:szCs w:val="24"/>
        </w:rPr>
        <w:t>fruiting</w:t>
      </w:r>
      <w:r w:rsidR="009C52B7" w:rsidRPr="00FA19B3">
        <w:rPr>
          <w:rFonts w:ascii="Times New Roman" w:hAnsi="Times New Roman" w:cs="Times New Roman"/>
          <w:sz w:val="24"/>
          <w:szCs w:val="24"/>
        </w:rPr>
        <w:t xml:space="preserve">’. Anything in the world is imaging movement. </w:t>
      </w:r>
      <w:r w:rsidRPr="00FA19B3">
        <w:rPr>
          <w:rFonts w:ascii="Times New Roman" w:hAnsi="Times New Roman" w:cs="Times New Roman"/>
          <w:sz w:val="24"/>
          <w:szCs w:val="24"/>
        </w:rPr>
        <w:t>Moreover, movement-image exist</w:t>
      </w:r>
      <w:r w:rsidR="00266BFE" w:rsidRPr="00FA19B3">
        <w:rPr>
          <w:rFonts w:ascii="Times New Roman" w:hAnsi="Times New Roman" w:cs="Times New Roman"/>
          <w:sz w:val="24"/>
          <w:szCs w:val="24"/>
        </w:rPr>
        <w:t>s</w:t>
      </w:r>
      <w:r w:rsidRPr="00FA19B3">
        <w:rPr>
          <w:rFonts w:ascii="Times New Roman" w:hAnsi="Times New Roman" w:cs="Times New Roman"/>
          <w:sz w:val="24"/>
          <w:szCs w:val="24"/>
        </w:rPr>
        <w:t xml:space="preserve"> by virtue of relating to or in a given milieu. That is, </w:t>
      </w:r>
      <w:r w:rsidR="009C52B7" w:rsidRPr="00FA19B3">
        <w:rPr>
          <w:rFonts w:ascii="Times New Roman" w:hAnsi="Times New Roman" w:cs="Times New Roman"/>
          <w:sz w:val="24"/>
          <w:szCs w:val="24"/>
        </w:rPr>
        <w:t xml:space="preserve">the entire universe is interconnected, an image as part of the world is a reflection-refraction of all the rest and </w:t>
      </w:r>
      <w:r w:rsidRPr="00FA19B3">
        <w:rPr>
          <w:rFonts w:ascii="Times New Roman" w:hAnsi="Times New Roman" w:cs="Times New Roman"/>
          <w:sz w:val="24"/>
          <w:szCs w:val="24"/>
        </w:rPr>
        <w:t>all images act and react upon each other</w:t>
      </w:r>
      <w:r w:rsidRPr="00BE0945">
        <w:rPr>
          <w:rFonts w:ascii="Times New Roman" w:hAnsi="Times New Roman" w:cs="Times New Roman"/>
          <w:sz w:val="24"/>
          <w:szCs w:val="24"/>
        </w:rPr>
        <w:t>.</w:t>
      </w:r>
      <w:r w:rsidRPr="00117F04">
        <w:rPr>
          <w:rStyle w:val="FootnoteReference"/>
        </w:rPr>
        <w:footnoteReference w:id="382"/>
      </w:r>
      <w:r w:rsidRPr="00FA19B3">
        <w:rPr>
          <w:rFonts w:ascii="Times New Roman" w:hAnsi="Times New Roman" w:cs="Times New Roman"/>
          <w:sz w:val="24"/>
          <w:szCs w:val="24"/>
        </w:rPr>
        <w:t xml:space="preserve"> Schwab properly observes</w:t>
      </w:r>
      <w:r w:rsidR="004354FB" w:rsidRPr="00FA19B3">
        <w:rPr>
          <w:rFonts w:ascii="Times New Roman" w:hAnsi="Times New Roman" w:cs="Times New Roman"/>
          <w:sz w:val="24"/>
          <w:szCs w:val="24"/>
        </w:rPr>
        <w:t>,</w:t>
      </w:r>
    </w:p>
    <w:p w14:paraId="0AEE1AC5" w14:textId="77777777" w:rsidR="004354FB" w:rsidRPr="00FA19B3" w:rsidRDefault="004354FB" w:rsidP="009E6AD8">
      <w:pPr>
        <w:pStyle w:val="NoSpacing"/>
      </w:pPr>
      <w:r w:rsidRPr="00FA19B3">
        <w:t>T</w:t>
      </w:r>
      <w:r w:rsidR="00AA1A7B" w:rsidRPr="00FA19B3">
        <w:t>he relations to which movement-images give rise seem to be further determined as ‘effectuating’ relations</w:t>
      </w:r>
      <w:r w:rsidR="00AA1A7B" w:rsidRPr="00BE0945">
        <w:t xml:space="preserve"> . . .</w:t>
      </w:r>
      <w:r w:rsidR="00AA1A7B" w:rsidRPr="00FA19B3">
        <w:t xml:space="preserve"> On the one hand, an image is effectuated by factors originating from what is, will be, or counts in this respect as its environment; the </w:t>
      </w:r>
      <w:r w:rsidR="00AA1A7B" w:rsidRPr="00FA19B3">
        <w:lastRenderedPageBreak/>
        <w:t>image receives or is those effects-a reaction. On the other hand, the image is itself the origin or originator of effects</w:t>
      </w:r>
      <w:r w:rsidR="00AA1A7B" w:rsidRPr="00BE0945">
        <w:t>.</w:t>
      </w:r>
      <w:r w:rsidR="00AA1A7B" w:rsidRPr="00117F04">
        <w:rPr>
          <w:rStyle w:val="FootnoteReference"/>
        </w:rPr>
        <w:footnoteReference w:id="383"/>
      </w:r>
      <w:r w:rsidR="00AA1A7B" w:rsidRPr="00FA19B3">
        <w:t xml:space="preserve"> </w:t>
      </w:r>
    </w:p>
    <w:p w14:paraId="05219297" w14:textId="77777777" w:rsidR="008527F7" w:rsidRPr="00FA19B3" w:rsidRDefault="008527F7"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An image reflects each aspect of the wor</w:t>
      </w:r>
      <w:r w:rsidR="001C385D">
        <w:rPr>
          <w:rFonts w:ascii="Times New Roman" w:hAnsi="Times New Roman" w:cs="Times New Roman"/>
          <w:sz w:val="24"/>
          <w:szCs w:val="24"/>
        </w:rPr>
        <w:t>l</w:t>
      </w:r>
      <w:r w:rsidRPr="00FA19B3">
        <w:rPr>
          <w:rFonts w:ascii="Times New Roman" w:hAnsi="Times New Roman" w:cs="Times New Roman"/>
          <w:sz w:val="24"/>
          <w:szCs w:val="24"/>
        </w:rPr>
        <w:t xml:space="preserve">d. Any entity is a differentiation of the movement of the universe. That is, movement-image itself is imaging of movement. </w:t>
      </w:r>
      <w:r w:rsidR="00370E27" w:rsidRPr="00FA19B3">
        <w:rPr>
          <w:rFonts w:ascii="Times New Roman" w:hAnsi="Times New Roman" w:cs="Times New Roman"/>
          <w:sz w:val="24"/>
          <w:szCs w:val="24"/>
        </w:rPr>
        <w:t xml:space="preserve">If an image shows the relational aspect of the world, one may call it relation-image. </w:t>
      </w:r>
      <w:r w:rsidRPr="006F0502">
        <w:rPr>
          <w:rFonts w:ascii="Times New Roman" w:hAnsi="Times New Roman" w:cs="Times New Roman"/>
          <w:sz w:val="24"/>
          <w:szCs w:val="24"/>
        </w:rPr>
        <w:t>According</w:t>
      </w:r>
      <w:r w:rsidRPr="00FA19B3">
        <w:rPr>
          <w:rFonts w:ascii="Times New Roman" w:hAnsi="Times New Roman" w:cs="Times New Roman"/>
          <w:sz w:val="24"/>
          <w:szCs w:val="24"/>
        </w:rPr>
        <w:t xml:space="preserve"> to the way </w:t>
      </w:r>
      <w:r w:rsidR="00D959F9" w:rsidRPr="00FA19B3">
        <w:rPr>
          <w:rFonts w:ascii="Times New Roman" w:hAnsi="Times New Roman" w:cs="Times New Roman"/>
          <w:sz w:val="24"/>
          <w:szCs w:val="24"/>
        </w:rPr>
        <w:t xml:space="preserve">of </w:t>
      </w:r>
      <w:r w:rsidRPr="00FA19B3">
        <w:rPr>
          <w:rFonts w:ascii="Times New Roman" w:hAnsi="Times New Roman" w:cs="Times New Roman"/>
          <w:sz w:val="24"/>
          <w:szCs w:val="24"/>
        </w:rPr>
        <w:t>differentiat</w:t>
      </w:r>
      <w:r w:rsidR="00D959F9" w:rsidRPr="00FA19B3">
        <w:rPr>
          <w:rFonts w:ascii="Times New Roman" w:hAnsi="Times New Roman" w:cs="Times New Roman"/>
          <w:sz w:val="24"/>
          <w:szCs w:val="24"/>
        </w:rPr>
        <w:t>ing</w:t>
      </w:r>
      <w:r w:rsidRPr="00FA19B3">
        <w:rPr>
          <w:rFonts w:ascii="Times New Roman" w:hAnsi="Times New Roman" w:cs="Times New Roman"/>
          <w:sz w:val="24"/>
          <w:szCs w:val="24"/>
        </w:rPr>
        <w:t xml:space="preserve"> or emphasiz</w:t>
      </w:r>
      <w:r w:rsidR="00D959F9" w:rsidRPr="00FA19B3">
        <w:rPr>
          <w:rFonts w:ascii="Times New Roman" w:hAnsi="Times New Roman" w:cs="Times New Roman"/>
          <w:sz w:val="24"/>
          <w:szCs w:val="24"/>
        </w:rPr>
        <w:t>ing</w:t>
      </w:r>
      <w:r w:rsidRPr="00FA19B3">
        <w:rPr>
          <w:rFonts w:ascii="Times New Roman" w:hAnsi="Times New Roman" w:cs="Times New Roman"/>
          <w:sz w:val="24"/>
          <w:szCs w:val="24"/>
        </w:rPr>
        <w:t xml:space="preserve"> aspects of the </w:t>
      </w:r>
      <w:r w:rsidR="00370E27" w:rsidRPr="00FA19B3">
        <w:rPr>
          <w:rFonts w:ascii="Times New Roman" w:hAnsi="Times New Roman" w:cs="Times New Roman"/>
          <w:sz w:val="24"/>
          <w:szCs w:val="24"/>
        </w:rPr>
        <w:t xml:space="preserve">moving </w:t>
      </w:r>
      <w:r w:rsidRPr="00FA19B3">
        <w:rPr>
          <w:rFonts w:ascii="Times New Roman" w:hAnsi="Times New Roman" w:cs="Times New Roman"/>
          <w:sz w:val="24"/>
          <w:szCs w:val="24"/>
        </w:rPr>
        <w:t xml:space="preserve">universe, we can </w:t>
      </w:r>
      <w:r w:rsidR="00D959F9" w:rsidRPr="00FA19B3">
        <w:rPr>
          <w:rFonts w:ascii="Times New Roman" w:hAnsi="Times New Roman" w:cs="Times New Roman"/>
          <w:sz w:val="24"/>
          <w:szCs w:val="24"/>
        </w:rPr>
        <w:t xml:space="preserve">distinguish </w:t>
      </w:r>
      <w:r w:rsidRPr="00FA19B3">
        <w:rPr>
          <w:rFonts w:ascii="Times New Roman" w:hAnsi="Times New Roman" w:cs="Times New Roman"/>
          <w:sz w:val="24"/>
          <w:szCs w:val="24"/>
        </w:rPr>
        <w:t>different types of images.</w:t>
      </w:r>
      <w:r w:rsidR="00AA1A7B" w:rsidRPr="00FA19B3">
        <w:rPr>
          <w:rFonts w:ascii="Times New Roman" w:hAnsi="Times New Roman" w:cs="Times New Roman"/>
          <w:sz w:val="24"/>
          <w:szCs w:val="24"/>
        </w:rPr>
        <w:t xml:space="preserve"> Deleuze specifically finds three dominant images: perception-images, action-images and affection-images</w:t>
      </w:r>
      <w:r w:rsidR="00370E27" w:rsidRPr="00FA19B3">
        <w:rPr>
          <w:rFonts w:ascii="Times New Roman" w:hAnsi="Times New Roman" w:cs="Times New Roman"/>
          <w:sz w:val="24"/>
          <w:szCs w:val="24"/>
        </w:rPr>
        <w:t>.</w:t>
      </w:r>
      <w:r w:rsidR="008F0FC7" w:rsidRPr="00FA19B3">
        <w:rPr>
          <w:rFonts w:ascii="Times New Roman" w:hAnsi="Times New Roman" w:cs="Times New Roman"/>
          <w:sz w:val="24"/>
          <w:szCs w:val="24"/>
        </w:rPr>
        <w:t xml:space="preserve"> </w:t>
      </w:r>
      <w:r w:rsidR="00370E27" w:rsidRPr="00FA19B3">
        <w:rPr>
          <w:rFonts w:ascii="Times New Roman" w:hAnsi="Times New Roman" w:cs="Times New Roman"/>
          <w:sz w:val="24"/>
          <w:szCs w:val="24"/>
        </w:rPr>
        <w:t>Perception-images are abou</w:t>
      </w:r>
      <w:r w:rsidR="00430C0D" w:rsidRPr="00FA19B3">
        <w:rPr>
          <w:rFonts w:ascii="Times New Roman" w:hAnsi="Times New Roman" w:cs="Times New Roman"/>
          <w:sz w:val="24"/>
          <w:szCs w:val="24"/>
        </w:rPr>
        <w:t>t perspective on the moving univers</w:t>
      </w:r>
      <w:r w:rsidR="00370E27" w:rsidRPr="00FA19B3">
        <w:rPr>
          <w:rFonts w:ascii="Times New Roman" w:hAnsi="Times New Roman" w:cs="Times New Roman"/>
          <w:sz w:val="24"/>
          <w:szCs w:val="24"/>
        </w:rPr>
        <w:t>e</w:t>
      </w:r>
      <w:r w:rsidR="00370E27" w:rsidRPr="00BE0945">
        <w:rPr>
          <w:rFonts w:ascii="Times New Roman" w:hAnsi="Times New Roman" w:cs="Times New Roman"/>
          <w:sz w:val="24"/>
          <w:szCs w:val="24"/>
        </w:rPr>
        <w:t>.</w:t>
      </w:r>
      <w:r w:rsidR="003831DB" w:rsidRPr="00117F04">
        <w:rPr>
          <w:rStyle w:val="FootnoteReference"/>
        </w:rPr>
        <w:footnoteReference w:id="384"/>
      </w:r>
      <w:r w:rsidR="00370E27" w:rsidRPr="00FA19B3">
        <w:rPr>
          <w:rFonts w:ascii="Times New Roman" w:hAnsi="Times New Roman" w:cs="Times New Roman"/>
          <w:sz w:val="24"/>
          <w:szCs w:val="24"/>
        </w:rPr>
        <w:t xml:space="preserve"> Affection-images are images of entities in the process of being altered by qualities</w:t>
      </w:r>
      <w:r w:rsidR="00370E27" w:rsidRPr="00BE0945">
        <w:rPr>
          <w:rFonts w:ascii="Times New Roman" w:hAnsi="Times New Roman" w:cs="Times New Roman"/>
          <w:sz w:val="24"/>
          <w:szCs w:val="24"/>
        </w:rPr>
        <w:t>.</w:t>
      </w:r>
      <w:r w:rsidR="003831DB" w:rsidRPr="00117F04">
        <w:rPr>
          <w:rStyle w:val="FootnoteReference"/>
        </w:rPr>
        <w:footnoteReference w:id="385"/>
      </w:r>
      <w:r w:rsidR="00370E27" w:rsidRPr="00FA19B3">
        <w:rPr>
          <w:rFonts w:ascii="Times New Roman" w:hAnsi="Times New Roman" w:cs="Times New Roman"/>
          <w:sz w:val="24"/>
          <w:szCs w:val="24"/>
        </w:rPr>
        <w:t xml:space="preserve"> Action-images </w:t>
      </w:r>
      <w:r w:rsidR="00D959F9" w:rsidRPr="00FA19B3">
        <w:rPr>
          <w:rFonts w:ascii="Times New Roman" w:hAnsi="Times New Roman" w:cs="Times New Roman"/>
          <w:sz w:val="24"/>
          <w:szCs w:val="24"/>
        </w:rPr>
        <w:t>regard</w:t>
      </w:r>
      <w:r w:rsidR="00370E27" w:rsidRPr="00FA19B3">
        <w:rPr>
          <w:rFonts w:ascii="Times New Roman" w:hAnsi="Times New Roman" w:cs="Times New Roman"/>
          <w:sz w:val="24"/>
          <w:szCs w:val="24"/>
        </w:rPr>
        <w:t xml:space="preserve"> shifts in the balance between bodies, forces</w:t>
      </w:r>
      <w:r w:rsidR="00D959F9" w:rsidRPr="00FA19B3">
        <w:rPr>
          <w:rFonts w:ascii="Times New Roman" w:hAnsi="Times New Roman" w:cs="Times New Roman"/>
          <w:sz w:val="24"/>
          <w:szCs w:val="24"/>
        </w:rPr>
        <w:t xml:space="preserve"> </w:t>
      </w:r>
      <w:r w:rsidR="00370E27" w:rsidRPr="00FA19B3">
        <w:rPr>
          <w:rFonts w:ascii="Times New Roman" w:hAnsi="Times New Roman" w:cs="Times New Roman"/>
          <w:sz w:val="24"/>
          <w:szCs w:val="24"/>
        </w:rPr>
        <w:t>and their environments</w:t>
      </w:r>
      <w:r w:rsidR="00370E27" w:rsidRPr="00BE0945">
        <w:rPr>
          <w:rFonts w:ascii="Times New Roman" w:hAnsi="Times New Roman" w:cs="Times New Roman"/>
          <w:sz w:val="24"/>
          <w:szCs w:val="24"/>
        </w:rPr>
        <w:t>.</w:t>
      </w:r>
      <w:r w:rsidR="003831DB" w:rsidRPr="00117F04">
        <w:rPr>
          <w:rStyle w:val="FootnoteReference"/>
        </w:rPr>
        <w:footnoteReference w:id="386"/>
      </w:r>
      <w:r w:rsidR="00370E27" w:rsidRPr="00FA19B3">
        <w:rPr>
          <w:rFonts w:ascii="Times New Roman" w:hAnsi="Times New Roman" w:cs="Times New Roman"/>
          <w:sz w:val="24"/>
          <w:szCs w:val="24"/>
        </w:rPr>
        <w:t xml:space="preserve"> </w:t>
      </w:r>
    </w:p>
    <w:p w14:paraId="08F09D5E" w14:textId="77777777" w:rsidR="000D61D3" w:rsidRPr="00FA19B3" w:rsidRDefault="003E3741"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A</w:t>
      </w:r>
      <w:r w:rsidR="00370E27" w:rsidRPr="00FA19B3">
        <w:rPr>
          <w:rFonts w:ascii="Times New Roman" w:hAnsi="Times New Roman" w:cs="Times New Roman"/>
          <w:sz w:val="24"/>
          <w:szCs w:val="24"/>
        </w:rPr>
        <w:t xml:space="preserve">ny time the universe is perceived as an image, </w:t>
      </w:r>
      <w:r w:rsidR="00430C0D" w:rsidRPr="00FA19B3">
        <w:rPr>
          <w:rFonts w:ascii="Times New Roman" w:hAnsi="Times New Roman" w:cs="Times New Roman"/>
          <w:sz w:val="24"/>
          <w:szCs w:val="24"/>
        </w:rPr>
        <w:t>according to Deleuze,</w:t>
      </w:r>
      <w:r w:rsidRPr="00FA19B3">
        <w:rPr>
          <w:rFonts w:ascii="Times New Roman" w:hAnsi="Times New Roman" w:cs="Times New Roman"/>
          <w:sz w:val="24"/>
          <w:szCs w:val="24"/>
        </w:rPr>
        <w:t xml:space="preserve"> we are doing cinema. </w:t>
      </w:r>
      <w:r w:rsidR="00D959F9" w:rsidRPr="00FA19B3">
        <w:rPr>
          <w:rFonts w:ascii="Times New Roman" w:hAnsi="Times New Roman" w:cs="Times New Roman"/>
          <w:sz w:val="24"/>
          <w:szCs w:val="24"/>
        </w:rPr>
        <w:t>T</w:t>
      </w:r>
      <w:r w:rsidRPr="00FA19B3">
        <w:rPr>
          <w:rFonts w:ascii="Times New Roman" w:hAnsi="Times New Roman" w:cs="Times New Roman"/>
          <w:sz w:val="24"/>
          <w:szCs w:val="24"/>
        </w:rPr>
        <w:t>he universe is nothing but a crystal of images, reflecting and refracting each other,</w:t>
      </w:r>
      <w:r w:rsidR="00370E27" w:rsidRPr="00FA19B3">
        <w:rPr>
          <w:rFonts w:ascii="Times New Roman" w:hAnsi="Times New Roman" w:cs="Times New Roman"/>
          <w:sz w:val="24"/>
          <w:szCs w:val="24"/>
        </w:rPr>
        <w:t xml:space="preserve"> </w:t>
      </w:r>
      <w:r w:rsidR="00D959F9" w:rsidRPr="00FA19B3">
        <w:rPr>
          <w:rFonts w:ascii="Times New Roman" w:hAnsi="Times New Roman" w:cs="Times New Roman"/>
          <w:sz w:val="24"/>
          <w:szCs w:val="24"/>
        </w:rPr>
        <w:t xml:space="preserve">and </w:t>
      </w:r>
      <w:r w:rsidR="00370E27" w:rsidRPr="00FA19B3">
        <w:rPr>
          <w:rFonts w:ascii="Times New Roman" w:hAnsi="Times New Roman" w:cs="Times New Roman"/>
          <w:sz w:val="24"/>
          <w:szCs w:val="24"/>
        </w:rPr>
        <w:t xml:space="preserve">imaging is a foregrounding, </w:t>
      </w:r>
      <w:r w:rsidR="00430C0D" w:rsidRPr="00FA19B3">
        <w:rPr>
          <w:rFonts w:ascii="Times New Roman" w:hAnsi="Times New Roman" w:cs="Times New Roman"/>
          <w:sz w:val="24"/>
          <w:szCs w:val="24"/>
        </w:rPr>
        <w:t>or framing</w:t>
      </w:r>
      <w:r w:rsidR="00D959F9" w:rsidRPr="00FA19B3">
        <w:rPr>
          <w:rFonts w:ascii="Times New Roman" w:hAnsi="Times New Roman" w:cs="Times New Roman"/>
          <w:sz w:val="24"/>
          <w:szCs w:val="24"/>
        </w:rPr>
        <w:t>,</w:t>
      </w:r>
      <w:r w:rsidR="00370E27" w:rsidRPr="00FA19B3">
        <w:rPr>
          <w:rFonts w:ascii="Times New Roman" w:hAnsi="Times New Roman" w:cs="Times New Roman"/>
          <w:sz w:val="24"/>
          <w:szCs w:val="24"/>
        </w:rPr>
        <w:t xml:space="preserve"> of some parts of the universe over others. </w:t>
      </w:r>
      <w:r w:rsidR="005F0376" w:rsidRPr="00FA19B3">
        <w:rPr>
          <w:rFonts w:ascii="Times New Roman" w:hAnsi="Times New Roman" w:cs="Times New Roman"/>
          <w:sz w:val="24"/>
          <w:szCs w:val="24"/>
        </w:rPr>
        <w:t xml:space="preserve">Just as one would move a camera to present an aspect of the world to the spectators, when we grab a handful of Earth from the ground, we are doing cinema, imaging the whole universe in one part. </w:t>
      </w:r>
      <w:r w:rsidR="00D959F9" w:rsidRPr="00FA19B3">
        <w:rPr>
          <w:rFonts w:ascii="Times New Roman" w:hAnsi="Times New Roman" w:cs="Times New Roman"/>
          <w:sz w:val="24"/>
          <w:szCs w:val="24"/>
        </w:rPr>
        <w:t>E</w:t>
      </w:r>
      <w:r w:rsidR="005F0376" w:rsidRPr="00FA19B3">
        <w:rPr>
          <w:rFonts w:ascii="Times New Roman" w:hAnsi="Times New Roman" w:cs="Times New Roman"/>
          <w:sz w:val="24"/>
          <w:szCs w:val="24"/>
        </w:rPr>
        <w:t>ach day</w:t>
      </w:r>
      <w:r w:rsidR="00D959F9" w:rsidRPr="00FA19B3">
        <w:rPr>
          <w:rFonts w:ascii="Times New Roman" w:hAnsi="Times New Roman" w:cs="Times New Roman"/>
          <w:sz w:val="24"/>
          <w:szCs w:val="24"/>
        </w:rPr>
        <w:t xml:space="preserve"> of our life</w:t>
      </w:r>
      <w:r w:rsidR="005F0376" w:rsidRPr="00FA19B3">
        <w:rPr>
          <w:rFonts w:ascii="Times New Roman" w:hAnsi="Times New Roman" w:cs="Times New Roman"/>
          <w:sz w:val="24"/>
          <w:szCs w:val="24"/>
        </w:rPr>
        <w:t xml:space="preserve"> is a film</w:t>
      </w:r>
      <w:r w:rsidR="00D959F9" w:rsidRPr="00FA19B3">
        <w:rPr>
          <w:rFonts w:ascii="Times New Roman" w:hAnsi="Times New Roman" w:cs="Times New Roman"/>
          <w:sz w:val="24"/>
          <w:szCs w:val="24"/>
        </w:rPr>
        <w:t xml:space="preserve"> that is </w:t>
      </w:r>
      <w:r w:rsidR="005F0376" w:rsidRPr="00FA19B3">
        <w:rPr>
          <w:rFonts w:ascii="Times New Roman" w:hAnsi="Times New Roman" w:cs="Times New Roman"/>
          <w:sz w:val="24"/>
          <w:szCs w:val="24"/>
        </w:rPr>
        <w:t xml:space="preserve">framing and connecting aspects of the universe. </w:t>
      </w:r>
    </w:p>
    <w:p w14:paraId="11D1CEA8" w14:textId="77777777" w:rsidR="008527F7" w:rsidRPr="00FA19B3" w:rsidRDefault="005F0376"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lastRenderedPageBreak/>
        <w:t xml:space="preserve">In this sense, </w:t>
      </w:r>
      <w:r w:rsidR="00430C0D" w:rsidRPr="00FA19B3">
        <w:rPr>
          <w:rFonts w:ascii="Times New Roman" w:hAnsi="Times New Roman" w:cs="Times New Roman"/>
          <w:sz w:val="24"/>
          <w:szCs w:val="24"/>
        </w:rPr>
        <w:t>Deleuze believes that</w:t>
      </w:r>
      <w:r w:rsidRPr="00FA19B3">
        <w:rPr>
          <w:rFonts w:ascii="Times New Roman" w:hAnsi="Times New Roman" w:cs="Times New Roman"/>
          <w:sz w:val="24"/>
          <w:szCs w:val="24"/>
        </w:rPr>
        <w:t xml:space="preserve"> the images presented or organized in film relate us to the images perceived or framed to our consciousness in our everyday activities. </w:t>
      </w:r>
      <w:r w:rsidR="00864FBF" w:rsidRPr="00FA19B3">
        <w:rPr>
          <w:rFonts w:ascii="Times New Roman" w:hAnsi="Times New Roman" w:cs="Times New Roman"/>
          <w:sz w:val="24"/>
          <w:szCs w:val="24"/>
        </w:rPr>
        <w:t>Analogies between the ways in which human brain work and the ways in which the complex of cinema screens in the world are like a giant brain, each screen like a neuron, helping cinema view itself in its world-thinking. For Deleuze, the world i</w:t>
      </w:r>
      <w:r w:rsidR="001C55E8" w:rsidRPr="00FA19B3">
        <w:rPr>
          <w:rFonts w:ascii="Times New Roman" w:hAnsi="Times New Roman" w:cs="Times New Roman"/>
          <w:sz w:val="24"/>
          <w:szCs w:val="24"/>
        </w:rPr>
        <w:t>s infinitely divisible</w:t>
      </w:r>
      <w:r w:rsidR="00864FBF" w:rsidRPr="00FA19B3">
        <w:rPr>
          <w:rFonts w:ascii="Times New Roman" w:hAnsi="Times New Roman" w:cs="Times New Roman"/>
          <w:sz w:val="24"/>
          <w:szCs w:val="24"/>
        </w:rPr>
        <w:t xml:space="preserve">, which is why we must </w:t>
      </w:r>
      <w:r w:rsidR="00D959F9" w:rsidRPr="00FA19B3">
        <w:rPr>
          <w:rFonts w:ascii="Times New Roman" w:hAnsi="Times New Roman" w:cs="Times New Roman"/>
          <w:sz w:val="24"/>
          <w:szCs w:val="24"/>
        </w:rPr>
        <w:t xml:space="preserve">constantly </w:t>
      </w:r>
      <w:r w:rsidR="00864FBF" w:rsidRPr="00FA19B3">
        <w:rPr>
          <w:rFonts w:ascii="Times New Roman" w:hAnsi="Times New Roman" w:cs="Times New Roman"/>
          <w:sz w:val="24"/>
          <w:szCs w:val="24"/>
        </w:rPr>
        <w:t>relearn via cinema</w:t>
      </w:r>
      <w:r w:rsidR="00D959F9" w:rsidRPr="00FA19B3">
        <w:rPr>
          <w:rFonts w:ascii="Times New Roman" w:hAnsi="Times New Roman" w:cs="Times New Roman"/>
          <w:sz w:val="24"/>
          <w:szCs w:val="24"/>
        </w:rPr>
        <w:t>,</w:t>
      </w:r>
      <w:r w:rsidR="00864FBF" w:rsidRPr="00FA19B3">
        <w:rPr>
          <w:rFonts w:ascii="Times New Roman" w:hAnsi="Times New Roman" w:cs="Times New Roman"/>
          <w:sz w:val="24"/>
          <w:szCs w:val="24"/>
        </w:rPr>
        <w:t xml:space="preserve"> in all its forms</w:t>
      </w:r>
      <w:r w:rsidR="00D959F9" w:rsidRPr="00FA19B3">
        <w:rPr>
          <w:rFonts w:ascii="Times New Roman" w:hAnsi="Times New Roman" w:cs="Times New Roman"/>
          <w:sz w:val="24"/>
          <w:szCs w:val="24"/>
        </w:rPr>
        <w:t xml:space="preserve">, </w:t>
      </w:r>
      <w:r w:rsidR="00864FBF" w:rsidRPr="00FA19B3">
        <w:rPr>
          <w:rFonts w:ascii="Times New Roman" w:hAnsi="Times New Roman" w:cs="Times New Roman"/>
          <w:sz w:val="24"/>
          <w:szCs w:val="24"/>
        </w:rPr>
        <w:t xml:space="preserve">to believe the world, in its potential to be radically </w:t>
      </w:r>
      <w:r w:rsidR="00D959F9" w:rsidRPr="00FA19B3">
        <w:rPr>
          <w:rFonts w:ascii="Times New Roman" w:hAnsi="Times New Roman" w:cs="Times New Roman"/>
          <w:sz w:val="24"/>
          <w:szCs w:val="24"/>
        </w:rPr>
        <w:t xml:space="preserve">and infinitely </w:t>
      </w:r>
      <w:r w:rsidR="00864FBF" w:rsidRPr="00FA19B3">
        <w:rPr>
          <w:rFonts w:ascii="Times New Roman" w:hAnsi="Times New Roman" w:cs="Times New Roman"/>
          <w:sz w:val="24"/>
          <w:szCs w:val="24"/>
        </w:rPr>
        <w:t>new. Thus, cinema is the practice of world dividing and redividing. Cinema on screen can help us see new ways to view our world</w:t>
      </w:r>
      <w:r w:rsidR="00D959F9" w:rsidRPr="00FA19B3">
        <w:rPr>
          <w:rFonts w:ascii="Times New Roman" w:hAnsi="Times New Roman" w:cs="Times New Roman"/>
          <w:sz w:val="24"/>
          <w:szCs w:val="24"/>
        </w:rPr>
        <w:t>,</w:t>
      </w:r>
      <w:r w:rsidR="00864FBF" w:rsidRPr="00FA19B3">
        <w:rPr>
          <w:rFonts w:ascii="Times New Roman" w:hAnsi="Times New Roman" w:cs="Times New Roman"/>
          <w:sz w:val="24"/>
          <w:szCs w:val="24"/>
        </w:rPr>
        <w:t xml:space="preserve"> </w:t>
      </w:r>
      <w:r w:rsidR="00D959F9" w:rsidRPr="00FA19B3">
        <w:rPr>
          <w:rFonts w:ascii="Times New Roman" w:hAnsi="Times New Roman" w:cs="Times New Roman"/>
          <w:sz w:val="24"/>
          <w:szCs w:val="24"/>
        </w:rPr>
        <w:t xml:space="preserve">showing </w:t>
      </w:r>
      <w:r w:rsidR="00864FBF" w:rsidRPr="00FA19B3">
        <w:rPr>
          <w:rFonts w:ascii="Times New Roman" w:hAnsi="Times New Roman" w:cs="Times New Roman"/>
          <w:sz w:val="24"/>
          <w:szCs w:val="24"/>
        </w:rPr>
        <w:t>us</w:t>
      </w:r>
      <w:r w:rsidR="00D959F9" w:rsidRPr="00FA19B3">
        <w:rPr>
          <w:rFonts w:ascii="Times New Roman" w:hAnsi="Times New Roman" w:cs="Times New Roman"/>
          <w:sz w:val="24"/>
          <w:szCs w:val="24"/>
        </w:rPr>
        <w:t xml:space="preserve"> a</w:t>
      </w:r>
      <w:r w:rsidR="00864FBF" w:rsidRPr="00FA19B3">
        <w:rPr>
          <w:rFonts w:ascii="Times New Roman" w:hAnsi="Times New Roman" w:cs="Times New Roman"/>
          <w:sz w:val="24"/>
          <w:szCs w:val="24"/>
        </w:rPr>
        <w:t xml:space="preserve"> potentially new way</w:t>
      </w:r>
      <w:r w:rsidR="00D959F9" w:rsidRPr="00FA19B3">
        <w:rPr>
          <w:rFonts w:ascii="Times New Roman" w:hAnsi="Times New Roman" w:cs="Times New Roman"/>
          <w:sz w:val="24"/>
          <w:szCs w:val="24"/>
        </w:rPr>
        <w:t xml:space="preserve"> to live</w:t>
      </w:r>
      <w:r w:rsidR="00864FBF" w:rsidRPr="00FA19B3">
        <w:rPr>
          <w:rFonts w:ascii="Times New Roman" w:hAnsi="Times New Roman" w:cs="Times New Roman"/>
          <w:sz w:val="24"/>
          <w:szCs w:val="24"/>
        </w:rPr>
        <w:t xml:space="preserve">. </w:t>
      </w:r>
    </w:p>
    <w:p w14:paraId="38F1BCA7" w14:textId="77777777" w:rsidR="005F0376" w:rsidRPr="00FA19B3" w:rsidRDefault="005F0376" w:rsidP="00413DB6">
      <w:pPr>
        <w:spacing w:after="240" w:line="480" w:lineRule="auto"/>
        <w:ind w:firstLine="720"/>
        <w:rPr>
          <w:rFonts w:ascii="Times New Roman" w:hAnsi="Times New Roman" w:cs="Times New Roman"/>
          <w:sz w:val="24"/>
          <w:szCs w:val="24"/>
        </w:rPr>
      </w:pPr>
    </w:p>
    <w:p w14:paraId="2CDF204C" w14:textId="77777777" w:rsidR="00AA1A7B" w:rsidRPr="00FA19B3" w:rsidRDefault="00430C0D" w:rsidP="0089488F">
      <w:pPr>
        <w:pStyle w:val="headingnumbered3"/>
      </w:pPr>
      <w:bookmarkStart w:id="52" w:name="_Toc495167133"/>
      <w:r w:rsidRPr="00FA19B3">
        <w:t xml:space="preserve">Time and </w:t>
      </w:r>
      <w:r w:rsidR="00AA1A7B" w:rsidRPr="00FA19B3">
        <w:t>Time-image</w:t>
      </w:r>
      <w:bookmarkEnd w:id="52"/>
    </w:p>
    <w:p w14:paraId="06E6BDFB" w14:textId="5055942D" w:rsidR="0068500E" w:rsidRPr="00FA19B3" w:rsidRDefault="0068500E" w:rsidP="00214264">
      <w:pPr>
        <w:pStyle w:val="headingnumbered4"/>
      </w:pPr>
      <w:bookmarkStart w:id="53" w:name="_Toc495167134"/>
      <w:r w:rsidRPr="00FA19B3">
        <w:t>Bergson’s Time</w:t>
      </w:r>
      <w:bookmarkEnd w:id="53"/>
    </w:p>
    <w:p w14:paraId="5D130CC4" w14:textId="77777777" w:rsidR="0068500E" w:rsidRPr="00FA19B3" w:rsidRDefault="00A86C11"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Throughout </w:t>
      </w:r>
      <w:r w:rsidR="00227E0C" w:rsidRPr="00FA19B3">
        <w:rPr>
          <w:rFonts w:ascii="Times New Roman" w:hAnsi="Times New Roman" w:cs="Times New Roman"/>
          <w:sz w:val="24"/>
          <w:szCs w:val="24"/>
        </w:rPr>
        <w:t xml:space="preserve">his </w:t>
      </w:r>
      <w:r w:rsidRPr="00FA19B3">
        <w:rPr>
          <w:rFonts w:ascii="Times New Roman" w:hAnsi="Times New Roman" w:cs="Times New Roman"/>
          <w:sz w:val="24"/>
          <w:szCs w:val="24"/>
        </w:rPr>
        <w:t>volumes</w:t>
      </w:r>
      <w:r w:rsidR="00227E0C" w:rsidRPr="00FA19B3">
        <w:rPr>
          <w:rFonts w:ascii="Times New Roman" w:hAnsi="Times New Roman" w:cs="Times New Roman"/>
          <w:sz w:val="24"/>
          <w:szCs w:val="24"/>
        </w:rPr>
        <w:t xml:space="preserve"> on cinema</w:t>
      </w:r>
      <w:r w:rsidRPr="00FA19B3">
        <w:rPr>
          <w:rFonts w:ascii="Times New Roman" w:hAnsi="Times New Roman" w:cs="Times New Roman"/>
          <w:sz w:val="24"/>
          <w:szCs w:val="24"/>
        </w:rPr>
        <w:t>, Deleuze initially and heavily relies on the philosophy of Bergson</w:t>
      </w:r>
      <w:r w:rsidRPr="00BE0945">
        <w:rPr>
          <w:rFonts w:ascii="Times New Roman" w:hAnsi="Times New Roman" w:cs="Times New Roman"/>
          <w:sz w:val="24"/>
          <w:szCs w:val="24"/>
        </w:rPr>
        <w:t>.</w:t>
      </w:r>
      <w:r w:rsidR="00983FD5" w:rsidRPr="00117F04">
        <w:rPr>
          <w:rStyle w:val="FootnoteReference"/>
        </w:rPr>
        <w:footnoteReference w:id="387"/>
      </w:r>
      <w:r w:rsidR="00983FD5" w:rsidRPr="00FA19B3">
        <w:rPr>
          <w:rFonts w:ascii="Times New Roman" w:hAnsi="Times New Roman" w:cs="Times New Roman"/>
          <w:sz w:val="24"/>
          <w:szCs w:val="24"/>
        </w:rPr>
        <w:t xml:space="preserve"> He specifically pays attention to Bergson’s understanding of time. Clock time, according to him, is a way of </w:t>
      </w:r>
      <w:r w:rsidR="00983FD5" w:rsidRPr="00BE0945">
        <w:rPr>
          <w:rFonts w:ascii="Times New Roman" w:hAnsi="Times New Roman" w:cs="Times New Roman"/>
          <w:sz w:val="24"/>
          <w:szCs w:val="24"/>
        </w:rPr>
        <w:t>spatializing</w:t>
      </w:r>
      <w:r w:rsidR="00983FD5" w:rsidRPr="00FA19B3">
        <w:rPr>
          <w:rFonts w:ascii="Times New Roman" w:hAnsi="Times New Roman" w:cs="Times New Roman"/>
          <w:sz w:val="24"/>
          <w:szCs w:val="24"/>
        </w:rPr>
        <w:t xml:space="preserve"> time and</w:t>
      </w:r>
      <w:r w:rsidR="00227E0C" w:rsidRPr="00FA19B3">
        <w:rPr>
          <w:rFonts w:ascii="Times New Roman" w:hAnsi="Times New Roman" w:cs="Times New Roman"/>
          <w:sz w:val="24"/>
          <w:szCs w:val="24"/>
        </w:rPr>
        <w:t>,</w:t>
      </w:r>
      <w:r w:rsidR="00983FD5" w:rsidRPr="00FA19B3">
        <w:rPr>
          <w:rFonts w:ascii="Times New Roman" w:hAnsi="Times New Roman" w:cs="Times New Roman"/>
          <w:sz w:val="24"/>
          <w:szCs w:val="24"/>
        </w:rPr>
        <w:t xml:space="preserve"> as such, </w:t>
      </w:r>
      <w:r w:rsidR="00227E0C" w:rsidRPr="00FA19B3">
        <w:rPr>
          <w:rFonts w:ascii="Times New Roman" w:hAnsi="Times New Roman" w:cs="Times New Roman"/>
          <w:sz w:val="24"/>
          <w:szCs w:val="24"/>
        </w:rPr>
        <w:t xml:space="preserve">is </w:t>
      </w:r>
      <w:r w:rsidR="00983FD5" w:rsidRPr="00FA19B3">
        <w:rPr>
          <w:rFonts w:ascii="Times New Roman" w:hAnsi="Times New Roman" w:cs="Times New Roman"/>
          <w:sz w:val="24"/>
          <w:szCs w:val="24"/>
        </w:rPr>
        <w:t xml:space="preserve">not </w:t>
      </w:r>
      <w:r w:rsidR="00227E0C" w:rsidRPr="00FA19B3">
        <w:rPr>
          <w:rFonts w:ascii="Times New Roman" w:hAnsi="Times New Roman" w:cs="Times New Roman"/>
          <w:sz w:val="24"/>
          <w:szCs w:val="24"/>
        </w:rPr>
        <w:t xml:space="preserve">really </w:t>
      </w:r>
      <w:r w:rsidR="00983FD5" w:rsidRPr="00FA19B3">
        <w:rPr>
          <w:rFonts w:ascii="Times New Roman" w:hAnsi="Times New Roman" w:cs="Times New Roman"/>
          <w:sz w:val="24"/>
          <w:szCs w:val="24"/>
        </w:rPr>
        <w:t>time. When we think of the time captured by clocks, we think of each moment as a self-contained entity, complete unto itself, separate from the others.</w:t>
      </w:r>
      <w:r w:rsidR="00430C0D" w:rsidRPr="00FA19B3">
        <w:rPr>
          <w:rFonts w:ascii="Times New Roman" w:hAnsi="Times New Roman" w:cs="Times New Roman"/>
          <w:sz w:val="24"/>
          <w:szCs w:val="24"/>
        </w:rPr>
        <w:t xml:space="preserve"> Deleuze argues that such </w:t>
      </w:r>
      <w:r w:rsidR="00227E0C" w:rsidRPr="00FA19B3">
        <w:rPr>
          <w:rFonts w:ascii="Times New Roman" w:hAnsi="Times New Roman" w:cs="Times New Roman"/>
          <w:sz w:val="24"/>
          <w:szCs w:val="24"/>
        </w:rPr>
        <w:t xml:space="preserve">an </w:t>
      </w:r>
      <w:r w:rsidR="00430C0D" w:rsidRPr="00FA19B3">
        <w:rPr>
          <w:rFonts w:ascii="Times New Roman" w:hAnsi="Times New Roman" w:cs="Times New Roman"/>
          <w:sz w:val="24"/>
          <w:szCs w:val="24"/>
        </w:rPr>
        <w:t>image</w:t>
      </w:r>
      <w:r w:rsidR="00983FD5" w:rsidRPr="00FA19B3">
        <w:rPr>
          <w:rFonts w:ascii="Times New Roman" w:hAnsi="Times New Roman" w:cs="Times New Roman"/>
          <w:sz w:val="24"/>
          <w:szCs w:val="24"/>
        </w:rPr>
        <w:t xml:space="preserve"> is </w:t>
      </w:r>
      <w:r w:rsidR="00227E0C" w:rsidRPr="00FA19B3">
        <w:rPr>
          <w:rFonts w:ascii="Times New Roman" w:hAnsi="Times New Roman" w:cs="Times New Roman"/>
          <w:sz w:val="24"/>
          <w:szCs w:val="24"/>
        </w:rPr>
        <w:t xml:space="preserve">a </w:t>
      </w:r>
      <w:r w:rsidR="00983FD5" w:rsidRPr="00FA19B3">
        <w:rPr>
          <w:rFonts w:ascii="Times New Roman" w:hAnsi="Times New Roman" w:cs="Times New Roman"/>
          <w:sz w:val="24"/>
          <w:szCs w:val="24"/>
        </w:rPr>
        <w:t>highly misleading image of time. Lived time endures and flows.</w:t>
      </w:r>
      <w:r w:rsidR="00430C0D" w:rsidRPr="00FA19B3">
        <w:rPr>
          <w:rFonts w:ascii="Times New Roman" w:hAnsi="Times New Roman" w:cs="Times New Roman"/>
          <w:sz w:val="24"/>
          <w:szCs w:val="24"/>
        </w:rPr>
        <w:t xml:space="preserve"> Also, in our common sense, the form of time is a fixed line</w:t>
      </w:r>
      <w:r w:rsidR="00227E0C" w:rsidRPr="00FA19B3">
        <w:rPr>
          <w:rFonts w:ascii="Times New Roman" w:hAnsi="Times New Roman" w:cs="Times New Roman"/>
          <w:sz w:val="24"/>
          <w:szCs w:val="24"/>
        </w:rPr>
        <w:t xml:space="preserve"> and </w:t>
      </w:r>
      <w:r w:rsidR="00430C0D" w:rsidRPr="00FA19B3">
        <w:rPr>
          <w:rFonts w:ascii="Times New Roman" w:hAnsi="Times New Roman" w:cs="Times New Roman"/>
          <w:sz w:val="24"/>
          <w:szCs w:val="24"/>
        </w:rPr>
        <w:t xml:space="preserve">determinate. </w:t>
      </w:r>
    </w:p>
    <w:p w14:paraId="5646D1AF" w14:textId="77777777" w:rsidR="00983FD5" w:rsidRPr="00FA19B3" w:rsidRDefault="00227E0C"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F</w:t>
      </w:r>
      <w:r w:rsidR="00430C0D" w:rsidRPr="00FA19B3">
        <w:rPr>
          <w:rFonts w:ascii="Times New Roman" w:hAnsi="Times New Roman" w:cs="Times New Roman"/>
          <w:sz w:val="24"/>
          <w:szCs w:val="24"/>
        </w:rPr>
        <w:t xml:space="preserve">or Bergson and Deleuze, time is </w:t>
      </w:r>
      <w:r w:rsidRPr="00FA19B3">
        <w:rPr>
          <w:rFonts w:ascii="Times New Roman" w:hAnsi="Times New Roman" w:cs="Times New Roman"/>
          <w:sz w:val="24"/>
          <w:szCs w:val="24"/>
        </w:rPr>
        <w:t xml:space="preserve">not </w:t>
      </w:r>
      <w:r w:rsidR="00430C0D" w:rsidRPr="00FA19B3">
        <w:rPr>
          <w:rFonts w:ascii="Times New Roman" w:hAnsi="Times New Roman" w:cs="Times New Roman"/>
          <w:sz w:val="24"/>
          <w:szCs w:val="24"/>
        </w:rPr>
        <w:t>chronological</w:t>
      </w:r>
      <w:r w:rsidRPr="00FA19B3">
        <w:rPr>
          <w:rFonts w:ascii="Times New Roman" w:hAnsi="Times New Roman" w:cs="Times New Roman"/>
          <w:sz w:val="24"/>
          <w:szCs w:val="24"/>
        </w:rPr>
        <w:t>,</w:t>
      </w:r>
      <w:r w:rsidR="00430C0D" w:rsidRPr="00FA19B3">
        <w:rPr>
          <w:rFonts w:ascii="Times New Roman" w:hAnsi="Times New Roman" w:cs="Times New Roman"/>
          <w:sz w:val="24"/>
          <w:szCs w:val="24"/>
        </w:rPr>
        <w:t xml:space="preserve"> linear or measurable</w:t>
      </w:r>
      <w:r w:rsidR="00430C0D" w:rsidRPr="00BE0945">
        <w:rPr>
          <w:rFonts w:ascii="Times New Roman" w:hAnsi="Times New Roman" w:cs="Times New Roman"/>
          <w:sz w:val="24"/>
          <w:szCs w:val="24"/>
        </w:rPr>
        <w:t>.</w:t>
      </w:r>
      <w:r w:rsidR="00430C0D" w:rsidRPr="00117F04">
        <w:rPr>
          <w:rStyle w:val="FootnoteReference"/>
        </w:rPr>
        <w:footnoteReference w:id="388"/>
      </w:r>
      <w:r w:rsidR="00430C0D" w:rsidRPr="00FA19B3">
        <w:rPr>
          <w:rFonts w:ascii="Times New Roman" w:hAnsi="Times New Roman" w:cs="Times New Roman"/>
          <w:sz w:val="24"/>
          <w:szCs w:val="24"/>
        </w:rPr>
        <w:t xml:space="preserve"> It does not flow from the past</w:t>
      </w:r>
      <w:r w:rsidRPr="00FA19B3">
        <w:rPr>
          <w:rFonts w:ascii="Times New Roman" w:hAnsi="Times New Roman" w:cs="Times New Roman"/>
          <w:sz w:val="24"/>
          <w:szCs w:val="24"/>
        </w:rPr>
        <w:t>,</w:t>
      </w:r>
      <w:r w:rsidR="00430C0D" w:rsidRPr="00FA19B3">
        <w:rPr>
          <w:rFonts w:ascii="Times New Roman" w:hAnsi="Times New Roman" w:cs="Times New Roman"/>
          <w:sz w:val="24"/>
          <w:szCs w:val="24"/>
        </w:rPr>
        <w:t xml:space="preserve"> through the present</w:t>
      </w:r>
      <w:r w:rsidRPr="00FA19B3">
        <w:rPr>
          <w:rFonts w:ascii="Times New Roman" w:hAnsi="Times New Roman" w:cs="Times New Roman"/>
          <w:sz w:val="24"/>
          <w:szCs w:val="24"/>
        </w:rPr>
        <w:t>,</w:t>
      </w:r>
      <w:r w:rsidR="00430C0D" w:rsidRPr="00FA19B3">
        <w:rPr>
          <w:rFonts w:ascii="Times New Roman" w:hAnsi="Times New Roman" w:cs="Times New Roman"/>
          <w:sz w:val="24"/>
          <w:szCs w:val="24"/>
        </w:rPr>
        <w:t xml:space="preserve"> to the future. Time moves, but its motion is </w:t>
      </w:r>
      <w:r w:rsidR="00430C0D" w:rsidRPr="00FA19B3">
        <w:rPr>
          <w:rFonts w:ascii="Times New Roman" w:hAnsi="Times New Roman" w:cs="Times New Roman"/>
          <w:sz w:val="24"/>
          <w:szCs w:val="24"/>
        </w:rPr>
        <w:lastRenderedPageBreak/>
        <w:t>simply change. “It changes constantly and even unpredictably. Time itself is change. For Bergson, time exists as coinciding virtual past, actual present, and possible future, all at once, and all the time, while it changes, all the time, at every immeasurably tiny present moment.</w:t>
      </w:r>
      <w:r w:rsidR="00430C0D" w:rsidRPr="00BE0945">
        <w:rPr>
          <w:rFonts w:ascii="Times New Roman" w:hAnsi="Times New Roman" w:cs="Times New Roman"/>
          <w:sz w:val="24"/>
          <w:szCs w:val="24"/>
        </w:rPr>
        <w:t>”</w:t>
      </w:r>
      <w:r w:rsidR="00430C0D" w:rsidRPr="00117F04">
        <w:rPr>
          <w:rStyle w:val="FootnoteReference"/>
        </w:rPr>
        <w:footnoteReference w:id="389"/>
      </w:r>
      <w:r w:rsidR="00430C0D" w:rsidRPr="00FA19B3">
        <w:rPr>
          <w:rFonts w:ascii="Times New Roman" w:hAnsi="Times New Roman" w:cs="Times New Roman"/>
          <w:sz w:val="24"/>
          <w:szCs w:val="24"/>
        </w:rPr>
        <w:t xml:space="preserve"> </w:t>
      </w:r>
      <w:r w:rsidR="00983FD5" w:rsidRPr="00FA19B3">
        <w:rPr>
          <w:rFonts w:ascii="Times New Roman" w:hAnsi="Times New Roman" w:cs="Times New Roman"/>
          <w:sz w:val="24"/>
          <w:szCs w:val="24"/>
        </w:rPr>
        <w:t xml:space="preserve"> The past and the future penetrate into the present in the form of memory and desire. </w:t>
      </w:r>
    </w:p>
    <w:p w14:paraId="2EFFD7C1" w14:textId="77777777" w:rsidR="00BC6BA4" w:rsidRPr="00FA19B3" w:rsidRDefault="00A224BB"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3578225</wp:posOffset>
            </wp:positionH>
            <wp:positionV relativeFrom="paragraph">
              <wp:posOffset>8890</wp:posOffset>
            </wp:positionV>
            <wp:extent cx="2027555" cy="23926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rted cone.jpg"/>
                    <pic:cNvPicPr/>
                  </pic:nvPicPr>
                  <pic:blipFill>
                    <a:blip r:embed="rId10">
                      <a:extLst>
                        <a:ext uri="{28A0092B-C50C-407E-A947-70E740481C1C}">
                          <a14:useLocalDpi xmlns:a14="http://schemas.microsoft.com/office/drawing/2010/main" val="0"/>
                        </a:ext>
                      </a:extLst>
                    </a:blip>
                    <a:stretch>
                      <a:fillRect/>
                    </a:stretch>
                  </pic:blipFill>
                  <pic:spPr>
                    <a:xfrm>
                      <a:off x="0" y="0"/>
                      <a:ext cx="2027555" cy="2392680"/>
                    </a:xfrm>
                    <a:prstGeom prst="rect">
                      <a:avLst/>
                    </a:prstGeom>
                  </pic:spPr>
                </pic:pic>
              </a:graphicData>
            </a:graphic>
          </wp:anchor>
        </w:drawing>
      </w:r>
      <w:r w:rsidR="00A86C11" w:rsidRPr="00FA19B3">
        <w:rPr>
          <w:rFonts w:ascii="Times New Roman" w:hAnsi="Times New Roman" w:cs="Times New Roman"/>
          <w:sz w:val="24"/>
          <w:szCs w:val="24"/>
        </w:rPr>
        <w:t xml:space="preserve">Bergson provides a famous schema to represent the conception of </w:t>
      </w:r>
      <w:r w:rsidR="00A86C11" w:rsidRPr="00BE0945">
        <w:rPr>
          <w:rFonts w:ascii="Times New Roman" w:hAnsi="Times New Roman" w:cs="Times New Roman"/>
          <w:sz w:val="24"/>
          <w:szCs w:val="24"/>
        </w:rPr>
        <w:t>originary</w:t>
      </w:r>
      <w:r w:rsidR="00A86C11" w:rsidRPr="00FA19B3">
        <w:rPr>
          <w:rFonts w:ascii="Times New Roman" w:hAnsi="Times New Roman" w:cs="Times New Roman"/>
          <w:sz w:val="24"/>
          <w:szCs w:val="24"/>
        </w:rPr>
        <w:t xml:space="preserve"> time: the inverted cone</w:t>
      </w:r>
      <w:r w:rsidR="00A86C11" w:rsidRPr="00BE0945">
        <w:rPr>
          <w:rFonts w:ascii="Times New Roman" w:hAnsi="Times New Roman" w:cs="Times New Roman"/>
          <w:sz w:val="24"/>
          <w:szCs w:val="24"/>
        </w:rPr>
        <w:t>.</w:t>
      </w:r>
      <w:r w:rsidR="00A86C11" w:rsidRPr="00117F04">
        <w:rPr>
          <w:rStyle w:val="FootnoteReference"/>
        </w:rPr>
        <w:footnoteReference w:id="390"/>
      </w:r>
      <w:r w:rsidR="00A86C11" w:rsidRPr="00FA19B3">
        <w:rPr>
          <w:rFonts w:ascii="Times New Roman" w:hAnsi="Times New Roman" w:cs="Times New Roman"/>
          <w:sz w:val="24"/>
          <w:szCs w:val="24"/>
        </w:rPr>
        <w:t xml:space="preserve"> In the picture, S is our actual perception in the present</w:t>
      </w:r>
      <w:r w:rsidR="00227E0C" w:rsidRPr="00FA19B3">
        <w:rPr>
          <w:rFonts w:ascii="Times New Roman" w:hAnsi="Times New Roman" w:cs="Times New Roman"/>
          <w:sz w:val="24"/>
          <w:szCs w:val="24"/>
        </w:rPr>
        <w:t>, and t</w:t>
      </w:r>
      <w:r w:rsidR="00A86C11" w:rsidRPr="00FA19B3">
        <w:rPr>
          <w:rFonts w:ascii="Times New Roman" w:hAnsi="Times New Roman" w:cs="Times New Roman"/>
          <w:sz w:val="24"/>
          <w:szCs w:val="24"/>
        </w:rPr>
        <w:t>he cone is our past, which is a virtual dimension. The present is the most contracted degree of the past. In this sense, actual-present and virtual-past are indiscernible. Our present coexists with our own past as a whole. The present is always doubled with the memory of the present.</w:t>
      </w:r>
      <w:r w:rsidR="00BC6BA4" w:rsidRPr="00FA19B3">
        <w:rPr>
          <w:rFonts w:ascii="Times New Roman" w:hAnsi="Times New Roman" w:cs="Times New Roman"/>
          <w:sz w:val="24"/>
          <w:szCs w:val="24"/>
        </w:rPr>
        <w:t xml:space="preserve"> </w:t>
      </w:r>
      <w:r w:rsidR="00A86C11" w:rsidRPr="00FA19B3">
        <w:rPr>
          <w:rFonts w:ascii="Times New Roman" w:hAnsi="Times New Roman" w:cs="Times New Roman"/>
          <w:sz w:val="24"/>
          <w:szCs w:val="24"/>
        </w:rPr>
        <w:t xml:space="preserve"> </w:t>
      </w:r>
      <w:r w:rsidR="00BC6BA4" w:rsidRPr="00FA19B3">
        <w:rPr>
          <w:rFonts w:ascii="Times New Roman" w:hAnsi="Times New Roman" w:cs="Times New Roman"/>
          <w:sz w:val="24"/>
          <w:szCs w:val="24"/>
        </w:rPr>
        <w:t xml:space="preserve">It is important to note that the virtual is not merely the past and memory, but also the future and fantasy. We recognize something in front of us, using memory </w:t>
      </w:r>
      <w:r w:rsidR="00227E0C" w:rsidRPr="00FA19B3">
        <w:rPr>
          <w:rFonts w:ascii="Times New Roman" w:hAnsi="Times New Roman" w:cs="Times New Roman"/>
          <w:sz w:val="24"/>
          <w:szCs w:val="24"/>
        </w:rPr>
        <w:t xml:space="preserve">and </w:t>
      </w:r>
      <w:r w:rsidR="00BC6BA4" w:rsidRPr="00FA19B3">
        <w:rPr>
          <w:rFonts w:ascii="Times New Roman" w:hAnsi="Times New Roman" w:cs="Times New Roman"/>
          <w:sz w:val="24"/>
          <w:szCs w:val="24"/>
        </w:rPr>
        <w:t xml:space="preserve">desire that impel </w:t>
      </w:r>
      <w:r w:rsidR="00227E0C" w:rsidRPr="00FA19B3">
        <w:rPr>
          <w:rFonts w:ascii="Times New Roman" w:hAnsi="Times New Roman" w:cs="Times New Roman"/>
          <w:sz w:val="24"/>
          <w:szCs w:val="24"/>
        </w:rPr>
        <w:t xml:space="preserve">us </w:t>
      </w:r>
      <w:r w:rsidR="00BC6BA4" w:rsidRPr="00FA19B3">
        <w:rPr>
          <w:rFonts w:ascii="Times New Roman" w:hAnsi="Times New Roman" w:cs="Times New Roman"/>
          <w:sz w:val="24"/>
          <w:szCs w:val="24"/>
        </w:rPr>
        <w:t xml:space="preserve">to action. That is, the past is activated with the future dipping into it.  </w:t>
      </w:r>
    </w:p>
    <w:p w14:paraId="5E33E271" w14:textId="77777777" w:rsidR="00A86C11" w:rsidRPr="00FA19B3" w:rsidRDefault="00A86C11"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Past and present reflect each other in every moment and in every image. As the past is tied up in the form of memory with the present, we can leap to different sheets or circuits or parts of memory (S </w:t>
      </w:r>
      <w:r w:rsidRPr="00BE0945">
        <w:rPr>
          <w:rFonts w:ascii="Times New Roman" w:hAnsi="Times New Roman" w:cs="Times New Roman"/>
          <w:sz w:val="24"/>
          <w:szCs w:val="24"/>
        </w:rPr>
        <w:sym w:font="Wingdings" w:char="F0F3"/>
      </w:r>
      <w:r w:rsidRPr="00BE0945">
        <w:rPr>
          <w:rFonts w:ascii="Times New Roman" w:hAnsi="Times New Roman" w:cs="Times New Roman"/>
          <w:sz w:val="24"/>
          <w:szCs w:val="24"/>
        </w:rPr>
        <w:t xml:space="preserve"> </w:t>
      </w:r>
      <w:r w:rsidRPr="00FA19B3">
        <w:rPr>
          <w:rFonts w:ascii="Times New Roman" w:hAnsi="Times New Roman" w:cs="Times New Roman"/>
          <w:sz w:val="24"/>
          <w:szCs w:val="24"/>
        </w:rPr>
        <w:t xml:space="preserve">A-B, S </w:t>
      </w:r>
      <w:r w:rsidRPr="00BE0945">
        <w:rPr>
          <w:rFonts w:ascii="Times New Roman" w:hAnsi="Times New Roman" w:cs="Times New Roman"/>
          <w:sz w:val="24"/>
          <w:szCs w:val="24"/>
        </w:rPr>
        <w:sym w:font="Wingdings" w:char="F0F3"/>
      </w:r>
      <w:r w:rsidRPr="00BE0945">
        <w:rPr>
          <w:rFonts w:ascii="Times New Roman" w:hAnsi="Times New Roman" w:cs="Times New Roman"/>
          <w:sz w:val="24"/>
          <w:szCs w:val="24"/>
        </w:rPr>
        <w:t xml:space="preserve"> </w:t>
      </w:r>
      <w:r w:rsidRPr="00FA19B3">
        <w:rPr>
          <w:rFonts w:ascii="Times New Roman" w:hAnsi="Times New Roman" w:cs="Times New Roman"/>
          <w:sz w:val="24"/>
          <w:szCs w:val="24"/>
        </w:rPr>
        <w:t>A</w:t>
      </w:r>
      <w:r w:rsidRPr="00BE0945">
        <w:rPr>
          <w:rFonts w:ascii="Times New Roman" w:hAnsi="Times New Roman" w:cs="Times New Roman"/>
          <w:sz w:val="24"/>
          <w:szCs w:val="24"/>
        </w:rPr>
        <w:t>’</w:t>
      </w:r>
      <w:r w:rsidRPr="00FA19B3">
        <w:rPr>
          <w:rFonts w:ascii="Times New Roman" w:hAnsi="Times New Roman" w:cs="Times New Roman"/>
          <w:sz w:val="24"/>
          <w:szCs w:val="24"/>
        </w:rPr>
        <w:t xml:space="preserve">-B’, and S </w:t>
      </w:r>
      <w:r w:rsidRPr="00BE0945">
        <w:rPr>
          <w:rFonts w:ascii="Times New Roman" w:hAnsi="Times New Roman" w:cs="Times New Roman"/>
          <w:sz w:val="24"/>
          <w:szCs w:val="24"/>
        </w:rPr>
        <w:sym w:font="Wingdings" w:char="F0F3"/>
      </w:r>
      <w:r w:rsidRPr="00BE0945">
        <w:rPr>
          <w:rFonts w:ascii="Times New Roman" w:hAnsi="Times New Roman" w:cs="Times New Roman"/>
          <w:sz w:val="24"/>
          <w:szCs w:val="24"/>
        </w:rPr>
        <w:t xml:space="preserve"> </w:t>
      </w:r>
      <w:r w:rsidRPr="00FA19B3">
        <w:rPr>
          <w:rFonts w:ascii="Times New Roman" w:hAnsi="Times New Roman" w:cs="Times New Roman"/>
          <w:sz w:val="24"/>
          <w:szCs w:val="24"/>
        </w:rPr>
        <w:t xml:space="preserve">A”-B”), and even between past moments (A-B </w:t>
      </w:r>
      <w:r w:rsidRPr="00BE0945">
        <w:rPr>
          <w:rFonts w:ascii="Times New Roman" w:hAnsi="Times New Roman" w:cs="Times New Roman"/>
          <w:sz w:val="24"/>
          <w:szCs w:val="24"/>
        </w:rPr>
        <w:sym w:font="Wingdings" w:char="F0F3"/>
      </w:r>
      <w:r w:rsidRPr="00BE0945">
        <w:rPr>
          <w:rFonts w:ascii="Times New Roman" w:hAnsi="Times New Roman" w:cs="Times New Roman"/>
          <w:sz w:val="24"/>
          <w:szCs w:val="24"/>
        </w:rPr>
        <w:t xml:space="preserve"> </w:t>
      </w:r>
      <w:r w:rsidRPr="00FA19B3">
        <w:rPr>
          <w:rFonts w:ascii="Times New Roman" w:hAnsi="Times New Roman" w:cs="Times New Roman"/>
          <w:sz w:val="24"/>
          <w:szCs w:val="24"/>
        </w:rPr>
        <w:t>A’-B’)</w:t>
      </w:r>
      <w:r w:rsidRPr="00BE0945">
        <w:rPr>
          <w:rFonts w:ascii="Times New Roman" w:hAnsi="Times New Roman" w:cs="Times New Roman"/>
          <w:sz w:val="24"/>
          <w:szCs w:val="24"/>
        </w:rPr>
        <w:t>.</w:t>
      </w:r>
      <w:r w:rsidRPr="00117F04">
        <w:rPr>
          <w:rStyle w:val="FootnoteReference"/>
        </w:rPr>
        <w:footnoteReference w:id="391"/>
      </w:r>
      <w:r w:rsidRPr="00FA19B3">
        <w:rPr>
          <w:rFonts w:ascii="Times New Roman" w:hAnsi="Times New Roman" w:cs="Times New Roman"/>
          <w:sz w:val="24"/>
          <w:szCs w:val="24"/>
        </w:rPr>
        <w:t xml:space="preserve"> They simultaneously and continuously act and react upon each other by rotation and translation in the present perception. Bergson, thus, develops his own notions of </w:t>
      </w:r>
      <w:r w:rsidRPr="00FA19B3">
        <w:rPr>
          <w:rFonts w:ascii="Times New Roman" w:hAnsi="Times New Roman" w:cs="Times New Roman"/>
          <w:sz w:val="24"/>
          <w:szCs w:val="24"/>
        </w:rPr>
        <w:lastRenderedPageBreak/>
        <w:t>memory and the virtual past. The past “is conserved not in the material brain but in itself, and all past moments coexist in a virtual dimension. This virtual past is a giant memory, which extends from the infinitesimal point of the present into an expanding, unbounded past.</w:t>
      </w:r>
      <w:r w:rsidRPr="00BE0945">
        <w:rPr>
          <w:rFonts w:ascii="Times New Roman" w:hAnsi="Times New Roman" w:cs="Times New Roman"/>
          <w:sz w:val="24"/>
          <w:szCs w:val="24"/>
        </w:rPr>
        <w:t>”</w:t>
      </w:r>
      <w:r w:rsidRPr="00117F04">
        <w:rPr>
          <w:rStyle w:val="FootnoteReference"/>
        </w:rPr>
        <w:footnoteReference w:id="392"/>
      </w:r>
      <w:r w:rsidR="00BC6BA4" w:rsidRPr="00FA19B3">
        <w:rPr>
          <w:rFonts w:ascii="Times New Roman" w:hAnsi="Times New Roman" w:cs="Times New Roman"/>
          <w:sz w:val="24"/>
          <w:szCs w:val="24"/>
        </w:rPr>
        <w:t xml:space="preserve"> In thi</w:t>
      </w:r>
      <w:r w:rsidR="00CB4EF8" w:rsidRPr="00FA19B3">
        <w:rPr>
          <w:rFonts w:ascii="Times New Roman" w:hAnsi="Times New Roman" w:cs="Times New Roman"/>
          <w:sz w:val="24"/>
          <w:szCs w:val="24"/>
        </w:rPr>
        <w:t>s sense, the virtual past</w:t>
      </w:r>
      <w:r w:rsidR="00BC6BA4" w:rsidRPr="00FA19B3">
        <w:rPr>
          <w:rFonts w:ascii="Times New Roman" w:hAnsi="Times New Roman" w:cs="Times New Roman"/>
          <w:sz w:val="24"/>
          <w:szCs w:val="24"/>
        </w:rPr>
        <w:t xml:space="preserve"> infused into the actual present is what produces freedom from being enslaved to the moment. The </w:t>
      </w:r>
      <w:r w:rsidR="00884D85" w:rsidRPr="00FA19B3">
        <w:rPr>
          <w:rFonts w:ascii="Times New Roman" w:hAnsi="Times New Roman" w:cs="Times New Roman"/>
          <w:sz w:val="24"/>
          <w:szCs w:val="24"/>
        </w:rPr>
        <w:t xml:space="preserve">virtual is associated with </w:t>
      </w:r>
      <w:r w:rsidR="00884D85" w:rsidRPr="00BE0945">
        <w:rPr>
          <w:rFonts w:ascii="Times New Roman" w:hAnsi="Times New Roman" w:cs="Times New Roman"/>
          <w:sz w:val="24"/>
          <w:szCs w:val="24"/>
        </w:rPr>
        <w:t>difference</w:t>
      </w:r>
      <w:r w:rsidR="00430C0D" w:rsidRPr="00BE0945">
        <w:rPr>
          <w:rFonts w:ascii="Times New Roman" w:hAnsi="Times New Roman" w:cs="Times New Roman"/>
          <w:sz w:val="24"/>
          <w:szCs w:val="24"/>
        </w:rPr>
        <w:t>,</w:t>
      </w:r>
      <w:r w:rsidR="00430C0D" w:rsidRPr="00FA19B3">
        <w:rPr>
          <w:rFonts w:ascii="Times New Roman" w:hAnsi="Times New Roman" w:cs="Times New Roman"/>
          <w:sz w:val="24"/>
          <w:szCs w:val="24"/>
        </w:rPr>
        <w:t xml:space="preserve"> whereas</w:t>
      </w:r>
      <w:r w:rsidR="00BC6BA4" w:rsidRPr="00FA19B3">
        <w:rPr>
          <w:rFonts w:ascii="Times New Roman" w:hAnsi="Times New Roman" w:cs="Times New Roman"/>
          <w:sz w:val="24"/>
          <w:szCs w:val="24"/>
        </w:rPr>
        <w:t xml:space="preserve"> the actual with that </w:t>
      </w:r>
      <w:r w:rsidR="00884D85" w:rsidRPr="00FA19B3">
        <w:rPr>
          <w:rFonts w:ascii="Times New Roman" w:hAnsi="Times New Roman" w:cs="Times New Roman"/>
          <w:sz w:val="24"/>
          <w:szCs w:val="24"/>
        </w:rPr>
        <w:t>which repeats</w:t>
      </w:r>
      <w:r w:rsidR="00B225D8" w:rsidRPr="00FA19B3">
        <w:rPr>
          <w:rFonts w:ascii="Times New Roman" w:hAnsi="Times New Roman" w:cs="Times New Roman"/>
          <w:sz w:val="24"/>
          <w:szCs w:val="24"/>
        </w:rPr>
        <w:t xml:space="preserve"> and</w:t>
      </w:r>
      <w:r w:rsidR="00884D85" w:rsidRPr="00FA19B3">
        <w:rPr>
          <w:rFonts w:ascii="Times New Roman" w:hAnsi="Times New Roman" w:cs="Times New Roman"/>
          <w:sz w:val="24"/>
          <w:szCs w:val="24"/>
        </w:rPr>
        <w:t xml:space="preserve"> stays the same</w:t>
      </w:r>
      <w:r w:rsidR="00B225D8" w:rsidRPr="00FA19B3">
        <w:rPr>
          <w:rFonts w:ascii="Times New Roman" w:hAnsi="Times New Roman" w:cs="Times New Roman"/>
          <w:sz w:val="24"/>
          <w:szCs w:val="24"/>
        </w:rPr>
        <w:t>.</w:t>
      </w:r>
      <w:r w:rsidR="0054630B">
        <w:rPr>
          <w:rFonts w:ascii="Times New Roman" w:hAnsi="Times New Roman" w:cs="Times New Roman"/>
          <w:sz w:val="24"/>
          <w:szCs w:val="24"/>
        </w:rPr>
        <w:t xml:space="preserve"> </w:t>
      </w:r>
      <w:r w:rsidR="00884D85" w:rsidRPr="00FA19B3">
        <w:rPr>
          <w:rFonts w:ascii="Times New Roman" w:hAnsi="Times New Roman" w:cs="Times New Roman"/>
          <w:sz w:val="24"/>
          <w:szCs w:val="24"/>
        </w:rPr>
        <w:t xml:space="preserve">Thus, </w:t>
      </w:r>
      <w:r w:rsidR="00B054B0">
        <w:rPr>
          <w:rFonts w:ascii="Times New Roman" w:hAnsi="Times New Roman" w:cs="Times New Roman"/>
          <w:sz w:val="24"/>
          <w:szCs w:val="24"/>
        </w:rPr>
        <w:t xml:space="preserve">a </w:t>
      </w:r>
      <w:r w:rsidR="00884D85" w:rsidRPr="00FA19B3">
        <w:rPr>
          <w:rFonts w:ascii="Times New Roman" w:hAnsi="Times New Roman" w:cs="Times New Roman"/>
          <w:sz w:val="24"/>
          <w:szCs w:val="24"/>
        </w:rPr>
        <w:t>following</w:t>
      </w:r>
      <w:r w:rsidR="00B054B0">
        <w:rPr>
          <w:rFonts w:ascii="Times New Roman" w:hAnsi="Times New Roman" w:cs="Times New Roman"/>
          <w:sz w:val="24"/>
          <w:szCs w:val="24"/>
        </w:rPr>
        <w:t xml:space="preserve"> </w:t>
      </w:r>
      <w:r w:rsidR="00884D85" w:rsidRPr="00FA19B3">
        <w:rPr>
          <w:rFonts w:ascii="Times New Roman" w:hAnsi="Times New Roman" w:cs="Times New Roman"/>
          <w:sz w:val="24"/>
          <w:szCs w:val="24"/>
        </w:rPr>
        <w:t xml:space="preserve">formula </w:t>
      </w:r>
      <w:r w:rsidR="00CB4EF8" w:rsidRPr="00FA19B3">
        <w:rPr>
          <w:rFonts w:ascii="Times New Roman" w:hAnsi="Times New Roman" w:cs="Times New Roman"/>
          <w:sz w:val="24"/>
          <w:szCs w:val="24"/>
        </w:rPr>
        <w:t>is possible: the virtual = past (</w:t>
      </w:r>
      <w:r w:rsidR="00884D85" w:rsidRPr="00FA19B3">
        <w:rPr>
          <w:rFonts w:ascii="Times New Roman" w:hAnsi="Times New Roman" w:cs="Times New Roman"/>
          <w:sz w:val="24"/>
          <w:szCs w:val="24"/>
        </w:rPr>
        <w:t>future</w:t>
      </w:r>
      <w:r w:rsidR="00CB4EF8" w:rsidRPr="00FA19B3">
        <w:rPr>
          <w:rFonts w:ascii="Times New Roman" w:hAnsi="Times New Roman" w:cs="Times New Roman"/>
          <w:sz w:val="24"/>
          <w:szCs w:val="24"/>
        </w:rPr>
        <w:t>)</w:t>
      </w:r>
      <w:r w:rsidR="00884D85" w:rsidRPr="00FA19B3">
        <w:rPr>
          <w:rFonts w:ascii="Times New Roman" w:hAnsi="Times New Roman" w:cs="Times New Roman"/>
          <w:sz w:val="24"/>
          <w:szCs w:val="24"/>
        </w:rPr>
        <w:t xml:space="preserve"> = freedom = the new/creation = difference; the actual = the present = necessity = the same = repetition. </w:t>
      </w:r>
    </w:p>
    <w:p w14:paraId="34B14A88" w14:textId="77777777" w:rsidR="00A86C11" w:rsidRPr="00FA19B3" w:rsidRDefault="00A86C11"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It is </w:t>
      </w:r>
      <w:r w:rsidR="00B225D8" w:rsidRPr="00FA19B3">
        <w:rPr>
          <w:rFonts w:ascii="Times New Roman" w:hAnsi="Times New Roman" w:cs="Times New Roman"/>
          <w:sz w:val="24"/>
          <w:szCs w:val="24"/>
        </w:rPr>
        <w:t xml:space="preserve">worth noting </w:t>
      </w:r>
      <w:r w:rsidRPr="00FA19B3">
        <w:rPr>
          <w:rFonts w:ascii="Times New Roman" w:hAnsi="Times New Roman" w:cs="Times New Roman"/>
          <w:sz w:val="24"/>
          <w:szCs w:val="24"/>
        </w:rPr>
        <w:t>that the large end</w:t>
      </w:r>
      <w:r w:rsidR="00B225D8" w:rsidRPr="00FA19B3">
        <w:rPr>
          <w:rFonts w:ascii="Times New Roman" w:hAnsi="Times New Roman" w:cs="Times New Roman"/>
          <w:sz w:val="24"/>
          <w:szCs w:val="24"/>
        </w:rPr>
        <w:t>-</w:t>
      </w:r>
      <w:r w:rsidRPr="00FA19B3">
        <w:rPr>
          <w:rFonts w:ascii="Times New Roman" w:hAnsi="Times New Roman" w:cs="Times New Roman"/>
          <w:sz w:val="24"/>
          <w:szCs w:val="24"/>
        </w:rPr>
        <w:t>face of the inverted cone is infinitely growing larger up to the memory of the whole universe beyond the limitation of our psychological memory.</w:t>
      </w:r>
      <w:r w:rsidR="00B64577" w:rsidRPr="00FA19B3">
        <w:rPr>
          <w:rFonts w:ascii="Times New Roman" w:hAnsi="Times New Roman" w:cs="Times New Roman"/>
          <w:sz w:val="24"/>
          <w:szCs w:val="24"/>
        </w:rPr>
        <w:t xml:space="preserve"> </w:t>
      </w:r>
      <w:r w:rsidRPr="00FA19B3">
        <w:rPr>
          <w:rFonts w:ascii="Times New Roman" w:hAnsi="Times New Roman" w:cs="Times New Roman"/>
          <w:sz w:val="24"/>
          <w:szCs w:val="24"/>
        </w:rPr>
        <w:t>In other words, the thought of time may lead us to the questions of our belief or faith in the universe. This open-ended system of time or universe is what Deleuze means by ‘the Whole’. Therefore, the Whole, in which all images are linked together, “escapes the determination of any fixed set.</w:t>
      </w:r>
      <w:r w:rsidRPr="00BE0945">
        <w:rPr>
          <w:rFonts w:ascii="Times New Roman" w:hAnsi="Times New Roman" w:cs="Times New Roman"/>
          <w:sz w:val="24"/>
          <w:szCs w:val="24"/>
        </w:rPr>
        <w:t>”</w:t>
      </w:r>
      <w:r w:rsidRPr="00117F04">
        <w:rPr>
          <w:rStyle w:val="FootnoteReference"/>
        </w:rPr>
        <w:footnoteReference w:id="393"/>
      </w:r>
      <w:r w:rsidRPr="00FA19B3">
        <w:rPr>
          <w:rFonts w:ascii="Times New Roman" w:hAnsi="Times New Roman" w:cs="Times New Roman"/>
          <w:sz w:val="24"/>
          <w:szCs w:val="24"/>
        </w:rPr>
        <w:t xml:space="preserve"> It is always open and becoming. “As more things enter it, or as it comes into contact with other systems, then there are an infinite number of possible outcomes.</w:t>
      </w:r>
      <w:r w:rsidRPr="00BE0945">
        <w:rPr>
          <w:rFonts w:ascii="Times New Roman" w:hAnsi="Times New Roman" w:cs="Times New Roman"/>
          <w:sz w:val="24"/>
          <w:szCs w:val="24"/>
        </w:rPr>
        <w:t>”</w:t>
      </w:r>
      <w:r w:rsidRPr="00117F04">
        <w:rPr>
          <w:rStyle w:val="FootnoteReference"/>
        </w:rPr>
        <w:footnoteReference w:id="394"/>
      </w:r>
      <w:r w:rsidRPr="00FA19B3">
        <w:rPr>
          <w:rFonts w:ascii="Times New Roman" w:hAnsi="Times New Roman" w:cs="Times New Roman"/>
          <w:sz w:val="24"/>
          <w:szCs w:val="24"/>
        </w:rPr>
        <w:t xml:space="preserve"> </w:t>
      </w:r>
    </w:p>
    <w:p w14:paraId="66B2407F" w14:textId="77777777" w:rsidR="0068500E" w:rsidRPr="00FA19B3" w:rsidRDefault="00A86C11"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Duration [</w:t>
      </w:r>
      <w:r w:rsidRPr="00BE0945">
        <w:rPr>
          <w:rFonts w:ascii="Times New Roman" w:hAnsi="Times New Roman" w:cs="Times New Roman"/>
          <w:i/>
          <w:iCs/>
          <w:sz w:val="24"/>
          <w:szCs w:val="24"/>
        </w:rPr>
        <w:t>durée</w:t>
      </w:r>
      <w:r w:rsidRPr="00FA19B3">
        <w:rPr>
          <w:rFonts w:ascii="Times New Roman" w:hAnsi="Times New Roman" w:cs="Times New Roman"/>
          <w:sz w:val="24"/>
          <w:szCs w:val="24"/>
        </w:rPr>
        <w:t xml:space="preserve">] is another crucial concept in understanding the concept of the open and expanding </w:t>
      </w:r>
      <w:r w:rsidR="00B225D8" w:rsidRPr="00FA19B3">
        <w:rPr>
          <w:rFonts w:ascii="Times New Roman" w:hAnsi="Times New Roman" w:cs="Times New Roman"/>
          <w:sz w:val="24"/>
          <w:szCs w:val="24"/>
        </w:rPr>
        <w:t>Whole that</w:t>
      </w:r>
      <w:r w:rsidRPr="00FA19B3">
        <w:rPr>
          <w:rFonts w:ascii="Times New Roman" w:hAnsi="Times New Roman" w:cs="Times New Roman"/>
          <w:sz w:val="24"/>
          <w:szCs w:val="24"/>
        </w:rPr>
        <w:t xml:space="preserve"> Deleuze claims. Duration is “time considered in the process of transforming</w:t>
      </w:r>
      <w:r w:rsidRPr="00BE0945">
        <w:rPr>
          <w:rFonts w:ascii="Times New Roman" w:hAnsi="Times New Roman" w:cs="Times New Roman"/>
          <w:sz w:val="24"/>
          <w:szCs w:val="24"/>
        </w:rPr>
        <w:t>”</w:t>
      </w:r>
      <w:r w:rsidRPr="00FA19B3">
        <w:rPr>
          <w:rFonts w:ascii="Times New Roman" w:hAnsi="Times New Roman" w:cs="Times New Roman"/>
          <w:sz w:val="24"/>
          <w:szCs w:val="24"/>
        </w:rPr>
        <w:t xml:space="preserve"> and “a temporality of indivisible becoming that we each experience, uniquely, as it passes,</w:t>
      </w:r>
      <w:r w:rsidRPr="00BE0945">
        <w:rPr>
          <w:rFonts w:ascii="Times New Roman" w:hAnsi="Times New Roman" w:cs="Times New Roman"/>
          <w:sz w:val="24"/>
          <w:szCs w:val="24"/>
        </w:rPr>
        <w:t>”</w:t>
      </w:r>
      <w:r w:rsidRPr="00117F04">
        <w:rPr>
          <w:rStyle w:val="FootnoteReference"/>
        </w:rPr>
        <w:footnoteReference w:id="395"/>
      </w:r>
      <w:r w:rsidRPr="00FA19B3">
        <w:rPr>
          <w:rFonts w:ascii="Times New Roman" w:hAnsi="Times New Roman" w:cs="Times New Roman"/>
          <w:sz w:val="24"/>
          <w:szCs w:val="24"/>
        </w:rPr>
        <w:t xml:space="preserve"> or “human experience of change as derived from the concept of the </w:t>
      </w:r>
      <w:r w:rsidRPr="00BE0945">
        <w:rPr>
          <w:rFonts w:ascii="Times New Roman" w:hAnsi="Times New Roman" w:cs="Times New Roman"/>
          <w:sz w:val="24"/>
          <w:szCs w:val="24"/>
        </w:rPr>
        <w:t>originary</w:t>
      </w:r>
      <w:r w:rsidRPr="00FA19B3">
        <w:rPr>
          <w:rFonts w:ascii="Times New Roman" w:hAnsi="Times New Roman" w:cs="Times New Roman"/>
          <w:sz w:val="24"/>
          <w:szCs w:val="24"/>
        </w:rPr>
        <w:t xml:space="preserve"> </w:t>
      </w:r>
      <w:r w:rsidRPr="00FA19B3">
        <w:rPr>
          <w:rFonts w:ascii="Times New Roman" w:hAnsi="Times New Roman" w:cs="Times New Roman"/>
          <w:sz w:val="24"/>
          <w:szCs w:val="24"/>
        </w:rPr>
        <w:lastRenderedPageBreak/>
        <w:t>form of time.</w:t>
      </w:r>
      <w:r w:rsidRPr="00BE0945">
        <w:rPr>
          <w:rFonts w:ascii="Times New Roman" w:hAnsi="Times New Roman" w:cs="Times New Roman"/>
          <w:sz w:val="24"/>
          <w:szCs w:val="24"/>
        </w:rPr>
        <w:t>”</w:t>
      </w:r>
      <w:r w:rsidRPr="00117F04">
        <w:rPr>
          <w:rStyle w:val="FootnoteReference"/>
        </w:rPr>
        <w:footnoteReference w:id="396"/>
      </w:r>
      <w:r w:rsidRPr="00FA19B3">
        <w:rPr>
          <w:rFonts w:ascii="Times New Roman" w:hAnsi="Times New Roman" w:cs="Times New Roman"/>
          <w:sz w:val="24"/>
          <w:szCs w:val="24"/>
        </w:rPr>
        <w:t xml:space="preserve"> What Deleuze calls the Whole can be experienced as this changing state, “such that movement expresses ‘the change in duration or in the Whole’.</w:t>
      </w:r>
      <w:r w:rsidRPr="00BE0945">
        <w:rPr>
          <w:rFonts w:ascii="Times New Roman" w:hAnsi="Times New Roman" w:cs="Times New Roman"/>
          <w:sz w:val="24"/>
          <w:szCs w:val="24"/>
        </w:rPr>
        <w:t>”</w:t>
      </w:r>
      <w:r w:rsidRPr="00117F04">
        <w:rPr>
          <w:rStyle w:val="FootnoteReference"/>
        </w:rPr>
        <w:footnoteReference w:id="397"/>
      </w:r>
      <w:r w:rsidRPr="00FA19B3">
        <w:rPr>
          <w:rFonts w:ascii="Times New Roman" w:hAnsi="Times New Roman" w:cs="Times New Roman"/>
          <w:sz w:val="24"/>
          <w:szCs w:val="24"/>
        </w:rPr>
        <w:t xml:space="preserve"> </w:t>
      </w:r>
      <w:r w:rsidR="0068500E" w:rsidRPr="00FA19B3">
        <w:rPr>
          <w:rFonts w:ascii="Times New Roman" w:hAnsi="Times New Roman" w:cs="Times New Roman"/>
          <w:sz w:val="24"/>
          <w:szCs w:val="24"/>
        </w:rPr>
        <w:t>Kovacs summarizes, “Bergson’s sense of the Whole has the following four major attributes: it is a system of reference for all change; it is a mental category; it is open-ended; it is ceaselessly becoming.</w:t>
      </w:r>
      <w:r w:rsidR="0068500E" w:rsidRPr="00BE0945">
        <w:rPr>
          <w:rFonts w:ascii="Times New Roman" w:hAnsi="Times New Roman" w:cs="Times New Roman"/>
          <w:sz w:val="24"/>
          <w:szCs w:val="24"/>
        </w:rPr>
        <w:t>”</w:t>
      </w:r>
      <w:r w:rsidR="0068500E" w:rsidRPr="00117F04">
        <w:rPr>
          <w:rStyle w:val="FootnoteReference"/>
        </w:rPr>
        <w:footnoteReference w:id="398"/>
      </w:r>
    </w:p>
    <w:p w14:paraId="62E4CFA7" w14:textId="77777777" w:rsidR="0068500E" w:rsidRPr="00FA19B3" w:rsidRDefault="0068500E" w:rsidP="00413DB6">
      <w:pPr>
        <w:spacing w:after="240" w:line="480" w:lineRule="auto"/>
        <w:ind w:firstLine="720"/>
        <w:rPr>
          <w:rFonts w:ascii="Times New Roman" w:hAnsi="Times New Roman" w:cs="Times New Roman"/>
          <w:sz w:val="24"/>
          <w:szCs w:val="24"/>
        </w:rPr>
      </w:pPr>
    </w:p>
    <w:p w14:paraId="7EFF1AD9" w14:textId="77777777" w:rsidR="0068500E" w:rsidRPr="00FA19B3" w:rsidRDefault="0068500E" w:rsidP="00214264">
      <w:pPr>
        <w:pStyle w:val="headingnumbered4"/>
      </w:pPr>
      <w:bookmarkStart w:id="54" w:name="_Toc495167135"/>
      <w:r w:rsidRPr="00FA19B3">
        <w:t>Time-image</w:t>
      </w:r>
      <w:bookmarkEnd w:id="54"/>
    </w:p>
    <w:p w14:paraId="1BB5E73A" w14:textId="77777777" w:rsidR="00410C0F" w:rsidRPr="00FA19B3" w:rsidRDefault="00AA1A7B"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Deleuze</w:t>
      </w:r>
      <w:r w:rsidR="00430C0D" w:rsidRPr="00FA19B3">
        <w:rPr>
          <w:rFonts w:ascii="Times New Roman" w:hAnsi="Times New Roman" w:cs="Times New Roman"/>
          <w:sz w:val="24"/>
          <w:szCs w:val="24"/>
        </w:rPr>
        <w:t xml:space="preserve"> pays attention to </w:t>
      </w:r>
      <w:r w:rsidR="00144206" w:rsidRPr="00FA19B3">
        <w:rPr>
          <w:rFonts w:ascii="Times New Roman" w:hAnsi="Times New Roman" w:cs="Times New Roman"/>
          <w:sz w:val="24"/>
          <w:szCs w:val="24"/>
        </w:rPr>
        <w:t>non-mainstream cinema</w:t>
      </w:r>
      <w:r w:rsidR="00430C0D" w:rsidRPr="00FA19B3">
        <w:rPr>
          <w:rFonts w:ascii="Times New Roman" w:hAnsi="Times New Roman" w:cs="Times New Roman"/>
          <w:sz w:val="24"/>
          <w:szCs w:val="24"/>
        </w:rPr>
        <w:t xml:space="preserve">, having begun </w:t>
      </w:r>
      <w:r w:rsidR="00B225D8" w:rsidRPr="00FA19B3">
        <w:rPr>
          <w:rFonts w:ascii="Times New Roman" w:hAnsi="Times New Roman" w:cs="Times New Roman"/>
          <w:sz w:val="24"/>
          <w:szCs w:val="24"/>
        </w:rPr>
        <w:t>in the</w:t>
      </w:r>
      <w:r w:rsidR="00430C0D" w:rsidRPr="00FA19B3">
        <w:rPr>
          <w:rFonts w:ascii="Times New Roman" w:hAnsi="Times New Roman" w:cs="Times New Roman"/>
          <w:sz w:val="24"/>
          <w:szCs w:val="24"/>
        </w:rPr>
        <w:t xml:space="preserve"> 1940s after WWII, which </w:t>
      </w:r>
      <w:r w:rsidR="00144206" w:rsidRPr="00FA19B3">
        <w:rPr>
          <w:rFonts w:ascii="Times New Roman" w:hAnsi="Times New Roman" w:cs="Times New Roman"/>
          <w:sz w:val="24"/>
          <w:szCs w:val="24"/>
        </w:rPr>
        <w:t>explore</w:t>
      </w:r>
      <w:r w:rsidR="00430C0D" w:rsidRPr="00FA19B3">
        <w:rPr>
          <w:rFonts w:ascii="Times New Roman" w:hAnsi="Times New Roman" w:cs="Times New Roman"/>
          <w:sz w:val="24"/>
          <w:szCs w:val="24"/>
        </w:rPr>
        <w:t>s</w:t>
      </w:r>
      <w:r w:rsidR="00144206" w:rsidRPr="00FA19B3">
        <w:rPr>
          <w:rFonts w:ascii="Times New Roman" w:hAnsi="Times New Roman" w:cs="Times New Roman"/>
          <w:sz w:val="24"/>
          <w:szCs w:val="24"/>
        </w:rPr>
        <w:t xml:space="preserve"> direct-images of time.</w:t>
      </w:r>
      <w:r w:rsidRPr="00FA19B3">
        <w:rPr>
          <w:rFonts w:ascii="Times New Roman" w:hAnsi="Times New Roman" w:cs="Times New Roman"/>
          <w:sz w:val="24"/>
          <w:szCs w:val="24"/>
        </w:rPr>
        <w:t xml:space="preserve"> </w:t>
      </w:r>
      <w:r w:rsidR="00410C0F" w:rsidRPr="00FA19B3">
        <w:rPr>
          <w:rFonts w:ascii="Times New Roman" w:hAnsi="Times New Roman" w:cs="Times New Roman"/>
          <w:sz w:val="24"/>
          <w:szCs w:val="24"/>
        </w:rPr>
        <w:t xml:space="preserve">Deleuze asserts the emergence of this new stream in film, which he called modern cinema, as </w:t>
      </w:r>
      <w:r w:rsidR="0020098F" w:rsidRPr="00FA19B3">
        <w:rPr>
          <w:rFonts w:ascii="Times New Roman" w:hAnsi="Times New Roman" w:cs="Times New Roman"/>
          <w:sz w:val="24"/>
          <w:szCs w:val="24"/>
        </w:rPr>
        <w:t xml:space="preserve">a ‘crisis’ of </w:t>
      </w:r>
      <w:r w:rsidR="0020098F" w:rsidRPr="00BE0945">
        <w:rPr>
          <w:rFonts w:ascii="Times New Roman" w:hAnsi="Times New Roman" w:cs="Times New Roman"/>
          <w:sz w:val="24"/>
          <w:szCs w:val="24"/>
        </w:rPr>
        <w:t>‘</w:t>
      </w:r>
      <w:r w:rsidR="0020098F" w:rsidRPr="00FA19B3">
        <w:rPr>
          <w:rFonts w:ascii="Times New Roman" w:hAnsi="Times New Roman" w:cs="Times New Roman"/>
          <w:sz w:val="24"/>
          <w:szCs w:val="24"/>
        </w:rPr>
        <w:t>action-image’</w:t>
      </w:r>
      <w:r w:rsidR="00410C0F" w:rsidRPr="00BE0945">
        <w:rPr>
          <w:rFonts w:ascii="Times New Roman" w:hAnsi="Times New Roman" w:cs="Times New Roman"/>
          <w:sz w:val="24"/>
          <w:szCs w:val="24"/>
        </w:rPr>
        <w:t>.</w:t>
      </w:r>
      <w:r w:rsidR="00410C0F" w:rsidRPr="00117F04">
        <w:rPr>
          <w:rStyle w:val="FootnoteReference"/>
        </w:rPr>
        <w:footnoteReference w:id="399"/>
      </w:r>
      <w:r w:rsidR="00410C0F"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In classical cinema, </w:t>
      </w:r>
      <w:r w:rsidR="0020098F" w:rsidRPr="00FA19B3">
        <w:rPr>
          <w:rFonts w:ascii="Times New Roman" w:hAnsi="Times New Roman" w:cs="Times New Roman"/>
          <w:sz w:val="24"/>
          <w:szCs w:val="24"/>
        </w:rPr>
        <w:t>action</w:t>
      </w:r>
      <w:r w:rsidRPr="00FA19B3">
        <w:rPr>
          <w:rFonts w:ascii="Times New Roman" w:hAnsi="Times New Roman" w:cs="Times New Roman"/>
          <w:sz w:val="24"/>
          <w:szCs w:val="24"/>
        </w:rPr>
        <w:t>-ima</w:t>
      </w:r>
      <w:r w:rsidR="00144206" w:rsidRPr="00FA19B3">
        <w:rPr>
          <w:rFonts w:ascii="Times New Roman" w:hAnsi="Times New Roman" w:cs="Times New Roman"/>
          <w:sz w:val="24"/>
          <w:szCs w:val="24"/>
        </w:rPr>
        <w:t>ges</w:t>
      </w:r>
      <w:r w:rsidR="00266BFE" w:rsidRPr="00FA19B3">
        <w:rPr>
          <w:rFonts w:ascii="Times New Roman" w:hAnsi="Times New Roman" w:cs="Times New Roman"/>
          <w:color w:val="FF0000"/>
          <w:sz w:val="24"/>
          <w:szCs w:val="24"/>
        </w:rPr>
        <w:t xml:space="preserve"> </w:t>
      </w:r>
      <w:r w:rsidRPr="00FA19B3">
        <w:rPr>
          <w:rFonts w:ascii="Times New Roman" w:hAnsi="Times New Roman" w:cs="Times New Roman"/>
          <w:sz w:val="24"/>
          <w:szCs w:val="24"/>
        </w:rPr>
        <w:t>are central to cinema.</w:t>
      </w:r>
      <w:r w:rsidR="00410C0F" w:rsidRPr="00FA19B3">
        <w:rPr>
          <w:rFonts w:ascii="Times New Roman" w:hAnsi="Times New Roman" w:cs="Times New Roman"/>
          <w:sz w:val="24"/>
          <w:szCs w:val="24"/>
        </w:rPr>
        <w:t xml:space="preserve"> Frames are usually organised or constructed </w:t>
      </w:r>
      <w:r w:rsidR="00410C0F" w:rsidRPr="00BE0945">
        <w:rPr>
          <w:rFonts w:ascii="Times New Roman" w:hAnsi="Times New Roman" w:cs="Times New Roman"/>
          <w:sz w:val="24"/>
          <w:szCs w:val="24"/>
        </w:rPr>
        <w:t>so as to</w:t>
      </w:r>
      <w:r w:rsidR="00410C0F" w:rsidRPr="00FA19B3">
        <w:rPr>
          <w:rFonts w:ascii="Times New Roman" w:hAnsi="Times New Roman" w:cs="Times New Roman"/>
          <w:sz w:val="24"/>
          <w:szCs w:val="24"/>
        </w:rPr>
        <w:t xml:space="preserve"> be comprehensible according to sensory-motor schemas. In other words, the meaning or implication of any framed image is easily determined by the link between perception and action in the diegesis of the narrative. The</w:t>
      </w:r>
      <w:r w:rsidR="00B225D8" w:rsidRPr="00FA19B3">
        <w:rPr>
          <w:rFonts w:ascii="Times New Roman" w:hAnsi="Times New Roman" w:cs="Times New Roman"/>
          <w:sz w:val="24"/>
          <w:szCs w:val="24"/>
        </w:rPr>
        <w:t>se</w:t>
      </w:r>
      <w:r w:rsidR="00410C0F" w:rsidRPr="00FA19B3">
        <w:rPr>
          <w:rFonts w:ascii="Times New Roman" w:hAnsi="Times New Roman" w:cs="Times New Roman"/>
          <w:sz w:val="24"/>
          <w:szCs w:val="24"/>
        </w:rPr>
        <w:t xml:space="preserve"> are more focused on the causal connections between shots. The connection follows either </w:t>
      </w:r>
      <w:r w:rsidR="00410C0F" w:rsidRPr="00FA19B3">
        <w:rPr>
          <w:rFonts w:ascii="Times New Roman" w:hAnsi="Times New Roman" w:cs="Times New Roman"/>
          <w:i/>
          <w:iCs/>
          <w:sz w:val="24"/>
          <w:szCs w:val="24"/>
        </w:rPr>
        <w:t>large form</w:t>
      </w:r>
      <w:r w:rsidR="00410C0F" w:rsidRPr="00FA19B3">
        <w:rPr>
          <w:rFonts w:ascii="Times New Roman" w:hAnsi="Times New Roman" w:cs="Times New Roman"/>
          <w:sz w:val="24"/>
          <w:szCs w:val="24"/>
        </w:rPr>
        <w:t xml:space="preserve"> (i.e. situation, and action, then a modified situation) or</w:t>
      </w:r>
      <w:r w:rsidR="00410C0F" w:rsidRPr="00FA19B3">
        <w:rPr>
          <w:rFonts w:ascii="Times New Roman" w:hAnsi="Times New Roman" w:cs="Times New Roman"/>
          <w:i/>
          <w:iCs/>
          <w:sz w:val="24"/>
          <w:szCs w:val="24"/>
        </w:rPr>
        <w:t xml:space="preserve"> small form</w:t>
      </w:r>
      <w:r w:rsidR="00410C0F" w:rsidRPr="00FA19B3">
        <w:rPr>
          <w:rFonts w:ascii="Times New Roman" w:hAnsi="Times New Roman" w:cs="Times New Roman"/>
          <w:sz w:val="24"/>
          <w:szCs w:val="24"/>
        </w:rPr>
        <w:t xml:space="preserve"> (action, a situation, then a modified action)</w:t>
      </w:r>
      <w:r w:rsidR="00410C0F" w:rsidRPr="00BE0945">
        <w:rPr>
          <w:rFonts w:ascii="Times New Roman" w:hAnsi="Times New Roman" w:cs="Times New Roman"/>
          <w:sz w:val="24"/>
          <w:szCs w:val="24"/>
        </w:rPr>
        <w:t>.</w:t>
      </w:r>
      <w:r w:rsidR="00410C0F" w:rsidRPr="00117F04">
        <w:rPr>
          <w:rStyle w:val="FootnoteReference"/>
        </w:rPr>
        <w:footnoteReference w:id="400"/>
      </w:r>
      <w:r w:rsidR="00410C0F" w:rsidRPr="00FA19B3">
        <w:rPr>
          <w:rFonts w:ascii="Times New Roman" w:hAnsi="Times New Roman" w:cs="Times New Roman"/>
          <w:sz w:val="24"/>
          <w:szCs w:val="24"/>
        </w:rPr>
        <w:t xml:space="preserve"> </w:t>
      </w:r>
      <w:r w:rsidR="0068500E" w:rsidRPr="00FA19B3">
        <w:rPr>
          <w:rFonts w:ascii="Times New Roman" w:hAnsi="Times New Roman" w:cs="Times New Roman"/>
          <w:sz w:val="24"/>
          <w:szCs w:val="24"/>
        </w:rPr>
        <w:t>That is, s</w:t>
      </w:r>
      <w:r w:rsidR="00144206" w:rsidRPr="00FA19B3">
        <w:rPr>
          <w:rFonts w:ascii="Times New Roman" w:hAnsi="Times New Roman" w:cs="Times New Roman"/>
          <w:sz w:val="24"/>
          <w:szCs w:val="24"/>
        </w:rPr>
        <w:t>uch</w:t>
      </w:r>
      <w:r w:rsidRPr="00FA19B3">
        <w:rPr>
          <w:rFonts w:ascii="Times New Roman" w:hAnsi="Times New Roman" w:cs="Times New Roman"/>
          <w:sz w:val="24"/>
          <w:szCs w:val="24"/>
        </w:rPr>
        <w:t xml:space="preserve"> films show the link of images according to sensory-motor schemas. </w:t>
      </w:r>
      <w:r w:rsidR="00410C0F" w:rsidRPr="00BE0945">
        <w:rPr>
          <w:rFonts w:ascii="Times New Roman" w:hAnsi="Times New Roman" w:cs="Times New Roman"/>
          <w:sz w:val="24"/>
          <w:szCs w:val="24"/>
        </w:rPr>
        <w:t>Ronald Bogue</w:t>
      </w:r>
      <w:r w:rsidR="00410C0F" w:rsidRPr="00FA19B3">
        <w:rPr>
          <w:rFonts w:ascii="Times New Roman" w:hAnsi="Times New Roman" w:cs="Times New Roman"/>
          <w:sz w:val="24"/>
          <w:szCs w:val="24"/>
        </w:rPr>
        <w:t xml:space="preserve"> describes the sensory-motor schema as follows: </w:t>
      </w:r>
    </w:p>
    <w:p w14:paraId="5A3EFBFE" w14:textId="77777777" w:rsidR="00410C0F" w:rsidRPr="00FA19B3" w:rsidRDefault="00410C0F" w:rsidP="009E6AD8">
      <w:pPr>
        <w:pStyle w:val="NoSpacing"/>
      </w:pPr>
      <w:r w:rsidRPr="00FA19B3">
        <w:t xml:space="preserve">Our pragmatic world is structured by our needs, desires, purposes, and projects, and the practical application of our perceptions and actions to meet those ends depends on </w:t>
      </w:r>
      <w:r w:rsidRPr="00FA19B3">
        <w:lastRenderedPageBreak/>
        <w:t>a coordinated interconnection of our sensory and motor faculties. Hence, a ‘sensory-motor schema’ shapes our common sense world</w:t>
      </w:r>
      <w:r w:rsidRPr="00BE0945">
        <w:t>.</w:t>
      </w:r>
      <w:r w:rsidRPr="00117F04">
        <w:rPr>
          <w:rStyle w:val="FootnoteReference"/>
        </w:rPr>
        <w:footnoteReference w:id="401"/>
      </w:r>
    </w:p>
    <w:p w14:paraId="2B111F14" w14:textId="77777777" w:rsidR="00573F0B" w:rsidRPr="00FA19B3" w:rsidRDefault="00573F0B"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However, </w:t>
      </w:r>
      <w:r w:rsidR="00410C0F" w:rsidRPr="00FA19B3">
        <w:rPr>
          <w:rFonts w:ascii="Times New Roman" w:hAnsi="Times New Roman" w:cs="Times New Roman"/>
          <w:sz w:val="24"/>
          <w:szCs w:val="24"/>
        </w:rPr>
        <w:t xml:space="preserve">modern cinema, according to Deleuze, emphasizes a new cinematography determined by non sensory-motor schemas, fragmentation and the production of the intolerable. The constructs of logical space produced through sensory-motor schemas and continuity editing </w:t>
      </w:r>
      <w:r w:rsidR="00091776" w:rsidRPr="00FA19B3">
        <w:rPr>
          <w:rFonts w:ascii="Times New Roman" w:hAnsi="Times New Roman" w:cs="Times New Roman"/>
          <w:sz w:val="24"/>
          <w:szCs w:val="24"/>
        </w:rPr>
        <w:t xml:space="preserve">that </w:t>
      </w:r>
      <w:r w:rsidR="00410C0F" w:rsidRPr="00FA19B3">
        <w:rPr>
          <w:rFonts w:ascii="Times New Roman" w:hAnsi="Times New Roman" w:cs="Times New Roman"/>
          <w:sz w:val="24"/>
          <w:szCs w:val="24"/>
        </w:rPr>
        <w:t>characterized classical cinema are often broken in this new cinematographic image. Images in modern cinema are divorced from the organic conventions of classical cinema</w:t>
      </w:r>
      <w:r w:rsidR="00091776" w:rsidRPr="00FA19B3">
        <w:rPr>
          <w:rFonts w:ascii="Times New Roman" w:hAnsi="Times New Roman" w:cs="Times New Roman"/>
          <w:sz w:val="24"/>
          <w:szCs w:val="24"/>
        </w:rPr>
        <w:t>, and t</w:t>
      </w:r>
      <w:r w:rsidR="0020098F" w:rsidRPr="00FA19B3">
        <w:rPr>
          <w:rFonts w:ascii="Times New Roman" w:hAnsi="Times New Roman" w:cs="Times New Roman"/>
          <w:sz w:val="24"/>
          <w:szCs w:val="24"/>
        </w:rPr>
        <w:t>he unities of situation and action can no longer be maintained</w:t>
      </w:r>
      <w:r w:rsidR="0020098F" w:rsidRPr="00BE0945">
        <w:rPr>
          <w:rFonts w:ascii="Times New Roman" w:hAnsi="Times New Roman" w:cs="Times New Roman"/>
          <w:sz w:val="24"/>
          <w:szCs w:val="24"/>
        </w:rPr>
        <w:t>.</w:t>
      </w:r>
      <w:r w:rsidR="0020098F" w:rsidRPr="00117F04">
        <w:rPr>
          <w:rStyle w:val="FootnoteReference"/>
        </w:rPr>
        <w:footnoteReference w:id="402"/>
      </w:r>
      <w:r w:rsidR="0020098F" w:rsidRPr="00FA19B3">
        <w:rPr>
          <w:rFonts w:ascii="Times New Roman" w:hAnsi="Times New Roman" w:cs="Times New Roman"/>
          <w:sz w:val="24"/>
          <w:szCs w:val="24"/>
        </w:rPr>
        <w:t xml:space="preserve"> </w:t>
      </w:r>
      <w:r w:rsidR="00410C0F" w:rsidRPr="00FA19B3">
        <w:rPr>
          <w:rFonts w:ascii="Times New Roman" w:hAnsi="Times New Roman" w:cs="Times New Roman"/>
          <w:sz w:val="24"/>
          <w:szCs w:val="24"/>
        </w:rPr>
        <w:t>F</w:t>
      </w:r>
      <w:r w:rsidRPr="00FA19B3">
        <w:rPr>
          <w:rFonts w:ascii="Times New Roman" w:hAnsi="Times New Roman" w:cs="Times New Roman"/>
          <w:sz w:val="24"/>
          <w:szCs w:val="24"/>
        </w:rPr>
        <w:t>ilm depicts dreams</w:t>
      </w:r>
      <w:r w:rsidR="00B225D8" w:rsidRPr="00FA19B3">
        <w:rPr>
          <w:rFonts w:ascii="Times New Roman" w:hAnsi="Times New Roman" w:cs="Times New Roman"/>
          <w:sz w:val="24"/>
          <w:szCs w:val="24"/>
        </w:rPr>
        <w:t xml:space="preserve">, </w:t>
      </w:r>
      <w:r w:rsidRPr="00FA19B3">
        <w:rPr>
          <w:rFonts w:ascii="Times New Roman" w:hAnsi="Times New Roman" w:cs="Times New Roman"/>
          <w:sz w:val="24"/>
          <w:szCs w:val="24"/>
        </w:rPr>
        <w:t>fantasies and memories in abrupt fashion, often not indicating to us</w:t>
      </w:r>
      <w:r w:rsidR="00B225D8" w:rsidRPr="00FA19B3">
        <w:rPr>
          <w:rFonts w:ascii="Times New Roman" w:hAnsi="Times New Roman" w:cs="Times New Roman"/>
          <w:sz w:val="24"/>
          <w:szCs w:val="24"/>
        </w:rPr>
        <w:t xml:space="preserve"> whether</w:t>
      </w:r>
      <w:r w:rsidRPr="00FA19B3">
        <w:rPr>
          <w:rFonts w:ascii="Times New Roman" w:hAnsi="Times New Roman" w:cs="Times New Roman"/>
          <w:sz w:val="24"/>
          <w:szCs w:val="24"/>
        </w:rPr>
        <w:t xml:space="preserve"> we are in dream or fantasy </w:t>
      </w:r>
      <w:r w:rsidR="00B225D8" w:rsidRPr="00FA19B3">
        <w:rPr>
          <w:rFonts w:ascii="Times New Roman" w:hAnsi="Times New Roman" w:cs="Times New Roman"/>
          <w:sz w:val="24"/>
          <w:szCs w:val="24"/>
        </w:rPr>
        <w:t xml:space="preserve">until </w:t>
      </w:r>
      <w:r w:rsidRPr="00FA19B3">
        <w:rPr>
          <w:rFonts w:ascii="Times New Roman" w:hAnsi="Times New Roman" w:cs="Times New Roman"/>
          <w:sz w:val="24"/>
          <w:szCs w:val="24"/>
        </w:rPr>
        <w:t xml:space="preserve">much later in the film, suspending our ability to tell what is actual or virtual. </w:t>
      </w:r>
      <w:r w:rsidR="00243826" w:rsidRPr="00FA19B3">
        <w:rPr>
          <w:rFonts w:ascii="Times New Roman" w:hAnsi="Times New Roman" w:cs="Times New Roman"/>
          <w:sz w:val="24"/>
          <w:szCs w:val="24"/>
        </w:rPr>
        <w:t>W</w:t>
      </w:r>
      <w:r w:rsidRPr="00FA19B3">
        <w:rPr>
          <w:rFonts w:ascii="Times New Roman" w:hAnsi="Times New Roman" w:cs="Times New Roman"/>
          <w:sz w:val="24"/>
          <w:szCs w:val="24"/>
        </w:rPr>
        <w:t xml:space="preserve">e often see the camera linger on scenes of destruction </w:t>
      </w:r>
      <w:r w:rsidR="00B225D8" w:rsidRPr="00FA19B3">
        <w:rPr>
          <w:rFonts w:ascii="Times New Roman" w:hAnsi="Times New Roman" w:cs="Times New Roman"/>
          <w:sz w:val="24"/>
          <w:szCs w:val="24"/>
        </w:rPr>
        <w:t xml:space="preserve">that </w:t>
      </w:r>
      <w:r w:rsidRPr="00FA19B3">
        <w:rPr>
          <w:rFonts w:ascii="Times New Roman" w:hAnsi="Times New Roman" w:cs="Times New Roman"/>
          <w:sz w:val="24"/>
          <w:szCs w:val="24"/>
        </w:rPr>
        <w:t>serve as the setting for many of these films. It is as</w:t>
      </w:r>
      <w:r w:rsidR="005710EF" w:rsidRPr="00FA19B3">
        <w:rPr>
          <w:rFonts w:ascii="Times New Roman" w:hAnsi="Times New Roman" w:cs="Times New Roman"/>
          <w:sz w:val="24"/>
          <w:szCs w:val="24"/>
        </w:rPr>
        <w:t xml:space="preserve"> </w:t>
      </w:r>
      <w:r w:rsidRPr="00FA19B3">
        <w:rPr>
          <w:rFonts w:ascii="Times New Roman" w:hAnsi="Times New Roman" w:cs="Times New Roman"/>
          <w:sz w:val="24"/>
          <w:szCs w:val="24"/>
        </w:rPr>
        <w:t>if the camera is attempting to process these images but canno</w:t>
      </w:r>
      <w:r w:rsidR="005710EF" w:rsidRPr="00FA19B3">
        <w:rPr>
          <w:rFonts w:ascii="Times New Roman" w:hAnsi="Times New Roman" w:cs="Times New Roman"/>
          <w:sz w:val="24"/>
          <w:szCs w:val="24"/>
        </w:rPr>
        <w:t xml:space="preserve">t, so it lingers, and registers the trauma of the image in its pure form, the difference of the image from our ability to integrate it into our world. </w:t>
      </w:r>
    </w:p>
    <w:p w14:paraId="5EADB15E" w14:textId="77777777" w:rsidR="00B354C3" w:rsidRPr="00FA19B3" w:rsidRDefault="00B354C3" w:rsidP="009E6AD8">
      <w:pPr>
        <w:pStyle w:val="NoSpacing"/>
      </w:pPr>
      <w:r w:rsidRPr="00FA19B3">
        <w:t xml:space="preserve">We run in fact into a principle of </w:t>
      </w:r>
      <w:r w:rsidRPr="00BE0945">
        <w:t>indeterminability</w:t>
      </w:r>
      <w:r w:rsidRPr="00FA19B3">
        <w:t>, of indiscernibility: we no longer know</w:t>
      </w:r>
      <w:r w:rsidR="001C385D">
        <w:t xml:space="preserve"> what</w:t>
      </w:r>
      <w:r w:rsidRPr="00FA19B3">
        <w:t xml:space="preserve"> is imaginary or real, physical or mental, in the situation, not because they are confused, but because we do not have to know and there is no </w:t>
      </w:r>
      <w:r w:rsidR="001C55E8" w:rsidRPr="00FA19B3">
        <w:t>longer</w:t>
      </w:r>
      <w:r w:rsidRPr="00FA19B3">
        <w:t xml:space="preserve"> even a place from which to ask. It is as if the real and the imaginary were running after each other, as if each was being reflected in the other, around a point of indiscernibility. </w:t>
      </w:r>
      <w:r w:rsidRPr="00117F04">
        <w:rPr>
          <w:rStyle w:val="FootnoteReference"/>
        </w:rPr>
        <w:footnoteReference w:id="403"/>
      </w:r>
    </w:p>
    <w:p w14:paraId="179EC3C3" w14:textId="77777777" w:rsidR="00CE06D9" w:rsidRPr="00FA19B3" w:rsidRDefault="003F287A"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Deleuze </w:t>
      </w:r>
      <w:r w:rsidR="00E15E36" w:rsidRPr="00FA19B3">
        <w:rPr>
          <w:rFonts w:ascii="Times New Roman" w:hAnsi="Times New Roman" w:cs="Times New Roman"/>
          <w:sz w:val="24"/>
          <w:szCs w:val="24"/>
        </w:rPr>
        <w:t>disagrees</w:t>
      </w:r>
      <w:r w:rsidRPr="00FA19B3">
        <w:rPr>
          <w:rFonts w:ascii="Times New Roman" w:hAnsi="Times New Roman" w:cs="Times New Roman"/>
          <w:sz w:val="24"/>
          <w:szCs w:val="24"/>
        </w:rPr>
        <w:t xml:space="preserve"> with the view of p</w:t>
      </w:r>
      <w:r w:rsidR="00AA1A7B" w:rsidRPr="00FA19B3">
        <w:rPr>
          <w:rFonts w:ascii="Times New Roman" w:hAnsi="Times New Roman" w:cs="Times New Roman"/>
          <w:sz w:val="24"/>
          <w:szCs w:val="24"/>
        </w:rPr>
        <w:t xml:space="preserve">ragmatists </w:t>
      </w:r>
      <w:r w:rsidRPr="00FA19B3">
        <w:rPr>
          <w:rFonts w:ascii="Times New Roman" w:hAnsi="Times New Roman" w:cs="Times New Roman"/>
          <w:sz w:val="24"/>
          <w:szCs w:val="24"/>
        </w:rPr>
        <w:t xml:space="preserve">who </w:t>
      </w:r>
      <w:r w:rsidR="00AA1A7B" w:rsidRPr="00FA19B3">
        <w:rPr>
          <w:rFonts w:ascii="Times New Roman" w:hAnsi="Times New Roman" w:cs="Times New Roman"/>
          <w:sz w:val="24"/>
          <w:szCs w:val="24"/>
        </w:rPr>
        <w:t>may privilege the sensory-motor schema to be the fundamental schema of the world. He believe</w:t>
      </w:r>
      <w:r w:rsidR="00266BFE" w:rsidRPr="00FA19B3">
        <w:rPr>
          <w:rFonts w:ascii="Times New Roman" w:hAnsi="Times New Roman" w:cs="Times New Roman"/>
          <w:sz w:val="24"/>
          <w:szCs w:val="24"/>
        </w:rPr>
        <w:t>s</w:t>
      </w:r>
      <w:r w:rsidR="00AA1A7B" w:rsidRPr="00FA19B3">
        <w:rPr>
          <w:rFonts w:ascii="Times New Roman" w:hAnsi="Times New Roman" w:cs="Times New Roman"/>
          <w:sz w:val="24"/>
          <w:szCs w:val="24"/>
        </w:rPr>
        <w:t xml:space="preserve"> that modern cinema develops a mode of perception or an image that does not belong to sensory-motor schema</w:t>
      </w:r>
      <w:r w:rsidR="00266BFE" w:rsidRPr="00FA19B3">
        <w:rPr>
          <w:rFonts w:ascii="Times New Roman" w:hAnsi="Times New Roman" w:cs="Times New Roman"/>
          <w:sz w:val="24"/>
          <w:szCs w:val="24"/>
        </w:rPr>
        <w:t xml:space="preserve">. </w:t>
      </w:r>
      <w:r w:rsidR="00CE06D9" w:rsidRPr="00FA19B3">
        <w:rPr>
          <w:rFonts w:ascii="Times New Roman" w:hAnsi="Times New Roman" w:cs="Times New Roman"/>
          <w:sz w:val="24"/>
          <w:szCs w:val="24"/>
        </w:rPr>
        <w:t xml:space="preserve">The </w:t>
      </w:r>
      <w:r w:rsidR="00CE06D9" w:rsidRPr="00FA19B3">
        <w:rPr>
          <w:rFonts w:ascii="Times New Roman" w:hAnsi="Times New Roman" w:cs="Times New Roman"/>
          <w:sz w:val="24"/>
          <w:szCs w:val="24"/>
        </w:rPr>
        <w:lastRenderedPageBreak/>
        <w:t xml:space="preserve">meanings of the </w:t>
      </w:r>
      <w:r w:rsidR="00CE06D9" w:rsidRPr="00BE0945">
        <w:rPr>
          <w:rFonts w:ascii="Times New Roman" w:hAnsi="Times New Roman" w:cs="Times New Roman"/>
          <w:sz w:val="24"/>
          <w:szCs w:val="24"/>
        </w:rPr>
        <w:t>montaged</w:t>
      </w:r>
      <w:r w:rsidR="00CE06D9" w:rsidRPr="00FA19B3">
        <w:rPr>
          <w:rFonts w:ascii="Times New Roman" w:hAnsi="Times New Roman" w:cs="Times New Roman"/>
          <w:sz w:val="24"/>
          <w:szCs w:val="24"/>
        </w:rPr>
        <w:t xml:space="preserve"> shots do not seem to be controlled by the rhythm and the duration of the </w:t>
      </w:r>
      <w:r w:rsidR="00CE06D9" w:rsidRPr="00BE0945">
        <w:rPr>
          <w:rFonts w:ascii="Times New Roman" w:hAnsi="Times New Roman" w:cs="Times New Roman"/>
          <w:sz w:val="24"/>
          <w:szCs w:val="24"/>
        </w:rPr>
        <w:t>intercut</w:t>
      </w:r>
      <w:r w:rsidR="00CE06D9" w:rsidRPr="00FA19B3">
        <w:rPr>
          <w:rFonts w:ascii="Times New Roman" w:hAnsi="Times New Roman" w:cs="Times New Roman"/>
          <w:sz w:val="24"/>
          <w:szCs w:val="24"/>
        </w:rPr>
        <w:t xml:space="preserve"> shots in the spectator’s view.</w:t>
      </w:r>
    </w:p>
    <w:p w14:paraId="40C8CC3B" w14:textId="77777777" w:rsidR="00243826" w:rsidRPr="00FA19B3" w:rsidRDefault="00CE06D9" w:rsidP="009E6AD8">
      <w:pPr>
        <w:pStyle w:val="NoSpacing"/>
      </w:pPr>
      <w:r w:rsidRPr="00FA19B3">
        <w:t>A cliché is a sensory-motor image of the thing. As Bergson says, we do not perceive the thing or the image in its entirety, we always perceive less of it, we perceive only what we are interested in perceiving, or rather what it is in our interest to perceive, by virtue of our economic interests, ideo</w:t>
      </w:r>
      <w:r w:rsidR="00237937" w:rsidRPr="00FA19B3">
        <w:t xml:space="preserve">logical beliefs and </w:t>
      </w:r>
      <w:r w:rsidR="001C55E8" w:rsidRPr="00FA19B3">
        <w:t>psychological</w:t>
      </w:r>
      <w:r w:rsidRPr="00FA19B3">
        <w:t xml:space="preserve"> demands. We therefore normally perceive only clichés. But, if our sensory-motor schemata jam or break, then a different type of image can appear: a pure optical-sound image, the whole image without metaphor, brings out the thing in itself, literally, in its excess of horror or beauty, in its radical or unjustifiable character, because it no longer has to be ‘justified’, for better or worse</w:t>
      </w:r>
      <w:r w:rsidRPr="00BE0945">
        <w:t xml:space="preserve"> … …</w:t>
      </w:r>
      <w:r w:rsidRPr="00FA19B3">
        <w:t xml:space="preserve"> On the one hand, the image constantly sinks to the state of cliché: because it is introduced into sensory-motor linkages, because it itself organizes or induces these linkages, because we never perceive everything that is in the image,</w:t>
      </w:r>
      <w:r w:rsidRPr="00BE0945">
        <w:t xml:space="preserve"> … …</w:t>
      </w:r>
      <w:r w:rsidRPr="00FA19B3">
        <w:t xml:space="preserve"> On the other hand, at the same time, the image constantly attempts to break through the cliché, to get out of the cliché</w:t>
      </w:r>
      <w:r w:rsidRPr="00BE0945">
        <w:t>.</w:t>
      </w:r>
      <w:r w:rsidR="00243826" w:rsidRPr="00117F04">
        <w:rPr>
          <w:rStyle w:val="FootnoteReference"/>
        </w:rPr>
        <w:footnoteReference w:id="404"/>
      </w:r>
      <w:r w:rsidR="00243826" w:rsidRPr="00FA19B3">
        <w:t xml:space="preserve"> </w:t>
      </w:r>
    </w:p>
    <w:p w14:paraId="7CD2ED75" w14:textId="77777777" w:rsidR="00AA1A7B" w:rsidRPr="00FA19B3" w:rsidRDefault="00AA1A7B" w:rsidP="000B132B">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An</w:t>
      </w:r>
      <w:r w:rsidR="00CE06D9" w:rsidRPr="00FA19B3">
        <w:rPr>
          <w:rFonts w:ascii="Times New Roman" w:hAnsi="Times New Roman" w:cs="Times New Roman"/>
          <w:sz w:val="24"/>
          <w:szCs w:val="24"/>
        </w:rPr>
        <w:t>dras Balint Kovacs comment</w:t>
      </w:r>
      <w:r w:rsidRPr="00FA19B3">
        <w:rPr>
          <w:rFonts w:ascii="Times New Roman" w:hAnsi="Times New Roman" w:cs="Times New Roman"/>
          <w:sz w:val="24"/>
          <w:szCs w:val="24"/>
        </w:rPr>
        <w:t xml:space="preserve">s, </w:t>
      </w:r>
    </w:p>
    <w:p w14:paraId="42EC9C50" w14:textId="77777777" w:rsidR="00AA1A7B" w:rsidRPr="00FA19B3" w:rsidRDefault="00AA1A7B" w:rsidP="009E6AD8">
      <w:pPr>
        <w:pStyle w:val="NoSpacing"/>
      </w:pPr>
      <w:r w:rsidRPr="00FA19B3">
        <w:t>The aim of neorealism is not the transaction of certain events, but the realization of the visual and acoustic space surrounding events</w:t>
      </w:r>
      <w:r w:rsidRPr="00BE0945">
        <w:t xml:space="preserve"> . . .</w:t>
      </w:r>
      <w:r w:rsidRPr="00FA19B3">
        <w:t xml:space="preserve"> If time and space are split off from the logic of events, an abstract space-time dimension is created</w:t>
      </w:r>
      <w:r w:rsidRPr="00BE0945">
        <w:t xml:space="preserve"> . . .</w:t>
      </w:r>
      <w:r w:rsidRPr="00FA19B3">
        <w:t xml:space="preserve"> The question of the classical cinema’s narrative is this: how can an individual’s action restore a corrupted situation? By contrast, modern cinema, and the modern novel for that matter, step back from this question. Their interest is not “how a gap can be filled in,” but “how a gap can be detected and recognized,” or even “whether any global situations exist relative to which a gap has a sense.”</w:t>
      </w:r>
      <w:r w:rsidRPr="00FA19B3">
        <w:rPr>
          <w:rStyle w:val="FootnoteReference"/>
          <w:szCs w:val="24"/>
        </w:rPr>
        <w:t xml:space="preserve"> </w:t>
      </w:r>
      <w:r w:rsidRPr="00117F04">
        <w:rPr>
          <w:rStyle w:val="FootnoteReference"/>
        </w:rPr>
        <w:footnoteReference w:id="405"/>
      </w:r>
    </w:p>
    <w:p w14:paraId="40423CBB" w14:textId="77777777" w:rsidR="003F287A" w:rsidRPr="00FA19B3" w:rsidRDefault="009271F2" w:rsidP="000B132B">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That is,</w:t>
      </w:r>
      <w:r w:rsidR="00AA1A7B" w:rsidRPr="00FA19B3">
        <w:rPr>
          <w:rFonts w:ascii="Times New Roman" w:hAnsi="Times New Roman" w:cs="Times New Roman"/>
          <w:sz w:val="24"/>
          <w:szCs w:val="24"/>
        </w:rPr>
        <w:t xml:space="preserve"> </w:t>
      </w:r>
      <w:r w:rsidRPr="00FA19B3">
        <w:rPr>
          <w:rFonts w:ascii="Times New Roman" w:hAnsi="Times New Roman" w:cs="Times New Roman"/>
          <w:sz w:val="24"/>
          <w:szCs w:val="24"/>
        </w:rPr>
        <w:t>images in modern cinema emerge</w:t>
      </w:r>
      <w:r w:rsidR="00AA1A7B" w:rsidRPr="00FA19B3">
        <w:rPr>
          <w:rFonts w:ascii="Times New Roman" w:hAnsi="Times New Roman" w:cs="Times New Roman"/>
          <w:sz w:val="24"/>
          <w:szCs w:val="24"/>
        </w:rPr>
        <w:t xml:space="preserve"> as a kind of mental image, </w:t>
      </w:r>
      <w:r w:rsidR="00AA1A7B" w:rsidRPr="00117F04">
        <w:rPr>
          <w:rStyle w:val="FootnoteReference"/>
        </w:rPr>
        <w:footnoteReference w:id="406"/>
      </w:r>
      <w:r w:rsidRPr="00FA19B3">
        <w:rPr>
          <w:rFonts w:ascii="Times New Roman" w:hAnsi="Times New Roman" w:cs="Times New Roman"/>
          <w:sz w:val="24"/>
          <w:szCs w:val="24"/>
        </w:rPr>
        <w:t xml:space="preserve"> and </w:t>
      </w:r>
      <w:r w:rsidR="00091776" w:rsidRPr="00FA19B3">
        <w:rPr>
          <w:rFonts w:ascii="Times New Roman" w:hAnsi="Times New Roman" w:cs="Times New Roman"/>
          <w:sz w:val="24"/>
          <w:szCs w:val="24"/>
        </w:rPr>
        <w:t xml:space="preserve">so </w:t>
      </w:r>
      <w:r w:rsidRPr="00FA19B3">
        <w:rPr>
          <w:rFonts w:ascii="Times New Roman" w:hAnsi="Times New Roman" w:cs="Times New Roman"/>
          <w:sz w:val="24"/>
          <w:szCs w:val="24"/>
        </w:rPr>
        <w:t>Deleuze</w:t>
      </w:r>
      <w:r w:rsidR="00AA1A7B" w:rsidRPr="00FA19B3">
        <w:rPr>
          <w:rFonts w:ascii="Times New Roman" w:hAnsi="Times New Roman" w:cs="Times New Roman"/>
          <w:sz w:val="24"/>
          <w:szCs w:val="24"/>
        </w:rPr>
        <w:t xml:space="preserve"> “senses the appearance in modernism of a new way of thinking, a new way of looking at the world.</w:t>
      </w:r>
      <w:r w:rsidR="00AA1A7B" w:rsidRPr="00BE0945">
        <w:rPr>
          <w:rFonts w:ascii="Times New Roman" w:hAnsi="Times New Roman" w:cs="Times New Roman"/>
          <w:sz w:val="24"/>
          <w:szCs w:val="24"/>
        </w:rPr>
        <w:t>”</w:t>
      </w:r>
      <w:r w:rsidR="00AA1A7B" w:rsidRPr="00117F04">
        <w:rPr>
          <w:rStyle w:val="FootnoteReference"/>
        </w:rPr>
        <w:footnoteReference w:id="407"/>
      </w:r>
      <w:r w:rsidR="00AA1A7B" w:rsidRPr="00FA19B3">
        <w:rPr>
          <w:rFonts w:ascii="Times New Roman" w:hAnsi="Times New Roman" w:cs="Times New Roman"/>
          <w:sz w:val="24"/>
          <w:szCs w:val="24"/>
        </w:rPr>
        <w:t xml:space="preserve"> </w:t>
      </w:r>
    </w:p>
    <w:p w14:paraId="21129BAE" w14:textId="77777777" w:rsidR="0022307F" w:rsidRPr="00FA19B3" w:rsidRDefault="009271F2">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Moreover, such thinking</w:t>
      </w:r>
      <w:r w:rsidR="00AA1A7B" w:rsidRPr="00FA19B3">
        <w:rPr>
          <w:rFonts w:ascii="Times New Roman" w:hAnsi="Times New Roman" w:cs="Times New Roman"/>
          <w:sz w:val="24"/>
          <w:szCs w:val="24"/>
        </w:rPr>
        <w:t xml:space="preserve"> is inseparable from time. Time in those images is not subordinated to but freed from movement. Deleuze calls them </w:t>
      </w:r>
      <w:r w:rsidR="00AA1A7B" w:rsidRPr="00FA19B3">
        <w:rPr>
          <w:rFonts w:ascii="Times New Roman" w:hAnsi="Times New Roman" w:cs="Times New Roman"/>
          <w:i/>
          <w:iCs/>
          <w:sz w:val="24"/>
          <w:szCs w:val="24"/>
        </w:rPr>
        <w:t>time-images</w:t>
      </w:r>
      <w:r w:rsidR="00AA1A7B" w:rsidRPr="00FA19B3">
        <w:rPr>
          <w:rFonts w:ascii="Times New Roman" w:hAnsi="Times New Roman" w:cs="Times New Roman"/>
          <w:sz w:val="24"/>
          <w:szCs w:val="24"/>
        </w:rPr>
        <w:t xml:space="preserve"> and describes</w:t>
      </w:r>
      <w:r w:rsidR="00091776" w:rsidRPr="00FA19B3">
        <w:rPr>
          <w:rFonts w:ascii="Times New Roman" w:hAnsi="Times New Roman" w:cs="Times New Roman"/>
          <w:sz w:val="24"/>
          <w:szCs w:val="24"/>
        </w:rPr>
        <w:t xml:space="preserve"> them as</w:t>
      </w:r>
      <w:r w:rsidR="00AA1A7B" w:rsidRPr="00FA19B3">
        <w:rPr>
          <w:rFonts w:ascii="Times New Roman" w:hAnsi="Times New Roman" w:cs="Times New Roman"/>
          <w:sz w:val="24"/>
          <w:szCs w:val="24"/>
        </w:rPr>
        <w:t xml:space="preserve"> “not limited to disturbing sensorimotor links; on the contrary, they are capable of </w:t>
      </w:r>
      <w:r w:rsidR="00AA1A7B" w:rsidRPr="00FA19B3">
        <w:rPr>
          <w:rFonts w:ascii="Times New Roman" w:hAnsi="Times New Roman" w:cs="Times New Roman"/>
          <w:sz w:val="24"/>
          <w:szCs w:val="24"/>
        </w:rPr>
        <w:lastRenderedPageBreak/>
        <w:t>creating other links with different forces, forces of time and of thought, that open images to other dimensions beyond movement.</w:t>
      </w:r>
      <w:r w:rsidR="00AA1A7B" w:rsidRPr="00BE0945">
        <w:rPr>
          <w:rFonts w:ascii="Times New Roman" w:hAnsi="Times New Roman" w:cs="Times New Roman"/>
          <w:sz w:val="24"/>
          <w:szCs w:val="24"/>
        </w:rPr>
        <w:t>”</w:t>
      </w:r>
      <w:r w:rsidR="00AA1A7B" w:rsidRPr="00117F04">
        <w:rPr>
          <w:rStyle w:val="FootnoteReference"/>
        </w:rPr>
        <w:footnoteReference w:id="408"/>
      </w:r>
      <w:r w:rsidR="003F287A" w:rsidRPr="00FA19B3">
        <w:rPr>
          <w:rFonts w:ascii="Times New Roman" w:hAnsi="Times New Roman" w:cs="Times New Roman"/>
          <w:sz w:val="24"/>
          <w:szCs w:val="24"/>
        </w:rPr>
        <w:t xml:space="preserve"> </w:t>
      </w:r>
      <w:r w:rsidR="00410C0F" w:rsidRPr="00FA19B3">
        <w:rPr>
          <w:rFonts w:ascii="Times New Roman" w:hAnsi="Times New Roman" w:cs="Times New Roman"/>
          <w:sz w:val="24"/>
          <w:szCs w:val="24"/>
        </w:rPr>
        <w:t xml:space="preserve">Time-images, for Deleuze, are images </w:t>
      </w:r>
      <w:r w:rsidR="00091776" w:rsidRPr="00FA19B3">
        <w:rPr>
          <w:rFonts w:ascii="Times New Roman" w:hAnsi="Times New Roman" w:cs="Times New Roman"/>
          <w:sz w:val="24"/>
          <w:szCs w:val="24"/>
        </w:rPr>
        <w:t>that</w:t>
      </w:r>
      <w:r w:rsidR="00FB14AF" w:rsidRPr="00FA19B3">
        <w:rPr>
          <w:rFonts w:ascii="Times New Roman" w:hAnsi="Times New Roman" w:cs="Times New Roman"/>
          <w:sz w:val="24"/>
          <w:szCs w:val="24"/>
        </w:rPr>
        <w:t xml:space="preserve"> </w:t>
      </w:r>
      <w:r w:rsidR="00410C0F" w:rsidRPr="00FA19B3">
        <w:rPr>
          <w:rFonts w:ascii="Times New Roman" w:hAnsi="Times New Roman" w:cs="Times New Roman"/>
          <w:sz w:val="24"/>
          <w:szCs w:val="24"/>
        </w:rPr>
        <w:t>are infused with time. They indicate a new kind of image emerging when the rational or causal link between images is loose or broken. The viewer encounters signs (time-images</w:t>
      </w:r>
      <w:r w:rsidR="00FB14AF" w:rsidRPr="00FA19B3">
        <w:rPr>
          <w:rFonts w:ascii="Times New Roman" w:hAnsi="Times New Roman" w:cs="Times New Roman"/>
          <w:sz w:val="24"/>
          <w:szCs w:val="24"/>
        </w:rPr>
        <w:t>) that</w:t>
      </w:r>
      <w:r w:rsidR="00410C0F" w:rsidRPr="00FA19B3">
        <w:rPr>
          <w:rFonts w:ascii="Times New Roman" w:hAnsi="Times New Roman" w:cs="Times New Roman"/>
          <w:sz w:val="24"/>
          <w:szCs w:val="24"/>
        </w:rPr>
        <w:t xml:space="preserve"> cannot be defined or understood through his/her intellectual and rational judgment. The narrative is broken</w:t>
      </w:r>
      <w:r w:rsidR="00FB14AF" w:rsidRPr="00FA19B3">
        <w:rPr>
          <w:rFonts w:ascii="Times New Roman" w:hAnsi="Times New Roman" w:cs="Times New Roman"/>
          <w:sz w:val="24"/>
          <w:szCs w:val="24"/>
        </w:rPr>
        <w:t xml:space="preserve">, </w:t>
      </w:r>
      <w:r w:rsidR="00410C0F" w:rsidRPr="00FA19B3">
        <w:rPr>
          <w:rFonts w:ascii="Times New Roman" w:hAnsi="Times New Roman" w:cs="Times New Roman"/>
          <w:sz w:val="24"/>
          <w:szCs w:val="24"/>
        </w:rPr>
        <w:t xml:space="preserve">the images are irrationally linked and the transfer of the space </w:t>
      </w:r>
      <w:r w:rsidR="00FB14AF" w:rsidRPr="00FA19B3">
        <w:rPr>
          <w:rFonts w:ascii="Times New Roman" w:hAnsi="Times New Roman" w:cs="Times New Roman"/>
          <w:sz w:val="24"/>
          <w:szCs w:val="24"/>
        </w:rPr>
        <w:t xml:space="preserve">is separated from </w:t>
      </w:r>
      <w:r w:rsidR="00410C0F" w:rsidRPr="00FA19B3">
        <w:rPr>
          <w:rFonts w:ascii="Times New Roman" w:hAnsi="Times New Roman" w:cs="Times New Roman"/>
          <w:sz w:val="24"/>
          <w:szCs w:val="24"/>
        </w:rPr>
        <w:t xml:space="preserve">causality or sensory-motor schema. In fact, time-image is an </w:t>
      </w:r>
      <w:r w:rsidR="00FB14AF" w:rsidRPr="00FA19B3">
        <w:rPr>
          <w:rFonts w:ascii="Times New Roman" w:hAnsi="Times New Roman" w:cs="Times New Roman"/>
          <w:sz w:val="24"/>
          <w:szCs w:val="24"/>
        </w:rPr>
        <w:t>image that</w:t>
      </w:r>
      <w:r w:rsidR="00410C0F" w:rsidRPr="00FA19B3">
        <w:rPr>
          <w:rFonts w:ascii="Times New Roman" w:hAnsi="Times New Roman" w:cs="Times New Roman"/>
          <w:sz w:val="24"/>
          <w:szCs w:val="24"/>
        </w:rPr>
        <w:t xml:space="preserve"> is different from </w:t>
      </w:r>
      <w:r w:rsidR="00FB14AF" w:rsidRPr="00FA19B3">
        <w:rPr>
          <w:rFonts w:ascii="Times New Roman" w:hAnsi="Times New Roman" w:cs="Times New Roman"/>
          <w:sz w:val="24"/>
          <w:szCs w:val="24"/>
        </w:rPr>
        <w:t>and</w:t>
      </w:r>
      <w:r w:rsidR="00410C0F" w:rsidRPr="00FA19B3">
        <w:rPr>
          <w:rFonts w:ascii="Times New Roman" w:hAnsi="Times New Roman" w:cs="Times New Roman"/>
          <w:sz w:val="24"/>
          <w:szCs w:val="24"/>
        </w:rPr>
        <w:t xml:space="preserve"> virtual to itself, infused with past/future. </w:t>
      </w:r>
    </w:p>
    <w:p w14:paraId="136C69F3" w14:textId="76024EC3" w:rsidR="00AA1A7B" w:rsidRPr="00FA19B3" w:rsidRDefault="0000782A" w:rsidP="00413DB6">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Such</w:t>
      </w:r>
      <w:r w:rsidR="00F00C81" w:rsidRPr="00FA19B3">
        <w:rPr>
          <w:rFonts w:ascii="Times New Roman" w:hAnsi="Times New Roman" w:cs="Times New Roman"/>
          <w:sz w:val="24"/>
          <w:szCs w:val="24"/>
        </w:rPr>
        <w:t xml:space="preserve"> a</w:t>
      </w:r>
      <w:r w:rsidR="00AA1A7B" w:rsidRPr="00FA19B3">
        <w:rPr>
          <w:rFonts w:ascii="Times New Roman" w:hAnsi="Times New Roman" w:cs="Times New Roman"/>
          <w:sz w:val="24"/>
          <w:szCs w:val="24"/>
        </w:rPr>
        <w:t xml:space="preserve"> distinct split between movement images of films and time-image films, or even movement-images and time-images</w:t>
      </w:r>
      <w:r w:rsidR="00FB14AF" w:rsidRPr="00FA19B3">
        <w:rPr>
          <w:rFonts w:ascii="Times New Roman" w:hAnsi="Times New Roman" w:cs="Times New Roman"/>
          <w:sz w:val="24"/>
          <w:szCs w:val="24"/>
        </w:rPr>
        <w:t>,</w:t>
      </w:r>
      <w:r w:rsidR="00F00C81" w:rsidRPr="00FA19B3">
        <w:rPr>
          <w:rFonts w:ascii="Times New Roman" w:hAnsi="Times New Roman" w:cs="Times New Roman"/>
          <w:sz w:val="24"/>
          <w:szCs w:val="24"/>
        </w:rPr>
        <w:t xml:space="preserve"> is not always established</w:t>
      </w:r>
      <w:r w:rsidR="00F00C81" w:rsidRPr="00BE0945">
        <w:rPr>
          <w:rFonts w:ascii="Times New Roman" w:hAnsi="Times New Roman" w:cs="Times New Roman"/>
          <w:sz w:val="24"/>
          <w:szCs w:val="24"/>
        </w:rPr>
        <w:t>.</w:t>
      </w:r>
      <w:r w:rsidR="00AA1A7B" w:rsidRPr="00117F04">
        <w:rPr>
          <w:rStyle w:val="FootnoteReference"/>
        </w:rPr>
        <w:footnoteReference w:id="409"/>
      </w:r>
      <w:r w:rsidR="00AA1A7B" w:rsidRPr="00FA19B3">
        <w:rPr>
          <w:rFonts w:ascii="Times New Roman" w:hAnsi="Times New Roman" w:cs="Times New Roman"/>
          <w:sz w:val="24"/>
          <w:szCs w:val="24"/>
        </w:rPr>
        <w:t xml:space="preserve"> </w:t>
      </w:r>
      <w:r w:rsidR="00AA1A7B" w:rsidRPr="00BE0945">
        <w:rPr>
          <w:rFonts w:ascii="Times New Roman" w:hAnsi="Times New Roman" w:cs="Times New Roman"/>
          <w:sz w:val="24"/>
          <w:szCs w:val="24"/>
        </w:rPr>
        <w:t>Rodowick</w:t>
      </w:r>
      <w:r w:rsidR="00AA1A7B" w:rsidRPr="00FA19B3">
        <w:rPr>
          <w:rFonts w:ascii="Times New Roman" w:hAnsi="Times New Roman" w:cs="Times New Roman"/>
          <w:sz w:val="24"/>
          <w:szCs w:val="24"/>
        </w:rPr>
        <w:t xml:space="preserve"> </w:t>
      </w:r>
      <w:r w:rsidR="008E5A97" w:rsidRPr="00FA19B3">
        <w:rPr>
          <w:rFonts w:ascii="Times New Roman" w:hAnsi="Times New Roman" w:cs="Times New Roman"/>
          <w:sz w:val="24"/>
          <w:szCs w:val="24"/>
        </w:rPr>
        <w:t>articulates</w:t>
      </w:r>
      <w:r w:rsidR="00AA1A7B" w:rsidRPr="00FA19B3">
        <w:rPr>
          <w:rFonts w:ascii="Times New Roman" w:hAnsi="Times New Roman" w:cs="Times New Roman"/>
          <w:sz w:val="24"/>
          <w:szCs w:val="24"/>
        </w:rPr>
        <w:t xml:space="preserve"> “comparatively </w:t>
      </w:r>
      <w:r w:rsidR="00AA1A7B" w:rsidRPr="00BE0945">
        <w:rPr>
          <w:rFonts w:ascii="Times New Roman" w:hAnsi="Times New Roman" w:cs="Times New Roman"/>
          <w:sz w:val="24"/>
          <w:szCs w:val="24"/>
        </w:rPr>
        <w:t>speaking</w:t>
      </w:r>
      <w:r w:rsidR="00AA1A7B" w:rsidRPr="00FA19B3">
        <w:rPr>
          <w:rFonts w:ascii="Times New Roman" w:hAnsi="Times New Roman" w:cs="Times New Roman"/>
          <w:sz w:val="24"/>
          <w:szCs w:val="24"/>
        </w:rPr>
        <w:t>, there are few ‘pure’ examples of films where direct images of time [time-images] predominate.</w:t>
      </w:r>
      <w:r w:rsidR="00AA1A7B" w:rsidRPr="00BE0945">
        <w:rPr>
          <w:rFonts w:ascii="Times New Roman" w:hAnsi="Times New Roman" w:cs="Times New Roman"/>
          <w:sz w:val="24"/>
          <w:szCs w:val="24"/>
        </w:rPr>
        <w:t>”</w:t>
      </w:r>
      <w:r w:rsidR="00AA1A7B" w:rsidRPr="00117F04">
        <w:rPr>
          <w:rStyle w:val="FootnoteReference"/>
        </w:rPr>
        <w:footnoteReference w:id="410"/>
      </w:r>
      <w:r w:rsidR="00AA1A7B" w:rsidRPr="00FA19B3">
        <w:rPr>
          <w:rFonts w:ascii="Times New Roman" w:hAnsi="Times New Roman" w:cs="Times New Roman"/>
          <w:sz w:val="24"/>
          <w:szCs w:val="24"/>
        </w:rPr>
        <w:t xml:space="preserve"> In other words, they can be very slightly different from each other</w:t>
      </w:r>
      <w:r w:rsidR="00FB14AF" w:rsidRPr="00FA19B3">
        <w:rPr>
          <w:rFonts w:ascii="Times New Roman" w:hAnsi="Times New Roman" w:cs="Times New Roman"/>
          <w:sz w:val="24"/>
          <w:szCs w:val="24"/>
        </w:rPr>
        <w:t>,</w:t>
      </w:r>
      <w:r w:rsidR="00AA1A7B" w:rsidRPr="00FA19B3">
        <w:rPr>
          <w:rFonts w:ascii="Times New Roman" w:hAnsi="Times New Roman" w:cs="Times New Roman"/>
          <w:sz w:val="24"/>
          <w:szCs w:val="24"/>
        </w:rPr>
        <w:t xml:space="preserve"> and the transformation between them can happen su</w:t>
      </w:r>
      <w:r w:rsidR="009271F2" w:rsidRPr="00FA19B3">
        <w:rPr>
          <w:rFonts w:ascii="Times New Roman" w:hAnsi="Times New Roman" w:cs="Times New Roman"/>
          <w:sz w:val="24"/>
          <w:szCs w:val="24"/>
        </w:rPr>
        <w:t>btly in the same film. Thus,</w:t>
      </w:r>
      <w:r w:rsidR="00AA1AC8">
        <w:rPr>
          <w:rFonts w:ascii="Times New Roman" w:hAnsi="Times New Roman" w:cs="Times New Roman"/>
          <w:sz w:val="24"/>
          <w:szCs w:val="24"/>
        </w:rPr>
        <w:t xml:space="preserve"> movement-image films and time-image</w:t>
      </w:r>
      <w:r w:rsidR="00AA1A7B" w:rsidRPr="00FA19B3">
        <w:rPr>
          <w:rFonts w:ascii="Times New Roman" w:hAnsi="Times New Roman" w:cs="Times New Roman"/>
          <w:sz w:val="24"/>
          <w:szCs w:val="24"/>
        </w:rPr>
        <w:t xml:space="preserve"> films are not exactly the same as movement-images and time-images. </w:t>
      </w:r>
      <w:r w:rsidR="00D45144" w:rsidRPr="00FA19B3">
        <w:rPr>
          <w:rFonts w:ascii="Times New Roman" w:hAnsi="Times New Roman" w:cs="Times New Roman"/>
          <w:sz w:val="24"/>
          <w:szCs w:val="24"/>
        </w:rPr>
        <w:t xml:space="preserve">Each film could have both images: the point is the predominance. </w:t>
      </w:r>
      <w:r w:rsidR="00AA1A7B" w:rsidRPr="00FA19B3">
        <w:rPr>
          <w:rFonts w:ascii="Times New Roman" w:hAnsi="Times New Roman" w:cs="Times New Roman"/>
          <w:sz w:val="24"/>
          <w:szCs w:val="24"/>
        </w:rPr>
        <w:t>Ashton describes</w:t>
      </w:r>
      <w:r w:rsidR="00FB14AF" w:rsidRPr="00FA19B3">
        <w:rPr>
          <w:rFonts w:ascii="Times New Roman" w:hAnsi="Times New Roman" w:cs="Times New Roman"/>
          <w:sz w:val="24"/>
          <w:szCs w:val="24"/>
        </w:rPr>
        <w:t>:</w:t>
      </w:r>
      <w:r w:rsidR="00AA1A7B" w:rsidRPr="00FA19B3">
        <w:rPr>
          <w:rFonts w:ascii="Times New Roman" w:hAnsi="Times New Roman" w:cs="Times New Roman"/>
          <w:sz w:val="24"/>
          <w:szCs w:val="24"/>
        </w:rPr>
        <w:t xml:space="preserve"> </w:t>
      </w:r>
    </w:p>
    <w:p w14:paraId="7113311B" w14:textId="77777777" w:rsidR="00AA1A7B" w:rsidRPr="00FA19B3" w:rsidRDefault="00AA1A7B" w:rsidP="009E6AD8">
      <w:pPr>
        <w:pStyle w:val="NoSpacing"/>
      </w:pPr>
      <w:r w:rsidRPr="00FA19B3">
        <w:t>More precisely, it is that movement-image films predominantly “exhibit” movement-images; are regulated by the characteristics of movement-images, or exhibit formal strategies consistent with the “appearance” of movement-images. Conversely, time-image films “exhibit” time-images; are regulated by the characteristics of time-images, or exhibit formal strategies consistent with the “appearance” of time-images</w:t>
      </w:r>
      <w:r w:rsidRPr="00BE0945">
        <w:t>.</w:t>
      </w:r>
      <w:r w:rsidRPr="00117F04">
        <w:rPr>
          <w:rStyle w:val="FootnoteReference"/>
        </w:rPr>
        <w:footnoteReference w:id="411"/>
      </w:r>
    </w:p>
    <w:p w14:paraId="05F67676" w14:textId="77777777" w:rsidR="00AA1A7B" w:rsidRPr="00FA19B3" w:rsidRDefault="00AA1A7B" w:rsidP="00413DB6">
      <w:pPr>
        <w:spacing w:after="240" w:line="480" w:lineRule="auto"/>
        <w:ind w:firstLine="720"/>
        <w:rPr>
          <w:rFonts w:ascii="Times New Roman" w:hAnsi="Times New Roman" w:cs="Times New Roman"/>
          <w:sz w:val="24"/>
          <w:szCs w:val="24"/>
        </w:rPr>
      </w:pPr>
    </w:p>
    <w:p w14:paraId="5B2B3FAB" w14:textId="77777777" w:rsidR="00AA1A7B" w:rsidRPr="00FA19B3" w:rsidRDefault="00AA1A7B" w:rsidP="0089488F">
      <w:pPr>
        <w:pStyle w:val="headingnumbered3"/>
        <w:rPr>
          <w:i/>
          <w:iCs/>
        </w:rPr>
      </w:pPr>
      <w:bookmarkStart w:id="55" w:name="_Toc495167136"/>
      <w:r w:rsidRPr="00FA19B3">
        <w:t>Crystalline Montage Strategy</w:t>
      </w:r>
      <w:r w:rsidR="00111804" w:rsidRPr="00FA19B3">
        <w:t xml:space="preserve"> and the Power of False</w:t>
      </w:r>
      <w:bookmarkEnd w:id="55"/>
    </w:p>
    <w:p w14:paraId="253662CE" w14:textId="403BD429" w:rsidR="00AA1A7B" w:rsidRPr="00FA19B3" w:rsidRDefault="00AA1A7B"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Deleuze </w:t>
      </w:r>
      <w:r w:rsidR="00FB14AF" w:rsidRPr="00FA19B3">
        <w:rPr>
          <w:rFonts w:ascii="Times New Roman" w:hAnsi="Times New Roman" w:cs="Times New Roman"/>
          <w:sz w:val="24"/>
          <w:szCs w:val="24"/>
        </w:rPr>
        <w:t xml:space="preserve">is deeply </w:t>
      </w:r>
      <w:r w:rsidRPr="00FA19B3">
        <w:rPr>
          <w:rFonts w:ascii="Times New Roman" w:hAnsi="Times New Roman" w:cs="Times New Roman"/>
          <w:sz w:val="24"/>
          <w:szCs w:val="24"/>
        </w:rPr>
        <w:t>interested in narrative. His interest is not in defining what narrative is or its elements, but in the interaction of cinematic images and human consciousness</w:t>
      </w:r>
      <w:r w:rsidRPr="00BE0945">
        <w:rPr>
          <w:rFonts w:ascii="Times New Roman" w:hAnsi="Times New Roman" w:cs="Times New Roman"/>
          <w:sz w:val="24"/>
          <w:szCs w:val="24"/>
        </w:rPr>
        <w:t>.</w:t>
      </w:r>
      <w:r w:rsidRPr="00117F04">
        <w:rPr>
          <w:rStyle w:val="FootnoteReference"/>
        </w:rPr>
        <w:footnoteReference w:id="412"/>
      </w:r>
      <w:r w:rsidR="007639E9">
        <w:rPr>
          <w:rFonts w:ascii="Times New Roman" w:hAnsi="Times New Roman" w:cs="Times New Roman"/>
          <w:sz w:val="24"/>
          <w:szCs w:val="24"/>
        </w:rPr>
        <w:t xml:space="preserve"> In Deleuze</w:t>
      </w:r>
      <w:r w:rsidRPr="00FA19B3">
        <w:rPr>
          <w:rFonts w:ascii="Times New Roman" w:hAnsi="Times New Roman" w:cs="Times New Roman"/>
          <w:sz w:val="24"/>
          <w:szCs w:val="24"/>
        </w:rPr>
        <w:t xml:space="preserve">s theoretical approach, “The cinema is always narrative, and more and more narrative, but it is </w:t>
      </w:r>
      <w:r w:rsidRPr="00BE0945">
        <w:rPr>
          <w:rFonts w:ascii="Times New Roman" w:hAnsi="Times New Roman" w:cs="Times New Roman"/>
          <w:sz w:val="24"/>
          <w:szCs w:val="24"/>
        </w:rPr>
        <w:t>dysnarrative</w:t>
      </w:r>
      <w:r w:rsidRPr="00FA19B3">
        <w:rPr>
          <w:rFonts w:ascii="Times New Roman" w:hAnsi="Times New Roman" w:cs="Times New Roman"/>
          <w:sz w:val="24"/>
          <w:szCs w:val="24"/>
        </w:rPr>
        <w:t xml:space="preserve"> [i.e., it creates a rift between narration and practical reality] in so far as narration is affected by repetitions, permutations and transformations which are explicable in detail by the new structure.</w:t>
      </w:r>
      <w:r w:rsidRPr="00BE0945">
        <w:rPr>
          <w:rFonts w:ascii="Times New Roman" w:hAnsi="Times New Roman" w:cs="Times New Roman"/>
          <w:sz w:val="24"/>
          <w:szCs w:val="24"/>
        </w:rPr>
        <w:t>”</w:t>
      </w:r>
      <w:r w:rsidRPr="00117F04">
        <w:rPr>
          <w:rStyle w:val="FootnoteReference"/>
        </w:rPr>
        <w:footnoteReference w:id="413"/>
      </w:r>
      <w:r w:rsidRPr="00FA19B3">
        <w:rPr>
          <w:rFonts w:ascii="Times New Roman" w:hAnsi="Times New Roman" w:cs="Times New Roman"/>
          <w:sz w:val="24"/>
          <w:szCs w:val="24"/>
        </w:rPr>
        <w:t xml:space="preserve"> </w:t>
      </w:r>
    </w:p>
    <w:p w14:paraId="30DFAC39" w14:textId="77777777" w:rsidR="00AA1A7B" w:rsidRPr="00FA19B3" w:rsidRDefault="00AA1A7B"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Here montage</w:t>
      </w:r>
      <w:r w:rsidR="00FB14AF" w:rsidRPr="00FA19B3">
        <w:rPr>
          <w:rFonts w:ascii="Times New Roman" w:hAnsi="Times New Roman" w:cs="Times New Roman"/>
          <w:sz w:val="24"/>
          <w:szCs w:val="24"/>
        </w:rPr>
        <w:t>, as one of the formal strategies of images in films,</w:t>
      </w:r>
      <w:r w:rsidRPr="00FA19B3">
        <w:rPr>
          <w:rFonts w:ascii="Times New Roman" w:hAnsi="Times New Roman" w:cs="Times New Roman"/>
          <w:sz w:val="24"/>
          <w:szCs w:val="24"/>
        </w:rPr>
        <w:t xml:space="preserve"> comes to </w:t>
      </w:r>
      <w:r w:rsidR="00D45144" w:rsidRPr="00FA19B3">
        <w:rPr>
          <w:rFonts w:ascii="Times New Roman" w:hAnsi="Times New Roman" w:cs="Times New Roman"/>
          <w:sz w:val="24"/>
          <w:szCs w:val="24"/>
        </w:rPr>
        <w:t>be important</w:t>
      </w:r>
      <w:r w:rsidRPr="00FA19B3">
        <w:rPr>
          <w:rFonts w:ascii="Times New Roman" w:hAnsi="Times New Roman" w:cs="Times New Roman"/>
          <w:sz w:val="24"/>
          <w:szCs w:val="24"/>
        </w:rPr>
        <w:t xml:space="preserve">. It </w:t>
      </w:r>
      <w:r w:rsidR="001C55E8" w:rsidRPr="00FA19B3">
        <w:rPr>
          <w:rFonts w:ascii="Times New Roman" w:hAnsi="Times New Roman" w:cs="Times New Roman"/>
          <w:sz w:val="24"/>
          <w:szCs w:val="24"/>
        </w:rPr>
        <w:t>exhibits</w:t>
      </w:r>
      <w:r w:rsidRPr="00FA19B3">
        <w:rPr>
          <w:rFonts w:ascii="Times New Roman" w:hAnsi="Times New Roman" w:cs="Times New Roman"/>
          <w:sz w:val="24"/>
          <w:szCs w:val="24"/>
        </w:rPr>
        <w:t xml:space="preserve"> continuity, linearity, cause and effect, and closure. </w:t>
      </w:r>
      <w:r w:rsidR="003F287A" w:rsidRPr="00FA19B3">
        <w:rPr>
          <w:rFonts w:ascii="Times New Roman" w:hAnsi="Times New Roman" w:cs="Times New Roman"/>
          <w:sz w:val="24"/>
          <w:szCs w:val="24"/>
        </w:rPr>
        <w:t xml:space="preserve">Just like other narrative film theorists examined in </w:t>
      </w:r>
      <w:r w:rsidR="00AD1120" w:rsidRPr="00FA19B3">
        <w:rPr>
          <w:rFonts w:ascii="Times New Roman" w:hAnsi="Times New Roman" w:cs="Times New Roman"/>
          <w:sz w:val="24"/>
          <w:szCs w:val="24"/>
        </w:rPr>
        <w:t>Chapter</w:t>
      </w:r>
      <w:r w:rsidR="003F287A" w:rsidRPr="00FA19B3">
        <w:rPr>
          <w:rFonts w:ascii="Times New Roman" w:hAnsi="Times New Roman" w:cs="Times New Roman"/>
          <w:sz w:val="24"/>
          <w:szCs w:val="24"/>
        </w:rPr>
        <w:t xml:space="preserve"> 3, Deleuze also considers montages to be</w:t>
      </w:r>
      <w:r w:rsidR="00FB14AF" w:rsidRPr="00FA19B3">
        <w:rPr>
          <w:rFonts w:ascii="Times New Roman" w:hAnsi="Times New Roman" w:cs="Times New Roman"/>
          <w:sz w:val="24"/>
          <w:szCs w:val="24"/>
        </w:rPr>
        <w:t xml:space="preserve"> highly </w:t>
      </w:r>
      <w:r w:rsidR="003F287A" w:rsidRPr="00FA19B3">
        <w:rPr>
          <w:rFonts w:ascii="Times New Roman" w:hAnsi="Times New Roman" w:cs="Times New Roman"/>
          <w:sz w:val="24"/>
          <w:szCs w:val="24"/>
        </w:rPr>
        <w:t xml:space="preserve">cinematic. </w:t>
      </w:r>
      <w:r w:rsidRPr="00FA19B3">
        <w:rPr>
          <w:rFonts w:ascii="Times New Roman" w:hAnsi="Times New Roman" w:cs="Times New Roman"/>
          <w:sz w:val="24"/>
          <w:szCs w:val="24"/>
        </w:rPr>
        <w:t xml:space="preserve">Colman observes, </w:t>
      </w:r>
    </w:p>
    <w:p w14:paraId="0FDECC78" w14:textId="77777777" w:rsidR="00AA1A7B" w:rsidRPr="00FA19B3" w:rsidRDefault="00AA1A7B" w:rsidP="009E6AD8">
      <w:pPr>
        <w:pStyle w:val="NoSpacing"/>
      </w:pPr>
      <w:r w:rsidRPr="00FA19B3">
        <w:t xml:space="preserve">What Deleuze is stressing is </w:t>
      </w:r>
      <w:r w:rsidR="00237937" w:rsidRPr="00FA19B3">
        <w:t>against</w:t>
      </w:r>
      <w:r w:rsidRPr="00FA19B3">
        <w:t xml:space="preserve"> analytic cinematic theory which takes analysis of the moving image to its shot by shot analysis, removing the movement of the living image, and often applying a critical methodology that is better suited to a (still) photographic image</w:t>
      </w:r>
      <w:r w:rsidRPr="00BE0945">
        <w:t xml:space="preserve"> . . .</w:t>
      </w:r>
      <w:r w:rsidRPr="00FA19B3">
        <w:t xml:space="preserve"> the type of articulation of movement-images is the fundamental act of the cinematographic - which marks its difference from the photographic still, for example, and that which enables the formation of all kinds of distinctive types of films and movement images.</w:t>
      </w:r>
      <w:r w:rsidRPr="00FA19B3">
        <w:rPr>
          <w:rStyle w:val="FootnoteReference"/>
          <w:szCs w:val="24"/>
        </w:rPr>
        <w:t xml:space="preserve"> </w:t>
      </w:r>
      <w:r w:rsidRPr="00117F04">
        <w:rPr>
          <w:rStyle w:val="FootnoteReference"/>
        </w:rPr>
        <w:footnoteReference w:id="414"/>
      </w:r>
    </w:p>
    <w:p w14:paraId="2A575C1A" w14:textId="77777777" w:rsidR="00AA1A7B" w:rsidRPr="00FA19B3" w:rsidRDefault="003F287A" w:rsidP="00214264">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For Deleuze, however, montage in films is more than </w:t>
      </w:r>
      <w:r w:rsidR="00FB14AF" w:rsidRPr="00FA19B3">
        <w:rPr>
          <w:rFonts w:ascii="Times New Roman" w:hAnsi="Times New Roman" w:cs="Times New Roman"/>
          <w:sz w:val="24"/>
          <w:szCs w:val="24"/>
        </w:rPr>
        <w:t xml:space="preserve">a </w:t>
      </w:r>
      <w:r w:rsidRPr="00FA19B3">
        <w:rPr>
          <w:rFonts w:ascii="Times New Roman" w:hAnsi="Times New Roman" w:cs="Times New Roman"/>
          <w:sz w:val="24"/>
          <w:szCs w:val="24"/>
        </w:rPr>
        <w:t>formal strateg</w:t>
      </w:r>
      <w:r w:rsidR="00FB14AF" w:rsidRPr="00FA19B3">
        <w:rPr>
          <w:rFonts w:ascii="Times New Roman" w:hAnsi="Times New Roman" w:cs="Times New Roman"/>
          <w:sz w:val="24"/>
          <w:szCs w:val="24"/>
        </w:rPr>
        <w:t>y</w:t>
      </w:r>
      <w:r w:rsidRPr="00FA19B3">
        <w:rPr>
          <w:rFonts w:ascii="Times New Roman" w:hAnsi="Times New Roman" w:cs="Times New Roman"/>
          <w:sz w:val="24"/>
          <w:szCs w:val="24"/>
        </w:rPr>
        <w:t xml:space="preserve">. </w:t>
      </w:r>
      <w:r w:rsidR="00AA1A7B" w:rsidRPr="00FA19B3">
        <w:rPr>
          <w:rFonts w:ascii="Times New Roman" w:hAnsi="Times New Roman" w:cs="Times New Roman"/>
          <w:sz w:val="24"/>
          <w:szCs w:val="24"/>
        </w:rPr>
        <w:t xml:space="preserve">What is of prime interest for Deleuze is not only what the relationships of images are and how these relationships are formed, but also what is between images, what happens there and how it </w:t>
      </w:r>
      <w:r w:rsidR="00AA1A7B" w:rsidRPr="00BE0945">
        <w:rPr>
          <w:rFonts w:ascii="Times New Roman" w:hAnsi="Times New Roman" w:cs="Times New Roman"/>
          <w:sz w:val="24"/>
          <w:szCs w:val="24"/>
        </w:rPr>
        <w:lastRenderedPageBreak/>
        <w:t>happens.</w:t>
      </w:r>
      <w:r w:rsidR="00AA1A7B" w:rsidRPr="00FA19B3">
        <w:rPr>
          <w:rFonts w:ascii="Times New Roman" w:hAnsi="Times New Roman" w:cs="Times New Roman"/>
          <w:sz w:val="24"/>
          <w:szCs w:val="24"/>
        </w:rPr>
        <w:t xml:space="preserve"> In other words, a </w:t>
      </w:r>
      <w:r w:rsidR="00AA1A7B" w:rsidRPr="00BE0945">
        <w:rPr>
          <w:rFonts w:ascii="Times New Roman" w:hAnsi="Times New Roman" w:cs="Times New Roman"/>
          <w:sz w:val="24"/>
          <w:szCs w:val="24"/>
        </w:rPr>
        <w:t>syntagmatic</w:t>
      </w:r>
      <w:r w:rsidR="00AA1A7B" w:rsidRPr="00FA19B3">
        <w:rPr>
          <w:rFonts w:ascii="Times New Roman" w:hAnsi="Times New Roman" w:cs="Times New Roman"/>
          <w:sz w:val="24"/>
          <w:szCs w:val="24"/>
        </w:rPr>
        <w:t xml:space="preserve"> </w:t>
      </w:r>
      <w:r w:rsidRPr="00FA19B3">
        <w:rPr>
          <w:rFonts w:ascii="Times New Roman" w:hAnsi="Times New Roman" w:cs="Times New Roman"/>
          <w:sz w:val="24"/>
          <w:szCs w:val="24"/>
        </w:rPr>
        <w:t>connotation</w:t>
      </w:r>
      <w:r w:rsidR="00AA1A7B" w:rsidRPr="00FA19B3">
        <w:rPr>
          <w:rFonts w:ascii="Times New Roman" w:hAnsi="Times New Roman" w:cs="Times New Roman"/>
          <w:sz w:val="24"/>
          <w:szCs w:val="24"/>
        </w:rPr>
        <w:t xml:space="preserve"> of film is his</w:t>
      </w:r>
      <w:r w:rsidRPr="00FA19B3">
        <w:rPr>
          <w:rFonts w:ascii="Times New Roman" w:hAnsi="Times New Roman" w:cs="Times New Roman"/>
          <w:sz w:val="24"/>
          <w:szCs w:val="24"/>
        </w:rPr>
        <w:t xml:space="preserve"> main</w:t>
      </w:r>
      <w:r w:rsidR="00AA1A7B" w:rsidRPr="00FA19B3">
        <w:rPr>
          <w:rFonts w:ascii="Times New Roman" w:hAnsi="Times New Roman" w:cs="Times New Roman"/>
          <w:sz w:val="24"/>
          <w:szCs w:val="24"/>
        </w:rPr>
        <w:t xml:space="preserve"> concern. Ashton observes,</w:t>
      </w:r>
    </w:p>
    <w:p w14:paraId="74750811" w14:textId="77777777" w:rsidR="00AA1A7B" w:rsidRPr="00FA19B3" w:rsidRDefault="00AA1A7B" w:rsidP="009E6AD8">
      <w:pPr>
        <w:pStyle w:val="NoSpacing"/>
      </w:pPr>
      <w:r w:rsidRPr="00FA19B3">
        <w:t>For Deleuze, how images are presented or organized in film relate directly to how “images” of the world “appear” according to modes of existence. In our everyday activities, the “moving images” of the world “appear” and are “normally” and habitually “perceived” as “movement-images” to human consciousness, “formed” or “framed” via attention, intention, selection, and the sensory-motor schema</w:t>
      </w:r>
      <w:r w:rsidRPr="00BE0945">
        <w:t>.</w:t>
      </w:r>
      <w:r w:rsidRPr="00117F04">
        <w:rPr>
          <w:rStyle w:val="FootnoteReference"/>
        </w:rPr>
        <w:footnoteReference w:id="415"/>
      </w:r>
    </w:p>
    <w:p w14:paraId="09F90595" w14:textId="7E9BE442" w:rsidR="008866AB" w:rsidRPr="00FA19B3" w:rsidRDefault="00AA1A7B" w:rsidP="00214264">
      <w:pPr>
        <w:tabs>
          <w:tab w:val="left" w:pos="2579"/>
        </w:tabs>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Colman, thus, describes that Deleuze “radically alters and extends how we can approach the techniques of montage.</w:t>
      </w:r>
      <w:r w:rsidRPr="00BE0945">
        <w:rPr>
          <w:rFonts w:ascii="Times New Roman" w:hAnsi="Times New Roman" w:cs="Times New Roman"/>
          <w:sz w:val="24"/>
          <w:szCs w:val="24"/>
        </w:rPr>
        <w:t>”</w:t>
      </w:r>
      <w:r w:rsidRPr="00117F04">
        <w:rPr>
          <w:rStyle w:val="FootnoteReference"/>
        </w:rPr>
        <w:footnoteReference w:id="416"/>
      </w:r>
      <w:r w:rsidR="007639E9">
        <w:rPr>
          <w:rFonts w:ascii="Times New Roman" w:hAnsi="Times New Roman" w:cs="Times New Roman"/>
          <w:sz w:val="24"/>
          <w:szCs w:val="24"/>
        </w:rPr>
        <w:t xml:space="preserve"> </w:t>
      </w:r>
      <w:r w:rsidRPr="00FA19B3">
        <w:rPr>
          <w:rFonts w:ascii="Times New Roman" w:hAnsi="Times New Roman" w:cs="Times New Roman"/>
          <w:sz w:val="24"/>
          <w:szCs w:val="24"/>
        </w:rPr>
        <w:t>Deleuze sees that montage places “the cinematographic image into a relationship with the Whole; that is, with time conceived as the Open.</w:t>
      </w:r>
      <w:r w:rsidRPr="00BE0945">
        <w:rPr>
          <w:rFonts w:ascii="Times New Roman" w:hAnsi="Times New Roman" w:cs="Times New Roman"/>
          <w:sz w:val="24"/>
          <w:szCs w:val="24"/>
        </w:rPr>
        <w:t>”</w:t>
      </w:r>
      <w:r w:rsidRPr="00117F04">
        <w:rPr>
          <w:rStyle w:val="FootnoteReference"/>
        </w:rPr>
        <w:footnoteReference w:id="417"/>
      </w:r>
      <w:r w:rsidRPr="00FA19B3">
        <w:rPr>
          <w:rFonts w:ascii="Times New Roman" w:hAnsi="Times New Roman" w:cs="Times New Roman"/>
          <w:sz w:val="24"/>
          <w:szCs w:val="24"/>
        </w:rPr>
        <w:t xml:space="preserve"> As seen above, the Whole goes beyond the narrative itself and is related to the existence of time</w:t>
      </w:r>
      <w:r w:rsidRPr="00117F04">
        <w:rPr>
          <w:rStyle w:val="FootnoteReference"/>
        </w:rPr>
        <w:footnoteReference w:id="418"/>
      </w:r>
      <w:r w:rsidRPr="00FA19B3">
        <w:rPr>
          <w:rFonts w:ascii="Times New Roman" w:hAnsi="Times New Roman" w:cs="Times New Roman"/>
          <w:sz w:val="24"/>
          <w:szCs w:val="24"/>
        </w:rPr>
        <w:t xml:space="preserve"> or </w:t>
      </w:r>
      <w:r w:rsidR="009B6B13" w:rsidRPr="00FA19B3">
        <w:rPr>
          <w:rFonts w:ascii="Times New Roman" w:hAnsi="Times New Roman" w:cs="Times New Roman"/>
          <w:sz w:val="24"/>
          <w:szCs w:val="24"/>
        </w:rPr>
        <w:t xml:space="preserve">the </w:t>
      </w:r>
      <w:r w:rsidRPr="00FA19B3">
        <w:rPr>
          <w:rFonts w:ascii="Times New Roman" w:hAnsi="Times New Roman" w:cs="Times New Roman"/>
          <w:sz w:val="24"/>
          <w:szCs w:val="24"/>
        </w:rPr>
        <w:t>ontology of the universe. In that sense, various forms of montage draw up variations of movements of life in the Whole</w:t>
      </w:r>
      <w:r w:rsidRPr="00BE0945">
        <w:rPr>
          <w:rFonts w:ascii="Times New Roman" w:hAnsi="Times New Roman" w:cs="Times New Roman"/>
          <w:sz w:val="24"/>
          <w:szCs w:val="24"/>
        </w:rPr>
        <w:t>.</w:t>
      </w:r>
      <w:r w:rsidR="003F287A" w:rsidRPr="00117F04">
        <w:rPr>
          <w:rStyle w:val="FootnoteReference"/>
        </w:rPr>
        <w:footnoteReference w:id="419"/>
      </w:r>
      <w:r w:rsidRPr="00FA19B3">
        <w:rPr>
          <w:rFonts w:ascii="Times New Roman" w:hAnsi="Times New Roman" w:cs="Times New Roman"/>
          <w:sz w:val="24"/>
          <w:szCs w:val="24"/>
        </w:rPr>
        <w:t xml:space="preserve"> </w:t>
      </w:r>
    </w:p>
    <w:p w14:paraId="16A0C78A" w14:textId="77777777" w:rsidR="00AA1A7B" w:rsidRPr="00FA19B3" w:rsidRDefault="00AA1A7B" w:rsidP="00413DB6">
      <w:pPr>
        <w:tabs>
          <w:tab w:val="left" w:pos="2579"/>
        </w:tabs>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When the formal strategies of movement-images are regulated by sensory-motor schema, Deleuze refers to this as “truthful” and “logical” narration. However, with the “appearance” of time images, he refers</w:t>
      </w:r>
      <w:r w:rsidR="009B6B13" w:rsidRPr="00FA19B3">
        <w:rPr>
          <w:rFonts w:ascii="Times New Roman" w:hAnsi="Times New Roman" w:cs="Times New Roman"/>
          <w:sz w:val="24"/>
          <w:szCs w:val="24"/>
        </w:rPr>
        <w:t xml:space="preserve"> to this</w:t>
      </w:r>
      <w:r w:rsidRPr="00FA19B3">
        <w:rPr>
          <w:rFonts w:ascii="Times New Roman" w:hAnsi="Times New Roman" w:cs="Times New Roman"/>
          <w:sz w:val="24"/>
          <w:szCs w:val="24"/>
        </w:rPr>
        <w:t xml:space="preserve"> as “falsifying narration.</w:t>
      </w:r>
      <w:r w:rsidRPr="00BE0945">
        <w:rPr>
          <w:rFonts w:ascii="Times New Roman" w:hAnsi="Times New Roman" w:cs="Times New Roman"/>
          <w:sz w:val="24"/>
          <w:szCs w:val="24"/>
        </w:rPr>
        <w:t>”</w:t>
      </w:r>
      <w:r w:rsidRPr="00117F04">
        <w:rPr>
          <w:rStyle w:val="FootnoteReference"/>
        </w:rPr>
        <w:footnoteReference w:id="420"/>
      </w:r>
      <w:r w:rsidRPr="00FA19B3">
        <w:rPr>
          <w:rFonts w:ascii="Times New Roman" w:hAnsi="Times New Roman" w:cs="Times New Roman"/>
          <w:sz w:val="24"/>
          <w:szCs w:val="24"/>
        </w:rPr>
        <w:t xml:space="preserve"> </w:t>
      </w:r>
      <w:r w:rsidR="00E15E36" w:rsidRPr="00FA19B3">
        <w:rPr>
          <w:rFonts w:ascii="Times New Roman" w:hAnsi="Times New Roman" w:cs="Times New Roman"/>
          <w:sz w:val="24"/>
          <w:szCs w:val="24"/>
        </w:rPr>
        <w:t>Deleuze uses the term</w:t>
      </w:r>
      <w:r w:rsidRPr="00FA19B3">
        <w:rPr>
          <w:rFonts w:ascii="Times New Roman" w:hAnsi="Times New Roman" w:cs="Times New Roman"/>
          <w:sz w:val="24"/>
          <w:szCs w:val="24"/>
        </w:rPr>
        <w:t xml:space="preserve"> “organic regime” for the regime of movement-images, while </w:t>
      </w:r>
      <w:r w:rsidR="00E15E36" w:rsidRPr="00FA19B3">
        <w:rPr>
          <w:rFonts w:ascii="Times New Roman" w:hAnsi="Times New Roman" w:cs="Times New Roman"/>
          <w:sz w:val="24"/>
          <w:szCs w:val="24"/>
        </w:rPr>
        <w:t>he use</w:t>
      </w:r>
      <w:r w:rsidRPr="00FA19B3">
        <w:rPr>
          <w:rFonts w:ascii="Times New Roman" w:hAnsi="Times New Roman" w:cs="Times New Roman"/>
          <w:sz w:val="24"/>
          <w:szCs w:val="24"/>
        </w:rPr>
        <w:t>s “crystalline regime” for the regime of time-images</w:t>
      </w:r>
      <w:r w:rsidRPr="00BE0945">
        <w:rPr>
          <w:rFonts w:ascii="Times New Roman" w:hAnsi="Times New Roman" w:cs="Times New Roman"/>
          <w:sz w:val="24"/>
          <w:szCs w:val="24"/>
        </w:rPr>
        <w:t>.</w:t>
      </w:r>
      <w:r w:rsidRPr="00117F04">
        <w:rPr>
          <w:rStyle w:val="FootnoteReference"/>
        </w:rPr>
        <w:footnoteReference w:id="421"/>
      </w:r>
      <w:r w:rsidRPr="00FA19B3">
        <w:rPr>
          <w:rFonts w:ascii="Times New Roman" w:hAnsi="Times New Roman" w:cs="Times New Roman"/>
          <w:sz w:val="24"/>
          <w:szCs w:val="24"/>
        </w:rPr>
        <w:t xml:space="preserve"> </w:t>
      </w:r>
      <w:r w:rsidRPr="00FA19B3">
        <w:rPr>
          <w:rFonts w:ascii="Times New Roman" w:hAnsi="Times New Roman" w:cs="Times New Roman"/>
          <w:sz w:val="24"/>
          <w:szCs w:val="24"/>
        </w:rPr>
        <w:tab/>
      </w:r>
    </w:p>
    <w:p w14:paraId="1F67C1AD" w14:textId="77777777" w:rsidR="00AA1A7B" w:rsidRPr="00FA19B3" w:rsidRDefault="009B6B13" w:rsidP="00413DB6">
      <w:pPr>
        <w:spacing w:after="240" w:line="480" w:lineRule="auto"/>
        <w:ind w:firstLine="720"/>
        <w:rPr>
          <w:rFonts w:ascii="Times New Roman" w:hAnsi="Times New Roman" w:cs="Times New Roman"/>
          <w:sz w:val="24"/>
          <w:szCs w:val="24"/>
        </w:rPr>
      </w:pPr>
      <w:r w:rsidRPr="006F0502">
        <w:rPr>
          <w:rFonts w:ascii="Times New Roman" w:hAnsi="Times New Roman" w:cs="Times New Roman"/>
          <w:sz w:val="24"/>
          <w:szCs w:val="24"/>
        </w:rPr>
        <w:lastRenderedPageBreak/>
        <w:t>Regarding</w:t>
      </w:r>
      <w:r w:rsidR="00AA1A7B" w:rsidRPr="00FA19B3">
        <w:rPr>
          <w:rFonts w:ascii="Times New Roman" w:hAnsi="Times New Roman" w:cs="Times New Roman"/>
          <w:sz w:val="24"/>
          <w:szCs w:val="24"/>
        </w:rPr>
        <w:t xml:space="preserve"> the inverted cone above, </w:t>
      </w:r>
      <w:r w:rsidR="00E15E36" w:rsidRPr="00FA19B3">
        <w:rPr>
          <w:rFonts w:ascii="Times New Roman" w:hAnsi="Times New Roman" w:cs="Times New Roman"/>
          <w:sz w:val="24"/>
          <w:szCs w:val="24"/>
        </w:rPr>
        <w:t xml:space="preserve">the </w:t>
      </w:r>
      <w:r w:rsidR="00AA1A7B" w:rsidRPr="00FA19B3">
        <w:rPr>
          <w:rFonts w:ascii="Times New Roman" w:hAnsi="Times New Roman" w:cs="Times New Roman"/>
          <w:sz w:val="24"/>
          <w:szCs w:val="24"/>
        </w:rPr>
        <w:t>crystalline regime is defined as the smallest (the most contracted) circuit, which is inseparable and indiscernible from our actual present perception (S). That is, the crystalline regime is time-</w:t>
      </w:r>
      <w:r w:rsidRPr="00FA19B3">
        <w:rPr>
          <w:rFonts w:ascii="Times New Roman" w:hAnsi="Times New Roman" w:cs="Times New Roman"/>
          <w:sz w:val="24"/>
          <w:szCs w:val="24"/>
        </w:rPr>
        <w:t>image that</w:t>
      </w:r>
      <w:r w:rsidR="00AA1A7B" w:rsidRPr="00FA19B3">
        <w:rPr>
          <w:rFonts w:ascii="Times New Roman" w:hAnsi="Times New Roman" w:cs="Times New Roman"/>
          <w:sz w:val="24"/>
          <w:szCs w:val="24"/>
        </w:rPr>
        <w:t xml:space="preserve"> we directly encounter. The indiscernible reflection between the actual-present and the virtual-past continuously </w:t>
      </w:r>
      <w:r w:rsidRPr="00FA19B3">
        <w:rPr>
          <w:rFonts w:ascii="Times New Roman" w:hAnsi="Times New Roman" w:cs="Times New Roman"/>
          <w:sz w:val="24"/>
          <w:szCs w:val="24"/>
        </w:rPr>
        <w:t>occurs</w:t>
      </w:r>
      <w:r w:rsidR="00AA1A7B" w:rsidRPr="00FA19B3">
        <w:rPr>
          <w:rFonts w:ascii="Times New Roman" w:hAnsi="Times New Roman" w:cs="Times New Roman"/>
          <w:sz w:val="24"/>
          <w:szCs w:val="24"/>
        </w:rPr>
        <w:t>. In terms of films, we encounter crystalline-images when the rational or causal links between images are loose</w:t>
      </w:r>
      <w:r w:rsidRPr="00FA19B3">
        <w:rPr>
          <w:rFonts w:ascii="Times New Roman" w:hAnsi="Times New Roman" w:cs="Times New Roman"/>
          <w:sz w:val="24"/>
          <w:szCs w:val="24"/>
        </w:rPr>
        <w:t xml:space="preserve">, </w:t>
      </w:r>
      <w:r w:rsidR="00AA1A7B" w:rsidRPr="00FA19B3">
        <w:rPr>
          <w:rFonts w:ascii="Times New Roman" w:hAnsi="Times New Roman" w:cs="Times New Roman"/>
          <w:sz w:val="24"/>
          <w:szCs w:val="24"/>
        </w:rPr>
        <w:t>broken</w:t>
      </w:r>
      <w:r w:rsidRPr="00FA19B3">
        <w:rPr>
          <w:rFonts w:ascii="Times New Roman" w:hAnsi="Times New Roman" w:cs="Times New Roman"/>
          <w:sz w:val="24"/>
          <w:szCs w:val="24"/>
        </w:rPr>
        <w:t xml:space="preserve">, </w:t>
      </w:r>
      <w:r w:rsidR="00AA1A7B" w:rsidRPr="00FA19B3">
        <w:rPr>
          <w:rFonts w:ascii="Times New Roman" w:hAnsi="Times New Roman" w:cs="Times New Roman"/>
          <w:sz w:val="24"/>
          <w:szCs w:val="24"/>
        </w:rPr>
        <w:t xml:space="preserve">irrationally linked or not regulated by causality or sensory-motor schema. As the narrative is too loose for us to be immersed in the flow of the plot, we come to see the image itself, </w:t>
      </w:r>
      <w:r w:rsidRPr="00FA19B3">
        <w:rPr>
          <w:rFonts w:ascii="Times New Roman" w:hAnsi="Times New Roman" w:cs="Times New Roman"/>
          <w:sz w:val="24"/>
          <w:szCs w:val="24"/>
        </w:rPr>
        <w:t xml:space="preserve">and </w:t>
      </w:r>
      <w:r w:rsidR="00AA1A7B" w:rsidRPr="00FA19B3">
        <w:rPr>
          <w:rFonts w:ascii="Times New Roman" w:hAnsi="Times New Roman" w:cs="Times New Roman"/>
          <w:sz w:val="24"/>
          <w:szCs w:val="24"/>
        </w:rPr>
        <w:t>not the situation. As “the links between characters and between events are weakened, governed by no other necessity than change encounters,</w:t>
      </w:r>
      <w:r w:rsidR="00AA1A7B" w:rsidRPr="00BE0945">
        <w:rPr>
          <w:rFonts w:ascii="Times New Roman" w:hAnsi="Times New Roman" w:cs="Times New Roman"/>
          <w:sz w:val="24"/>
          <w:szCs w:val="24"/>
        </w:rPr>
        <w:t>”</w:t>
      </w:r>
      <w:r w:rsidR="00AA1A7B" w:rsidRPr="00117F04">
        <w:rPr>
          <w:rStyle w:val="FootnoteReference"/>
        </w:rPr>
        <w:footnoteReference w:id="422"/>
      </w:r>
      <w:r w:rsidR="00AA1A7B" w:rsidRPr="00FA19B3">
        <w:rPr>
          <w:rFonts w:ascii="Times New Roman" w:hAnsi="Times New Roman" w:cs="Times New Roman"/>
          <w:sz w:val="24"/>
          <w:szCs w:val="24"/>
        </w:rPr>
        <w:t xml:space="preserve"> the depiction or movement itself comes to have importance rather than the plot or the characters.</w:t>
      </w:r>
    </w:p>
    <w:p w14:paraId="7602BD3E" w14:textId="77777777" w:rsidR="000D4E04" w:rsidRPr="00FA19B3" w:rsidRDefault="00AA1A7B"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Crystalline montage strategies often formulate two heterogeneous </w:t>
      </w:r>
      <w:r w:rsidR="009B6B13" w:rsidRPr="00FA19B3">
        <w:rPr>
          <w:rFonts w:ascii="Times New Roman" w:hAnsi="Times New Roman" w:cs="Times New Roman"/>
          <w:sz w:val="24"/>
          <w:szCs w:val="24"/>
        </w:rPr>
        <w:t>images that</w:t>
      </w:r>
      <w:r w:rsidRPr="00FA19B3">
        <w:rPr>
          <w:rFonts w:ascii="Times New Roman" w:hAnsi="Times New Roman" w:cs="Times New Roman"/>
          <w:sz w:val="24"/>
          <w:szCs w:val="24"/>
        </w:rPr>
        <w:t xml:space="preserve"> continually reflect and exchange each other. </w:t>
      </w:r>
      <w:r w:rsidRPr="006F0502">
        <w:rPr>
          <w:rFonts w:ascii="Times New Roman" w:hAnsi="Times New Roman" w:cs="Times New Roman"/>
          <w:sz w:val="24"/>
          <w:szCs w:val="24"/>
        </w:rPr>
        <w:t>Contrasting</w:t>
      </w:r>
      <w:r w:rsidRPr="00FA19B3">
        <w:rPr>
          <w:rFonts w:ascii="Times New Roman" w:hAnsi="Times New Roman" w:cs="Times New Roman"/>
          <w:sz w:val="24"/>
          <w:szCs w:val="24"/>
        </w:rPr>
        <w:t xml:space="preserve"> images replace and transform prior depictions, and they are denied by the following images, without the links of sensory-motor schema. As a result, images are doubled with other images in the past, as if they coexist simultaneously in the present. </w:t>
      </w:r>
      <w:r w:rsidR="000D4E04" w:rsidRPr="00FA19B3">
        <w:rPr>
          <w:rFonts w:ascii="Times New Roman" w:hAnsi="Times New Roman" w:cs="Times New Roman"/>
          <w:sz w:val="24"/>
          <w:szCs w:val="24"/>
        </w:rPr>
        <w:t xml:space="preserve">Mirror-image is another type of crystalline montage. In these images, two characters </w:t>
      </w:r>
      <w:r w:rsidR="009B6B13" w:rsidRPr="00FA19B3">
        <w:rPr>
          <w:rFonts w:ascii="Times New Roman" w:hAnsi="Times New Roman" w:cs="Times New Roman"/>
          <w:sz w:val="24"/>
          <w:szCs w:val="24"/>
        </w:rPr>
        <w:t>that</w:t>
      </w:r>
      <w:r w:rsidR="000D4E04" w:rsidRPr="00FA19B3">
        <w:rPr>
          <w:rFonts w:ascii="Times New Roman" w:hAnsi="Times New Roman" w:cs="Times New Roman"/>
          <w:sz w:val="24"/>
          <w:szCs w:val="24"/>
        </w:rPr>
        <w:t xml:space="preserve"> are similar to </w:t>
      </w:r>
      <w:r w:rsidR="009B6B13" w:rsidRPr="00FA19B3">
        <w:rPr>
          <w:rFonts w:ascii="Times New Roman" w:hAnsi="Times New Roman" w:cs="Times New Roman"/>
          <w:sz w:val="24"/>
          <w:szCs w:val="24"/>
        </w:rPr>
        <w:t xml:space="preserve">or resemble </w:t>
      </w:r>
      <w:r w:rsidR="000D4E04" w:rsidRPr="00FA19B3">
        <w:rPr>
          <w:rFonts w:ascii="Times New Roman" w:hAnsi="Times New Roman" w:cs="Times New Roman"/>
          <w:sz w:val="24"/>
          <w:szCs w:val="24"/>
        </w:rPr>
        <w:t xml:space="preserve">each other are often referred to as mirror-doubles, particularly in psychoanalytic film criticism. </w:t>
      </w:r>
      <w:r w:rsidR="001C55E8" w:rsidRPr="006F0502">
        <w:rPr>
          <w:rFonts w:ascii="Times New Roman" w:hAnsi="Times New Roman" w:cs="Times New Roman"/>
          <w:sz w:val="24"/>
          <w:szCs w:val="24"/>
        </w:rPr>
        <w:t>Mirroring</w:t>
      </w:r>
      <w:r w:rsidR="000D4E04" w:rsidRPr="00FA19B3">
        <w:rPr>
          <w:rFonts w:ascii="Times New Roman" w:hAnsi="Times New Roman" w:cs="Times New Roman"/>
          <w:sz w:val="24"/>
          <w:szCs w:val="24"/>
        </w:rPr>
        <w:t xml:space="preserve"> in film disrupt</w:t>
      </w:r>
      <w:r w:rsidR="009B6B13" w:rsidRPr="00FA19B3">
        <w:rPr>
          <w:rFonts w:ascii="Times New Roman" w:hAnsi="Times New Roman" w:cs="Times New Roman"/>
          <w:sz w:val="24"/>
          <w:szCs w:val="24"/>
        </w:rPr>
        <w:t>s</w:t>
      </w:r>
      <w:r w:rsidR="000D4E04" w:rsidRPr="00FA19B3">
        <w:rPr>
          <w:rFonts w:ascii="Times New Roman" w:hAnsi="Times New Roman" w:cs="Times New Roman"/>
          <w:sz w:val="24"/>
          <w:szCs w:val="24"/>
        </w:rPr>
        <w:t xml:space="preserve"> the otherwise linear flow of time, creat</w:t>
      </w:r>
      <w:r w:rsidR="009B6B13" w:rsidRPr="00FA19B3">
        <w:rPr>
          <w:rFonts w:ascii="Times New Roman" w:hAnsi="Times New Roman" w:cs="Times New Roman"/>
          <w:sz w:val="24"/>
          <w:szCs w:val="24"/>
        </w:rPr>
        <w:t>ing</w:t>
      </w:r>
      <w:r w:rsidR="000D4E04" w:rsidRPr="00FA19B3">
        <w:rPr>
          <w:rFonts w:ascii="Times New Roman" w:hAnsi="Times New Roman" w:cs="Times New Roman"/>
          <w:sz w:val="24"/>
          <w:szCs w:val="24"/>
        </w:rPr>
        <w:t xml:space="preserve"> temporal short-circuits. Films in which parts mirror each other are full of short-circuits. Films full of mimicry and doubling might not have overt time-travel in them, but they produce odd temporal short-circuits</w:t>
      </w:r>
      <w:r w:rsidR="000D4E04" w:rsidRPr="00BE0945">
        <w:rPr>
          <w:rFonts w:ascii="Times New Roman" w:hAnsi="Times New Roman" w:cs="Times New Roman"/>
          <w:sz w:val="24"/>
          <w:szCs w:val="24"/>
        </w:rPr>
        <w:t xml:space="preserve"> nevertheless</w:t>
      </w:r>
      <w:r w:rsidR="000D4E04" w:rsidRPr="00FA19B3">
        <w:rPr>
          <w:rFonts w:ascii="Times New Roman" w:hAnsi="Times New Roman" w:cs="Times New Roman"/>
          <w:sz w:val="24"/>
          <w:szCs w:val="24"/>
        </w:rPr>
        <w:t xml:space="preserve">. </w:t>
      </w:r>
    </w:p>
    <w:p w14:paraId="6222E88F" w14:textId="77777777" w:rsidR="008866AB" w:rsidRPr="00FA19B3" w:rsidRDefault="000D4E04"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Those crystal-images or crystalline montage are the way in which Deleuze is able to emphasize the aspect of the </w:t>
      </w:r>
      <w:r w:rsidR="009B6B13" w:rsidRPr="00FA19B3">
        <w:rPr>
          <w:rFonts w:ascii="Times New Roman" w:hAnsi="Times New Roman" w:cs="Times New Roman"/>
          <w:sz w:val="24"/>
          <w:szCs w:val="24"/>
        </w:rPr>
        <w:t>virtual that</w:t>
      </w:r>
      <w:r w:rsidRPr="00FA19B3">
        <w:rPr>
          <w:rFonts w:ascii="Times New Roman" w:hAnsi="Times New Roman" w:cs="Times New Roman"/>
          <w:sz w:val="24"/>
          <w:szCs w:val="24"/>
        </w:rPr>
        <w:t xml:space="preserve"> is truly that of difference, beyond any human notion of time. When we see crystal image in films, we very often will not know, on first viewing, </w:t>
      </w:r>
      <w:r w:rsidRPr="00FA19B3">
        <w:rPr>
          <w:rFonts w:ascii="Times New Roman" w:hAnsi="Times New Roman" w:cs="Times New Roman"/>
          <w:sz w:val="24"/>
          <w:szCs w:val="24"/>
        </w:rPr>
        <w:lastRenderedPageBreak/>
        <w:t xml:space="preserve">what exactly an image means. One thing we learn </w:t>
      </w:r>
      <w:r w:rsidR="00DD22B9">
        <w:rPr>
          <w:rFonts w:ascii="Times New Roman" w:hAnsi="Times New Roman" w:cs="Times New Roman"/>
          <w:sz w:val="24"/>
          <w:szCs w:val="24"/>
        </w:rPr>
        <w:t xml:space="preserve">from </w:t>
      </w:r>
      <w:r w:rsidRPr="00FA19B3">
        <w:rPr>
          <w:rFonts w:ascii="Times New Roman" w:hAnsi="Times New Roman" w:cs="Times New Roman"/>
          <w:sz w:val="24"/>
          <w:szCs w:val="24"/>
        </w:rPr>
        <w:t xml:space="preserve">watching crystal-images is to suspend our judgment of images, because we never know which aspect of an image will be selected for radical reworking later in the film. </w:t>
      </w:r>
      <w:r w:rsidR="00AA1A7B" w:rsidRPr="00FA19B3">
        <w:rPr>
          <w:rFonts w:ascii="Times New Roman" w:hAnsi="Times New Roman" w:cs="Times New Roman"/>
          <w:sz w:val="24"/>
          <w:szCs w:val="24"/>
        </w:rPr>
        <w:t xml:space="preserve">The spectator cannot judge how characters should be identified or how events should be justified. Assumptions are </w:t>
      </w:r>
      <w:r w:rsidR="00991E02" w:rsidRPr="00FA19B3">
        <w:rPr>
          <w:rFonts w:ascii="Times New Roman" w:hAnsi="Times New Roman" w:cs="Times New Roman"/>
          <w:sz w:val="24"/>
          <w:szCs w:val="24"/>
        </w:rPr>
        <w:t xml:space="preserve">often </w:t>
      </w:r>
      <w:r w:rsidR="00AA1A7B" w:rsidRPr="00BE0945">
        <w:rPr>
          <w:rFonts w:ascii="Times New Roman" w:hAnsi="Times New Roman" w:cs="Times New Roman"/>
          <w:sz w:val="24"/>
          <w:szCs w:val="24"/>
        </w:rPr>
        <w:t>refused,</w:t>
      </w:r>
      <w:r w:rsidR="00AA1A7B" w:rsidRPr="00FA19B3">
        <w:rPr>
          <w:rFonts w:ascii="Times New Roman" w:hAnsi="Times New Roman" w:cs="Times New Roman"/>
          <w:sz w:val="24"/>
          <w:szCs w:val="24"/>
        </w:rPr>
        <w:t xml:space="preserve"> as the distinction between true and false become opaque and contingent. </w:t>
      </w:r>
      <w:r w:rsidR="00D12A77" w:rsidRPr="00FA19B3">
        <w:rPr>
          <w:rFonts w:ascii="Times New Roman" w:hAnsi="Times New Roman" w:cs="Times New Roman"/>
          <w:sz w:val="24"/>
          <w:szCs w:val="24"/>
        </w:rPr>
        <w:t xml:space="preserve">In the crystalline regime, therefore, images lead the spectator beyond the casual links of the </w:t>
      </w:r>
      <w:r w:rsidR="0073179E" w:rsidRPr="00BE0945">
        <w:rPr>
          <w:rFonts w:ascii="Times New Roman" w:hAnsi="Times New Roman" w:cs="Times New Roman"/>
          <w:i/>
          <w:sz w:val="24"/>
          <w:szCs w:val="24"/>
        </w:rPr>
        <w:t>fabula</w:t>
      </w:r>
      <w:r w:rsidR="00D12A77" w:rsidRPr="00FA19B3">
        <w:rPr>
          <w:rFonts w:ascii="Times New Roman" w:hAnsi="Times New Roman" w:cs="Times New Roman"/>
          <w:sz w:val="24"/>
          <w:szCs w:val="24"/>
        </w:rPr>
        <w:t xml:space="preserve"> towards certain mental aspects, such as the message of the narrative as a whole or transcendental existence of the universe. On</w:t>
      </w:r>
      <w:r w:rsidR="00AA1A7B" w:rsidRPr="00FA19B3">
        <w:rPr>
          <w:rFonts w:ascii="Times New Roman" w:hAnsi="Times New Roman" w:cs="Times New Roman"/>
          <w:sz w:val="24"/>
          <w:szCs w:val="24"/>
        </w:rPr>
        <w:t xml:space="preserve">e </w:t>
      </w:r>
      <w:r w:rsidR="00D12A77" w:rsidRPr="00FA19B3">
        <w:rPr>
          <w:rFonts w:ascii="Times New Roman" w:hAnsi="Times New Roman" w:cs="Times New Roman"/>
          <w:sz w:val="24"/>
          <w:szCs w:val="24"/>
        </w:rPr>
        <w:t>may come</w:t>
      </w:r>
      <w:r w:rsidR="00AA1A7B" w:rsidRPr="00FA19B3">
        <w:rPr>
          <w:rFonts w:ascii="Times New Roman" w:hAnsi="Times New Roman" w:cs="Times New Roman"/>
          <w:sz w:val="24"/>
          <w:szCs w:val="24"/>
        </w:rPr>
        <w:t xml:space="preserve"> to rethink his belief or her faith in the world. </w:t>
      </w:r>
      <w:r w:rsidR="008866AB" w:rsidRPr="00FA19B3">
        <w:rPr>
          <w:rFonts w:ascii="Times New Roman" w:hAnsi="Times New Roman" w:cs="Times New Roman"/>
          <w:sz w:val="24"/>
          <w:szCs w:val="24"/>
        </w:rPr>
        <w:t>In other words, “by means of cinema, time becomes thinkable and liveable, but in the process it acquires unexpected allies: belief, immanent conversion of faith, and (nondogmatic) images of thought.</w:t>
      </w:r>
      <w:r w:rsidR="008866AB" w:rsidRPr="00BE0945">
        <w:rPr>
          <w:rFonts w:ascii="Times New Roman" w:hAnsi="Times New Roman" w:cs="Times New Roman"/>
          <w:sz w:val="24"/>
          <w:szCs w:val="24"/>
        </w:rPr>
        <w:t>”</w:t>
      </w:r>
      <w:r w:rsidR="008866AB" w:rsidRPr="00117F04">
        <w:rPr>
          <w:rStyle w:val="FootnoteReference"/>
        </w:rPr>
        <w:footnoteReference w:id="423"/>
      </w:r>
      <w:r w:rsidR="008866AB" w:rsidRPr="00FA19B3">
        <w:rPr>
          <w:rFonts w:ascii="Times New Roman" w:hAnsi="Times New Roman" w:cs="Times New Roman"/>
          <w:sz w:val="24"/>
          <w:szCs w:val="24"/>
        </w:rPr>
        <w:t xml:space="preserve"> </w:t>
      </w:r>
    </w:p>
    <w:p w14:paraId="7C0659F1" w14:textId="77777777" w:rsidR="00D12A77" w:rsidRPr="00FA19B3" w:rsidRDefault="00AA1A7B"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The crystalline montage emerges as a ‘falsifying </w:t>
      </w:r>
      <w:r w:rsidR="009B6B13" w:rsidRPr="00FA19B3">
        <w:rPr>
          <w:rFonts w:ascii="Times New Roman" w:hAnsi="Times New Roman" w:cs="Times New Roman"/>
          <w:sz w:val="24"/>
          <w:szCs w:val="24"/>
        </w:rPr>
        <w:t>narration’ that</w:t>
      </w:r>
      <w:r w:rsidRPr="00FA19B3">
        <w:rPr>
          <w:rFonts w:ascii="Times New Roman" w:hAnsi="Times New Roman" w:cs="Times New Roman"/>
          <w:sz w:val="24"/>
          <w:szCs w:val="24"/>
        </w:rPr>
        <w:t xml:space="preserve"> calls the authority or truth into question</w:t>
      </w:r>
      <w:r w:rsidRPr="00BE0945">
        <w:rPr>
          <w:rFonts w:ascii="Times New Roman" w:hAnsi="Times New Roman" w:cs="Times New Roman"/>
          <w:sz w:val="24"/>
          <w:szCs w:val="24"/>
        </w:rPr>
        <w:t>.</w:t>
      </w:r>
      <w:r w:rsidRPr="00117F04">
        <w:rPr>
          <w:rStyle w:val="FootnoteReference"/>
        </w:rPr>
        <w:footnoteReference w:id="424"/>
      </w:r>
      <w:r w:rsidRPr="00FA19B3">
        <w:rPr>
          <w:rFonts w:ascii="Times New Roman" w:hAnsi="Times New Roman" w:cs="Times New Roman"/>
          <w:sz w:val="24"/>
          <w:szCs w:val="24"/>
        </w:rPr>
        <w:t xml:space="preserve"> Deleuze argues, </w:t>
      </w:r>
      <w:r w:rsidR="00D12A77" w:rsidRPr="00FA19B3">
        <w:rPr>
          <w:rFonts w:ascii="Times New Roman" w:hAnsi="Times New Roman" w:cs="Times New Roman"/>
          <w:sz w:val="24"/>
          <w:szCs w:val="24"/>
        </w:rPr>
        <w:t>“f</w:t>
      </w:r>
      <w:r w:rsidRPr="00FA19B3">
        <w:rPr>
          <w:rFonts w:ascii="Times New Roman" w:hAnsi="Times New Roman" w:cs="Times New Roman"/>
          <w:sz w:val="24"/>
          <w:szCs w:val="24"/>
        </w:rPr>
        <w:t>alsifying narration, by contrast, frees itself from this system; it shatters the system of judgment because the power of the false (not error or doubt) affects the investigator and the witness as much as the person presumed guilty.</w:t>
      </w:r>
      <w:r w:rsidRPr="00BE0945">
        <w:rPr>
          <w:rFonts w:ascii="Times New Roman" w:hAnsi="Times New Roman" w:cs="Times New Roman"/>
          <w:sz w:val="24"/>
          <w:szCs w:val="24"/>
        </w:rPr>
        <w:t>”</w:t>
      </w:r>
      <w:r w:rsidRPr="00117F04">
        <w:rPr>
          <w:rStyle w:val="FootnoteReference"/>
        </w:rPr>
        <w:footnoteReference w:id="425"/>
      </w:r>
      <w:r w:rsidRPr="00FA19B3">
        <w:rPr>
          <w:rFonts w:ascii="Times New Roman" w:hAnsi="Times New Roman" w:cs="Times New Roman"/>
          <w:sz w:val="24"/>
          <w:szCs w:val="24"/>
        </w:rPr>
        <w:t xml:space="preserve"> It </w:t>
      </w:r>
      <w:r w:rsidR="009B6B13" w:rsidRPr="00FA19B3">
        <w:rPr>
          <w:rFonts w:ascii="Times New Roman" w:hAnsi="Times New Roman" w:cs="Times New Roman"/>
          <w:sz w:val="24"/>
          <w:szCs w:val="24"/>
        </w:rPr>
        <w:t xml:space="preserve">may </w:t>
      </w:r>
      <w:r w:rsidRPr="00FA19B3">
        <w:rPr>
          <w:rFonts w:ascii="Times New Roman" w:hAnsi="Times New Roman" w:cs="Times New Roman"/>
          <w:sz w:val="24"/>
          <w:szCs w:val="24"/>
        </w:rPr>
        <w:t>be necessary to note that falsifying narration does not mean lying narration. Unlike classical narration</w:t>
      </w:r>
      <w:r w:rsidR="009B6B13" w:rsidRPr="00FA19B3">
        <w:rPr>
          <w:rFonts w:ascii="Times New Roman" w:hAnsi="Times New Roman" w:cs="Times New Roman"/>
          <w:sz w:val="24"/>
          <w:szCs w:val="24"/>
        </w:rPr>
        <w:t>,</w:t>
      </w:r>
      <w:r w:rsidRPr="00FA19B3">
        <w:rPr>
          <w:rFonts w:ascii="Times New Roman" w:hAnsi="Times New Roman" w:cs="Times New Roman"/>
          <w:sz w:val="24"/>
          <w:szCs w:val="24"/>
        </w:rPr>
        <w:t xml:space="preserve"> which asserts logic and identity, falsifying narration works through fragmentation and non-identity in order to create new and different forms of reality</w:t>
      </w:r>
      <w:r w:rsidRPr="00BE0945">
        <w:rPr>
          <w:rFonts w:ascii="Times New Roman" w:hAnsi="Times New Roman" w:cs="Times New Roman"/>
          <w:sz w:val="24"/>
          <w:szCs w:val="24"/>
        </w:rPr>
        <w:t>.</w:t>
      </w:r>
      <w:r w:rsidRPr="00117F04">
        <w:rPr>
          <w:rStyle w:val="FootnoteReference"/>
        </w:rPr>
        <w:footnoteReference w:id="426"/>
      </w:r>
      <w:r w:rsidRPr="00FA19B3">
        <w:rPr>
          <w:rFonts w:ascii="Times New Roman" w:hAnsi="Times New Roman" w:cs="Times New Roman"/>
          <w:sz w:val="24"/>
          <w:szCs w:val="24"/>
        </w:rPr>
        <w:t xml:space="preserve"> </w:t>
      </w:r>
    </w:p>
    <w:p w14:paraId="617DAE81" w14:textId="77777777" w:rsidR="00935BAC" w:rsidRPr="00FA19B3" w:rsidRDefault="00D12A77"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When a falsifying narration is made one may ask, </w:t>
      </w:r>
      <w:r w:rsidR="008A7C26" w:rsidRPr="00FA19B3">
        <w:rPr>
          <w:rFonts w:ascii="Times New Roman" w:hAnsi="Times New Roman" w:cs="Times New Roman"/>
          <w:sz w:val="24"/>
          <w:szCs w:val="24"/>
        </w:rPr>
        <w:t>“</w:t>
      </w:r>
      <w:r w:rsidR="00AC381B" w:rsidRPr="00FA19B3">
        <w:rPr>
          <w:rFonts w:ascii="Times New Roman" w:hAnsi="Times New Roman" w:cs="Times New Roman"/>
          <w:sz w:val="24"/>
          <w:szCs w:val="24"/>
        </w:rPr>
        <w:t>what am I really seeing? I know that I am seeing, but what could it mean?</w:t>
      </w:r>
      <w:r w:rsidR="008A7C26" w:rsidRPr="00FA19B3">
        <w:rPr>
          <w:rFonts w:ascii="Times New Roman" w:hAnsi="Times New Roman" w:cs="Times New Roman"/>
          <w:sz w:val="24"/>
          <w:szCs w:val="24"/>
        </w:rPr>
        <w:t xml:space="preserve">” For Deleuze, such </w:t>
      </w:r>
      <w:r w:rsidRPr="00FA19B3">
        <w:rPr>
          <w:rFonts w:ascii="Times New Roman" w:hAnsi="Times New Roman" w:cs="Times New Roman"/>
          <w:sz w:val="24"/>
          <w:szCs w:val="24"/>
        </w:rPr>
        <w:t xml:space="preserve">a narration </w:t>
      </w:r>
      <w:r w:rsidR="00305181" w:rsidRPr="00FA19B3">
        <w:rPr>
          <w:rFonts w:ascii="Times New Roman" w:hAnsi="Times New Roman" w:cs="Times New Roman"/>
          <w:sz w:val="24"/>
          <w:szCs w:val="24"/>
        </w:rPr>
        <w:t xml:space="preserve">that can be read </w:t>
      </w:r>
      <w:r w:rsidR="009B6B13" w:rsidRPr="00FA19B3">
        <w:rPr>
          <w:rFonts w:ascii="Times New Roman" w:hAnsi="Times New Roman" w:cs="Times New Roman"/>
          <w:sz w:val="24"/>
          <w:szCs w:val="24"/>
        </w:rPr>
        <w:t xml:space="preserve">should be </w:t>
      </w:r>
      <w:r w:rsidR="00305181" w:rsidRPr="00FA19B3">
        <w:rPr>
          <w:rFonts w:ascii="Times New Roman" w:hAnsi="Times New Roman" w:cs="Times New Roman"/>
          <w:sz w:val="24"/>
          <w:szCs w:val="24"/>
        </w:rPr>
        <w:t>read, or demands to be read</w:t>
      </w:r>
      <w:r w:rsidR="008A7C26" w:rsidRPr="00FA19B3">
        <w:rPr>
          <w:rFonts w:ascii="Times New Roman" w:hAnsi="Times New Roman" w:cs="Times New Roman"/>
          <w:sz w:val="24"/>
          <w:szCs w:val="24"/>
        </w:rPr>
        <w:t xml:space="preserve">. </w:t>
      </w:r>
      <w:r w:rsidRPr="00FA19B3">
        <w:rPr>
          <w:rFonts w:ascii="Times New Roman" w:hAnsi="Times New Roman" w:cs="Times New Roman"/>
          <w:sz w:val="24"/>
          <w:szCs w:val="24"/>
        </w:rPr>
        <w:t>T</w:t>
      </w:r>
      <w:r w:rsidR="00305181" w:rsidRPr="00FA19B3">
        <w:rPr>
          <w:rFonts w:ascii="Times New Roman" w:hAnsi="Times New Roman" w:cs="Times New Roman"/>
          <w:sz w:val="24"/>
          <w:szCs w:val="24"/>
        </w:rPr>
        <w:t>he production of new film-meanings,</w:t>
      </w:r>
      <w:r w:rsidRPr="00FA19B3">
        <w:rPr>
          <w:rFonts w:ascii="Times New Roman" w:hAnsi="Times New Roman" w:cs="Times New Roman"/>
          <w:sz w:val="24"/>
          <w:szCs w:val="24"/>
        </w:rPr>
        <w:t xml:space="preserve"> </w:t>
      </w:r>
      <w:r w:rsidR="009B6B13" w:rsidRPr="00FA19B3">
        <w:rPr>
          <w:rFonts w:ascii="Times New Roman" w:hAnsi="Times New Roman" w:cs="Times New Roman"/>
          <w:sz w:val="24"/>
          <w:szCs w:val="24"/>
        </w:rPr>
        <w:t xml:space="preserve">a </w:t>
      </w:r>
      <w:r w:rsidRPr="00FA19B3">
        <w:rPr>
          <w:rFonts w:ascii="Times New Roman" w:hAnsi="Times New Roman" w:cs="Times New Roman"/>
          <w:sz w:val="24"/>
          <w:szCs w:val="24"/>
        </w:rPr>
        <w:t xml:space="preserve">new way of </w:t>
      </w:r>
      <w:r w:rsidRPr="00FA19B3">
        <w:rPr>
          <w:rFonts w:ascii="Times New Roman" w:hAnsi="Times New Roman" w:cs="Times New Roman"/>
          <w:sz w:val="24"/>
          <w:szCs w:val="24"/>
        </w:rPr>
        <w:lastRenderedPageBreak/>
        <w:t xml:space="preserve">looking at the world through the power of the false, is </w:t>
      </w:r>
      <w:r w:rsidR="00935BAC" w:rsidRPr="00FA19B3">
        <w:rPr>
          <w:rFonts w:ascii="Times New Roman" w:hAnsi="Times New Roman" w:cs="Times New Roman"/>
          <w:sz w:val="24"/>
          <w:szCs w:val="24"/>
        </w:rPr>
        <w:t xml:space="preserve">Deleuze’s </w:t>
      </w:r>
      <w:r w:rsidRPr="00FA19B3">
        <w:rPr>
          <w:rFonts w:ascii="Times New Roman" w:hAnsi="Times New Roman" w:cs="Times New Roman"/>
          <w:sz w:val="24"/>
          <w:szCs w:val="24"/>
        </w:rPr>
        <w:t xml:space="preserve">eventual goal. In other words, the power of the false is what could be regarded as Deleuze’s ultimate vision for cinema. </w:t>
      </w:r>
    </w:p>
    <w:p w14:paraId="2D9C6B5F" w14:textId="77777777" w:rsidR="00A2263B" w:rsidRPr="00FA19B3" w:rsidRDefault="00935BAC"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In this sense, it can be said that Deleuze’s cinema theory is </w:t>
      </w:r>
      <w:r w:rsidR="00305181" w:rsidRPr="00FA19B3">
        <w:rPr>
          <w:rFonts w:ascii="Times New Roman" w:hAnsi="Times New Roman" w:cs="Times New Roman"/>
          <w:sz w:val="24"/>
          <w:szCs w:val="24"/>
        </w:rPr>
        <w:t>political</w:t>
      </w:r>
      <w:r w:rsidRPr="00FA19B3">
        <w:rPr>
          <w:rFonts w:ascii="Times New Roman" w:hAnsi="Times New Roman" w:cs="Times New Roman"/>
          <w:sz w:val="24"/>
          <w:szCs w:val="24"/>
        </w:rPr>
        <w:t>. He</w:t>
      </w:r>
      <w:r w:rsidR="00305181" w:rsidRPr="00FA19B3">
        <w:rPr>
          <w:rFonts w:ascii="Times New Roman" w:hAnsi="Times New Roman" w:cs="Times New Roman"/>
          <w:sz w:val="24"/>
          <w:szCs w:val="24"/>
        </w:rPr>
        <w:t xml:space="preserve"> seeks to free cinema from the sensory-motor schema of human action, and even from the time-images tha</w:t>
      </w:r>
      <w:r w:rsidRPr="00FA19B3">
        <w:rPr>
          <w:rFonts w:ascii="Times New Roman" w:hAnsi="Times New Roman" w:cs="Times New Roman"/>
          <w:sz w:val="24"/>
          <w:szCs w:val="24"/>
        </w:rPr>
        <w:t>t present human types of though</w:t>
      </w:r>
      <w:r w:rsidR="004C0894" w:rsidRPr="00FA19B3">
        <w:rPr>
          <w:rFonts w:ascii="Times New Roman" w:hAnsi="Times New Roman" w:cs="Times New Roman"/>
          <w:sz w:val="24"/>
          <w:szCs w:val="24"/>
        </w:rPr>
        <w:t>t</w:t>
      </w:r>
      <w:r w:rsidRPr="00FA19B3">
        <w:rPr>
          <w:rFonts w:ascii="Times New Roman" w:hAnsi="Times New Roman" w:cs="Times New Roman"/>
          <w:sz w:val="24"/>
          <w:szCs w:val="24"/>
        </w:rPr>
        <w:t>. W</w:t>
      </w:r>
      <w:r w:rsidR="00305181" w:rsidRPr="00FA19B3">
        <w:rPr>
          <w:rFonts w:ascii="Times New Roman" w:hAnsi="Times New Roman" w:cs="Times New Roman"/>
          <w:sz w:val="24"/>
          <w:szCs w:val="24"/>
        </w:rPr>
        <w:t>hat he wan</w:t>
      </w:r>
      <w:r w:rsidRPr="00FA19B3">
        <w:rPr>
          <w:rFonts w:ascii="Times New Roman" w:hAnsi="Times New Roman" w:cs="Times New Roman"/>
          <w:sz w:val="24"/>
          <w:szCs w:val="24"/>
        </w:rPr>
        <w:t xml:space="preserve">ts is a post-human cinema. </w:t>
      </w:r>
      <w:r w:rsidR="00884275" w:rsidRPr="00FA19B3">
        <w:rPr>
          <w:rFonts w:ascii="Times New Roman" w:hAnsi="Times New Roman" w:cs="Times New Roman"/>
          <w:sz w:val="24"/>
          <w:szCs w:val="24"/>
        </w:rPr>
        <w:t>Deleuze</w:t>
      </w:r>
      <w:r w:rsidR="00305181" w:rsidRPr="00FA19B3">
        <w:rPr>
          <w:rFonts w:ascii="Times New Roman" w:hAnsi="Times New Roman" w:cs="Times New Roman"/>
          <w:sz w:val="24"/>
          <w:szCs w:val="24"/>
        </w:rPr>
        <w:t xml:space="preserve"> wants to unleash the powers of the world in order to produce, as he calls it, a language for a people yet to come</w:t>
      </w:r>
      <w:r w:rsidRPr="00FA19B3">
        <w:rPr>
          <w:rFonts w:ascii="Times New Roman" w:hAnsi="Times New Roman" w:cs="Times New Roman"/>
          <w:sz w:val="24"/>
          <w:szCs w:val="24"/>
        </w:rPr>
        <w:t>. The</w:t>
      </w:r>
      <w:r w:rsidR="00A2263B" w:rsidRPr="00FA19B3">
        <w:rPr>
          <w:rFonts w:ascii="Times New Roman" w:hAnsi="Times New Roman" w:cs="Times New Roman"/>
          <w:sz w:val="24"/>
          <w:szCs w:val="24"/>
        </w:rPr>
        <w:t xml:space="preserve"> goal is collective becoming, which </w:t>
      </w:r>
      <w:r w:rsidR="00305181" w:rsidRPr="00FA19B3">
        <w:rPr>
          <w:rFonts w:ascii="Times New Roman" w:hAnsi="Times New Roman" w:cs="Times New Roman"/>
          <w:sz w:val="24"/>
          <w:szCs w:val="24"/>
        </w:rPr>
        <w:t>give</w:t>
      </w:r>
      <w:r w:rsidR="00A2263B" w:rsidRPr="00FA19B3">
        <w:rPr>
          <w:rFonts w:ascii="Times New Roman" w:hAnsi="Times New Roman" w:cs="Times New Roman"/>
          <w:sz w:val="24"/>
          <w:szCs w:val="24"/>
        </w:rPr>
        <w:t>s</w:t>
      </w:r>
      <w:r w:rsidR="00305181" w:rsidRPr="00FA19B3">
        <w:rPr>
          <w:rFonts w:ascii="Times New Roman" w:hAnsi="Times New Roman" w:cs="Times New Roman"/>
          <w:sz w:val="24"/>
          <w:szCs w:val="24"/>
        </w:rPr>
        <w:t xml:space="preserve"> rise to new ways of looking at the world, new meanings, new actions, new ways to produce meanings</w:t>
      </w:r>
      <w:r w:rsidR="00884275" w:rsidRPr="00FA19B3">
        <w:rPr>
          <w:rFonts w:ascii="Times New Roman" w:hAnsi="Times New Roman" w:cs="Times New Roman"/>
          <w:sz w:val="24"/>
          <w:szCs w:val="24"/>
        </w:rPr>
        <w:t xml:space="preserve"> and</w:t>
      </w:r>
      <w:r w:rsidR="00305181" w:rsidRPr="00FA19B3">
        <w:rPr>
          <w:rFonts w:ascii="Times New Roman" w:hAnsi="Times New Roman" w:cs="Times New Roman"/>
          <w:sz w:val="24"/>
          <w:szCs w:val="24"/>
        </w:rPr>
        <w:t xml:space="preserve"> new ways of living</w:t>
      </w:r>
      <w:r w:rsidR="00A2263B" w:rsidRPr="00FA19B3">
        <w:rPr>
          <w:rFonts w:ascii="Times New Roman" w:hAnsi="Times New Roman" w:cs="Times New Roman"/>
          <w:sz w:val="24"/>
          <w:szCs w:val="24"/>
        </w:rPr>
        <w:t>. F</w:t>
      </w:r>
      <w:r w:rsidR="00305181" w:rsidRPr="00FA19B3">
        <w:rPr>
          <w:rFonts w:ascii="Times New Roman" w:hAnsi="Times New Roman" w:cs="Times New Roman"/>
          <w:sz w:val="24"/>
          <w:szCs w:val="24"/>
        </w:rPr>
        <w:t>ilm can act as a new language to articulate new desires</w:t>
      </w:r>
      <w:r w:rsidR="00884275" w:rsidRPr="00FA19B3">
        <w:rPr>
          <w:rFonts w:ascii="Times New Roman" w:hAnsi="Times New Roman" w:cs="Times New Roman"/>
          <w:sz w:val="24"/>
          <w:szCs w:val="24"/>
        </w:rPr>
        <w:t xml:space="preserve"> or</w:t>
      </w:r>
      <w:r w:rsidR="00305181" w:rsidRPr="00FA19B3">
        <w:rPr>
          <w:rFonts w:ascii="Times New Roman" w:hAnsi="Times New Roman" w:cs="Times New Roman"/>
          <w:sz w:val="24"/>
          <w:szCs w:val="24"/>
        </w:rPr>
        <w:t xml:space="preserve"> new worlds, and it can do so for a collective audience, beyond those depicted in the original film.</w:t>
      </w:r>
      <w:r w:rsidR="00A2263B" w:rsidRPr="00FA19B3">
        <w:rPr>
          <w:rFonts w:ascii="Times New Roman" w:hAnsi="Times New Roman" w:cs="Times New Roman"/>
          <w:sz w:val="24"/>
          <w:szCs w:val="24"/>
        </w:rPr>
        <w:t xml:space="preserve"> </w:t>
      </w:r>
    </w:p>
    <w:p w14:paraId="64CFF38D" w14:textId="77777777" w:rsidR="00305181" w:rsidRPr="00FA19B3" w:rsidRDefault="00884275"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In summary</w:t>
      </w:r>
      <w:r w:rsidR="00A2263B" w:rsidRPr="00FA19B3">
        <w:rPr>
          <w:rFonts w:ascii="Times New Roman" w:hAnsi="Times New Roman" w:cs="Times New Roman"/>
          <w:sz w:val="24"/>
          <w:szCs w:val="24"/>
        </w:rPr>
        <w:t>, Deleuze</w:t>
      </w:r>
      <w:r w:rsidR="00305181" w:rsidRPr="00FA19B3">
        <w:rPr>
          <w:rFonts w:ascii="Times New Roman" w:hAnsi="Times New Roman" w:cs="Times New Roman"/>
          <w:sz w:val="24"/>
          <w:szCs w:val="24"/>
        </w:rPr>
        <w:t xml:space="preserve"> shows us how closely cinema and our everyday lives</w:t>
      </w:r>
      <w:r w:rsidRPr="00FA19B3">
        <w:rPr>
          <w:rFonts w:ascii="Times New Roman" w:hAnsi="Times New Roman" w:cs="Times New Roman"/>
          <w:sz w:val="24"/>
          <w:szCs w:val="24"/>
        </w:rPr>
        <w:t xml:space="preserve"> or inner experience</w:t>
      </w:r>
      <w:r w:rsidR="00305181" w:rsidRPr="00FA19B3">
        <w:rPr>
          <w:rFonts w:ascii="Times New Roman" w:hAnsi="Times New Roman" w:cs="Times New Roman"/>
          <w:sz w:val="24"/>
          <w:szCs w:val="24"/>
        </w:rPr>
        <w:t xml:space="preserve"> are</w:t>
      </w:r>
      <w:r w:rsidR="00A813A2" w:rsidRPr="00FA19B3">
        <w:rPr>
          <w:rFonts w:ascii="Times New Roman" w:hAnsi="Times New Roman" w:cs="Times New Roman"/>
          <w:sz w:val="24"/>
          <w:szCs w:val="24"/>
        </w:rPr>
        <w:t xml:space="preserve"> linked</w:t>
      </w:r>
      <w:r w:rsidRPr="00FA19B3">
        <w:rPr>
          <w:rFonts w:ascii="Times New Roman" w:hAnsi="Times New Roman" w:cs="Times New Roman"/>
          <w:sz w:val="24"/>
          <w:szCs w:val="24"/>
        </w:rPr>
        <w:t>, as well as</w:t>
      </w:r>
      <w:r w:rsidR="00305181" w:rsidRPr="00FA19B3">
        <w:rPr>
          <w:rFonts w:ascii="Times New Roman" w:hAnsi="Times New Roman" w:cs="Times New Roman"/>
          <w:sz w:val="24"/>
          <w:szCs w:val="24"/>
        </w:rPr>
        <w:t xml:space="preserve"> how cinema can exceed the limitations of our current forms of perception, affection, action, memory, dream, fantasy, thought and meaning</w:t>
      </w:r>
      <w:r w:rsidR="00A2263B" w:rsidRPr="00FA19B3">
        <w:rPr>
          <w:rFonts w:ascii="Times New Roman" w:hAnsi="Times New Roman" w:cs="Times New Roman"/>
          <w:sz w:val="24"/>
          <w:szCs w:val="24"/>
        </w:rPr>
        <w:t xml:space="preserve">. </w:t>
      </w:r>
      <w:r w:rsidR="00305181" w:rsidRPr="00FA19B3">
        <w:rPr>
          <w:rFonts w:ascii="Times New Roman" w:hAnsi="Times New Roman" w:cs="Times New Roman"/>
          <w:sz w:val="24"/>
          <w:szCs w:val="24"/>
        </w:rPr>
        <w:t>Cinema can act as a radical tool for going beyond our current limitations</w:t>
      </w:r>
      <w:r w:rsidR="00A2263B" w:rsidRPr="00FA19B3">
        <w:rPr>
          <w:rFonts w:ascii="Times New Roman" w:hAnsi="Times New Roman" w:cs="Times New Roman"/>
          <w:sz w:val="24"/>
          <w:szCs w:val="24"/>
        </w:rPr>
        <w:t xml:space="preserve">. </w:t>
      </w:r>
      <w:r w:rsidR="00305181" w:rsidRPr="00FA19B3">
        <w:rPr>
          <w:rFonts w:ascii="Times New Roman" w:hAnsi="Times New Roman" w:cs="Times New Roman"/>
          <w:sz w:val="24"/>
          <w:szCs w:val="24"/>
        </w:rPr>
        <w:t>Cinema can act as a radically powerful prosthetic device for imagining new worlds</w:t>
      </w:r>
      <w:r w:rsidR="00A2263B" w:rsidRPr="00FA19B3">
        <w:rPr>
          <w:rFonts w:ascii="Times New Roman" w:hAnsi="Times New Roman" w:cs="Times New Roman"/>
          <w:sz w:val="24"/>
          <w:szCs w:val="24"/>
        </w:rPr>
        <w:t>.</w:t>
      </w:r>
      <w:r w:rsidR="0020098F" w:rsidRPr="00FA19B3">
        <w:rPr>
          <w:rFonts w:ascii="Times New Roman" w:hAnsi="Times New Roman" w:cs="Times New Roman"/>
          <w:sz w:val="24"/>
          <w:szCs w:val="24"/>
        </w:rPr>
        <w:t xml:space="preserve"> Specifically, “the time-image which Deleuze releases from modern cinema gives him a new line of approach to a number of important problems of modern thought: the undecidability of truth and falsity, the relation of inside and outside, the nature of ‘the people’, the relation between </w:t>
      </w:r>
      <w:r w:rsidR="00D46FAA" w:rsidRPr="00FA19B3">
        <w:rPr>
          <w:rFonts w:ascii="Times New Roman" w:hAnsi="Times New Roman" w:cs="Times New Roman"/>
          <w:sz w:val="24"/>
          <w:szCs w:val="24"/>
        </w:rPr>
        <w:t>brain</w:t>
      </w:r>
      <w:r w:rsidR="0020098F" w:rsidRPr="00FA19B3">
        <w:rPr>
          <w:rFonts w:ascii="Times New Roman" w:hAnsi="Times New Roman" w:cs="Times New Roman"/>
          <w:sz w:val="24"/>
          <w:szCs w:val="24"/>
        </w:rPr>
        <w:t xml:space="preserve"> and body.</w:t>
      </w:r>
      <w:r w:rsidR="0020098F" w:rsidRPr="00BE0945">
        <w:rPr>
          <w:rFonts w:ascii="Times New Roman" w:hAnsi="Times New Roman" w:cs="Times New Roman"/>
          <w:sz w:val="24"/>
          <w:szCs w:val="24"/>
        </w:rPr>
        <w:t>”</w:t>
      </w:r>
      <w:r w:rsidR="0020098F" w:rsidRPr="00117F04">
        <w:rPr>
          <w:rStyle w:val="FootnoteReference"/>
        </w:rPr>
        <w:footnoteReference w:id="427"/>
      </w:r>
      <w:r w:rsidR="00A2263B" w:rsidRPr="00FA19B3">
        <w:rPr>
          <w:rFonts w:ascii="Times New Roman" w:hAnsi="Times New Roman" w:cs="Times New Roman"/>
          <w:sz w:val="24"/>
          <w:szCs w:val="24"/>
        </w:rPr>
        <w:t xml:space="preserve"> Therefore, his approach </w:t>
      </w:r>
      <w:r w:rsidRPr="00FA19B3">
        <w:rPr>
          <w:rFonts w:ascii="Times New Roman" w:hAnsi="Times New Roman" w:cs="Times New Roman"/>
          <w:sz w:val="24"/>
          <w:szCs w:val="24"/>
        </w:rPr>
        <w:t>c</w:t>
      </w:r>
      <w:r w:rsidR="00A2263B" w:rsidRPr="00FA19B3">
        <w:rPr>
          <w:rFonts w:ascii="Times New Roman" w:hAnsi="Times New Roman" w:cs="Times New Roman"/>
          <w:sz w:val="24"/>
          <w:szCs w:val="24"/>
        </w:rPr>
        <w:t>ould be summarized as becoming-</w:t>
      </w:r>
      <w:r w:rsidR="00305181" w:rsidRPr="00FA19B3">
        <w:rPr>
          <w:rFonts w:ascii="Times New Roman" w:hAnsi="Times New Roman" w:cs="Times New Roman"/>
          <w:sz w:val="24"/>
          <w:szCs w:val="24"/>
        </w:rPr>
        <w:t>cinema of philosophy</w:t>
      </w:r>
      <w:r w:rsidRPr="00FA19B3">
        <w:rPr>
          <w:rFonts w:ascii="Times New Roman" w:hAnsi="Times New Roman" w:cs="Times New Roman"/>
          <w:sz w:val="24"/>
          <w:szCs w:val="24"/>
        </w:rPr>
        <w:t>,</w:t>
      </w:r>
      <w:r w:rsidR="00305181" w:rsidRPr="00FA19B3">
        <w:rPr>
          <w:rFonts w:ascii="Times New Roman" w:hAnsi="Times New Roman" w:cs="Times New Roman"/>
          <w:sz w:val="24"/>
          <w:szCs w:val="24"/>
        </w:rPr>
        <w:t xml:space="preserve"> and becoming</w:t>
      </w:r>
      <w:r w:rsidR="00A2263B" w:rsidRPr="00FA19B3">
        <w:rPr>
          <w:rFonts w:ascii="Times New Roman" w:hAnsi="Times New Roman" w:cs="Times New Roman"/>
          <w:sz w:val="24"/>
          <w:szCs w:val="24"/>
        </w:rPr>
        <w:t>-</w:t>
      </w:r>
      <w:r w:rsidR="00237937" w:rsidRPr="00FA19B3">
        <w:rPr>
          <w:rFonts w:ascii="Times New Roman" w:hAnsi="Times New Roman" w:cs="Times New Roman"/>
          <w:sz w:val="24"/>
          <w:szCs w:val="24"/>
        </w:rPr>
        <w:t>philosophy</w:t>
      </w:r>
      <w:r w:rsidR="00305181" w:rsidRPr="00FA19B3">
        <w:rPr>
          <w:rFonts w:ascii="Times New Roman" w:hAnsi="Times New Roman" w:cs="Times New Roman"/>
          <w:sz w:val="24"/>
          <w:szCs w:val="24"/>
        </w:rPr>
        <w:t xml:space="preserve"> of cinema</w:t>
      </w:r>
      <w:r w:rsidR="00A2263B" w:rsidRPr="00FA19B3">
        <w:rPr>
          <w:rFonts w:ascii="Times New Roman" w:hAnsi="Times New Roman" w:cs="Times New Roman"/>
          <w:sz w:val="24"/>
          <w:szCs w:val="24"/>
        </w:rPr>
        <w:t>.</w:t>
      </w:r>
    </w:p>
    <w:p w14:paraId="7ECBB529" w14:textId="77777777" w:rsidR="00437861" w:rsidRPr="00FA19B3" w:rsidRDefault="00437861" w:rsidP="00413DB6">
      <w:pPr>
        <w:spacing w:after="240" w:line="480" w:lineRule="auto"/>
        <w:ind w:firstLine="720"/>
        <w:rPr>
          <w:rFonts w:ascii="Times New Roman" w:hAnsi="Times New Roman" w:cs="Times New Roman"/>
          <w:sz w:val="24"/>
          <w:szCs w:val="24"/>
        </w:rPr>
      </w:pPr>
    </w:p>
    <w:p w14:paraId="67F1D17D" w14:textId="77777777" w:rsidR="008F4362" w:rsidRPr="00FA19B3" w:rsidRDefault="001B5E2B" w:rsidP="00A75E9F">
      <w:pPr>
        <w:pStyle w:val="headingnumbered2"/>
      </w:pPr>
      <w:bookmarkStart w:id="56" w:name="_Toc495167137"/>
      <w:r w:rsidRPr="00FA19B3">
        <w:lastRenderedPageBreak/>
        <w:t xml:space="preserve">Deleuzian Reading of </w:t>
      </w:r>
      <w:r w:rsidR="00DD6A1B" w:rsidRPr="00FA19B3">
        <w:t>the Reversal Pattern</w:t>
      </w:r>
      <w:bookmarkEnd w:id="56"/>
    </w:p>
    <w:p w14:paraId="42FEA252" w14:textId="77777777" w:rsidR="00A11441" w:rsidRPr="00FA19B3" w:rsidRDefault="00161DFA" w:rsidP="0089488F">
      <w:pPr>
        <w:pStyle w:val="headingnumbered3"/>
      </w:pPr>
      <w:r w:rsidRPr="00FA19B3">
        <w:t xml:space="preserve"> </w:t>
      </w:r>
      <w:bookmarkStart w:id="57" w:name="_Toc495167138"/>
      <w:r w:rsidR="00F76ADD" w:rsidRPr="00FA19B3">
        <w:t>Trope</w:t>
      </w:r>
      <w:bookmarkEnd w:id="57"/>
    </w:p>
    <w:p w14:paraId="3DA5EB92" w14:textId="64892DA8" w:rsidR="0039358D" w:rsidRPr="00FA19B3" w:rsidRDefault="001348A4"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As </w:t>
      </w:r>
      <w:r w:rsidR="00AB7472" w:rsidRPr="00FA19B3">
        <w:rPr>
          <w:rFonts w:ascii="Times New Roman" w:hAnsi="Times New Roman" w:cs="Times New Roman"/>
          <w:sz w:val="24"/>
          <w:szCs w:val="24"/>
        </w:rPr>
        <w:t xml:space="preserve">previously </w:t>
      </w:r>
      <w:r w:rsidRPr="00FA19B3">
        <w:rPr>
          <w:rFonts w:ascii="Times New Roman" w:hAnsi="Times New Roman" w:cs="Times New Roman"/>
          <w:sz w:val="24"/>
          <w:szCs w:val="24"/>
        </w:rPr>
        <w:t>discussed, t</w:t>
      </w:r>
      <w:r w:rsidR="0039358D" w:rsidRPr="00FA19B3">
        <w:rPr>
          <w:rFonts w:ascii="Times New Roman" w:hAnsi="Times New Roman" w:cs="Times New Roman"/>
          <w:sz w:val="24"/>
          <w:szCs w:val="24"/>
        </w:rPr>
        <w:t>he Chronicler’</w:t>
      </w:r>
      <w:r w:rsidRPr="00FA19B3">
        <w:rPr>
          <w:rFonts w:ascii="Times New Roman" w:hAnsi="Times New Roman" w:cs="Times New Roman"/>
          <w:sz w:val="24"/>
          <w:szCs w:val="24"/>
        </w:rPr>
        <w:t xml:space="preserve">s reversal </w:t>
      </w:r>
      <w:r w:rsidR="00F76ADD" w:rsidRPr="00FA19B3">
        <w:rPr>
          <w:rFonts w:ascii="Times New Roman" w:hAnsi="Times New Roman" w:cs="Times New Roman"/>
          <w:sz w:val="24"/>
          <w:szCs w:val="24"/>
        </w:rPr>
        <w:t>pattern</w:t>
      </w:r>
      <w:r w:rsidRPr="00FA19B3">
        <w:rPr>
          <w:rFonts w:ascii="Times New Roman" w:hAnsi="Times New Roman" w:cs="Times New Roman"/>
          <w:sz w:val="24"/>
          <w:szCs w:val="24"/>
        </w:rPr>
        <w:t xml:space="preserve"> should </w:t>
      </w:r>
      <w:r w:rsidR="00AB7472" w:rsidRPr="00FA19B3">
        <w:rPr>
          <w:rFonts w:ascii="Times New Roman" w:hAnsi="Times New Roman" w:cs="Times New Roman"/>
          <w:sz w:val="24"/>
          <w:szCs w:val="24"/>
        </w:rPr>
        <w:t xml:space="preserve">not </w:t>
      </w:r>
      <w:r w:rsidR="00C34E1B" w:rsidRPr="00FA19B3">
        <w:rPr>
          <w:rFonts w:ascii="Times New Roman" w:hAnsi="Times New Roman" w:cs="Times New Roman"/>
          <w:sz w:val="24"/>
          <w:szCs w:val="24"/>
        </w:rPr>
        <w:t xml:space="preserve">merely </w:t>
      </w:r>
      <w:r w:rsidRPr="00FA19B3">
        <w:rPr>
          <w:rFonts w:ascii="Times New Roman" w:hAnsi="Times New Roman" w:cs="Times New Roman"/>
          <w:sz w:val="24"/>
          <w:szCs w:val="24"/>
        </w:rPr>
        <w:t xml:space="preserve">be understood </w:t>
      </w:r>
      <w:r w:rsidR="00C34E1B" w:rsidRPr="00FA19B3">
        <w:rPr>
          <w:rFonts w:ascii="Times New Roman" w:hAnsi="Times New Roman" w:cs="Times New Roman"/>
          <w:sz w:val="24"/>
          <w:szCs w:val="24"/>
        </w:rPr>
        <w:t>under the conventional view</w:t>
      </w:r>
      <w:r w:rsidRPr="00FA19B3">
        <w:rPr>
          <w:rFonts w:ascii="Times New Roman" w:hAnsi="Times New Roman" w:cs="Times New Roman"/>
          <w:sz w:val="24"/>
          <w:szCs w:val="24"/>
        </w:rPr>
        <w:t xml:space="preserve"> of retribution principle, nor</w:t>
      </w:r>
      <w:r w:rsidR="0039358D" w:rsidRPr="00FA19B3">
        <w:rPr>
          <w:rFonts w:ascii="Times New Roman" w:hAnsi="Times New Roman" w:cs="Times New Roman"/>
          <w:sz w:val="24"/>
          <w:szCs w:val="24"/>
        </w:rPr>
        <w:t xml:space="preserve"> </w:t>
      </w:r>
      <w:r w:rsidR="00AB7472" w:rsidRPr="00FA19B3">
        <w:rPr>
          <w:rFonts w:ascii="Times New Roman" w:hAnsi="Times New Roman" w:cs="Times New Roman"/>
          <w:sz w:val="24"/>
          <w:szCs w:val="24"/>
        </w:rPr>
        <w:t xml:space="preserve">should it </w:t>
      </w:r>
      <w:r w:rsidR="0039358D" w:rsidRPr="00FA19B3">
        <w:rPr>
          <w:rFonts w:ascii="Times New Roman" w:hAnsi="Times New Roman" w:cs="Times New Roman"/>
          <w:sz w:val="24"/>
          <w:szCs w:val="24"/>
        </w:rPr>
        <w:t xml:space="preserve">be approached </w:t>
      </w:r>
      <w:r w:rsidRPr="00FA19B3">
        <w:rPr>
          <w:rFonts w:ascii="Times New Roman" w:hAnsi="Times New Roman" w:cs="Times New Roman"/>
          <w:sz w:val="24"/>
          <w:szCs w:val="24"/>
        </w:rPr>
        <w:t>in a focus on</w:t>
      </w:r>
      <w:r w:rsidR="00D87CD1">
        <w:rPr>
          <w:rFonts w:ascii="Times New Roman" w:hAnsi="Times New Roman" w:cs="Times New Roman"/>
          <w:sz w:val="24"/>
          <w:szCs w:val="24"/>
        </w:rPr>
        <w:t xml:space="preserve"> either side or particular cases</w:t>
      </w:r>
      <w:r w:rsidR="0039358D" w:rsidRPr="00FA19B3">
        <w:rPr>
          <w:rFonts w:ascii="Times New Roman" w:hAnsi="Times New Roman" w:cs="Times New Roman"/>
          <w:sz w:val="24"/>
          <w:szCs w:val="24"/>
        </w:rPr>
        <w:t xml:space="preserve">. </w:t>
      </w:r>
      <w:r w:rsidR="00F76ADD" w:rsidRPr="00FA19B3">
        <w:rPr>
          <w:rFonts w:ascii="Times New Roman" w:hAnsi="Times New Roman" w:cs="Times New Roman"/>
          <w:sz w:val="24"/>
          <w:szCs w:val="24"/>
        </w:rPr>
        <w:t>In fact, t</w:t>
      </w:r>
      <w:r w:rsidR="00C34E1B" w:rsidRPr="00FA19B3">
        <w:rPr>
          <w:rFonts w:ascii="Times New Roman" w:hAnsi="Times New Roman" w:cs="Times New Roman"/>
          <w:sz w:val="24"/>
          <w:szCs w:val="24"/>
        </w:rPr>
        <w:t>he reversal</w:t>
      </w:r>
      <w:r w:rsidR="00272CCD" w:rsidRPr="00FA19B3">
        <w:rPr>
          <w:rFonts w:ascii="Times New Roman" w:hAnsi="Times New Roman" w:cs="Times New Roman"/>
          <w:sz w:val="24"/>
          <w:szCs w:val="24"/>
        </w:rPr>
        <w:t xml:space="preserve"> patter</w:t>
      </w:r>
      <w:r w:rsidR="00C34E1B" w:rsidRPr="00FA19B3">
        <w:rPr>
          <w:rFonts w:ascii="Times New Roman" w:hAnsi="Times New Roman" w:cs="Times New Roman"/>
          <w:sz w:val="24"/>
          <w:szCs w:val="24"/>
        </w:rPr>
        <w:t>n</w:t>
      </w:r>
      <w:r w:rsidR="00F76ADD" w:rsidRPr="00FA19B3">
        <w:rPr>
          <w:rFonts w:ascii="Times New Roman" w:hAnsi="Times New Roman" w:cs="Times New Roman"/>
          <w:sz w:val="24"/>
          <w:szCs w:val="24"/>
        </w:rPr>
        <w:t xml:space="preserve"> as a whole</w:t>
      </w:r>
      <w:r w:rsidR="009F505F" w:rsidRPr="00FA19B3">
        <w:rPr>
          <w:rFonts w:ascii="Times New Roman" w:hAnsi="Times New Roman" w:cs="Times New Roman"/>
          <w:sz w:val="24"/>
          <w:szCs w:val="24"/>
        </w:rPr>
        <w:t xml:space="preserve"> tends to create, reconfigure and occupy </w:t>
      </w:r>
      <w:r w:rsidR="00C34E1B" w:rsidRPr="00FA19B3">
        <w:rPr>
          <w:rFonts w:ascii="Times New Roman" w:hAnsi="Times New Roman" w:cs="Times New Roman"/>
          <w:sz w:val="24"/>
          <w:szCs w:val="24"/>
        </w:rPr>
        <w:t xml:space="preserve">an </w:t>
      </w:r>
      <w:r w:rsidR="009F505F" w:rsidRPr="00FA19B3">
        <w:rPr>
          <w:rFonts w:ascii="Times New Roman" w:hAnsi="Times New Roman" w:cs="Times New Roman"/>
          <w:sz w:val="24"/>
          <w:szCs w:val="24"/>
        </w:rPr>
        <w:t xml:space="preserve">unexpected meaning </w:t>
      </w:r>
      <w:r w:rsidR="00272CCD" w:rsidRPr="00FA19B3">
        <w:rPr>
          <w:rFonts w:ascii="Times New Roman" w:hAnsi="Times New Roman" w:cs="Times New Roman"/>
          <w:sz w:val="24"/>
          <w:szCs w:val="24"/>
        </w:rPr>
        <w:t>to the audience’s perception</w:t>
      </w:r>
      <w:r w:rsidR="00F76ADD" w:rsidRPr="00FA19B3">
        <w:rPr>
          <w:rFonts w:ascii="Times New Roman" w:hAnsi="Times New Roman" w:cs="Times New Roman"/>
          <w:sz w:val="24"/>
          <w:szCs w:val="24"/>
        </w:rPr>
        <w:t xml:space="preserve">, for </w:t>
      </w:r>
      <w:r w:rsidR="009F505F" w:rsidRPr="00FA19B3">
        <w:rPr>
          <w:rFonts w:ascii="Times New Roman" w:hAnsi="Times New Roman" w:cs="Times New Roman"/>
          <w:sz w:val="24"/>
          <w:szCs w:val="24"/>
        </w:rPr>
        <w:t>what</w:t>
      </w:r>
      <w:r w:rsidR="00DC1D12" w:rsidRPr="00FA19B3">
        <w:rPr>
          <w:rFonts w:ascii="Times New Roman" w:hAnsi="Times New Roman" w:cs="Times New Roman"/>
          <w:sz w:val="24"/>
          <w:szCs w:val="24"/>
        </w:rPr>
        <w:t xml:space="preserve"> </w:t>
      </w:r>
      <w:r w:rsidR="009F505F" w:rsidRPr="00FA19B3">
        <w:rPr>
          <w:rFonts w:ascii="Times New Roman" w:hAnsi="Times New Roman" w:cs="Times New Roman"/>
          <w:sz w:val="24"/>
          <w:szCs w:val="24"/>
        </w:rPr>
        <w:t xml:space="preserve">strikingly </w:t>
      </w:r>
      <w:r w:rsidR="00DC1D12" w:rsidRPr="00FA19B3">
        <w:rPr>
          <w:rFonts w:ascii="Times New Roman" w:hAnsi="Times New Roman" w:cs="Times New Roman"/>
          <w:sz w:val="24"/>
          <w:szCs w:val="24"/>
        </w:rPr>
        <w:t>intrigues the</w:t>
      </w:r>
      <w:r w:rsidR="009F505F" w:rsidRPr="00FA19B3">
        <w:rPr>
          <w:rFonts w:ascii="Times New Roman" w:hAnsi="Times New Roman" w:cs="Times New Roman"/>
          <w:sz w:val="24"/>
          <w:szCs w:val="24"/>
        </w:rPr>
        <w:t xml:space="preserve"> audience </w:t>
      </w:r>
      <w:r w:rsidR="004E4E0B">
        <w:rPr>
          <w:rFonts w:ascii="Times New Roman" w:hAnsi="Times New Roman" w:cs="Times New Roman"/>
          <w:sz w:val="24"/>
          <w:szCs w:val="24"/>
        </w:rPr>
        <w:t>seems to be</w:t>
      </w:r>
      <w:r w:rsidR="009F505F" w:rsidRPr="00FA19B3">
        <w:rPr>
          <w:rFonts w:ascii="Times New Roman" w:hAnsi="Times New Roman" w:cs="Times New Roman"/>
          <w:sz w:val="24"/>
          <w:szCs w:val="24"/>
        </w:rPr>
        <w:t xml:space="preserve"> the purpose of such a repetition of reversal images</w:t>
      </w:r>
      <w:r w:rsidR="00DC1D12" w:rsidRPr="00FA19B3">
        <w:rPr>
          <w:rFonts w:ascii="Times New Roman" w:hAnsi="Times New Roman" w:cs="Times New Roman"/>
          <w:sz w:val="24"/>
          <w:szCs w:val="24"/>
        </w:rPr>
        <w:t xml:space="preserve">, not the </w:t>
      </w:r>
      <w:r w:rsidR="009F505F" w:rsidRPr="00FA19B3">
        <w:rPr>
          <w:rFonts w:ascii="Times New Roman" w:hAnsi="Times New Roman" w:cs="Times New Roman"/>
          <w:sz w:val="24"/>
          <w:szCs w:val="24"/>
        </w:rPr>
        <w:t>immediate or physical causality in</w:t>
      </w:r>
      <w:r w:rsidR="00DC1D12" w:rsidRPr="00FA19B3">
        <w:rPr>
          <w:rFonts w:ascii="Times New Roman" w:hAnsi="Times New Roman" w:cs="Times New Roman"/>
          <w:sz w:val="24"/>
          <w:szCs w:val="24"/>
        </w:rPr>
        <w:t xml:space="preserve"> the </w:t>
      </w:r>
      <w:r w:rsidR="009F505F" w:rsidRPr="00FA19B3">
        <w:rPr>
          <w:rFonts w:ascii="Times New Roman" w:hAnsi="Times New Roman" w:cs="Times New Roman"/>
          <w:sz w:val="24"/>
          <w:szCs w:val="24"/>
        </w:rPr>
        <w:t xml:space="preserve">flow of </w:t>
      </w:r>
      <w:r w:rsidR="00DC1D12" w:rsidRPr="00FA19B3">
        <w:rPr>
          <w:rFonts w:ascii="Times New Roman" w:hAnsi="Times New Roman" w:cs="Times New Roman"/>
          <w:sz w:val="24"/>
          <w:szCs w:val="24"/>
        </w:rPr>
        <w:t xml:space="preserve">plot. </w:t>
      </w:r>
      <w:r w:rsidR="004E4E0B">
        <w:rPr>
          <w:rFonts w:ascii="Times New Roman" w:hAnsi="Times New Roman" w:cs="Times New Roman"/>
          <w:sz w:val="24"/>
          <w:szCs w:val="24"/>
        </w:rPr>
        <w:t>Accordingly, w</w:t>
      </w:r>
      <w:r w:rsidR="002424CA" w:rsidRPr="00FA19B3">
        <w:rPr>
          <w:rFonts w:ascii="Times New Roman" w:hAnsi="Times New Roman" w:cs="Times New Roman"/>
          <w:sz w:val="24"/>
          <w:szCs w:val="24"/>
        </w:rPr>
        <w:t xml:space="preserve">e need to </w:t>
      </w:r>
      <w:r w:rsidR="00AB7472" w:rsidRPr="00FA19B3">
        <w:rPr>
          <w:rFonts w:ascii="Times New Roman" w:hAnsi="Times New Roman" w:cs="Times New Roman"/>
          <w:sz w:val="24"/>
          <w:szCs w:val="24"/>
        </w:rPr>
        <w:t xml:space="preserve">consider </w:t>
      </w:r>
      <w:r w:rsidR="002424CA" w:rsidRPr="00FA19B3">
        <w:rPr>
          <w:rFonts w:ascii="Times New Roman" w:hAnsi="Times New Roman" w:cs="Times New Roman"/>
          <w:sz w:val="24"/>
          <w:szCs w:val="24"/>
        </w:rPr>
        <w:t xml:space="preserve">how such reversed images may </w:t>
      </w:r>
      <w:r w:rsidR="004E4E0B">
        <w:rPr>
          <w:rFonts w:ascii="Times New Roman" w:hAnsi="Times New Roman" w:cs="Times New Roman"/>
          <w:sz w:val="24"/>
          <w:szCs w:val="24"/>
        </w:rPr>
        <w:t xml:space="preserve">have </w:t>
      </w:r>
      <w:r w:rsidR="002424CA" w:rsidRPr="00FA19B3">
        <w:rPr>
          <w:rFonts w:ascii="Times New Roman" w:hAnsi="Times New Roman" w:cs="Times New Roman"/>
          <w:sz w:val="24"/>
          <w:szCs w:val="24"/>
        </w:rPr>
        <w:t>affect</w:t>
      </w:r>
      <w:r w:rsidR="004E4E0B">
        <w:rPr>
          <w:rFonts w:ascii="Times New Roman" w:hAnsi="Times New Roman" w:cs="Times New Roman"/>
          <w:sz w:val="24"/>
          <w:szCs w:val="24"/>
        </w:rPr>
        <w:t>ed</w:t>
      </w:r>
      <w:r w:rsidR="002424CA" w:rsidRPr="00FA19B3">
        <w:rPr>
          <w:rFonts w:ascii="Times New Roman" w:hAnsi="Times New Roman" w:cs="Times New Roman"/>
          <w:sz w:val="24"/>
          <w:szCs w:val="24"/>
        </w:rPr>
        <w:t xml:space="preserve"> the </w:t>
      </w:r>
      <w:r w:rsidR="004E4E0B">
        <w:rPr>
          <w:rFonts w:ascii="Times New Roman" w:hAnsi="Times New Roman" w:cs="Times New Roman"/>
          <w:sz w:val="24"/>
          <w:szCs w:val="24"/>
        </w:rPr>
        <w:t xml:space="preserve">Chronicler’s </w:t>
      </w:r>
      <w:r w:rsidR="002424CA" w:rsidRPr="00FA19B3">
        <w:rPr>
          <w:rFonts w:ascii="Times New Roman" w:hAnsi="Times New Roman" w:cs="Times New Roman"/>
          <w:sz w:val="24"/>
          <w:szCs w:val="24"/>
        </w:rPr>
        <w:t>audience in their perception of the narrative.</w:t>
      </w:r>
      <w:r w:rsidR="00DC1D12" w:rsidRPr="00FA19B3">
        <w:rPr>
          <w:rFonts w:ascii="Times New Roman" w:hAnsi="Times New Roman" w:cs="Times New Roman"/>
          <w:sz w:val="24"/>
          <w:szCs w:val="24"/>
        </w:rPr>
        <w:t xml:space="preserve"> T</w:t>
      </w:r>
      <w:r w:rsidR="00AF4793" w:rsidRPr="00FA19B3">
        <w:rPr>
          <w:rFonts w:ascii="Times New Roman" w:hAnsi="Times New Roman" w:cs="Times New Roman"/>
          <w:sz w:val="24"/>
          <w:szCs w:val="24"/>
        </w:rPr>
        <w:t xml:space="preserve">he goal is </w:t>
      </w:r>
      <w:r w:rsidR="00AB7472" w:rsidRPr="00FA19B3">
        <w:rPr>
          <w:rFonts w:ascii="Times New Roman" w:hAnsi="Times New Roman" w:cs="Times New Roman"/>
          <w:sz w:val="24"/>
          <w:szCs w:val="24"/>
        </w:rPr>
        <w:t xml:space="preserve">not </w:t>
      </w:r>
      <w:r w:rsidR="00AF4793" w:rsidRPr="00FA19B3">
        <w:rPr>
          <w:rFonts w:ascii="Times New Roman" w:hAnsi="Times New Roman" w:cs="Times New Roman"/>
          <w:sz w:val="24"/>
          <w:szCs w:val="24"/>
        </w:rPr>
        <w:t>to</w:t>
      </w:r>
      <w:r w:rsidR="003137FB" w:rsidRPr="00FA19B3">
        <w:rPr>
          <w:rFonts w:ascii="Times New Roman" w:hAnsi="Times New Roman" w:cs="Times New Roman"/>
          <w:sz w:val="24"/>
          <w:szCs w:val="24"/>
        </w:rPr>
        <w:t xml:space="preserve"> discuss “how a gap can be filled</w:t>
      </w:r>
      <w:r w:rsidR="00AF4793" w:rsidRPr="00FA19B3">
        <w:rPr>
          <w:rFonts w:ascii="Times New Roman" w:hAnsi="Times New Roman" w:cs="Times New Roman"/>
          <w:sz w:val="24"/>
          <w:szCs w:val="24"/>
        </w:rPr>
        <w:t xml:space="preserve">,” but “how a gap can be detected and recognized,” or even “whether any global situations exist relative to </w:t>
      </w:r>
      <w:r w:rsidR="00237937" w:rsidRPr="00FA19B3">
        <w:rPr>
          <w:rFonts w:ascii="Times New Roman" w:hAnsi="Times New Roman" w:cs="Times New Roman"/>
          <w:sz w:val="24"/>
          <w:szCs w:val="24"/>
        </w:rPr>
        <w:t>which</w:t>
      </w:r>
      <w:r w:rsidR="00AF4793" w:rsidRPr="00FA19B3">
        <w:rPr>
          <w:rFonts w:ascii="Times New Roman" w:hAnsi="Times New Roman" w:cs="Times New Roman"/>
          <w:sz w:val="24"/>
          <w:szCs w:val="24"/>
        </w:rPr>
        <w:t xml:space="preserve"> a gap has a sense,” when the audience encounter</w:t>
      </w:r>
      <w:r w:rsidR="004E4E0B">
        <w:rPr>
          <w:rFonts w:ascii="Times New Roman" w:hAnsi="Times New Roman" w:cs="Times New Roman"/>
          <w:sz w:val="24"/>
          <w:szCs w:val="24"/>
        </w:rPr>
        <w:t>ed</w:t>
      </w:r>
      <w:r w:rsidR="00AF4793" w:rsidRPr="00FA19B3">
        <w:rPr>
          <w:rFonts w:ascii="Times New Roman" w:hAnsi="Times New Roman" w:cs="Times New Roman"/>
          <w:sz w:val="24"/>
          <w:szCs w:val="24"/>
        </w:rPr>
        <w:t xml:space="preserve"> the reversal pattern. </w:t>
      </w:r>
      <w:r w:rsidR="00DC1D12" w:rsidRPr="00FA19B3">
        <w:rPr>
          <w:rFonts w:ascii="Times New Roman" w:hAnsi="Times New Roman" w:cs="Times New Roman"/>
          <w:sz w:val="24"/>
          <w:szCs w:val="24"/>
        </w:rPr>
        <w:t xml:space="preserve">In other words, the effects of the </w:t>
      </w:r>
      <w:r w:rsidR="00EF33E3" w:rsidRPr="00FA19B3">
        <w:rPr>
          <w:rFonts w:ascii="Times New Roman" w:hAnsi="Times New Roman" w:cs="Times New Roman"/>
          <w:sz w:val="24"/>
          <w:szCs w:val="24"/>
        </w:rPr>
        <w:t>reversal</w:t>
      </w:r>
      <w:r w:rsidR="00DC1D12" w:rsidRPr="00FA19B3">
        <w:rPr>
          <w:rFonts w:ascii="Times New Roman" w:hAnsi="Times New Roman" w:cs="Times New Roman"/>
          <w:sz w:val="24"/>
          <w:szCs w:val="24"/>
        </w:rPr>
        <w:t xml:space="preserve"> pattern </w:t>
      </w:r>
      <w:r w:rsidR="004E4E0B">
        <w:rPr>
          <w:rFonts w:ascii="Times New Roman" w:hAnsi="Times New Roman" w:cs="Times New Roman"/>
          <w:sz w:val="24"/>
          <w:szCs w:val="24"/>
        </w:rPr>
        <w:t>will</w:t>
      </w:r>
      <w:r w:rsidR="00DC1D12" w:rsidRPr="00FA19B3">
        <w:rPr>
          <w:rFonts w:ascii="Times New Roman" w:hAnsi="Times New Roman" w:cs="Times New Roman"/>
          <w:sz w:val="24"/>
          <w:szCs w:val="24"/>
        </w:rPr>
        <w:t xml:space="preserve"> not </w:t>
      </w:r>
      <w:r w:rsidR="004E4E0B">
        <w:rPr>
          <w:rFonts w:ascii="Times New Roman" w:hAnsi="Times New Roman" w:cs="Times New Roman"/>
          <w:sz w:val="24"/>
          <w:szCs w:val="24"/>
        </w:rPr>
        <w:t xml:space="preserve">be </w:t>
      </w:r>
      <w:r w:rsidR="00DC1D12" w:rsidRPr="00FA19B3">
        <w:rPr>
          <w:rFonts w:ascii="Times New Roman" w:hAnsi="Times New Roman" w:cs="Times New Roman"/>
          <w:sz w:val="24"/>
          <w:szCs w:val="24"/>
        </w:rPr>
        <w:t xml:space="preserve">merely </w:t>
      </w:r>
      <w:r w:rsidR="009F505F" w:rsidRPr="00FA19B3">
        <w:rPr>
          <w:rFonts w:ascii="Times New Roman" w:hAnsi="Times New Roman" w:cs="Times New Roman"/>
          <w:sz w:val="24"/>
          <w:szCs w:val="24"/>
        </w:rPr>
        <w:t>prescribed</w:t>
      </w:r>
      <w:r w:rsidR="00DC1D12" w:rsidRPr="00FA19B3">
        <w:rPr>
          <w:rFonts w:ascii="Times New Roman" w:hAnsi="Times New Roman" w:cs="Times New Roman"/>
          <w:sz w:val="24"/>
          <w:szCs w:val="24"/>
        </w:rPr>
        <w:t xml:space="preserve"> in a structural framework of se</w:t>
      </w:r>
      <w:r w:rsidR="009F505F" w:rsidRPr="00FA19B3">
        <w:rPr>
          <w:rFonts w:ascii="Times New Roman" w:hAnsi="Times New Roman" w:cs="Times New Roman"/>
          <w:sz w:val="24"/>
          <w:szCs w:val="24"/>
        </w:rPr>
        <w:t xml:space="preserve">miotics, but described in a transformational generative </w:t>
      </w:r>
      <w:r w:rsidR="00DC1D12" w:rsidRPr="00FA19B3">
        <w:rPr>
          <w:rFonts w:ascii="Times New Roman" w:hAnsi="Times New Roman" w:cs="Times New Roman"/>
          <w:sz w:val="24"/>
          <w:szCs w:val="24"/>
        </w:rPr>
        <w:t>framework of cognit</w:t>
      </w:r>
      <w:r w:rsidR="009F505F" w:rsidRPr="00FA19B3">
        <w:rPr>
          <w:rFonts w:ascii="Times New Roman" w:hAnsi="Times New Roman" w:cs="Times New Roman"/>
          <w:sz w:val="24"/>
          <w:szCs w:val="24"/>
        </w:rPr>
        <w:t>ive semiotics [</w:t>
      </w:r>
      <w:r w:rsidR="009F505F" w:rsidRPr="00BE0945">
        <w:rPr>
          <w:rFonts w:ascii="Times New Roman" w:hAnsi="Times New Roman" w:cs="Times New Roman"/>
          <w:sz w:val="24"/>
          <w:szCs w:val="24"/>
        </w:rPr>
        <w:t>transsemiotics</w:t>
      </w:r>
      <w:r w:rsidR="009F505F" w:rsidRPr="00FA19B3">
        <w:rPr>
          <w:rFonts w:ascii="Times New Roman" w:hAnsi="Times New Roman" w:cs="Times New Roman"/>
          <w:sz w:val="24"/>
          <w:szCs w:val="24"/>
        </w:rPr>
        <w:t>].</w:t>
      </w:r>
    </w:p>
    <w:p w14:paraId="214B1A54" w14:textId="6A30CD3F" w:rsidR="00E073F2" w:rsidRPr="00FA19B3" w:rsidRDefault="00AF4793" w:rsidP="00413DB6">
      <w:pPr>
        <w:spacing w:after="240" w:line="480" w:lineRule="auto"/>
        <w:ind w:firstLine="720"/>
        <w:rPr>
          <w:rFonts w:ascii="Times New Roman" w:eastAsia="Malgun Gothic" w:hAnsi="Times New Roman" w:cs="Times New Roman"/>
          <w:sz w:val="24"/>
          <w:szCs w:val="24"/>
        </w:rPr>
      </w:pPr>
      <w:r w:rsidRPr="006F0502">
        <w:rPr>
          <w:rFonts w:ascii="Times New Roman" w:hAnsi="Times New Roman" w:cs="Times New Roman"/>
          <w:sz w:val="24"/>
          <w:szCs w:val="24"/>
        </w:rPr>
        <w:t>Encountering</w:t>
      </w:r>
      <w:r w:rsidRPr="00FA19B3">
        <w:rPr>
          <w:rFonts w:ascii="Times New Roman" w:hAnsi="Times New Roman" w:cs="Times New Roman"/>
          <w:sz w:val="24"/>
          <w:szCs w:val="24"/>
        </w:rPr>
        <w:t xml:space="preserve"> the reversal pattern</w:t>
      </w:r>
      <w:r w:rsidR="00E12F9E" w:rsidRPr="00FA19B3">
        <w:rPr>
          <w:rFonts w:ascii="Times New Roman" w:hAnsi="Times New Roman" w:cs="Times New Roman"/>
          <w:sz w:val="24"/>
          <w:szCs w:val="24"/>
        </w:rPr>
        <w:t>, the</w:t>
      </w:r>
      <w:r w:rsidR="004E4E0B">
        <w:rPr>
          <w:rFonts w:ascii="Times New Roman" w:hAnsi="Times New Roman" w:cs="Times New Roman"/>
          <w:sz w:val="24"/>
          <w:szCs w:val="24"/>
        </w:rPr>
        <w:t xml:space="preserve"> Chronicler’s</w:t>
      </w:r>
      <w:r w:rsidR="00E12F9E" w:rsidRPr="00FA19B3">
        <w:rPr>
          <w:rFonts w:ascii="Times New Roman" w:hAnsi="Times New Roman" w:cs="Times New Roman"/>
          <w:sz w:val="24"/>
          <w:szCs w:val="24"/>
        </w:rPr>
        <w:t xml:space="preserve"> audience </w:t>
      </w:r>
      <w:r w:rsidR="004E4E0B">
        <w:rPr>
          <w:rFonts w:ascii="Times New Roman" w:hAnsi="Times New Roman" w:cs="Times New Roman"/>
          <w:sz w:val="24"/>
          <w:szCs w:val="24"/>
        </w:rPr>
        <w:t>probably noticed</w:t>
      </w:r>
      <w:r w:rsidR="00E12F9E" w:rsidRPr="00FA19B3">
        <w:rPr>
          <w:rFonts w:ascii="Times New Roman" w:hAnsi="Times New Roman" w:cs="Times New Roman"/>
          <w:sz w:val="24"/>
          <w:szCs w:val="24"/>
        </w:rPr>
        <w:t xml:space="preserve"> two heterogeneous images in the depiction of a king. </w:t>
      </w:r>
      <w:r w:rsidR="00AB7472" w:rsidRPr="00FA19B3">
        <w:rPr>
          <w:rFonts w:ascii="Times New Roman" w:hAnsi="Times New Roman" w:cs="Times New Roman"/>
          <w:sz w:val="24"/>
          <w:szCs w:val="24"/>
        </w:rPr>
        <w:t xml:space="preserve">At </w:t>
      </w:r>
      <w:r w:rsidR="00E12F9E" w:rsidRPr="00FA19B3">
        <w:rPr>
          <w:rFonts w:ascii="Times New Roman" w:hAnsi="Times New Roman" w:cs="Times New Roman"/>
          <w:sz w:val="24"/>
          <w:szCs w:val="24"/>
        </w:rPr>
        <w:t>first, kings are rewarded or punished according to the principle of retribution. However, what follows is that the rewarded kings fail before long, and the punished kings are unexpectedly restored. These turning points cancel th</w:t>
      </w:r>
      <w:r w:rsidR="00CC44B8" w:rsidRPr="00FA19B3">
        <w:rPr>
          <w:rFonts w:ascii="Times New Roman" w:hAnsi="Times New Roman" w:cs="Times New Roman"/>
          <w:sz w:val="24"/>
          <w:szCs w:val="24"/>
        </w:rPr>
        <w:t>e previous images of the kings.</w:t>
      </w:r>
      <w:r w:rsidR="00E12F9E" w:rsidRPr="00FA19B3">
        <w:rPr>
          <w:rFonts w:ascii="Times New Roman" w:hAnsi="Times New Roman" w:cs="Times New Roman"/>
          <w:sz w:val="24"/>
          <w:szCs w:val="24"/>
        </w:rPr>
        <w:t xml:space="preserve"> </w:t>
      </w:r>
      <w:r w:rsidR="002F2090" w:rsidRPr="00FA19B3">
        <w:rPr>
          <w:rFonts w:ascii="Times New Roman" w:hAnsi="Times New Roman" w:cs="Times New Roman"/>
          <w:sz w:val="24"/>
          <w:szCs w:val="24"/>
        </w:rPr>
        <w:t>Just like the cry of Qoheleth (</w:t>
      </w:r>
      <w:r w:rsidR="002F2090" w:rsidRPr="00BE0945">
        <w:rPr>
          <w:rFonts w:ascii="Times New Roman" w:hAnsi="Times New Roman" w:cs="Times New Roman"/>
          <w:sz w:val="24"/>
          <w:szCs w:val="24"/>
        </w:rPr>
        <w:t>“</w:t>
      </w:r>
      <w:r w:rsidR="002F2090" w:rsidRPr="00FA19B3">
        <w:rPr>
          <w:rFonts w:ascii="Times New Roman" w:hAnsi="Times New Roman" w:cs="Times New Roman"/>
          <w:sz w:val="24"/>
          <w:szCs w:val="24"/>
        </w:rPr>
        <w:t>How is it that the wis</w:t>
      </w:r>
      <w:r w:rsidRPr="00FA19B3">
        <w:rPr>
          <w:rFonts w:ascii="Times New Roman" w:hAnsi="Times New Roman" w:cs="Times New Roman"/>
          <w:sz w:val="24"/>
          <w:szCs w:val="24"/>
        </w:rPr>
        <w:t xml:space="preserve">e man dies as well as the fool!” </w:t>
      </w:r>
      <w:r w:rsidR="002F2090" w:rsidRPr="00BE0945">
        <w:rPr>
          <w:rFonts w:ascii="Times New Roman" w:hAnsi="Times New Roman" w:cs="Times New Roman"/>
          <w:sz w:val="24"/>
          <w:szCs w:val="24"/>
        </w:rPr>
        <w:t>Eccl</w:t>
      </w:r>
      <w:r w:rsidR="002F2090" w:rsidRPr="00FA19B3">
        <w:rPr>
          <w:rFonts w:ascii="Times New Roman" w:hAnsi="Times New Roman" w:cs="Times New Roman"/>
          <w:sz w:val="24"/>
          <w:szCs w:val="24"/>
        </w:rPr>
        <w:t xml:space="preserve"> 2:16), </w:t>
      </w:r>
      <w:r w:rsidR="004A6A0C" w:rsidRPr="00FA19B3">
        <w:rPr>
          <w:rFonts w:ascii="Times New Roman" w:hAnsi="Times New Roman" w:cs="Times New Roman"/>
          <w:sz w:val="24"/>
          <w:szCs w:val="24"/>
        </w:rPr>
        <w:t>one</w:t>
      </w:r>
      <w:r w:rsidR="002F2090" w:rsidRPr="00FA19B3">
        <w:rPr>
          <w:rFonts w:ascii="Times New Roman" w:hAnsi="Times New Roman" w:cs="Times New Roman"/>
          <w:sz w:val="24"/>
          <w:szCs w:val="24"/>
        </w:rPr>
        <w:t xml:space="preserve"> see</w:t>
      </w:r>
      <w:r w:rsidR="004A6A0C" w:rsidRPr="00FA19B3">
        <w:rPr>
          <w:rFonts w:ascii="Times New Roman" w:hAnsi="Times New Roman" w:cs="Times New Roman"/>
          <w:sz w:val="24"/>
          <w:szCs w:val="24"/>
        </w:rPr>
        <w:t>s</w:t>
      </w:r>
      <w:r w:rsidR="002F2090" w:rsidRPr="00FA19B3">
        <w:rPr>
          <w:rFonts w:ascii="Times New Roman" w:hAnsi="Times New Roman" w:cs="Times New Roman"/>
          <w:sz w:val="24"/>
          <w:szCs w:val="24"/>
        </w:rPr>
        <w:t xml:space="preserve"> the foolish deaths of </w:t>
      </w:r>
      <w:r w:rsidR="00AB7472" w:rsidRPr="00FA19B3">
        <w:rPr>
          <w:rFonts w:ascii="Times New Roman" w:hAnsi="Times New Roman" w:cs="Times New Roman"/>
          <w:sz w:val="24"/>
          <w:szCs w:val="24"/>
        </w:rPr>
        <w:t xml:space="preserve">the pious kings </w:t>
      </w:r>
      <w:r w:rsidR="002F2090" w:rsidRPr="00FA19B3">
        <w:rPr>
          <w:rFonts w:ascii="Times New Roman" w:hAnsi="Times New Roman" w:cs="Times New Roman"/>
          <w:sz w:val="24"/>
          <w:szCs w:val="24"/>
        </w:rPr>
        <w:t xml:space="preserve">Asa and Josiah. Jehoshaphat, </w:t>
      </w:r>
      <w:r w:rsidR="00E3090C" w:rsidRPr="00FA19B3">
        <w:rPr>
          <w:rFonts w:ascii="Times New Roman" w:hAnsi="Times New Roman" w:cs="Times New Roman"/>
          <w:sz w:val="24"/>
          <w:szCs w:val="24"/>
        </w:rPr>
        <w:t>who experienced the amazing result of seeking the Lord (</w:t>
      </w:r>
      <w:r w:rsidR="002A1ABA" w:rsidRPr="00FA19B3">
        <w:rPr>
          <w:rFonts w:ascii="Times New Roman" w:hAnsi="Times New Roman" w:cs="Times New Roman"/>
          <w:sz w:val="24"/>
          <w:szCs w:val="24"/>
        </w:rPr>
        <w:t>2</w:t>
      </w:r>
      <w:r w:rsidR="00AB7472"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00E3090C" w:rsidRPr="00FA19B3">
        <w:rPr>
          <w:rFonts w:ascii="Times New Roman" w:hAnsi="Times New Roman" w:cs="Times New Roman"/>
          <w:sz w:val="24"/>
          <w:szCs w:val="24"/>
        </w:rPr>
        <w:t xml:space="preserve"> 17), hastens to make an alliance with the evil kings of Israel</w:t>
      </w:r>
      <w:r w:rsidR="00AB7472" w:rsidRPr="00FA19B3">
        <w:rPr>
          <w:rFonts w:ascii="Times New Roman" w:hAnsi="Times New Roman" w:cs="Times New Roman"/>
          <w:sz w:val="24"/>
          <w:szCs w:val="24"/>
        </w:rPr>
        <w:t xml:space="preserve"> (</w:t>
      </w:r>
      <w:r w:rsidR="00E3090C" w:rsidRPr="00FA19B3">
        <w:rPr>
          <w:rFonts w:ascii="Times New Roman" w:hAnsi="Times New Roman" w:cs="Times New Roman"/>
          <w:sz w:val="24"/>
          <w:szCs w:val="24"/>
        </w:rPr>
        <w:t>twice</w:t>
      </w:r>
      <w:r w:rsidR="00AB7472" w:rsidRPr="00FA19B3">
        <w:rPr>
          <w:rFonts w:ascii="Times New Roman" w:hAnsi="Times New Roman" w:cs="Times New Roman"/>
          <w:sz w:val="24"/>
          <w:szCs w:val="24"/>
        </w:rPr>
        <w:t>)</w:t>
      </w:r>
      <w:r w:rsidR="00E3090C" w:rsidRPr="00FA19B3">
        <w:rPr>
          <w:rFonts w:ascii="Times New Roman" w:hAnsi="Times New Roman" w:cs="Times New Roman"/>
          <w:sz w:val="24"/>
          <w:szCs w:val="24"/>
        </w:rPr>
        <w:t>. Manasseh</w:t>
      </w:r>
      <w:r w:rsidR="00AB7472" w:rsidRPr="00FA19B3">
        <w:rPr>
          <w:rFonts w:ascii="Times New Roman" w:hAnsi="Times New Roman" w:cs="Times New Roman"/>
          <w:sz w:val="24"/>
          <w:szCs w:val="24"/>
        </w:rPr>
        <w:t>, however,</w:t>
      </w:r>
      <w:r w:rsidR="00E3090C" w:rsidRPr="00FA19B3">
        <w:rPr>
          <w:rFonts w:ascii="Times New Roman" w:hAnsi="Times New Roman" w:cs="Times New Roman"/>
          <w:sz w:val="24"/>
          <w:szCs w:val="24"/>
        </w:rPr>
        <w:t xml:space="preserve"> </w:t>
      </w:r>
      <w:r w:rsidR="00E3090C" w:rsidRPr="00FA19B3">
        <w:rPr>
          <w:rFonts w:ascii="Times New Roman" w:hAnsi="Times New Roman" w:cs="Times New Roman"/>
          <w:sz w:val="24"/>
          <w:szCs w:val="24"/>
        </w:rPr>
        <w:lastRenderedPageBreak/>
        <w:t xml:space="preserve">surprisingly repents in </w:t>
      </w:r>
      <w:r w:rsidR="00AB7472" w:rsidRPr="00FA19B3">
        <w:rPr>
          <w:rFonts w:ascii="Times New Roman" w:hAnsi="Times New Roman" w:cs="Times New Roman"/>
          <w:sz w:val="24"/>
          <w:szCs w:val="24"/>
        </w:rPr>
        <w:t xml:space="preserve">his </w:t>
      </w:r>
      <w:r w:rsidR="00E3090C" w:rsidRPr="00FA19B3">
        <w:rPr>
          <w:rFonts w:ascii="Times New Roman" w:hAnsi="Times New Roman" w:cs="Times New Roman"/>
          <w:sz w:val="24"/>
          <w:szCs w:val="24"/>
        </w:rPr>
        <w:t xml:space="preserve">distress and </w:t>
      </w:r>
      <w:r w:rsidR="00AB7472" w:rsidRPr="00FA19B3">
        <w:rPr>
          <w:rFonts w:ascii="Times New Roman" w:hAnsi="Times New Roman" w:cs="Times New Roman"/>
          <w:sz w:val="24"/>
          <w:szCs w:val="24"/>
        </w:rPr>
        <w:t xml:space="preserve">is </w:t>
      </w:r>
      <w:r w:rsidR="00E3090C" w:rsidRPr="00FA19B3">
        <w:rPr>
          <w:rFonts w:ascii="Times New Roman" w:hAnsi="Times New Roman" w:cs="Times New Roman"/>
          <w:sz w:val="24"/>
          <w:szCs w:val="24"/>
        </w:rPr>
        <w:t>restore</w:t>
      </w:r>
      <w:r w:rsidR="00AB7472" w:rsidRPr="00FA19B3">
        <w:rPr>
          <w:rFonts w:ascii="Times New Roman" w:hAnsi="Times New Roman" w:cs="Times New Roman"/>
          <w:sz w:val="24"/>
          <w:szCs w:val="24"/>
        </w:rPr>
        <w:t>d</w:t>
      </w:r>
      <w:r w:rsidR="00E3090C" w:rsidRPr="00FA19B3">
        <w:rPr>
          <w:rFonts w:ascii="Times New Roman" w:hAnsi="Times New Roman" w:cs="Times New Roman"/>
          <w:sz w:val="24"/>
          <w:szCs w:val="24"/>
        </w:rPr>
        <w:t xml:space="preserve"> to </w:t>
      </w:r>
      <w:r w:rsidR="00E96F6E" w:rsidRPr="00FA19B3">
        <w:rPr>
          <w:rFonts w:ascii="Times New Roman" w:hAnsi="Times New Roman" w:cs="Times New Roman"/>
          <w:sz w:val="24"/>
          <w:szCs w:val="24"/>
        </w:rPr>
        <w:t>faithfulness</w:t>
      </w:r>
      <w:r w:rsidR="00E3090C" w:rsidRPr="00FA19B3">
        <w:rPr>
          <w:rFonts w:ascii="Times New Roman" w:hAnsi="Times New Roman" w:cs="Times New Roman"/>
          <w:sz w:val="24"/>
          <w:szCs w:val="24"/>
        </w:rPr>
        <w:t xml:space="preserve"> to God </w:t>
      </w:r>
      <w:r w:rsidR="00AB7472" w:rsidRPr="00FA19B3">
        <w:rPr>
          <w:rFonts w:ascii="Times New Roman" w:hAnsi="Times New Roman" w:cs="Times New Roman"/>
          <w:sz w:val="24"/>
          <w:szCs w:val="24"/>
        </w:rPr>
        <w:t xml:space="preserve">for </w:t>
      </w:r>
      <w:r w:rsidR="00E3090C" w:rsidRPr="00FA19B3">
        <w:rPr>
          <w:rFonts w:ascii="Times New Roman" w:hAnsi="Times New Roman" w:cs="Times New Roman"/>
          <w:sz w:val="24"/>
          <w:szCs w:val="24"/>
        </w:rPr>
        <w:t xml:space="preserve">the rest of his life. </w:t>
      </w:r>
      <w:r w:rsidR="00E96F6E" w:rsidRPr="00FA19B3">
        <w:rPr>
          <w:rFonts w:ascii="Times New Roman" w:hAnsi="Times New Roman" w:cs="Times New Roman"/>
          <w:sz w:val="24"/>
          <w:szCs w:val="24"/>
        </w:rPr>
        <w:t>These images may not</w:t>
      </w:r>
      <w:r w:rsidR="00A501D1" w:rsidRPr="00FA19B3">
        <w:rPr>
          <w:rFonts w:ascii="Times New Roman" w:hAnsi="Times New Roman" w:cs="Times New Roman"/>
          <w:sz w:val="24"/>
          <w:szCs w:val="24"/>
        </w:rPr>
        <w:t xml:space="preserve"> </w:t>
      </w:r>
      <w:r w:rsidR="00161DFA" w:rsidRPr="00FA19B3">
        <w:rPr>
          <w:rFonts w:ascii="Times New Roman" w:hAnsi="Times New Roman" w:cs="Times New Roman"/>
          <w:sz w:val="24"/>
          <w:szCs w:val="24"/>
        </w:rPr>
        <w:t>have been</w:t>
      </w:r>
      <w:r w:rsidR="00E96F6E" w:rsidRPr="00FA19B3">
        <w:rPr>
          <w:rFonts w:ascii="Times New Roman" w:hAnsi="Times New Roman" w:cs="Times New Roman"/>
          <w:sz w:val="24"/>
          <w:szCs w:val="24"/>
        </w:rPr>
        <w:t xml:space="preserve"> what the audience</w:t>
      </w:r>
      <w:r w:rsidR="004A6A0C" w:rsidRPr="00FA19B3">
        <w:rPr>
          <w:rFonts w:ascii="Times New Roman" w:hAnsi="Times New Roman" w:cs="Times New Roman"/>
          <w:sz w:val="24"/>
          <w:szCs w:val="24"/>
        </w:rPr>
        <w:t xml:space="preserve"> expected to see, for </w:t>
      </w:r>
      <w:r w:rsidR="00161DFA" w:rsidRPr="00FA19B3">
        <w:rPr>
          <w:rFonts w:ascii="Times New Roman" w:hAnsi="Times New Roman" w:cs="Times New Roman"/>
          <w:sz w:val="24"/>
          <w:szCs w:val="24"/>
        </w:rPr>
        <w:t xml:space="preserve">such reversals of kings </w:t>
      </w:r>
      <w:r w:rsidR="006103E0">
        <w:rPr>
          <w:rFonts w:ascii="Times New Roman" w:hAnsi="Times New Roman" w:cs="Times New Roman"/>
          <w:sz w:val="24"/>
          <w:szCs w:val="24"/>
        </w:rPr>
        <w:t>we</w:t>
      </w:r>
      <w:r w:rsidR="00161DFA" w:rsidRPr="00FA19B3">
        <w:rPr>
          <w:rFonts w:ascii="Times New Roman" w:hAnsi="Times New Roman" w:cs="Times New Roman"/>
          <w:sz w:val="24"/>
          <w:szCs w:val="24"/>
        </w:rPr>
        <w:t xml:space="preserve">re very different from the picture of the </w:t>
      </w:r>
      <w:r w:rsidR="00681B47">
        <w:rPr>
          <w:rFonts w:ascii="Times New Roman" w:hAnsi="Times New Roman" w:cs="Times New Roman"/>
          <w:sz w:val="24"/>
          <w:szCs w:val="24"/>
        </w:rPr>
        <w:t>Deuteronomistic tradition</w:t>
      </w:r>
      <w:r w:rsidR="00161DFA" w:rsidRPr="00FA19B3">
        <w:rPr>
          <w:rFonts w:ascii="Times New Roman" w:hAnsi="Times New Roman" w:cs="Times New Roman"/>
          <w:sz w:val="24"/>
          <w:szCs w:val="24"/>
        </w:rPr>
        <w:t xml:space="preserve"> with which the audience may have been familiar. </w:t>
      </w:r>
    </w:p>
    <w:p w14:paraId="593DDDA2" w14:textId="30EA42E1" w:rsidR="003303F3" w:rsidRPr="00FA19B3" w:rsidRDefault="00E12F9E" w:rsidP="00413DB6">
      <w:pPr>
        <w:spacing w:after="240" w:line="480" w:lineRule="auto"/>
        <w:ind w:firstLine="720"/>
        <w:rPr>
          <w:rFonts w:ascii="Times New Roman" w:hAnsi="Times New Roman" w:cs="Times New Roman"/>
          <w:b/>
          <w:sz w:val="24"/>
          <w:szCs w:val="24"/>
        </w:rPr>
      </w:pPr>
      <w:r w:rsidRPr="00FA19B3">
        <w:rPr>
          <w:rFonts w:ascii="Times New Roman" w:eastAsia="Malgun Gothic" w:hAnsi="Times New Roman" w:cs="Times New Roman"/>
          <w:sz w:val="24"/>
          <w:szCs w:val="24"/>
        </w:rPr>
        <w:t>A</w:t>
      </w:r>
      <w:r w:rsidRPr="00FA19B3">
        <w:rPr>
          <w:rFonts w:ascii="Times New Roman" w:hAnsi="Times New Roman" w:cs="Times New Roman"/>
          <w:sz w:val="24"/>
          <w:szCs w:val="24"/>
        </w:rPr>
        <w:t xml:space="preserve">s the king’s achievement or failure is often reversed throughout the narrative, the audience </w:t>
      </w:r>
      <w:r w:rsidR="006103E0">
        <w:rPr>
          <w:rFonts w:ascii="Times New Roman" w:hAnsi="Times New Roman" w:cs="Times New Roman"/>
          <w:sz w:val="24"/>
          <w:szCs w:val="24"/>
        </w:rPr>
        <w:t>possibly</w:t>
      </w:r>
      <w:r w:rsidRPr="00FA19B3">
        <w:rPr>
          <w:rFonts w:ascii="Times New Roman" w:hAnsi="Times New Roman" w:cs="Times New Roman"/>
          <w:sz w:val="24"/>
          <w:szCs w:val="24"/>
        </w:rPr>
        <w:t xml:space="preserve"> </w:t>
      </w:r>
      <w:r w:rsidR="00AF4793" w:rsidRPr="00FA19B3">
        <w:rPr>
          <w:rFonts w:ascii="Times New Roman" w:hAnsi="Times New Roman" w:cs="Times New Roman"/>
          <w:sz w:val="24"/>
          <w:szCs w:val="24"/>
        </w:rPr>
        <w:t>notice</w:t>
      </w:r>
      <w:r w:rsidR="00AB7472" w:rsidRPr="00FA19B3">
        <w:rPr>
          <w:rFonts w:ascii="Times New Roman" w:hAnsi="Times New Roman" w:cs="Times New Roman"/>
          <w:sz w:val="24"/>
          <w:szCs w:val="24"/>
        </w:rPr>
        <w:t>d</w:t>
      </w:r>
      <w:r w:rsidR="00AF4793" w:rsidRPr="00FA19B3">
        <w:rPr>
          <w:rFonts w:ascii="Times New Roman" w:hAnsi="Times New Roman" w:cs="Times New Roman"/>
          <w:sz w:val="24"/>
          <w:szCs w:val="24"/>
        </w:rPr>
        <w:t xml:space="preserve"> that such reversal</w:t>
      </w:r>
      <w:r w:rsidRPr="00FA19B3">
        <w:rPr>
          <w:rFonts w:ascii="Times New Roman" w:hAnsi="Times New Roman" w:cs="Times New Roman"/>
          <w:sz w:val="24"/>
          <w:szCs w:val="24"/>
        </w:rPr>
        <w:t xml:space="preserve"> </w:t>
      </w:r>
      <w:r w:rsidR="006103E0">
        <w:rPr>
          <w:rFonts w:ascii="Times New Roman" w:hAnsi="Times New Roman" w:cs="Times New Roman"/>
          <w:sz w:val="24"/>
          <w:szCs w:val="24"/>
        </w:rPr>
        <w:t>was</w:t>
      </w:r>
      <w:r w:rsidRPr="00FA19B3">
        <w:rPr>
          <w:rFonts w:ascii="Times New Roman" w:hAnsi="Times New Roman" w:cs="Times New Roman"/>
          <w:sz w:val="24"/>
          <w:szCs w:val="24"/>
        </w:rPr>
        <w:t xml:space="preserve"> prudently formulated to </w:t>
      </w:r>
      <w:r w:rsidR="00A501D1" w:rsidRPr="00FA19B3">
        <w:rPr>
          <w:rFonts w:ascii="Times New Roman" w:hAnsi="Times New Roman" w:cs="Times New Roman"/>
          <w:sz w:val="24"/>
          <w:szCs w:val="24"/>
        </w:rPr>
        <w:t>emerge as</w:t>
      </w:r>
      <w:r w:rsidR="00B63F93" w:rsidRPr="00FA19B3">
        <w:rPr>
          <w:rFonts w:ascii="Times New Roman" w:hAnsi="Times New Roman" w:cs="Times New Roman"/>
          <w:sz w:val="24"/>
          <w:szCs w:val="24"/>
        </w:rPr>
        <w:t xml:space="preserve"> a pattern</w:t>
      </w:r>
      <w:r w:rsidRPr="00FA19B3">
        <w:rPr>
          <w:rFonts w:ascii="Times New Roman" w:hAnsi="Times New Roman" w:cs="Times New Roman"/>
          <w:sz w:val="24"/>
          <w:szCs w:val="24"/>
        </w:rPr>
        <w:t xml:space="preserve">. </w:t>
      </w:r>
      <w:r w:rsidRPr="00FA19B3">
        <w:rPr>
          <w:rFonts w:ascii="Times New Roman" w:hAnsi="Times New Roman" w:cs="Times New Roman"/>
          <w:bCs/>
          <w:sz w:val="24"/>
          <w:szCs w:val="24"/>
        </w:rPr>
        <w:t xml:space="preserve">Accordingly, reading through the narrative, what they </w:t>
      </w:r>
      <w:r w:rsidR="00AB7472" w:rsidRPr="00FA19B3">
        <w:rPr>
          <w:rFonts w:ascii="Times New Roman" w:hAnsi="Times New Roman" w:cs="Times New Roman"/>
          <w:bCs/>
          <w:sz w:val="24"/>
          <w:szCs w:val="24"/>
        </w:rPr>
        <w:t xml:space="preserve">would </w:t>
      </w:r>
      <w:r w:rsidRPr="00FA19B3">
        <w:rPr>
          <w:rFonts w:ascii="Times New Roman" w:hAnsi="Times New Roman" w:cs="Times New Roman"/>
          <w:bCs/>
          <w:sz w:val="24"/>
          <w:szCs w:val="24"/>
        </w:rPr>
        <w:t xml:space="preserve">learn </w:t>
      </w:r>
      <w:r w:rsidR="00AB7472" w:rsidRPr="00FA19B3">
        <w:rPr>
          <w:rFonts w:ascii="Times New Roman" w:hAnsi="Times New Roman" w:cs="Times New Roman"/>
          <w:bCs/>
          <w:sz w:val="24"/>
          <w:szCs w:val="24"/>
        </w:rPr>
        <w:t>w</w:t>
      </w:r>
      <w:r w:rsidR="006103E0">
        <w:rPr>
          <w:rFonts w:ascii="Times New Roman" w:hAnsi="Times New Roman" w:cs="Times New Roman"/>
          <w:bCs/>
          <w:sz w:val="24"/>
          <w:szCs w:val="24"/>
        </w:rPr>
        <w:t>as plausibly</w:t>
      </w:r>
      <w:r w:rsidR="00AB7472" w:rsidRPr="00FA19B3">
        <w:rPr>
          <w:rFonts w:ascii="Times New Roman" w:hAnsi="Times New Roman" w:cs="Times New Roman"/>
          <w:bCs/>
          <w:sz w:val="24"/>
          <w:szCs w:val="24"/>
        </w:rPr>
        <w:t xml:space="preserve"> </w:t>
      </w:r>
      <w:r w:rsidRPr="00FA19B3">
        <w:rPr>
          <w:rFonts w:ascii="Times New Roman" w:hAnsi="Times New Roman" w:cs="Times New Roman"/>
          <w:bCs/>
          <w:sz w:val="24"/>
          <w:szCs w:val="24"/>
        </w:rPr>
        <w:t>to suspend their judgment of images. They d</w:t>
      </w:r>
      <w:r w:rsidR="006103E0">
        <w:rPr>
          <w:rFonts w:ascii="Times New Roman" w:hAnsi="Times New Roman" w:cs="Times New Roman"/>
          <w:bCs/>
          <w:sz w:val="24"/>
          <w:szCs w:val="24"/>
        </w:rPr>
        <w:t>id</w:t>
      </w:r>
      <w:r w:rsidRPr="00FA19B3">
        <w:rPr>
          <w:rFonts w:ascii="Times New Roman" w:hAnsi="Times New Roman" w:cs="Times New Roman"/>
          <w:bCs/>
          <w:sz w:val="24"/>
          <w:szCs w:val="24"/>
        </w:rPr>
        <w:t xml:space="preserve"> </w:t>
      </w:r>
      <w:r w:rsidR="00763733">
        <w:rPr>
          <w:rFonts w:ascii="Times New Roman" w:hAnsi="Times New Roman" w:cs="Times New Roman"/>
          <w:bCs/>
          <w:sz w:val="24"/>
          <w:szCs w:val="24"/>
        </w:rPr>
        <w:t>not know how an image of a king w</w:t>
      </w:r>
      <w:r w:rsidR="006103E0">
        <w:rPr>
          <w:rFonts w:ascii="Times New Roman" w:hAnsi="Times New Roman" w:cs="Times New Roman"/>
          <w:bCs/>
          <w:sz w:val="24"/>
          <w:szCs w:val="24"/>
        </w:rPr>
        <w:t>ould</w:t>
      </w:r>
      <w:r w:rsidR="00AB7472" w:rsidRPr="00FA19B3">
        <w:rPr>
          <w:rFonts w:ascii="Times New Roman" w:hAnsi="Times New Roman" w:cs="Times New Roman"/>
          <w:bCs/>
          <w:sz w:val="24"/>
          <w:szCs w:val="24"/>
        </w:rPr>
        <w:t xml:space="preserve"> </w:t>
      </w:r>
      <w:r w:rsidRPr="00FA19B3">
        <w:rPr>
          <w:rFonts w:ascii="Times New Roman" w:hAnsi="Times New Roman" w:cs="Times New Roman"/>
          <w:bCs/>
          <w:sz w:val="24"/>
          <w:szCs w:val="24"/>
        </w:rPr>
        <w:t>be subverted by a subsequent image and how those reversal images together w</w:t>
      </w:r>
      <w:r w:rsidR="006103E0">
        <w:rPr>
          <w:rFonts w:ascii="Times New Roman" w:hAnsi="Times New Roman" w:cs="Times New Roman"/>
          <w:bCs/>
          <w:sz w:val="24"/>
          <w:szCs w:val="24"/>
        </w:rPr>
        <w:t>ould</w:t>
      </w:r>
      <w:r w:rsidRPr="00FA19B3">
        <w:rPr>
          <w:rFonts w:ascii="Times New Roman" w:hAnsi="Times New Roman" w:cs="Times New Roman"/>
          <w:bCs/>
          <w:sz w:val="24"/>
          <w:szCs w:val="24"/>
        </w:rPr>
        <w:t xml:space="preserve"> be used for radical reworking later in the narrative.</w:t>
      </w:r>
      <w:r w:rsidR="00161DFA" w:rsidRPr="00FA19B3">
        <w:rPr>
          <w:rFonts w:ascii="Times New Roman" w:hAnsi="Times New Roman" w:cs="Times New Roman"/>
          <w:sz w:val="24"/>
          <w:szCs w:val="24"/>
        </w:rPr>
        <w:t xml:space="preserve"> </w:t>
      </w:r>
      <w:r w:rsidRPr="00FA19B3">
        <w:rPr>
          <w:rFonts w:ascii="Times New Roman" w:hAnsi="Times New Roman" w:cs="Times New Roman"/>
          <w:sz w:val="24"/>
          <w:szCs w:val="24"/>
        </w:rPr>
        <w:t>T</w:t>
      </w:r>
      <w:r w:rsidR="00161DFA" w:rsidRPr="00FA19B3">
        <w:rPr>
          <w:rFonts w:ascii="Times New Roman" w:hAnsi="Times New Roman" w:cs="Times New Roman"/>
          <w:sz w:val="24"/>
          <w:szCs w:val="24"/>
        </w:rPr>
        <w:t xml:space="preserve">he audience </w:t>
      </w:r>
      <w:r w:rsidR="00AB7472" w:rsidRPr="00FA19B3">
        <w:rPr>
          <w:rFonts w:ascii="Times New Roman" w:hAnsi="Times New Roman" w:cs="Times New Roman"/>
          <w:sz w:val="24"/>
          <w:szCs w:val="24"/>
        </w:rPr>
        <w:t xml:space="preserve">would </w:t>
      </w:r>
      <w:r w:rsidR="00161DFA" w:rsidRPr="00FA19B3">
        <w:rPr>
          <w:rFonts w:ascii="Times New Roman" w:hAnsi="Times New Roman" w:cs="Times New Roman"/>
          <w:sz w:val="24"/>
          <w:szCs w:val="24"/>
        </w:rPr>
        <w:t>come to have an expectation of a certain trajectory in reading</w:t>
      </w:r>
      <w:r w:rsidR="00B63F93" w:rsidRPr="00FA19B3">
        <w:rPr>
          <w:rFonts w:ascii="Times New Roman" w:hAnsi="Times New Roman" w:cs="Times New Roman"/>
          <w:sz w:val="24"/>
          <w:szCs w:val="24"/>
        </w:rPr>
        <w:t>. Bellour says</w:t>
      </w:r>
      <w:r w:rsidR="00161DFA" w:rsidRPr="00FA19B3">
        <w:rPr>
          <w:rFonts w:ascii="Times New Roman" w:hAnsi="Times New Roman" w:cs="Times New Roman"/>
          <w:sz w:val="24"/>
          <w:szCs w:val="24"/>
        </w:rPr>
        <w:t xml:space="preserve"> that</w:t>
      </w:r>
      <w:r w:rsidR="00B63F93" w:rsidRPr="00FA19B3">
        <w:rPr>
          <w:rFonts w:ascii="Times New Roman" w:hAnsi="Times New Roman" w:cs="Times New Roman"/>
          <w:sz w:val="24"/>
          <w:szCs w:val="24"/>
        </w:rPr>
        <w:t xml:space="preserve"> macro-repetition structure</w:t>
      </w:r>
      <w:r w:rsidR="00161DFA" w:rsidRPr="00FA19B3">
        <w:rPr>
          <w:rFonts w:ascii="Times New Roman" w:hAnsi="Times New Roman" w:cs="Times New Roman"/>
          <w:sz w:val="24"/>
          <w:szCs w:val="24"/>
        </w:rPr>
        <w:t>s</w:t>
      </w:r>
      <w:r w:rsidR="00B63F93" w:rsidRPr="00FA19B3">
        <w:rPr>
          <w:rFonts w:ascii="Times New Roman" w:hAnsi="Times New Roman" w:cs="Times New Roman"/>
          <w:sz w:val="24"/>
          <w:szCs w:val="24"/>
        </w:rPr>
        <w:t xml:space="preserve"> and reveal</w:t>
      </w:r>
      <w:r w:rsidR="00161DFA" w:rsidRPr="00FA19B3">
        <w:rPr>
          <w:rFonts w:ascii="Times New Roman" w:hAnsi="Times New Roman" w:cs="Times New Roman"/>
          <w:sz w:val="24"/>
          <w:szCs w:val="24"/>
        </w:rPr>
        <w:t>s</w:t>
      </w:r>
      <w:r w:rsidR="00B63F93" w:rsidRPr="00FA19B3">
        <w:rPr>
          <w:rFonts w:ascii="Times New Roman" w:hAnsi="Times New Roman" w:cs="Times New Roman"/>
          <w:sz w:val="24"/>
          <w:szCs w:val="24"/>
          <w:lang w:eastAsia="zh-CN"/>
        </w:rPr>
        <w:t xml:space="preserve"> “a trajectory at once progressive and circular.</w:t>
      </w:r>
      <w:r w:rsidR="00B63F93" w:rsidRPr="00BE0945">
        <w:rPr>
          <w:rFonts w:ascii="Times New Roman" w:hAnsi="Times New Roman" w:cs="Times New Roman"/>
          <w:sz w:val="24"/>
          <w:szCs w:val="24"/>
          <w:lang w:eastAsia="zh-CN"/>
        </w:rPr>
        <w:t>”</w:t>
      </w:r>
      <w:r w:rsidR="00B63F93" w:rsidRPr="00117F04">
        <w:rPr>
          <w:rStyle w:val="FootnoteReference"/>
        </w:rPr>
        <w:footnoteReference w:id="428"/>
      </w:r>
      <w:r w:rsidR="00B63F93" w:rsidRPr="00FA19B3">
        <w:rPr>
          <w:rFonts w:ascii="Times New Roman" w:hAnsi="Times New Roman" w:cs="Times New Roman"/>
          <w:b/>
          <w:sz w:val="24"/>
          <w:szCs w:val="24"/>
        </w:rPr>
        <w:t xml:space="preserve"> </w:t>
      </w:r>
    </w:p>
    <w:p w14:paraId="1D196637" w14:textId="4A8D10BC" w:rsidR="00E96F6E" w:rsidRPr="00FA19B3" w:rsidRDefault="00161DFA" w:rsidP="00413DB6">
      <w:pPr>
        <w:spacing w:after="240" w:line="480" w:lineRule="auto"/>
        <w:ind w:firstLine="720"/>
        <w:rPr>
          <w:rFonts w:ascii="Times New Roman" w:hAnsi="Times New Roman" w:cs="Times New Roman"/>
          <w:bCs/>
          <w:sz w:val="24"/>
          <w:szCs w:val="24"/>
        </w:rPr>
      </w:pPr>
      <w:r w:rsidRPr="00FA19B3">
        <w:rPr>
          <w:rFonts w:ascii="Times New Roman" w:hAnsi="Times New Roman" w:cs="Times New Roman"/>
          <w:bCs/>
          <w:sz w:val="24"/>
          <w:szCs w:val="24"/>
        </w:rPr>
        <w:t xml:space="preserve">Now the audience </w:t>
      </w:r>
      <w:r w:rsidR="00AB7472" w:rsidRPr="00FA19B3">
        <w:rPr>
          <w:rFonts w:ascii="Times New Roman" w:hAnsi="Times New Roman" w:cs="Times New Roman"/>
          <w:bCs/>
          <w:sz w:val="24"/>
          <w:szCs w:val="24"/>
        </w:rPr>
        <w:t xml:space="preserve">would </w:t>
      </w:r>
      <w:r w:rsidRPr="00FA19B3">
        <w:rPr>
          <w:rFonts w:ascii="Times New Roman" w:hAnsi="Times New Roman" w:cs="Times New Roman"/>
          <w:bCs/>
          <w:sz w:val="24"/>
          <w:szCs w:val="24"/>
        </w:rPr>
        <w:t xml:space="preserve">expect </w:t>
      </w:r>
      <w:r w:rsidR="00B63F93" w:rsidRPr="00FA19B3">
        <w:rPr>
          <w:rFonts w:ascii="Times New Roman" w:hAnsi="Times New Roman" w:cs="Times New Roman"/>
          <w:bCs/>
          <w:sz w:val="24"/>
          <w:szCs w:val="24"/>
        </w:rPr>
        <w:t>what would come subsequently</w:t>
      </w:r>
      <w:r w:rsidRPr="00FA19B3">
        <w:rPr>
          <w:rFonts w:ascii="Times New Roman" w:hAnsi="Times New Roman" w:cs="Times New Roman"/>
          <w:bCs/>
          <w:sz w:val="24"/>
          <w:szCs w:val="24"/>
        </w:rPr>
        <w:t>:</w:t>
      </w:r>
      <w:r w:rsidR="00B63F93" w:rsidRPr="00FA19B3">
        <w:rPr>
          <w:rFonts w:ascii="Times New Roman" w:hAnsi="Times New Roman" w:cs="Times New Roman"/>
          <w:bCs/>
          <w:sz w:val="24"/>
          <w:szCs w:val="24"/>
        </w:rPr>
        <w:t xml:space="preserve"> </w:t>
      </w:r>
      <w:r w:rsidR="00AB7472" w:rsidRPr="00FA19B3">
        <w:rPr>
          <w:rFonts w:ascii="Times New Roman" w:hAnsi="Times New Roman" w:cs="Times New Roman"/>
          <w:bCs/>
          <w:sz w:val="24"/>
          <w:szCs w:val="24"/>
        </w:rPr>
        <w:t>e</w:t>
      </w:r>
      <w:r w:rsidR="00A501D1" w:rsidRPr="00FA19B3">
        <w:rPr>
          <w:rFonts w:ascii="Times New Roman" w:hAnsi="Times New Roman" w:cs="Times New Roman"/>
          <w:bCs/>
          <w:sz w:val="24"/>
          <w:szCs w:val="24"/>
        </w:rPr>
        <w:t>ncountering</w:t>
      </w:r>
      <w:r w:rsidR="00B63F93" w:rsidRPr="00FA19B3">
        <w:rPr>
          <w:rFonts w:ascii="Times New Roman" w:hAnsi="Times New Roman" w:cs="Times New Roman"/>
          <w:bCs/>
          <w:sz w:val="24"/>
          <w:szCs w:val="24"/>
        </w:rPr>
        <w:t xml:space="preserve"> </w:t>
      </w:r>
      <w:r w:rsidR="00A501D1" w:rsidRPr="00FA19B3">
        <w:rPr>
          <w:rFonts w:ascii="Times New Roman" w:hAnsi="Times New Roman" w:cs="Times New Roman"/>
          <w:bCs/>
          <w:sz w:val="24"/>
          <w:szCs w:val="24"/>
        </w:rPr>
        <w:t xml:space="preserve">a scene </w:t>
      </w:r>
      <w:r w:rsidR="00AB7472" w:rsidRPr="00FA19B3">
        <w:rPr>
          <w:rFonts w:ascii="Times New Roman" w:hAnsi="Times New Roman" w:cs="Times New Roman"/>
          <w:bCs/>
          <w:sz w:val="24"/>
          <w:szCs w:val="24"/>
        </w:rPr>
        <w:t xml:space="preserve">where </w:t>
      </w:r>
      <w:r w:rsidR="00B63F93" w:rsidRPr="00FA19B3">
        <w:rPr>
          <w:rFonts w:ascii="Times New Roman" w:hAnsi="Times New Roman" w:cs="Times New Roman"/>
          <w:bCs/>
          <w:sz w:val="24"/>
          <w:szCs w:val="24"/>
        </w:rPr>
        <w:t xml:space="preserve">a faithful king is rewarded, they </w:t>
      </w:r>
      <w:r w:rsidR="00AB7472" w:rsidRPr="00FA19B3">
        <w:rPr>
          <w:rFonts w:ascii="Times New Roman" w:hAnsi="Times New Roman" w:cs="Times New Roman"/>
          <w:bCs/>
          <w:sz w:val="24"/>
          <w:szCs w:val="24"/>
        </w:rPr>
        <w:t xml:space="preserve">would </w:t>
      </w:r>
      <w:r w:rsidR="00BD2637" w:rsidRPr="00FA19B3">
        <w:rPr>
          <w:rFonts w:ascii="Times New Roman" w:hAnsi="Times New Roman" w:cs="Times New Roman"/>
          <w:bCs/>
          <w:sz w:val="24"/>
          <w:szCs w:val="24"/>
        </w:rPr>
        <w:t>question if this success w</w:t>
      </w:r>
      <w:r w:rsidR="003C4D2E">
        <w:rPr>
          <w:rFonts w:ascii="Times New Roman" w:hAnsi="Times New Roman" w:cs="Times New Roman"/>
          <w:bCs/>
          <w:sz w:val="24"/>
          <w:szCs w:val="24"/>
        </w:rPr>
        <w:t>ould</w:t>
      </w:r>
      <w:r w:rsidR="00BD2637" w:rsidRPr="00FA19B3">
        <w:rPr>
          <w:rFonts w:ascii="Times New Roman" w:hAnsi="Times New Roman" w:cs="Times New Roman"/>
          <w:bCs/>
          <w:sz w:val="24"/>
          <w:szCs w:val="24"/>
        </w:rPr>
        <w:t xml:space="preserve"> be </w:t>
      </w:r>
      <w:r w:rsidRPr="00FA19B3">
        <w:rPr>
          <w:rFonts w:ascii="Times New Roman" w:hAnsi="Times New Roman" w:cs="Times New Roman"/>
          <w:bCs/>
          <w:sz w:val="24"/>
          <w:szCs w:val="24"/>
        </w:rPr>
        <w:t>subvert</w:t>
      </w:r>
      <w:r w:rsidR="00BD2637" w:rsidRPr="00FA19B3">
        <w:rPr>
          <w:rFonts w:ascii="Times New Roman" w:hAnsi="Times New Roman" w:cs="Times New Roman"/>
          <w:bCs/>
          <w:sz w:val="24"/>
          <w:szCs w:val="24"/>
        </w:rPr>
        <w:t xml:space="preserve">ed to his failure soon. </w:t>
      </w:r>
      <w:r w:rsidR="00A501D1" w:rsidRPr="00FA19B3">
        <w:rPr>
          <w:rFonts w:ascii="Times New Roman" w:hAnsi="Times New Roman" w:cs="Times New Roman"/>
          <w:bCs/>
          <w:sz w:val="24"/>
          <w:szCs w:val="24"/>
        </w:rPr>
        <w:t>For instance, w</w:t>
      </w:r>
      <w:r w:rsidR="00BD2637" w:rsidRPr="00FA19B3">
        <w:rPr>
          <w:rFonts w:ascii="Times New Roman" w:hAnsi="Times New Roman" w:cs="Times New Roman"/>
          <w:bCs/>
          <w:sz w:val="24"/>
          <w:szCs w:val="24"/>
        </w:rPr>
        <w:t xml:space="preserve">hen the audience </w:t>
      </w:r>
      <w:r w:rsidR="003C4D2E">
        <w:rPr>
          <w:rFonts w:ascii="Times New Roman" w:hAnsi="Times New Roman" w:cs="Times New Roman"/>
          <w:bCs/>
          <w:sz w:val="24"/>
          <w:szCs w:val="24"/>
        </w:rPr>
        <w:t>listened</w:t>
      </w:r>
      <w:r w:rsidR="00BD2637" w:rsidRPr="00FA19B3">
        <w:rPr>
          <w:rFonts w:ascii="Times New Roman" w:hAnsi="Times New Roman" w:cs="Times New Roman"/>
          <w:bCs/>
          <w:sz w:val="24"/>
          <w:szCs w:val="24"/>
        </w:rPr>
        <w:t xml:space="preserve"> that Uzziah ha</w:t>
      </w:r>
      <w:r w:rsidR="003C4D2E">
        <w:rPr>
          <w:rFonts w:ascii="Times New Roman" w:hAnsi="Times New Roman" w:cs="Times New Roman"/>
          <w:bCs/>
          <w:sz w:val="24"/>
          <w:szCs w:val="24"/>
        </w:rPr>
        <w:t>d</w:t>
      </w:r>
      <w:r w:rsidR="00BD2637" w:rsidRPr="00FA19B3">
        <w:rPr>
          <w:rFonts w:ascii="Times New Roman" w:hAnsi="Times New Roman" w:cs="Times New Roman"/>
          <w:bCs/>
          <w:sz w:val="24"/>
          <w:szCs w:val="24"/>
        </w:rPr>
        <w:t xml:space="preserve"> been successful and Hezekiah ha</w:t>
      </w:r>
      <w:r w:rsidR="003C4D2E">
        <w:rPr>
          <w:rFonts w:ascii="Times New Roman" w:hAnsi="Times New Roman" w:cs="Times New Roman"/>
          <w:bCs/>
          <w:sz w:val="24"/>
          <w:szCs w:val="24"/>
        </w:rPr>
        <w:t>d</w:t>
      </w:r>
      <w:r w:rsidR="00BD2637" w:rsidRPr="00FA19B3">
        <w:rPr>
          <w:rFonts w:ascii="Times New Roman" w:hAnsi="Times New Roman" w:cs="Times New Roman"/>
          <w:bCs/>
          <w:sz w:val="24"/>
          <w:szCs w:val="24"/>
        </w:rPr>
        <w:t xml:space="preserve"> been exalted among the nations, the audience may </w:t>
      </w:r>
      <w:r w:rsidR="003C4D2E">
        <w:rPr>
          <w:rFonts w:ascii="Times New Roman" w:hAnsi="Times New Roman" w:cs="Times New Roman"/>
          <w:bCs/>
          <w:sz w:val="24"/>
          <w:szCs w:val="24"/>
        </w:rPr>
        <w:t xml:space="preserve">have </w:t>
      </w:r>
      <w:r w:rsidR="00E12F9E" w:rsidRPr="00FA19B3">
        <w:rPr>
          <w:rFonts w:ascii="Times New Roman" w:hAnsi="Times New Roman" w:cs="Times New Roman"/>
          <w:bCs/>
          <w:sz w:val="24"/>
          <w:szCs w:val="24"/>
        </w:rPr>
        <w:t>question</w:t>
      </w:r>
      <w:r w:rsidR="003C4D2E">
        <w:rPr>
          <w:rFonts w:ascii="Times New Roman" w:hAnsi="Times New Roman" w:cs="Times New Roman"/>
          <w:bCs/>
          <w:sz w:val="24"/>
          <w:szCs w:val="24"/>
        </w:rPr>
        <w:t>ed</w:t>
      </w:r>
      <w:r w:rsidR="00E12F9E" w:rsidRPr="00FA19B3">
        <w:rPr>
          <w:rFonts w:ascii="Times New Roman" w:hAnsi="Times New Roman" w:cs="Times New Roman"/>
          <w:bCs/>
          <w:sz w:val="24"/>
          <w:szCs w:val="24"/>
        </w:rPr>
        <w:t xml:space="preserve"> or </w:t>
      </w:r>
      <w:r w:rsidR="00BD2637" w:rsidRPr="00FA19B3">
        <w:rPr>
          <w:rFonts w:ascii="Times New Roman" w:hAnsi="Times New Roman" w:cs="Times New Roman"/>
          <w:bCs/>
          <w:sz w:val="24"/>
          <w:szCs w:val="24"/>
        </w:rPr>
        <w:t>even anticipate</w:t>
      </w:r>
      <w:r w:rsidR="003C4D2E">
        <w:rPr>
          <w:rFonts w:ascii="Times New Roman" w:hAnsi="Times New Roman" w:cs="Times New Roman"/>
          <w:bCs/>
          <w:sz w:val="24"/>
          <w:szCs w:val="24"/>
        </w:rPr>
        <w:t>d</w:t>
      </w:r>
      <w:r w:rsidR="00BD2637" w:rsidRPr="00FA19B3">
        <w:rPr>
          <w:rFonts w:ascii="Times New Roman" w:hAnsi="Times New Roman" w:cs="Times New Roman"/>
          <w:bCs/>
          <w:sz w:val="24"/>
          <w:szCs w:val="24"/>
        </w:rPr>
        <w:t xml:space="preserve"> that such successes w</w:t>
      </w:r>
      <w:r w:rsidR="003C4D2E">
        <w:rPr>
          <w:rFonts w:ascii="Times New Roman" w:hAnsi="Times New Roman" w:cs="Times New Roman"/>
          <w:bCs/>
          <w:sz w:val="24"/>
          <w:szCs w:val="24"/>
        </w:rPr>
        <w:t>ould</w:t>
      </w:r>
      <w:r w:rsidR="00BD2637" w:rsidRPr="00FA19B3">
        <w:rPr>
          <w:rFonts w:ascii="Times New Roman" w:hAnsi="Times New Roman" w:cs="Times New Roman"/>
          <w:bCs/>
          <w:sz w:val="24"/>
          <w:szCs w:val="24"/>
        </w:rPr>
        <w:t xml:space="preserve"> be reversed</w:t>
      </w:r>
      <w:r w:rsidR="00E12F9E" w:rsidRPr="00FA19B3">
        <w:rPr>
          <w:rFonts w:ascii="Times New Roman" w:hAnsi="Times New Roman" w:cs="Times New Roman"/>
          <w:bCs/>
          <w:sz w:val="24"/>
          <w:szCs w:val="24"/>
        </w:rPr>
        <w:t xml:space="preserve"> to their failures</w:t>
      </w:r>
      <w:r w:rsidR="00BD2637" w:rsidRPr="00FA19B3">
        <w:rPr>
          <w:rFonts w:ascii="Times New Roman" w:hAnsi="Times New Roman" w:cs="Times New Roman"/>
          <w:bCs/>
          <w:sz w:val="24"/>
          <w:szCs w:val="24"/>
        </w:rPr>
        <w:t xml:space="preserve"> </w:t>
      </w:r>
      <w:r w:rsidR="00BE0945">
        <w:rPr>
          <w:rFonts w:ascii="Times New Roman" w:hAnsi="Times New Roman" w:cs="Times New Roman"/>
          <w:bCs/>
          <w:sz w:val="24"/>
          <w:szCs w:val="24"/>
        </w:rPr>
        <w:t>shortly</w:t>
      </w:r>
      <w:r w:rsidR="00BD2637" w:rsidRPr="00FA19B3">
        <w:rPr>
          <w:rFonts w:ascii="Times New Roman" w:hAnsi="Times New Roman" w:cs="Times New Roman"/>
          <w:bCs/>
          <w:sz w:val="24"/>
          <w:szCs w:val="24"/>
        </w:rPr>
        <w:t xml:space="preserve">. </w:t>
      </w:r>
      <w:r w:rsidR="009773BB" w:rsidRPr="00FA19B3">
        <w:rPr>
          <w:rFonts w:ascii="Times New Roman" w:hAnsi="Times New Roman" w:cs="Times New Roman"/>
          <w:bCs/>
          <w:sz w:val="24"/>
          <w:szCs w:val="24"/>
        </w:rPr>
        <w:t>Likewise</w:t>
      </w:r>
      <w:r w:rsidR="00BD2637" w:rsidRPr="00FA19B3">
        <w:rPr>
          <w:rFonts w:ascii="Times New Roman" w:hAnsi="Times New Roman" w:cs="Times New Roman"/>
          <w:bCs/>
          <w:sz w:val="24"/>
          <w:szCs w:val="24"/>
        </w:rPr>
        <w:t>, e</w:t>
      </w:r>
      <w:r w:rsidR="00A501D1" w:rsidRPr="00FA19B3">
        <w:rPr>
          <w:rFonts w:ascii="Times New Roman" w:hAnsi="Times New Roman" w:cs="Times New Roman"/>
          <w:bCs/>
          <w:sz w:val="24"/>
          <w:szCs w:val="24"/>
        </w:rPr>
        <w:t>xperiencing</w:t>
      </w:r>
      <w:r w:rsidR="00BD2637" w:rsidRPr="00FA19B3">
        <w:rPr>
          <w:rFonts w:ascii="Times New Roman" w:hAnsi="Times New Roman" w:cs="Times New Roman"/>
          <w:bCs/>
          <w:sz w:val="24"/>
          <w:szCs w:val="24"/>
        </w:rPr>
        <w:t xml:space="preserve"> the repentance and</w:t>
      </w:r>
      <w:r w:rsidR="00A501D1" w:rsidRPr="00FA19B3">
        <w:rPr>
          <w:rFonts w:ascii="Times New Roman" w:hAnsi="Times New Roman" w:cs="Times New Roman"/>
          <w:bCs/>
          <w:sz w:val="24"/>
          <w:szCs w:val="24"/>
        </w:rPr>
        <w:t xml:space="preserve"> rehabilitation of a punished king</w:t>
      </w:r>
      <w:r w:rsidR="00BD2637" w:rsidRPr="00FA19B3">
        <w:rPr>
          <w:rFonts w:ascii="Times New Roman" w:hAnsi="Times New Roman" w:cs="Times New Roman"/>
          <w:bCs/>
          <w:sz w:val="24"/>
          <w:szCs w:val="24"/>
        </w:rPr>
        <w:t xml:space="preserve">, </w:t>
      </w:r>
      <w:r w:rsidR="003C4D2E">
        <w:rPr>
          <w:rFonts w:ascii="Times New Roman" w:hAnsi="Times New Roman" w:cs="Times New Roman"/>
          <w:bCs/>
          <w:sz w:val="24"/>
          <w:szCs w:val="24"/>
        </w:rPr>
        <w:t xml:space="preserve">it is plausible that </w:t>
      </w:r>
      <w:r w:rsidR="00BD2637" w:rsidRPr="00FA19B3">
        <w:rPr>
          <w:rFonts w:ascii="Times New Roman" w:hAnsi="Times New Roman" w:cs="Times New Roman"/>
          <w:bCs/>
          <w:sz w:val="24"/>
          <w:szCs w:val="24"/>
        </w:rPr>
        <w:t xml:space="preserve">the audience </w:t>
      </w:r>
      <w:r w:rsidR="003C4D2E">
        <w:rPr>
          <w:rFonts w:ascii="Times New Roman" w:hAnsi="Times New Roman" w:cs="Times New Roman"/>
          <w:bCs/>
          <w:sz w:val="24"/>
          <w:szCs w:val="24"/>
        </w:rPr>
        <w:t>could</w:t>
      </w:r>
      <w:r w:rsidR="009773BB" w:rsidRPr="00FA19B3">
        <w:rPr>
          <w:rFonts w:ascii="Times New Roman" w:hAnsi="Times New Roman" w:cs="Times New Roman"/>
          <w:bCs/>
          <w:sz w:val="24"/>
          <w:szCs w:val="24"/>
        </w:rPr>
        <w:t xml:space="preserve"> </w:t>
      </w:r>
      <w:r w:rsidR="00BD2637" w:rsidRPr="00FA19B3">
        <w:rPr>
          <w:rFonts w:ascii="Times New Roman" w:hAnsi="Times New Roman" w:cs="Times New Roman"/>
          <w:bCs/>
          <w:sz w:val="24"/>
          <w:szCs w:val="24"/>
        </w:rPr>
        <w:t xml:space="preserve">come to </w:t>
      </w:r>
      <w:r w:rsidR="00A501D1" w:rsidRPr="00FA19B3">
        <w:rPr>
          <w:rFonts w:ascii="Times New Roman" w:hAnsi="Times New Roman" w:cs="Times New Roman"/>
          <w:bCs/>
          <w:sz w:val="24"/>
          <w:szCs w:val="24"/>
        </w:rPr>
        <w:t xml:space="preserve">question </w:t>
      </w:r>
      <w:r w:rsidR="00BD2637" w:rsidRPr="00FA19B3">
        <w:rPr>
          <w:rFonts w:ascii="Times New Roman" w:hAnsi="Times New Roman" w:cs="Times New Roman"/>
          <w:bCs/>
          <w:sz w:val="24"/>
          <w:szCs w:val="24"/>
        </w:rPr>
        <w:t xml:space="preserve">whether </w:t>
      </w:r>
      <w:r w:rsidR="00A501D1" w:rsidRPr="00FA19B3">
        <w:rPr>
          <w:rFonts w:ascii="Times New Roman" w:hAnsi="Times New Roman" w:cs="Times New Roman"/>
          <w:bCs/>
          <w:sz w:val="24"/>
          <w:szCs w:val="24"/>
        </w:rPr>
        <w:t>the Chronicler w</w:t>
      </w:r>
      <w:r w:rsidR="003C4D2E">
        <w:rPr>
          <w:rFonts w:ascii="Times New Roman" w:hAnsi="Times New Roman" w:cs="Times New Roman"/>
          <w:bCs/>
          <w:sz w:val="24"/>
          <w:szCs w:val="24"/>
        </w:rPr>
        <w:t>ould</w:t>
      </w:r>
      <w:r w:rsidR="00A501D1" w:rsidRPr="00FA19B3">
        <w:rPr>
          <w:rFonts w:ascii="Times New Roman" w:hAnsi="Times New Roman" w:cs="Times New Roman"/>
          <w:bCs/>
          <w:sz w:val="24"/>
          <w:szCs w:val="24"/>
        </w:rPr>
        <w:t xml:space="preserve"> apply such</w:t>
      </w:r>
      <w:r w:rsidR="009773BB" w:rsidRPr="00FA19B3">
        <w:rPr>
          <w:rFonts w:ascii="Times New Roman" w:hAnsi="Times New Roman" w:cs="Times New Roman"/>
          <w:bCs/>
          <w:sz w:val="24"/>
          <w:szCs w:val="24"/>
        </w:rPr>
        <w:t xml:space="preserve"> a</w:t>
      </w:r>
      <w:r w:rsidR="00BD2637" w:rsidRPr="00FA19B3">
        <w:rPr>
          <w:rFonts w:ascii="Times New Roman" w:hAnsi="Times New Roman" w:cs="Times New Roman"/>
          <w:bCs/>
          <w:sz w:val="24"/>
          <w:szCs w:val="24"/>
        </w:rPr>
        <w:t xml:space="preserve"> pattern even </w:t>
      </w:r>
      <w:r w:rsidR="00A501D1" w:rsidRPr="00FA19B3">
        <w:rPr>
          <w:rFonts w:ascii="Times New Roman" w:hAnsi="Times New Roman" w:cs="Times New Roman"/>
          <w:bCs/>
          <w:sz w:val="24"/>
          <w:szCs w:val="24"/>
        </w:rPr>
        <w:t>to</w:t>
      </w:r>
      <w:r w:rsidR="00BD2637" w:rsidRPr="00FA19B3">
        <w:rPr>
          <w:rFonts w:ascii="Times New Roman" w:hAnsi="Times New Roman" w:cs="Times New Roman"/>
          <w:bCs/>
          <w:sz w:val="24"/>
          <w:szCs w:val="24"/>
        </w:rPr>
        <w:t xml:space="preserve"> </w:t>
      </w:r>
      <w:r w:rsidRPr="00FA19B3">
        <w:rPr>
          <w:rFonts w:ascii="Times New Roman" w:hAnsi="Times New Roman" w:cs="Times New Roman"/>
          <w:bCs/>
          <w:sz w:val="24"/>
          <w:szCs w:val="24"/>
        </w:rPr>
        <w:t xml:space="preserve">Ahaz or </w:t>
      </w:r>
      <w:r w:rsidR="00BD2637" w:rsidRPr="00FA19B3">
        <w:rPr>
          <w:rFonts w:ascii="Times New Roman" w:hAnsi="Times New Roman" w:cs="Times New Roman"/>
          <w:bCs/>
          <w:sz w:val="24"/>
          <w:szCs w:val="24"/>
        </w:rPr>
        <w:t>Manasseh</w:t>
      </w:r>
      <w:r w:rsidRPr="00FA19B3">
        <w:rPr>
          <w:rFonts w:ascii="Times New Roman" w:hAnsi="Times New Roman" w:cs="Times New Roman"/>
          <w:bCs/>
          <w:sz w:val="24"/>
          <w:szCs w:val="24"/>
        </w:rPr>
        <w:t xml:space="preserve">, who </w:t>
      </w:r>
      <w:r w:rsidR="009773BB" w:rsidRPr="00FA19B3">
        <w:rPr>
          <w:rFonts w:ascii="Times New Roman" w:hAnsi="Times New Roman" w:cs="Times New Roman"/>
          <w:bCs/>
          <w:sz w:val="24"/>
          <w:szCs w:val="24"/>
        </w:rPr>
        <w:t xml:space="preserve">was </w:t>
      </w:r>
      <w:r w:rsidRPr="00FA19B3">
        <w:rPr>
          <w:rFonts w:ascii="Times New Roman" w:hAnsi="Times New Roman" w:cs="Times New Roman"/>
          <w:bCs/>
          <w:sz w:val="24"/>
          <w:szCs w:val="24"/>
        </w:rPr>
        <w:t>known as the worst possible king of Judah</w:t>
      </w:r>
      <w:r w:rsidR="00BD2637" w:rsidRPr="00FA19B3">
        <w:rPr>
          <w:rFonts w:ascii="Times New Roman" w:hAnsi="Times New Roman" w:cs="Times New Roman"/>
          <w:bCs/>
          <w:sz w:val="24"/>
          <w:szCs w:val="24"/>
        </w:rPr>
        <w:t xml:space="preserve">. </w:t>
      </w:r>
    </w:p>
    <w:p w14:paraId="7273029A" w14:textId="128428AC" w:rsidR="00E95EBF" w:rsidRPr="00FA19B3" w:rsidRDefault="003C4D2E" w:rsidP="00413DB6">
      <w:pPr>
        <w:spacing w:after="24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In fact, </w:t>
      </w:r>
      <w:r w:rsidR="00161DFA" w:rsidRPr="00FA19B3">
        <w:rPr>
          <w:rFonts w:ascii="Times New Roman" w:hAnsi="Times New Roman" w:cs="Times New Roman"/>
          <w:bCs/>
          <w:sz w:val="24"/>
          <w:szCs w:val="24"/>
        </w:rPr>
        <w:t>t</w:t>
      </w:r>
      <w:r w:rsidR="00BD2637" w:rsidRPr="00FA19B3">
        <w:rPr>
          <w:rFonts w:ascii="Times New Roman" w:hAnsi="Times New Roman" w:cs="Times New Roman"/>
          <w:bCs/>
          <w:sz w:val="24"/>
          <w:szCs w:val="24"/>
        </w:rPr>
        <w:t>his pattern</w:t>
      </w:r>
      <w:r>
        <w:rPr>
          <w:rFonts w:ascii="Times New Roman" w:hAnsi="Times New Roman" w:cs="Times New Roman"/>
          <w:bCs/>
          <w:sz w:val="24"/>
          <w:szCs w:val="24"/>
        </w:rPr>
        <w:t xml:space="preserve"> may</w:t>
      </w:r>
      <w:r w:rsidR="00BD2637" w:rsidRPr="00FA19B3">
        <w:rPr>
          <w:rFonts w:ascii="Times New Roman" w:hAnsi="Times New Roman" w:cs="Times New Roman"/>
          <w:bCs/>
          <w:sz w:val="24"/>
          <w:szCs w:val="24"/>
        </w:rPr>
        <w:t xml:space="preserve"> change the </w:t>
      </w:r>
      <w:r w:rsidR="00E12F9E" w:rsidRPr="00FA19B3">
        <w:rPr>
          <w:rFonts w:ascii="Times New Roman" w:hAnsi="Times New Roman" w:cs="Times New Roman"/>
          <w:bCs/>
          <w:sz w:val="24"/>
          <w:szCs w:val="24"/>
        </w:rPr>
        <w:t>connotation</w:t>
      </w:r>
      <w:r w:rsidR="00BD2637" w:rsidRPr="00FA19B3">
        <w:rPr>
          <w:rFonts w:ascii="Times New Roman" w:hAnsi="Times New Roman" w:cs="Times New Roman"/>
          <w:bCs/>
          <w:sz w:val="24"/>
          <w:szCs w:val="24"/>
        </w:rPr>
        <w:t xml:space="preserve"> of an image. </w:t>
      </w:r>
      <w:r w:rsidR="007130F2" w:rsidRPr="00FA19B3">
        <w:rPr>
          <w:rFonts w:ascii="Times New Roman" w:hAnsi="Times New Roman" w:cs="Times New Roman"/>
          <w:bCs/>
          <w:sz w:val="24"/>
          <w:szCs w:val="24"/>
        </w:rPr>
        <w:t xml:space="preserve">In the principle of retribution, obedience implies blessings (reward), while disobedience </w:t>
      </w:r>
      <w:r w:rsidR="009773BB" w:rsidRPr="00FA19B3">
        <w:rPr>
          <w:rFonts w:ascii="Times New Roman" w:hAnsi="Times New Roman" w:cs="Times New Roman"/>
          <w:bCs/>
          <w:sz w:val="24"/>
          <w:szCs w:val="24"/>
        </w:rPr>
        <w:t xml:space="preserve">brings </w:t>
      </w:r>
      <w:r w:rsidR="007130F2" w:rsidRPr="00FA19B3">
        <w:rPr>
          <w:rFonts w:ascii="Times New Roman" w:hAnsi="Times New Roman" w:cs="Times New Roman"/>
          <w:bCs/>
          <w:sz w:val="24"/>
          <w:szCs w:val="24"/>
        </w:rPr>
        <w:t xml:space="preserve">curse </w:t>
      </w:r>
      <w:r w:rsidR="007130F2" w:rsidRPr="00FA19B3">
        <w:rPr>
          <w:rFonts w:ascii="Times New Roman" w:hAnsi="Times New Roman" w:cs="Times New Roman"/>
          <w:bCs/>
          <w:sz w:val="24"/>
          <w:szCs w:val="24"/>
        </w:rPr>
        <w:lastRenderedPageBreak/>
        <w:t xml:space="preserve">(punishment). However, </w:t>
      </w:r>
      <w:r w:rsidR="00E95EBF" w:rsidRPr="00FA19B3">
        <w:rPr>
          <w:rFonts w:ascii="Times New Roman" w:hAnsi="Times New Roman" w:cs="Times New Roman"/>
          <w:sz w:val="24"/>
          <w:szCs w:val="24"/>
        </w:rPr>
        <w:t xml:space="preserve">the frequent occurrences of reversal images throughout the narrative are likely to generate an impression that the evaluation of a king can be reversed at any moment, rather than invoking any principle of immediate retribution. </w:t>
      </w:r>
      <w:r w:rsidR="00E95EBF" w:rsidRPr="00FA19B3">
        <w:rPr>
          <w:rFonts w:ascii="Times New Roman" w:hAnsi="Times New Roman" w:cs="Times New Roman"/>
          <w:bCs/>
          <w:sz w:val="24"/>
          <w:szCs w:val="24"/>
        </w:rPr>
        <w:t>B</w:t>
      </w:r>
      <w:r w:rsidR="00E12F9E" w:rsidRPr="00FA19B3">
        <w:rPr>
          <w:rFonts w:ascii="Times New Roman" w:hAnsi="Times New Roman" w:cs="Times New Roman"/>
          <w:bCs/>
          <w:sz w:val="24"/>
          <w:szCs w:val="24"/>
        </w:rPr>
        <w:t>y the</w:t>
      </w:r>
      <w:r w:rsidR="007130F2" w:rsidRPr="00FA19B3">
        <w:rPr>
          <w:rFonts w:ascii="Times New Roman" w:hAnsi="Times New Roman" w:cs="Times New Roman"/>
          <w:bCs/>
          <w:sz w:val="24"/>
          <w:szCs w:val="24"/>
        </w:rPr>
        <w:t xml:space="preserve"> reversal pattern, </w:t>
      </w:r>
      <w:r w:rsidR="00E95EBF" w:rsidRPr="00FA19B3">
        <w:rPr>
          <w:rFonts w:ascii="Times New Roman" w:hAnsi="Times New Roman" w:cs="Times New Roman"/>
          <w:bCs/>
          <w:sz w:val="24"/>
          <w:szCs w:val="24"/>
        </w:rPr>
        <w:t xml:space="preserve">accordingly, </w:t>
      </w:r>
      <w:r w:rsidR="007130F2" w:rsidRPr="00FA19B3">
        <w:rPr>
          <w:rFonts w:ascii="Times New Roman" w:hAnsi="Times New Roman" w:cs="Times New Roman"/>
          <w:bCs/>
          <w:sz w:val="24"/>
          <w:szCs w:val="24"/>
        </w:rPr>
        <w:t>obedience</w:t>
      </w:r>
      <w:r w:rsidR="00E12F9E" w:rsidRPr="00FA19B3">
        <w:rPr>
          <w:rFonts w:ascii="Times New Roman" w:hAnsi="Times New Roman" w:cs="Times New Roman"/>
          <w:bCs/>
          <w:sz w:val="24"/>
          <w:szCs w:val="24"/>
        </w:rPr>
        <w:t xml:space="preserve"> and reward</w:t>
      </w:r>
      <w:r w:rsidR="007130F2" w:rsidRPr="00FA19B3">
        <w:rPr>
          <w:rFonts w:ascii="Times New Roman" w:hAnsi="Times New Roman" w:cs="Times New Roman"/>
          <w:bCs/>
          <w:sz w:val="24"/>
          <w:szCs w:val="24"/>
        </w:rPr>
        <w:t xml:space="preserve"> </w:t>
      </w:r>
      <w:r>
        <w:rPr>
          <w:rFonts w:ascii="Times New Roman" w:hAnsi="Times New Roman" w:cs="Times New Roman"/>
          <w:bCs/>
          <w:sz w:val="24"/>
          <w:szCs w:val="24"/>
        </w:rPr>
        <w:t xml:space="preserve">may </w:t>
      </w:r>
      <w:r w:rsidR="007130F2" w:rsidRPr="00FA19B3">
        <w:rPr>
          <w:rFonts w:ascii="Times New Roman" w:hAnsi="Times New Roman" w:cs="Times New Roman"/>
          <w:bCs/>
          <w:sz w:val="24"/>
          <w:szCs w:val="24"/>
        </w:rPr>
        <w:t>come to imply the potential of failure, while disobedience</w:t>
      </w:r>
      <w:r w:rsidR="00E12F9E" w:rsidRPr="00FA19B3">
        <w:rPr>
          <w:rFonts w:ascii="Times New Roman" w:hAnsi="Times New Roman" w:cs="Times New Roman"/>
          <w:bCs/>
          <w:sz w:val="24"/>
          <w:szCs w:val="24"/>
        </w:rPr>
        <w:t xml:space="preserve"> and punishment</w:t>
      </w:r>
      <w:r w:rsidR="007130F2" w:rsidRPr="00FA19B3">
        <w:rPr>
          <w:rFonts w:ascii="Times New Roman" w:hAnsi="Times New Roman" w:cs="Times New Roman"/>
          <w:bCs/>
          <w:sz w:val="24"/>
          <w:szCs w:val="24"/>
        </w:rPr>
        <w:t xml:space="preserve"> </w:t>
      </w:r>
      <w:r>
        <w:rPr>
          <w:rFonts w:ascii="Times New Roman" w:hAnsi="Times New Roman" w:cs="Times New Roman"/>
          <w:bCs/>
          <w:sz w:val="24"/>
          <w:szCs w:val="24"/>
        </w:rPr>
        <w:t xml:space="preserve">may </w:t>
      </w:r>
      <w:r w:rsidR="007130F2" w:rsidRPr="00FA19B3">
        <w:rPr>
          <w:rFonts w:ascii="Times New Roman" w:hAnsi="Times New Roman" w:cs="Times New Roman"/>
          <w:bCs/>
          <w:sz w:val="24"/>
          <w:szCs w:val="24"/>
        </w:rPr>
        <w:t xml:space="preserve">come to </w:t>
      </w:r>
      <w:r w:rsidR="00D707C6" w:rsidRPr="00FA19B3">
        <w:rPr>
          <w:rFonts w:ascii="Times New Roman" w:hAnsi="Times New Roman" w:cs="Times New Roman"/>
          <w:bCs/>
          <w:sz w:val="24"/>
          <w:szCs w:val="24"/>
        </w:rPr>
        <w:t>connote</w:t>
      </w:r>
      <w:r w:rsidR="007130F2" w:rsidRPr="00FA19B3">
        <w:rPr>
          <w:rFonts w:ascii="Times New Roman" w:hAnsi="Times New Roman" w:cs="Times New Roman"/>
          <w:bCs/>
          <w:sz w:val="24"/>
          <w:szCs w:val="24"/>
        </w:rPr>
        <w:t xml:space="preserve"> the potential of repentance or restoration. </w:t>
      </w:r>
    </w:p>
    <w:p w14:paraId="4137B7BF" w14:textId="731914C4" w:rsidR="00C20497" w:rsidRPr="00FA19B3" w:rsidRDefault="00161DFA"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bCs/>
          <w:sz w:val="24"/>
          <w:szCs w:val="24"/>
        </w:rPr>
        <w:t>This</w:t>
      </w:r>
      <w:r w:rsidR="007130F2" w:rsidRPr="00FA19B3">
        <w:rPr>
          <w:rFonts w:ascii="Times New Roman" w:hAnsi="Times New Roman" w:cs="Times New Roman"/>
          <w:sz w:val="24"/>
          <w:szCs w:val="24"/>
        </w:rPr>
        <w:t xml:space="preserve"> might be </w:t>
      </w:r>
      <w:r w:rsidRPr="00FA19B3">
        <w:rPr>
          <w:rFonts w:ascii="Times New Roman" w:hAnsi="Times New Roman" w:cs="Times New Roman"/>
          <w:sz w:val="24"/>
          <w:szCs w:val="24"/>
        </w:rPr>
        <w:t>explained by</w:t>
      </w:r>
      <w:r w:rsidR="007130F2" w:rsidRPr="00FA19B3">
        <w:rPr>
          <w:rFonts w:ascii="Times New Roman" w:hAnsi="Times New Roman" w:cs="Times New Roman"/>
          <w:sz w:val="24"/>
          <w:szCs w:val="24"/>
        </w:rPr>
        <w:t xml:space="preserve"> a terminology in film semiotics: </w:t>
      </w:r>
      <w:r w:rsidR="007130F2" w:rsidRPr="00FA19B3">
        <w:rPr>
          <w:rFonts w:ascii="Times New Roman" w:hAnsi="Times New Roman" w:cs="Times New Roman"/>
          <w:i/>
          <w:iCs/>
          <w:sz w:val="24"/>
          <w:szCs w:val="24"/>
        </w:rPr>
        <w:t>trope</w:t>
      </w:r>
      <w:r w:rsidR="007130F2" w:rsidRPr="00FA19B3">
        <w:rPr>
          <w:rFonts w:ascii="Times New Roman" w:hAnsi="Times New Roman" w:cs="Times New Roman"/>
          <w:sz w:val="24"/>
          <w:szCs w:val="24"/>
        </w:rPr>
        <w:t xml:space="preserve">. A </w:t>
      </w:r>
      <w:r w:rsidR="007130F2" w:rsidRPr="00BE0945">
        <w:rPr>
          <w:rFonts w:ascii="Times New Roman" w:hAnsi="Times New Roman" w:cs="Times New Roman"/>
          <w:i/>
          <w:iCs/>
          <w:sz w:val="24"/>
          <w:szCs w:val="24"/>
        </w:rPr>
        <w:t>trope</w:t>
      </w:r>
      <w:r w:rsidR="007130F2" w:rsidRPr="00BE0945">
        <w:rPr>
          <w:rFonts w:ascii="Times New Roman" w:hAnsi="Times New Roman" w:cs="Times New Roman"/>
          <w:sz w:val="24"/>
          <w:szCs w:val="24"/>
        </w:rPr>
        <w:t>,</w:t>
      </w:r>
      <w:r w:rsidR="007130F2" w:rsidRPr="00FA19B3">
        <w:rPr>
          <w:rFonts w:ascii="Times New Roman" w:hAnsi="Times New Roman" w:cs="Times New Roman"/>
          <w:sz w:val="24"/>
          <w:szCs w:val="24"/>
        </w:rPr>
        <w:t xml:space="preserve"> which means a “turn of phrase” or a “change of sense” in literary theory, is a connecting element between denotation and connotation in film. This is “a logical twist that gives the elements of a sign - the signifier and the signified - a new relationship to each other.</w:t>
      </w:r>
      <w:r w:rsidR="007130F2" w:rsidRPr="00BE0945">
        <w:rPr>
          <w:rFonts w:ascii="Times New Roman" w:hAnsi="Times New Roman" w:cs="Times New Roman"/>
          <w:sz w:val="24"/>
          <w:szCs w:val="24"/>
        </w:rPr>
        <w:t>”</w:t>
      </w:r>
      <w:r w:rsidR="007130F2" w:rsidRPr="00117F04">
        <w:rPr>
          <w:rStyle w:val="FootnoteReference"/>
        </w:rPr>
        <w:footnoteReference w:id="429"/>
      </w:r>
      <w:r w:rsidR="007130F2" w:rsidRPr="00FA19B3">
        <w:rPr>
          <w:rFonts w:ascii="Times New Roman" w:hAnsi="Times New Roman" w:cs="Times New Roman"/>
          <w:sz w:val="24"/>
          <w:szCs w:val="24"/>
        </w:rPr>
        <w:t xml:space="preserve"> For example, when the meaning of a rose as a sign is not denotative but connotative or having another connotative meaning, a “turning” is made so that the sign is released to new meanings. The reversal pattern </w:t>
      </w:r>
      <w:r w:rsidR="00AF4793" w:rsidRPr="00FA19B3">
        <w:rPr>
          <w:rFonts w:ascii="Times New Roman" w:hAnsi="Times New Roman" w:cs="Times New Roman"/>
          <w:sz w:val="24"/>
          <w:szCs w:val="24"/>
        </w:rPr>
        <w:t>makes</w:t>
      </w:r>
      <w:r w:rsidR="007130F2" w:rsidRPr="00FA19B3">
        <w:rPr>
          <w:rFonts w:ascii="Times New Roman" w:hAnsi="Times New Roman" w:cs="Times New Roman"/>
          <w:sz w:val="24"/>
          <w:szCs w:val="24"/>
        </w:rPr>
        <w:t xml:space="preserve"> a trope here. The connotative meaning of a king’s obedience/faithfulness was blessings, </w:t>
      </w:r>
      <w:r w:rsidR="008358CC" w:rsidRPr="00FA19B3">
        <w:rPr>
          <w:rFonts w:ascii="Times New Roman" w:hAnsi="Times New Roman" w:cs="Times New Roman"/>
          <w:sz w:val="24"/>
          <w:szCs w:val="24"/>
        </w:rPr>
        <w:t xml:space="preserve">but </w:t>
      </w:r>
      <w:r w:rsidR="009773BB" w:rsidRPr="00FA19B3">
        <w:rPr>
          <w:rFonts w:ascii="Times New Roman" w:hAnsi="Times New Roman" w:cs="Times New Roman"/>
          <w:sz w:val="24"/>
          <w:szCs w:val="24"/>
        </w:rPr>
        <w:t xml:space="preserve">now </w:t>
      </w:r>
      <w:r w:rsidR="003C4D2E">
        <w:rPr>
          <w:rFonts w:ascii="Times New Roman" w:hAnsi="Times New Roman" w:cs="Times New Roman"/>
          <w:sz w:val="24"/>
          <w:szCs w:val="24"/>
        </w:rPr>
        <w:t xml:space="preserve">could </w:t>
      </w:r>
      <w:r w:rsidR="009773BB" w:rsidRPr="00FA19B3">
        <w:rPr>
          <w:rFonts w:ascii="Times New Roman" w:hAnsi="Times New Roman" w:cs="Times New Roman"/>
          <w:sz w:val="24"/>
          <w:szCs w:val="24"/>
        </w:rPr>
        <w:t xml:space="preserve">contain </w:t>
      </w:r>
      <w:r w:rsidR="008358CC" w:rsidRPr="00FA19B3">
        <w:rPr>
          <w:rFonts w:ascii="Times New Roman" w:hAnsi="Times New Roman" w:cs="Times New Roman"/>
          <w:sz w:val="24"/>
          <w:szCs w:val="24"/>
        </w:rPr>
        <w:t xml:space="preserve">the potential of failure. </w:t>
      </w:r>
      <w:r w:rsidR="000F06B4" w:rsidRPr="00FA19B3">
        <w:rPr>
          <w:rFonts w:ascii="Times New Roman" w:hAnsi="Times New Roman" w:cs="Times New Roman"/>
          <w:sz w:val="24"/>
          <w:szCs w:val="24"/>
        </w:rPr>
        <w:t xml:space="preserve">That is, the actual present image comes to be infused with the virtual/possible image, as if they coexist. The images do not merely come in </w:t>
      </w:r>
      <w:r w:rsidR="00437861" w:rsidRPr="00FA19B3">
        <w:rPr>
          <w:rFonts w:ascii="Times New Roman" w:hAnsi="Times New Roman" w:cs="Times New Roman"/>
          <w:sz w:val="24"/>
          <w:szCs w:val="24"/>
        </w:rPr>
        <w:t xml:space="preserve">simple repetition of the </w:t>
      </w:r>
      <w:r w:rsidR="000F06B4" w:rsidRPr="00FA19B3">
        <w:rPr>
          <w:rFonts w:ascii="Times New Roman" w:hAnsi="Times New Roman" w:cs="Times New Roman"/>
          <w:sz w:val="24"/>
          <w:szCs w:val="24"/>
        </w:rPr>
        <w:t xml:space="preserve">retribution principle, but in differences. </w:t>
      </w:r>
    </w:p>
    <w:p w14:paraId="7DF3C966" w14:textId="243E8B95" w:rsidR="004C4529" w:rsidRPr="00BE0945" w:rsidRDefault="00CC44B8" w:rsidP="00413DB6">
      <w:pPr>
        <w:spacing w:before="100" w:beforeAutospacing="1" w:after="240" w:line="480" w:lineRule="auto"/>
        <w:ind w:firstLine="720"/>
        <w:rPr>
          <w:rFonts w:ascii="Times New Roman" w:eastAsia="Malgun Gothic" w:hAnsi="Times New Roman" w:cs="Times New Roman"/>
          <w:sz w:val="24"/>
          <w:szCs w:val="24"/>
          <w:lang w:val="en-US"/>
        </w:rPr>
      </w:pPr>
      <w:r w:rsidRPr="00FA19B3">
        <w:rPr>
          <w:rFonts w:ascii="Times New Roman" w:eastAsia="Malgun Gothic" w:hAnsi="Times New Roman" w:cs="Times New Roman"/>
          <w:sz w:val="24"/>
          <w:szCs w:val="24"/>
        </w:rPr>
        <w:t>Related to this view</w:t>
      </w:r>
      <w:r w:rsidR="004C4529" w:rsidRPr="00FA19B3">
        <w:rPr>
          <w:rFonts w:ascii="Times New Roman" w:eastAsia="Malgun Gothic" w:hAnsi="Times New Roman" w:cs="Times New Roman"/>
          <w:sz w:val="24"/>
          <w:szCs w:val="24"/>
        </w:rPr>
        <w:t xml:space="preserve">, one instance </w:t>
      </w:r>
      <w:r w:rsidR="003C4D2E">
        <w:rPr>
          <w:rFonts w:ascii="Times New Roman" w:eastAsia="Malgun Gothic" w:hAnsi="Times New Roman" w:cs="Times New Roman"/>
          <w:sz w:val="24"/>
          <w:szCs w:val="24"/>
        </w:rPr>
        <w:t xml:space="preserve">may </w:t>
      </w:r>
      <w:r w:rsidR="003303F3" w:rsidRPr="00FA19B3">
        <w:rPr>
          <w:rFonts w:ascii="Times New Roman" w:eastAsia="Malgun Gothic" w:hAnsi="Times New Roman" w:cs="Times New Roman"/>
          <w:sz w:val="24"/>
          <w:szCs w:val="24"/>
        </w:rPr>
        <w:t>need to</w:t>
      </w:r>
      <w:r w:rsidR="004C4529" w:rsidRPr="00FA19B3">
        <w:rPr>
          <w:rFonts w:ascii="Times New Roman" w:eastAsia="Malgun Gothic" w:hAnsi="Times New Roman" w:cs="Times New Roman"/>
          <w:sz w:val="24"/>
          <w:szCs w:val="24"/>
        </w:rPr>
        <w:t xml:space="preserve"> be examined further. </w:t>
      </w:r>
      <w:r w:rsidR="006C2E1B" w:rsidRPr="00FA19B3">
        <w:rPr>
          <w:rFonts w:ascii="Times New Roman" w:eastAsia="Malgun Gothic" w:hAnsi="Times New Roman" w:cs="Times New Roman"/>
          <w:sz w:val="24"/>
          <w:szCs w:val="24"/>
        </w:rPr>
        <w:t>2</w:t>
      </w:r>
      <w:r w:rsidR="009773BB" w:rsidRPr="00FA19B3">
        <w:rPr>
          <w:rFonts w:ascii="Times New Roman" w:eastAsia="Malgun Gothic" w:hAnsi="Times New Roman" w:cs="Times New Roman"/>
          <w:sz w:val="24"/>
          <w:szCs w:val="24"/>
        </w:rPr>
        <w:t xml:space="preserve"> </w:t>
      </w:r>
      <w:r w:rsidR="006C2E1B" w:rsidRPr="00FA19B3">
        <w:rPr>
          <w:rFonts w:ascii="Times New Roman" w:eastAsia="Malgun Gothic" w:hAnsi="Times New Roman" w:cs="Times New Roman"/>
          <w:sz w:val="24"/>
          <w:szCs w:val="24"/>
        </w:rPr>
        <w:t xml:space="preserve">Chronicles 36:21 makes a connection to Leviticus 26. </w:t>
      </w:r>
    </w:p>
    <w:p w14:paraId="0C8245B8" w14:textId="77777777" w:rsidR="006C2E1B" w:rsidRPr="00FA19B3" w:rsidRDefault="009773BB" w:rsidP="009E6AD8">
      <w:pPr>
        <w:pStyle w:val="NoSpacing"/>
      </w:pPr>
      <w:r w:rsidRPr="00BE0945">
        <w:t>…</w:t>
      </w:r>
      <w:r w:rsidR="006C2E1B" w:rsidRPr="00FA19B3">
        <w:t xml:space="preserve">to fulfill the word of the LORD by the mouth of Jeremiah, until </w:t>
      </w:r>
      <w:r w:rsidR="006C2E1B" w:rsidRPr="00FA19B3">
        <w:rPr>
          <w:b/>
          <w:bCs/>
        </w:rPr>
        <w:t>the land had enjoyed its Sabbaths [</w:t>
      </w:r>
      <w:r w:rsidR="006C2E1B" w:rsidRPr="00FA19B3">
        <w:rPr>
          <w:b/>
          <w:bCs/>
          <w:rtl/>
        </w:rPr>
        <w:t>רָצְתָה הָאָרֶץ אֶת־שַׁבְּתוֹתֶיהָ</w:t>
      </w:r>
      <w:r w:rsidR="006C2E1B" w:rsidRPr="00FA19B3">
        <w:rPr>
          <w:b/>
          <w:bCs/>
        </w:rPr>
        <w:t>]</w:t>
      </w:r>
      <w:r w:rsidR="006C2E1B" w:rsidRPr="00FA19B3">
        <w:t>. All the days that it lay desolate it kept Sabbath, to fulfill seventy years. (2</w:t>
      </w:r>
      <w:r w:rsidRPr="00FA19B3">
        <w:t xml:space="preserve"> </w:t>
      </w:r>
      <w:r w:rsidR="006C2E1B" w:rsidRPr="00FA19B3">
        <w:t>Chr 36:21 ESV)</w:t>
      </w:r>
    </w:p>
    <w:p w14:paraId="7CB95A77" w14:textId="77777777" w:rsidR="004C4529" w:rsidRPr="00FA19B3" w:rsidRDefault="004C4529" w:rsidP="009E6AD8">
      <w:pPr>
        <w:pStyle w:val="NoSpacing"/>
      </w:pPr>
      <w:r w:rsidRPr="00FA19B3">
        <w:t xml:space="preserve">Then </w:t>
      </w:r>
      <w:r w:rsidRPr="00214264">
        <w:rPr>
          <w:b/>
          <w:bCs/>
        </w:rPr>
        <w:t>the land shall enjoy its Sabbaths [</w:t>
      </w:r>
      <w:r w:rsidRPr="00214264">
        <w:rPr>
          <w:b/>
          <w:bCs/>
          <w:rtl/>
        </w:rPr>
        <w:t>תִּרְצֶה הָאָרֶץ אֶת־שַׁבְּתֹתֶ</w:t>
      </w:r>
      <w:r w:rsidRPr="00BE0945">
        <w:rPr>
          <w:b/>
          <w:bCs/>
          <w:rtl/>
        </w:rPr>
        <w:t>יה</w:t>
      </w:r>
      <w:r w:rsidRPr="00214264">
        <w:rPr>
          <w:b/>
          <w:bCs/>
          <w:rtl/>
        </w:rPr>
        <w:t>ָ</w:t>
      </w:r>
      <w:r w:rsidRPr="00214264">
        <w:rPr>
          <w:b/>
          <w:bCs/>
        </w:rPr>
        <w:t>]</w:t>
      </w:r>
      <w:r w:rsidRPr="00FA19B3">
        <w:t xml:space="preserve"> as long as it lies desolate, while you are in your enemies’ land; then the land shall </w:t>
      </w:r>
      <w:r w:rsidRPr="00BE0945">
        <w:t>rest,</w:t>
      </w:r>
      <w:r w:rsidRPr="00FA19B3">
        <w:t xml:space="preserve"> and enjoy its Sabbaths [</w:t>
      </w:r>
      <w:r w:rsidRPr="00FA19B3">
        <w:rPr>
          <w:rtl/>
        </w:rPr>
        <w:t>תִּשְׁבַּת הָאָרֶץ וְהִרְצָת אֶת־שַׁבְּתֹתֶיהָ</w:t>
      </w:r>
      <w:r w:rsidRPr="00FA19B3">
        <w:t xml:space="preserve">]. As long as it lies desolate it shall have rest, the </w:t>
      </w:r>
      <w:r w:rsidRPr="00FA19B3">
        <w:lastRenderedPageBreak/>
        <w:t>rest that it did not have on your Sabbaths when you were dwelling in it. (Lev 26:34-35 ESV)</w:t>
      </w:r>
    </w:p>
    <w:p w14:paraId="6DD07107" w14:textId="77777777" w:rsidR="004C4529" w:rsidRPr="00FA19B3" w:rsidRDefault="004C4529" w:rsidP="007249CB">
      <w:pPr>
        <w:pStyle w:val="NoSpacing"/>
        <w:rPr>
          <w:b/>
          <w:bCs/>
        </w:rPr>
      </w:pPr>
      <w:r w:rsidRPr="00FA19B3">
        <w:t xml:space="preserve">But </w:t>
      </w:r>
      <w:r w:rsidRPr="00FA19B3">
        <w:rPr>
          <w:b/>
          <w:bCs/>
        </w:rPr>
        <w:t>the land shall be abandoned by them and enjoy its Sabbaths [</w:t>
      </w:r>
      <w:r w:rsidRPr="00FA19B3">
        <w:rPr>
          <w:b/>
          <w:bCs/>
          <w:rtl/>
        </w:rPr>
        <w:t>תִרֶץ אֶת־שַׁבְּתֹתֶיהָ</w:t>
      </w:r>
      <w:r w:rsidRPr="00FA19B3">
        <w:rPr>
          <w:b/>
          <w:bCs/>
        </w:rPr>
        <w:t>]</w:t>
      </w:r>
      <w:r w:rsidRPr="00FA19B3">
        <w:t xml:space="preserve"> while it lies desolate without them, and they shall make amends for their iniquity, because they spurned my rules and their soul abhorred my statutes. (Lev 26:43 ESV)</w:t>
      </w:r>
    </w:p>
    <w:p w14:paraId="708D05A9" w14:textId="3EEDE66C" w:rsidR="004C4529" w:rsidRPr="00FA19B3" w:rsidRDefault="006C2E1B" w:rsidP="00214264">
      <w:pPr>
        <w:spacing w:before="100" w:beforeAutospacing="1"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This is very interesting. </w:t>
      </w:r>
      <w:r w:rsidR="004C4529" w:rsidRPr="00FA19B3">
        <w:rPr>
          <w:rFonts w:ascii="Times New Roman" w:eastAsia="Malgun Gothic" w:hAnsi="Times New Roman" w:cs="Times New Roman"/>
          <w:sz w:val="24"/>
          <w:szCs w:val="24"/>
        </w:rPr>
        <w:t>The exile was obviously the period of punishment. However, the Chronicler’s view seem</w:t>
      </w:r>
      <w:r w:rsidR="009773BB" w:rsidRPr="00FA19B3">
        <w:rPr>
          <w:rFonts w:ascii="Times New Roman" w:eastAsia="Malgun Gothic" w:hAnsi="Times New Roman" w:cs="Times New Roman"/>
          <w:sz w:val="24"/>
          <w:szCs w:val="24"/>
        </w:rPr>
        <w:t>s</w:t>
      </w:r>
      <w:r w:rsidR="004C4529" w:rsidRPr="00FA19B3">
        <w:rPr>
          <w:rFonts w:ascii="Times New Roman" w:eastAsia="Malgun Gothic" w:hAnsi="Times New Roman" w:cs="Times New Roman"/>
          <w:sz w:val="24"/>
          <w:szCs w:val="24"/>
        </w:rPr>
        <w:t xml:space="preserve"> to be different</w:t>
      </w:r>
      <w:r w:rsidR="009773BB" w:rsidRPr="00FA19B3">
        <w:rPr>
          <w:rFonts w:ascii="Times New Roman" w:eastAsia="Malgun Gothic" w:hAnsi="Times New Roman" w:cs="Times New Roman"/>
          <w:sz w:val="24"/>
          <w:szCs w:val="24"/>
        </w:rPr>
        <w:t>, as h</w:t>
      </w:r>
      <w:r w:rsidR="004C4529" w:rsidRPr="00FA19B3">
        <w:rPr>
          <w:rFonts w:ascii="Times New Roman" w:eastAsia="Malgun Gothic" w:hAnsi="Times New Roman" w:cs="Times New Roman"/>
          <w:sz w:val="24"/>
          <w:szCs w:val="24"/>
        </w:rPr>
        <w:t xml:space="preserve">e </w:t>
      </w:r>
      <w:r w:rsidR="001354FF">
        <w:rPr>
          <w:rFonts w:ascii="Times New Roman" w:eastAsia="Malgun Gothic" w:hAnsi="Times New Roman" w:cs="Times New Roman"/>
          <w:sz w:val="24"/>
          <w:szCs w:val="24"/>
        </w:rPr>
        <w:t>adopts the positive view of Leviticus (</w:t>
      </w:r>
      <w:r w:rsidR="001354FF" w:rsidRPr="00FA19B3">
        <w:rPr>
          <w:rFonts w:ascii="Times New Roman" w:eastAsia="Malgun Gothic" w:hAnsi="Times New Roman" w:cs="Times New Roman"/>
          <w:sz w:val="24"/>
          <w:szCs w:val="24"/>
        </w:rPr>
        <w:t>26:34,43</w:t>
      </w:r>
      <w:r w:rsidR="001354FF">
        <w:rPr>
          <w:rFonts w:ascii="Times New Roman" w:eastAsia="Malgun Gothic" w:hAnsi="Times New Roman" w:cs="Times New Roman"/>
          <w:sz w:val="24"/>
          <w:szCs w:val="24"/>
        </w:rPr>
        <w:t>) on the implication of the exile.</w:t>
      </w:r>
      <w:r w:rsidRPr="00FA19B3">
        <w:rPr>
          <w:rFonts w:ascii="Times New Roman" w:eastAsia="Malgun Gothic" w:hAnsi="Times New Roman" w:cs="Times New Roman"/>
          <w:sz w:val="24"/>
          <w:szCs w:val="24"/>
        </w:rPr>
        <w:t xml:space="preserve"> </w:t>
      </w:r>
      <w:r w:rsidR="001354FF">
        <w:rPr>
          <w:rFonts w:ascii="Times New Roman" w:eastAsia="Malgun Gothic" w:hAnsi="Times New Roman" w:cs="Times New Roman"/>
          <w:sz w:val="24"/>
          <w:szCs w:val="24"/>
        </w:rPr>
        <w:t xml:space="preserve">In his consideration, </w:t>
      </w:r>
      <w:r w:rsidRPr="00FA19B3">
        <w:rPr>
          <w:rFonts w:ascii="Times New Roman" w:eastAsia="Malgun Gothic" w:hAnsi="Times New Roman" w:cs="Times New Roman"/>
          <w:sz w:val="24"/>
          <w:szCs w:val="24"/>
        </w:rPr>
        <w:t>though the promised land was abandoned in punishment, the l</w:t>
      </w:r>
      <w:r w:rsidR="005D3C5E" w:rsidRPr="00FA19B3">
        <w:rPr>
          <w:rFonts w:ascii="Times New Roman" w:eastAsia="Malgun Gothic" w:hAnsi="Times New Roman" w:cs="Times New Roman"/>
          <w:sz w:val="24"/>
          <w:szCs w:val="24"/>
        </w:rPr>
        <w:t xml:space="preserve">and </w:t>
      </w:r>
      <w:r w:rsidR="001354FF">
        <w:rPr>
          <w:rFonts w:ascii="Times New Roman" w:eastAsia="Malgun Gothic" w:hAnsi="Times New Roman" w:cs="Times New Roman"/>
          <w:sz w:val="24"/>
          <w:szCs w:val="24"/>
        </w:rPr>
        <w:t xml:space="preserve">also </w:t>
      </w:r>
      <w:r w:rsidR="005D3C5E" w:rsidRPr="00FA19B3">
        <w:rPr>
          <w:rFonts w:ascii="Times New Roman" w:eastAsia="Malgun Gothic" w:hAnsi="Times New Roman" w:cs="Times New Roman"/>
          <w:sz w:val="24"/>
          <w:szCs w:val="24"/>
        </w:rPr>
        <w:t>enjoy</w:t>
      </w:r>
      <w:r w:rsidR="001354FF">
        <w:rPr>
          <w:rFonts w:ascii="Times New Roman" w:eastAsia="Malgun Gothic" w:hAnsi="Times New Roman" w:cs="Times New Roman"/>
          <w:sz w:val="24"/>
          <w:szCs w:val="24"/>
        </w:rPr>
        <w:t>ed</w:t>
      </w:r>
      <w:r w:rsidR="005D3C5E" w:rsidRPr="00FA19B3">
        <w:rPr>
          <w:rFonts w:ascii="Times New Roman" w:eastAsia="Malgun Gothic" w:hAnsi="Times New Roman" w:cs="Times New Roman"/>
          <w:sz w:val="24"/>
          <w:szCs w:val="24"/>
        </w:rPr>
        <w:t xml:space="preserve"> its rest (</w:t>
      </w:r>
      <w:r w:rsidR="005D3C5E" w:rsidRPr="00FA19B3">
        <w:rPr>
          <w:rFonts w:ascii="Times New Roman" w:eastAsia="Malgun Gothic" w:hAnsi="Times New Roman" w:cs="Times New Roman"/>
          <w:sz w:val="24"/>
          <w:szCs w:val="24"/>
          <w:rtl/>
          <w:lang w:val="en-US"/>
        </w:rPr>
        <w:t>שׁבּת</w:t>
      </w:r>
      <w:r w:rsidR="005D3C5E" w:rsidRPr="00FA19B3">
        <w:rPr>
          <w:rFonts w:ascii="Times New Roman" w:eastAsia="Malgun Gothic" w:hAnsi="Times New Roman" w:cs="Times New Roman"/>
          <w:sz w:val="24"/>
          <w:szCs w:val="24"/>
        </w:rPr>
        <w:t>), which implie</w:t>
      </w:r>
      <w:r w:rsidR="001354FF">
        <w:rPr>
          <w:rFonts w:ascii="Times New Roman" w:eastAsia="Malgun Gothic" w:hAnsi="Times New Roman" w:cs="Times New Roman"/>
          <w:sz w:val="24"/>
          <w:szCs w:val="24"/>
        </w:rPr>
        <w:t>d</w:t>
      </w:r>
      <w:r w:rsidR="005D3C5E" w:rsidRPr="00FA19B3">
        <w:rPr>
          <w:rFonts w:ascii="Times New Roman" w:eastAsia="Malgun Gothic" w:hAnsi="Times New Roman" w:cs="Times New Roman"/>
          <w:sz w:val="24"/>
          <w:szCs w:val="24"/>
        </w:rPr>
        <w:t xml:space="preserve"> the potential of a new beginning.</w:t>
      </w:r>
      <w:r w:rsidR="004C4529" w:rsidRPr="00FA19B3">
        <w:rPr>
          <w:rFonts w:ascii="Times New Roman" w:eastAsia="Malgun Gothic" w:hAnsi="Times New Roman" w:cs="Times New Roman"/>
          <w:sz w:val="24"/>
          <w:szCs w:val="24"/>
        </w:rPr>
        <w:t xml:space="preserve"> </w:t>
      </w:r>
      <w:r w:rsidR="001354FF">
        <w:rPr>
          <w:rFonts w:ascii="Times New Roman" w:eastAsia="Malgun Gothic" w:hAnsi="Times New Roman" w:cs="Times New Roman"/>
          <w:sz w:val="24"/>
          <w:szCs w:val="24"/>
        </w:rPr>
        <w:t>This</w:t>
      </w:r>
      <w:r w:rsidR="005D3C5E" w:rsidRPr="00FA19B3">
        <w:rPr>
          <w:rFonts w:ascii="Times New Roman" w:eastAsia="Malgun Gothic" w:hAnsi="Times New Roman" w:cs="Times New Roman"/>
          <w:sz w:val="24"/>
          <w:szCs w:val="24"/>
        </w:rPr>
        <w:t xml:space="preserve"> view </w:t>
      </w:r>
      <w:r w:rsidR="004C4529" w:rsidRPr="00FA19B3">
        <w:rPr>
          <w:rFonts w:ascii="Times New Roman" w:eastAsia="Malgun Gothic" w:hAnsi="Times New Roman" w:cs="Times New Roman"/>
          <w:sz w:val="24"/>
          <w:szCs w:val="24"/>
        </w:rPr>
        <w:t xml:space="preserve">seems to be </w:t>
      </w:r>
      <w:r w:rsidR="001354FF">
        <w:rPr>
          <w:rFonts w:ascii="Times New Roman" w:eastAsia="Malgun Gothic" w:hAnsi="Times New Roman" w:cs="Times New Roman"/>
          <w:sz w:val="24"/>
          <w:szCs w:val="24"/>
        </w:rPr>
        <w:t xml:space="preserve">very </w:t>
      </w:r>
      <w:r w:rsidR="004C4529" w:rsidRPr="00FA19B3">
        <w:rPr>
          <w:rFonts w:ascii="Times New Roman" w:eastAsia="Malgun Gothic" w:hAnsi="Times New Roman" w:cs="Times New Roman"/>
          <w:sz w:val="24"/>
          <w:szCs w:val="24"/>
        </w:rPr>
        <w:t xml:space="preserve">coherent to the positive connotation of </w:t>
      </w:r>
      <w:r w:rsidR="005D3C5E" w:rsidRPr="00FA19B3">
        <w:rPr>
          <w:rFonts w:ascii="Times New Roman" w:eastAsia="Malgun Gothic" w:hAnsi="Times New Roman" w:cs="Times New Roman"/>
          <w:sz w:val="24"/>
          <w:szCs w:val="24"/>
        </w:rPr>
        <w:t>a king’s failure</w:t>
      </w:r>
      <w:r w:rsidR="004C4529" w:rsidRPr="00FA19B3">
        <w:rPr>
          <w:rFonts w:ascii="Times New Roman" w:eastAsia="Malgun Gothic" w:hAnsi="Times New Roman" w:cs="Times New Roman"/>
          <w:sz w:val="24"/>
          <w:szCs w:val="24"/>
        </w:rPr>
        <w:t xml:space="preserve"> in the reversal pattern. </w:t>
      </w:r>
    </w:p>
    <w:p w14:paraId="6D1F28CA" w14:textId="77777777" w:rsidR="000F06B4" w:rsidRPr="00FA19B3" w:rsidRDefault="000F06B4" w:rsidP="00BD1B82">
      <w:pPr>
        <w:spacing w:afterLines="200" w:after="480" w:line="480" w:lineRule="auto"/>
        <w:ind w:firstLine="720"/>
        <w:rPr>
          <w:rFonts w:ascii="Times New Roman" w:hAnsi="Times New Roman" w:cs="Times New Roman"/>
          <w:sz w:val="24"/>
          <w:szCs w:val="24"/>
        </w:rPr>
      </w:pPr>
    </w:p>
    <w:p w14:paraId="5F6CCC16" w14:textId="77777777" w:rsidR="00C20497" w:rsidRPr="00FA19B3" w:rsidRDefault="00B354C3" w:rsidP="0089488F">
      <w:pPr>
        <w:pStyle w:val="headingnumbered3"/>
      </w:pPr>
      <w:bookmarkStart w:id="58" w:name="_Toc495167139"/>
      <w:r w:rsidRPr="00BE0945">
        <w:t>In</w:t>
      </w:r>
      <w:r w:rsidR="00C34E1B" w:rsidRPr="00BE0945">
        <w:t>determinability</w:t>
      </w:r>
      <w:r w:rsidR="00BC51A2" w:rsidRPr="00FA19B3">
        <w:t xml:space="preserve"> and Indiscernibility</w:t>
      </w:r>
      <w:bookmarkEnd w:id="58"/>
    </w:p>
    <w:p w14:paraId="6BDE47D3" w14:textId="0E9DCF13" w:rsidR="0013066B" w:rsidRDefault="005D3C5E" w:rsidP="00413DB6">
      <w:pPr>
        <w:spacing w:after="240" w:line="480" w:lineRule="auto"/>
        <w:ind w:firstLine="720"/>
        <w:rPr>
          <w:rFonts w:ascii="Times New Roman" w:eastAsia="Malgun Gothic" w:hAnsi="Times New Roman" w:cs="Times New Roman"/>
          <w:sz w:val="24"/>
          <w:szCs w:val="24"/>
        </w:rPr>
      </w:pPr>
      <w:r w:rsidRPr="00FA19B3">
        <w:rPr>
          <w:rFonts w:ascii="Times New Roman" w:hAnsi="Times New Roman" w:cs="Times New Roman"/>
          <w:sz w:val="24"/>
          <w:szCs w:val="24"/>
        </w:rPr>
        <w:t xml:space="preserve">Such a </w:t>
      </w:r>
      <w:r w:rsidR="000F06B4" w:rsidRPr="00FA19B3">
        <w:rPr>
          <w:rFonts w:ascii="Times New Roman" w:hAnsi="Times New Roman" w:cs="Times New Roman"/>
          <w:sz w:val="24"/>
          <w:szCs w:val="24"/>
        </w:rPr>
        <w:t>change of sense</w:t>
      </w:r>
      <w:r w:rsidR="009773BB" w:rsidRPr="00FA19B3">
        <w:rPr>
          <w:rFonts w:ascii="Times New Roman" w:hAnsi="Times New Roman" w:cs="Times New Roman"/>
          <w:sz w:val="24"/>
          <w:szCs w:val="24"/>
        </w:rPr>
        <w:t xml:space="preserve"> shown</w:t>
      </w:r>
      <w:r w:rsidR="008358CC" w:rsidRPr="00FA19B3">
        <w:rPr>
          <w:rFonts w:ascii="Times New Roman" w:hAnsi="Times New Roman" w:cs="Times New Roman"/>
          <w:sz w:val="24"/>
          <w:szCs w:val="24"/>
        </w:rPr>
        <w:t xml:space="preserve"> </w:t>
      </w:r>
      <w:r w:rsidRPr="00FA19B3">
        <w:rPr>
          <w:rFonts w:ascii="Times New Roman" w:hAnsi="Times New Roman" w:cs="Times New Roman"/>
          <w:sz w:val="24"/>
          <w:szCs w:val="24"/>
        </w:rPr>
        <w:t>above may</w:t>
      </w:r>
      <w:r w:rsidR="00241F7B">
        <w:rPr>
          <w:rFonts w:ascii="Times New Roman" w:hAnsi="Times New Roman" w:cs="Times New Roman"/>
          <w:sz w:val="24"/>
          <w:szCs w:val="24"/>
        </w:rPr>
        <w:t xml:space="preserve"> have</w:t>
      </w:r>
      <w:r w:rsidRPr="00FA19B3">
        <w:rPr>
          <w:rFonts w:ascii="Times New Roman" w:hAnsi="Times New Roman" w:cs="Times New Roman"/>
          <w:sz w:val="24"/>
          <w:szCs w:val="24"/>
        </w:rPr>
        <w:t xml:space="preserve"> come to provoke</w:t>
      </w:r>
      <w:r w:rsidR="008358CC" w:rsidRPr="00FA19B3">
        <w:rPr>
          <w:rFonts w:ascii="Times New Roman" w:hAnsi="Times New Roman" w:cs="Times New Roman"/>
          <w:sz w:val="24"/>
          <w:szCs w:val="24"/>
        </w:rPr>
        <w:t xml:space="preserve"> </w:t>
      </w:r>
      <w:r w:rsidR="00C20497" w:rsidRPr="00FA19B3">
        <w:rPr>
          <w:rFonts w:ascii="Times New Roman" w:hAnsi="Times New Roman" w:cs="Times New Roman"/>
          <w:sz w:val="24"/>
          <w:szCs w:val="24"/>
        </w:rPr>
        <w:t>the audience</w:t>
      </w:r>
      <w:r w:rsidR="008358CC" w:rsidRPr="00FA19B3">
        <w:rPr>
          <w:rFonts w:ascii="Times New Roman" w:hAnsi="Times New Roman" w:cs="Times New Roman"/>
          <w:sz w:val="24"/>
          <w:szCs w:val="24"/>
        </w:rPr>
        <w:t xml:space="preserve"> to question the identity of a king. Without the reversal images, a king’s initial reign, retribution and burial </w:t>
      </w:r>
      <w:r w:rsidR="000F06B4" w:rsidRPr="00FA19B3">
        <w:rPr>
          <w:rFonts w:ascii="Times New Roman" w:hAnsi="Times New Roman" w:cs="Times New Roman"/>
          <w:sz w:val="24"/>
          <w:szCs w:val="24"/>
        </w:rPr>
        <w:t xml:space="preserve">mostly </w:t>
      </w:r>
      <w:r w:rsidR="008358CC" w:rsidRPr="00FA19B3">
        <w:rPr>
          <w:rFonts w:ascii="Times New Roman" w:hAnsi="Times New Roman" w:cs="Times New Roman"/>
          <w:sz w:val="24"/>
          <w:szCs w:val="24"/>
        </w:rPr>
        <w:t xml:space="preserve">appear to be consistent. That is, a good king </w:t>
      </w:r>
      <w:r w:rsidR="00D707C6" w:rsidRPr="00FA19B3">
        <w:rPr>
          <w:rFonts w:ascii="Times New Roman" w:hAnsi="Times New Roman" w:cs="Times New Roman"/>
          <w:sz w:val="24"/>
          <w:szCs w:val="24"/>
        </w:rPr>
        <w:t>would remain</w:t>
      </w:r>
      <w:r w:rsidR="008358CC" w:rsidRPr="00FA19B3">
        <w:rPr>
          <w:rFonts w:ascii="Times New Roman" w:hAnsi="Times New Roman" w:cs="Times New Roman"/>
          <w:sz w:val="24"/>
          <w:szCs w:val="24"/>
        </w:rPr>
        <w:t xml:space="preserve"> to be so until his death</w:t>
      </w:r>
      <w:r w:rsidR="00D707C6" w:rsidRPr="00FA19B3">
        <w:rPr>
          <w:rFonts w:ascii="Times New Roman" w:hAnsi="Times New Roman" w:cs="Times New Roman"/>
          <w:sz w:val="24"/>
          <w:szCs w:val="24"/>
        </w:rPr>
        <w:t xml:space="preserve"> and burial</w:t>
      </w:r>
      <w:r w:rsidR="008358CC" w:rsidRPr="00FA19B3">
        <w:rPr>
          <w:rFonts w:ascii="Times New Roman" w:hAnsi="Times New Roman" w:cs="Times New Roman"/>
          <w:sz w:val="24"/>
          <w:szCs w:val="24"/>
        </w:rPr>
        <w:t xml:space="preserve">, </w:t>
      </w:r>
      <w:r w:rsidR="00D707C6" w:rsidRPr="00FA19B3">
        <w:rPr>
          <w:rFonts w:ascii="Times New Roman" w:hAnsi="Times New Roman" w:cs="Times New Roman"/>
          <w:sz w:val="24"/>
          <w:szCs w:val="24"/>
        </w:rPr>
        <w:t xml:space="preserve">and vice versa. </w:t>
      </w:r>
      <w:r w:rsidR="008358CC" w:rsidRPr="00FA19B3">
        <w:rPr>
          <w:rFonts w:ascii="Times New Roman" w:hAnsi="Times New Roman" w:cs="Times New Roman"/>
          <w:sz w:val="24"/>
          <w:szCs w:val="24"/>
        </w:rPr>
        <w:t xml:space="preserve">A </w:t>
      </w:r>
      <w:r w:rsidR="00E369E1" w:rsidRPr="00FA19B3">
        <w:rPr>
          <w:rFonts w:ascii="Times New Roman" w:hAnsi="Times New Roman" w:cs="Times New Roman"/>
          <w:sz w:val="24"/>
          <w:szCs w:val="24"/>
        </w:rPr>
        <w:t>contrast</w:t>
      </w:r>
      <w:r w:rsidR="008358CC" w:rsidRPr="00FA19B3">
        <w:rPr>
          <w:rFonts w:ascii="Times New Roman" w:hAnsi="Times New Roman" w:cs="Times New Roman"/>
          <w:sz w:val="24"/>
          <w:szCs w:val="24"/>
        </w:rPr>
        <w:t xml:space="preserve"> </w:t>
      </w:r>
      <w:r w:rsidR="00D707C6" w:rsidRPr="00FA19B3">
        <w:rPr>
          <w:rFonts w:ascii="Times New Roman" w:hAnsi="Times New Roman" w:cs="Times New Roman"/>
          <w:sz w:val="24"/>
          <w:szCs w:val="24"/>
        </w:rPr>
        <w:t>would be</w:t>
      </w:r>
      <w:r w:rsidR="008358CC" w:rsidRPr="00FA19B3">
        <w:rPr>
          <w:rFonts w:ascii="Times New Roman" w:hAnsi="Times New Roman" w:cs="Times New Roman"/>
          <w:sz w:val="24"/>
          <w:szCs w:val="24"/>
        </w:rPr>
        <w:t xml:space="preserve"> </w:t>
      </w:r>
      <w:r w:rsidR="000F06B4" w:rsidRPr="00FA19B3">
        <w:rPr>
          <w:rFonts w:ascii="Times New Roman" w:hAnsi="Times New Roman" w:cs="Times New Roman"/>
          <w:sz w:val="24"/>
          <w:szCs w:val="24"/>
        </w:rPr>
        <w:t xml:space="preserve">easily </w:t>
      </w:r>
      <w:r w:rsidR="008358CC" w:rsidRPr="00FA19B3">
        <w:rPr>
          <w:rFonts w:ascii="Times New Roman" w:hAnsi="Times New Roman" w:cs="Times New Roman"/>
          <w:sz w:val="24"/>
          <w:szCs w:val="24"/>
        </w:rPr>
        <w:t xml:space="preserve">made between two </w:t>
      </w:r>
      <w:r w:rsidR="00D707C6" w:rsidRPr="00FA19B3">
        <w:rPr>
          <w:rFonts w:ascii="Times New Roman" w:hAnsi="Times New Roman" w:cs="Times New Roman"/>
          <w:sz w:val="24"/>
          <w:szCs w:val="24"/>
        </w:rPr>
        <w:t>sort</w:t>
      </w:r>
      <w:r w:rsidR="008358CC" w:rsidRPr="00FA19B3">
        <w:rPr>
          <w:rFonts w:ascii="Times New Roman" w:hAnsi="Times New Roman" w:cs="Times New Roman"/>
          <w:sz w:val="24"/>
          <w:szCs w:val="24"/>
        </w:rPr>
        <w:t xml:space="preserve">s of </w:t>
      </w:r>
      <w:r w:rsidR="008358CC" w:rsidRPr="00BE0945">
        <w:rPr>
          <w:rFonts w:ascii="Times New Roman" w:hAnsi="Times New Roman" w:cs="Times New Roman"/>
          <w:sz w:val="24"/>
          <w:szCs w:val="24"/>
        </w:rPr>
        <w:t>kings</w:t>
      </w:r>
      <w:r w:rsidR="000F06B4" w:rsidRPr="00BE0945">
        <w:rPr>
          <w:rFonts w:ascii="Times New Roman" w:hAnsi="Times New Roman" w:cs="Times New Roman"/>
          <w:sz w:val="24"/>
          <w:szCs w:val="24"/>
        </w:rPr>
        <w:t>,</w:t>
      </w:r>
      <w:r w:rsidR="000F06B4" w:rsidRPr="00FA19B3">
        <w:rPr>
          <w:rFonts w:ascii="Times New Roman" w:hAnsi="Times New Roman" w:cs="Times New Roman"/>
          <w:sz w:val="24"/>
          <w:szCs w:val="24"/>
        </w:rPr>
        <w:t xml:space="preserve"> as</w:t>
      </w:r>
      <w:r w:rsidR="00E12F9E" w:rsidRPr="00FA19B3">
        <w:rPr>
          <w:rFonts w:ascii="Times New Roman" w:hAnsi="Times New Roman" w:cs="Times New Roman"/>
          <w:sz w:val="24"/>
          <w:szCs w:val="24"/>
        </w:rPr>
        <w:t xml:space="preserve"> a king’s whole life is </w:t>
      </w:r>
      <w:r w:rsidR="00237937" w:rsidRPr="00FA19B3">
        <w:rPr>
          <w:rFonts w:ascii="Times New Roman" w:hAnsi="Times New Roman" w:cs="Times New Roman"/>
          <w:sz w:val="24"/>
          <w:szCs w:val="24"/>
        </w:rPr>
        <w:t>consistently</w:t>
      </w:r>
      <w:r w:rsidR="00E12F9E" w:rsidRPr="00FA19B3">
        <w:rPr>
          <w:rFonts w:ascii="Times New Roman" w:hAnsi="Times New Roman" w:cs="Times New Roman"/>
          <w:sz w:val="24"/>
          <w:szCs w:val="24"/>
        </w:rPr>
        <w:t xml:space="preserve"> g</w:t>
      </w:r>
      <w:r w:rsidR="009773BB" w:rsidRPr="00FA19B3">
        <w:rPr>
          <w:rFonts w:ascii="Times New Roman" w:hAnsi="Times New Roman" w:cs="Times New Roman"/>
          <w:sz w:val="24"/>
          <w:szCs w:val="24"/>
        </w:rPr>
        <w:t>o</w:t>
      </w:r>
      <w:r w:rsidR="00E12F9E" w:rsidRPr="00FA19B3">
        <w:rPr>
          <w:rFonts w:ascii="Times New Roman" w:hAnsi="Times New Roman" w:cs="Times New Roman"/>
          <w:sz w:val="24"/>
          <w:szCs w:val="24"/>
        </w:rPr>
        <w:t>od or bad</w:t>
      </w:r>
      <w:r w:rsidR="008358CC" w:rsidRPr="00FA19B3">
        <w:rPr>
          <w:rFonts w:ascii="Times New Roman" w:hAnsi="Times New Roman" w:cs="Times New Roman"/>
          <w:sz w:val="24"/>
          <w:szCs w:val="24"/>
        </w:rPr>
        <w:t>. However, the reversal imag</w:t>
      </w:r>
      <w:r w:rsidR="001B0019" w:rsidRPr="00FA19B3">
        <w:rPr>
          <w:rFonts w:ascii="Times New Roman" w:hAnsi="Times New Roman" w:cs="Times New Roman"/>
          <w:sz w:val="24"/>
          <w:szCs w:val="24"/>
        </w:rPr>
        <w:t xml:space="preserve">es </w:t>
      </w:r>
      <w:r w:rsidR="000E5A05">
        <w:rPr>
          <w:rFonts w:ascii="Times New Roman" w:hAnsi="Times New Roman" w:cs="Times New Roman"/>
          <w:sz w:val="24"/>
          <w:szCs w:val="24"/>
        </w:rPr>
        <w:t xml:space="preserve">may </w:t>
      </w:r>
      <w:r w:rsidR="001B0019" w:rsidRPr="00FA19B3">
        <w:rPr>
          <w:rFonts w:ascii="Times New Roman" w:hAnsi="Times New Roman" w:cs="Times New Roman"/>
          <w:sz w:val="24"/>
          <w:szCs w:val="24"/>
        </w:rPr>
        <w:t>create</w:t>
      </w:r>
      <w:r w:rsidR="008358CC" w:rsidRPr="00FA19B3">
        <w:rPr>
          <w:rFonts w:ascii="Times New Roman" w:hAnsi="Times New Roman" w:cs="Times New Roman"/>
          <w:sz w:val="24"/>
          <w:szCs w:val="24"/>
        </w:rPr>
        <w:t xml:space="preserve"> </w:t>
      </w:r>
      <w:r w:rsidR="00E12F9E" w:rsidRPr="00FA19B3">
        <w:rPr>
          <w:rFonts w:ascii="Times New Roman" w:hAnsi="Times New Roman" w:cs="Times New Roman"/>
          <w:sz w:val="24"/>
          <w:szCs w:val="24"/>
        </w:rPr>
        <w:t>two heterogeneous images</w:t>
      </w:r>
      <w:r w:rsidR="008358CC" w:rsidRPr="00FA19B3">
        <w:rPr>
          <w:rFonts w:ascii="Times New Roman" w:hAnsi="Times New Roman" w:cs="Times New Roman"/>
          <w:sz w:val="24"/>
          <w:szCs w:val="24"/>
        </w:rPr>
        <w:t xml:space="preserve"> in </w:t>
      </w:r>
      <w:r w:rsidR="00C20497" w:rsidRPr="00FA19B3">
        <w:rPr>
          <w:rFonts w:ascii="Times New Roman" w:hAnsi="Times New Roman" w:cs="Times New Roman"/>
          <w:sz w:val="24"/>
          <w:szCs w:val="24"/>
        </w:rPr>
        <w:t>the same</w:t>
      </w:r>
      <w:r w:rsidR="008358CC" w:rsidRPr="00FA19B3">
        <w:rPr>
          <w:rFonts w:ascii="Times New Roman" w:hAnsi="Times New Roman" w:cs="Times New Roman"/>
          <w:sz w:val="24"/>
          <w:szCs w:val="24"/>
        </w:rPr>
        <w:t xml:space="preserve"> king</w:t>
      </w:r>
      <w:r w:rsidR="00D707C6" w:rsidRPr="00FA19B3">
        <w:rPr>
          <w:rFonts w:ascii="Times New Roman" w:hAnsi="Times New Roman" w:cs="Times New Roman"/>
          <w:sz w:val="24"/>
          <w:szCs w:val="24"/>
        </w:rPr>
        <w:t>’s identity</w:t>
      </w:r>
      <w:r w:rsidR="00E12F9E" w:rsidRPr="00FA19B3">
        <w:rPr>
          <w:rFonts w:ascii="Times New Roman" w:hAnsi="Times New Roman" w:cs="Times New Roman"/>
          <w:sz w:val="24"/>
          <w:szCs w:val="24"/>
        </w:rPr>
        <w:t xml:space="preserve">, </w:t>
      </w:r>
      <w:r w:rsidR="00E12F9E" w:rsidRPr="00FA19B3">
        <w:rPr>
          <w:rFonts w:ascii="Times New Roman" w:eastAsia="Malgun Gothic" w:hAnsi="Times New Roman" w:cs="Times New Roman"/>
          <w:sz w:val="24"/>
          <w:szCs w:val="24"/>
        </w:rPr>
        <w:t>presenting the audience with images that confusingly liken faithful kings to unfaithful kings, and vice versa.</w:t>
      </w:r>
      <w:r w:rsidR="000F06B4" w:rsidRPr="00FA19B3">
        <w:rPr>
          <w:rFonts w:ascii="Times New Roman" w:eastAsia="Malgun Gothic" w:hAnsi="Times New Roman" w:cs="Times New Roman"/>
          <w:sz w:val="24"/>
          <w:szCs w:val="24"/>
        </w:rPr>
        <w:t xml:space="preserve"> For instance, the audience sees the image of Asa in that of Jehoshaphat, Rehoboam in that of Amaziah/Uzziah/Hezekiah, and Manasseh in that of Rehoboam/Hezekiah.</w:t>
      </w:r>
      <w:r w:rsidR="00E12F9E" w:rsidRPr="00FA19B3">
        <w:rPr>
          <w:rFonts w:ascii="Times New Roman" w:eastAsia="Malgun Gothic" w:hAnsi="Times New Roman" w:cs="Times New Roman"/>
          <w:sz w:val="24"/>
          <w:szCs w:val="24"/>
        </w:rPr>
        <w:t xml:space="preserve"> </w:t>
      </w:r>
    </w:p>
    <w:p w14:paraId="49764FB4" w14:textId="47AD91FA" w:rsidR="000F06B4" w:rsidRPr="00FA19B3" w:rsidRDefault="00E12F9E"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 xml:space="preserve">Such mirroring images </w:t>
      </w:r>
      <w:r w:rsidR="000E5A05">
        <w:rPr>
          <w:rFonts w:ascii="Times New Roman" w:eastAsia="Malgun Gothic" w:hAnsi="Times New Roman" w:cs="Times New Roman"/>
          <w:sz w:val="24"/>
          <w:szCs w:val="24"/>
        </w:rPr>
        <w:t xml:space="preserve">could </w:t>
      </w:r>
      <w:r w:rsidRPr="00FA19B3">
        <w:rPr>
          <w:rFonts w:ascii="Times New Roman" w:eastAsia="Malgun Gothic" w:hAnsi="Times New Roman" w:cs="Times New Roman"/>
          <w:sz w:val="24"/>
          <w:szCs w:val="24"/>
        </w:rPr>
        <w:t>disrupt the linear flow of time, for the audience</w:t>
      </w:r>
      <w:r w:rsidR="000E5A05">
        <w:rPr>
          <w:rFonts w:ascii="Times New Roman" w:eastAsia="Malgun Gothic" w:hAnsi="Times New Roman" w:cs="Times New Roman"/>
          <w:sz w:val="24"/>
          <w:szCs w:val="24"/>
        </w:rPr>
        <w:t xml:space="preserve"> may have been</w:t>
      </w:r>
      <w:r w:rsidRPr="00FA19B3">
        <w:rPr>
          <w:rFonts w:ascii="Times New Roman" w:eastAsia="Malgun Gothic" w:hAnsi="Times New Roman" w:cs="Times New Roman"/>
          <w:sz w:val="24"/>
          <w:szCs w:val="24"/>
        </w:rPr>
        <w:t xml:space="preserve"> forced to think of the meaning or implications of those images</w:t>
      </w:r>
      <w:r w:rsidR="009773BB"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w:t>
      </w:r>
      <w:r w:rsidR="009773BB" w:rsidRPr="00FA19B3">
        <w:rPr>
          <w:rFonts w:ascii="Times New Roman" w:eastAsia="Malgun Gothic" w:hAnsi="Times New Roman" w:cs="Times New Roman"/>
          <w:sz w:val="24"/>
          <w:szCs w:val="24"/>
        </w:rPr>
        <w:t>W</w:t>
      </w:r>
      <w:r w:rsidRPr="00FA19B3">
        <w:rPr>
          <w:rFonts w:ascii="Times New Roman" w:eastAsia="Malgun Gothic" w:hAnsi="Times New Roman" w:cs="Times New Roman"/>
          <w:sz w:val="24"/>
          <w:szCs w:val="24"/>
        </w:rPr>
        <w:t xml:space="preserve">hat are these </w:t>
      </w:r>
      <w:r w:rsidRPr="00FA19B3">
        <w:rPr>
          <w:rFonts w:ascii="Times New Roman" w:eastAsia="Malgun Gothic" w:hAnsi="Times New Roman" w:cs="Times New Roman"/>
          <w:sz w:val="24"/>
          <w:szCs w:val="24"/>
        </w:rPr>
        <w:lastRenderedPageBreak/>
        <w:t xml:space="preserve">images? Why does the Chronicler repeat such images? The audience may </w:t>
      </w:r>
      <w:r w:rsidR="000E5A05">
        <w:rPr>
          <w:rFonts w:ascii="Times New Roman" w:eastAsia="Malgun Gothic" w:hAnsi="Times New Roman" w:cs="Times New Roman"/>
          <w:sz w:val="24"/>
          <w:szCs w:val="24"/>
        </w:rPr>
        <w:t xml:space="preserve">have </w:t>
      </w:r>
      <w:r w:rsidRPr="00FA19B3">
        <w:rPr>
          <w:rFonts w:ascii="Times New Roman" w:eastAsia="Malgun Gothic" w:hAnsi="Times New Roman" w:cs="Times New Roman"/>
          <w:sz w:val="24"/>
          <w:szCs w:val="24"/>
        </w:rPr>
        <w:t>experience</w:t>
      </w:r>
      <w:r w:rsidR="000E5A05">
        <w:rPr>
          <w:rFonts w:ascii="Times New Roman" w:eastAsia="Malgun Gothic" w:hAnsi="Times New Roman" w:cs="Times New Roman"/>
          <w:sz w:val="24"/>
          <w:szCs w:val="24"/>
        </w:rPr>
        <w:t>d</w:t>
      </w:r>
      <w:r w:rsidRPr="00FA19B3">
        <w:rPr>
          <w:rFonts w:ascii="Times New Roman" w:eastAsia="Malgun Gothic" w:hAnsi="Times New Roman" w:cs="Times New Roman"/>
          <w:sz w:val="24"/>
          <w:szCs w:val="24"/>
        </w:rPr>
        <w:t xml:space="preserve"> confusion in forming the identity of kings who undergo such a reversal</w:t>
      </w:r>
      <w:r w:rsidR="009773BB"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Is Asa, whose initial reign was good but soon abandoned God and </w:t>
      </w:r>
      <w:r w:rsidR="009773BB" w:rsidRPr="00FA19B3">
        <w:rPr>
          <w:rFonts w:ascii="Times New Roman" w:eastAsia="Malgun Gothic" w:hAnsi="Times New Roman" w:cs="Times New Roman"/>
          <w:sz w:val="24"/>
          <w:szCs w:val="24"/>
        </w:rPr>
        <w:t xml:space="preserve">refused </w:t>
      </w:r>
      <w:r w:rsidRPr="00FA19B3">
        <w:rPr>
          <w:rFonts w:ascii="Times New Roman" w:eastAsia="Malgun Gothic" w:hAnsi="Times New Roman" w:cs="Times New Roman"/>
          <w:sz w:val="24"/>
          <w:szCs w:val="24"/>
        </w:rPr>
        <w:t>seek</w:t>
      </w:r>
      <w:r w:rsidR="009773BB" w:rsidRPr="00FA19B3">
        <w:rPr>
          <w:rFonts w:ascii="Times New Roman" w:eastAsia="Malgun Gothic" w:hAnsi="Times New Roman" w:cs="Times New Roman"/>
          <w:sz w:val="24"/>
          <w:szCs w:val="24"/>
        </w:rPr>
        <w:t>ing</w:t>
      </w:r>
      <w:r w:rsidRPr="00FA19B3">
        <w:rPr>
          <w:rFonts w:ascii="Times New Roman" w:eastAsia="Malgun Gothic" w:hAnsi="Times New Roman" w:cs="Times New Roman"/>
          <w:sz w:val="24"/>
          <w:szCs w:val="24"/>
        </w:rPr>
        <w:t xml:space="preserve"> the Lord in his pain to death, a good king or bad king? What does Manasseh’s repentance and restoration imply about him as a good or bad king? How should these kings be remembered? </w:t>
      </w:r>
    </w:p>
    <w:p w14:paraId="5ADC9584" w14:textId="1D7F4A27" w:rsidR="00CC44B8" w:rsidRPr="00FA19B3" w:rsidRDefault="009773BB"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T</w:t>
      </w:r>
      <w:r w:rsidR="000F06B4" w:rsidRPr="00FA19B3">
        <w:rPr>
          <w:rFonts w:ascii="Times New Roman" w:eastAsia="Malgun Gothic" w:hAnsi="Times New Roman" w:cs="Times New Roman"/>
          <w:sz w:val="24"/>
          <w:szCs w:val="24"/>
        </w:rPr>
        <w:t>here is no proper justification of such failure or repentance</w:t>
      </w:r>
      <w:r w:rsidR="000F06B4" w:rsidRPr="00BE0945">
        <w:rPr>
          <w:rFonts w:ascii="Times New Roman" w:eastAsia="Malgun Gothic" w:hAnsi="Times New Roman" w:cs="Times New Roman"/>
          <w:sz w:val="24"/>
          <w:szCs w:val="24"/>
        </w:rPr>
        <w:t>.</w:t>
      </w:r>
      <w:r w:rsidR="000F06B4" w:rsidRPr="00117F04">
        <w:rPr>
          <w:rStyle w:val="FootnoteReference"/>
        </w:rPr>
        <w:footnoteReference w:id="430"/>
      </w:r>
      <w:r w:rsidR="000F06B4" w:rsidRPr="00FA19B3">
        <w:rPr>
          <w:rFonts w:ascii="Times New Roman" w:eastAsia="Malgun Gothic" w:hAnsi="Times New Roman" w:cs="Times New Roman"/>
          <w:sz w:val="24"/>
          <w:szCs w:val="24"/>
        </w:rPr>
        <w:t xml:space="preserve"> Josiah suddenly fails to listen to the word of the Lord (</w:t>
      </w:r>
      <w:r w:rsidR="002A1ABA" w:rsidRPr="00FA19B3">
        <w:rPr>
          <w:rFonts w:ascii="Times New Roman" w:eastAsia="Malgun Gothic" w:hAnsi="Times New Roman" w:cs="Times New Roman"/>
          <w:sz w:val="24"/>
          <w:szCs w:val="24"/>
        </w:rPr>
        <w:t>2</w:t>
      </w:r>
      <w:r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0F06B4" w:rsidRPr="00FA19B3">
        <w:rPr>
          <w:rFonts w:ascii="Times New Roman" w:eastAsia="Malgun Gothic" w:hAnsi="Times New Roman" w:cs="Times New Roman"/>
          <w:sz w:val="24"/>
          <w:szCs w:val="24"/>
        </w:rPr>
        <w:t xml:space="preserve"> 35:22) and Hezekiah unexpectedly becomes ungrateful and adopts a proud attitude (</w:t>
      </w:r>
      <w:r w:rsidR="002A1ABA" w:rsidRPr="00FA19B3">
        <w:rPr>
          <w:rFonts w:ascii="Times New Roman" w:eastAsia="Malgun Gothic" w:hAnsi="Times New Roman" w:cs="Times New Roman"/>
          <w:sz w:val="24"/>
          <w:szCs w:val="24"/>
        </w:rPr>
        <w:t>2</w:t>
      </w:r>
      <w:r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0F06B4" w:rsidRPr="00FA19B3">
        <w:rPr>
          <w:rFonts w:ascii="Times New Roman" w:eastAsia="Malgun Gothic" w:hAnsi="Times New Roman" w:cs="Times New Roman"/>
          <w:sz w:val="24"/>
          <w:szCs w:val="24"/>
        </w:rPr>
        <w:t xml:space="preserve"> 32:25). Jehoshaphat repeats his move twice between faithfulness and unfaithfulness (</w:t>
      </w:r>
      <w:r w:rsidR="002A1ABA" w:rsidRPr="00FA19B3">
        <w:rPr>
          <w:rFonts w:ascii="Times New Roman" w:eastAsia="Malgun Gothic" w:hAnsi="Times New Roman" w:cs="Times New Roman"/>
          <w:sz w:val="24"/>
          <w:szCs w:val="24"/>
        </w:rPr>
        <w:t>2</w:t>
      </w:r>
      <w:r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0F06B4" w:rsidRPr="00FA19B3">
        <w:rPr>
          <w:rFonts w:ascii="Times New Roman" w:eastAsia="Malgun Gothic" w:hAnsi="Times New Roman" w:cs="Times New Roman"/>
          <w:sz w:val="24"/>
          <w:szCs w:val="24"/>
        </w:rPr>
        <w:t xml:space="preserve"> 17:1</w:t>
      </w:r>
      <w:r w:rsidR="00BE0945">
        <w:rPr>
          <w:rFonts w:ascii="Times New Roman" w:eastAsia="Malgun Gothic" w:hAnsi="Times New Roman" w:cs="Times New Roman"/>
          <w:sz w:val="24"/>
          <w:szCs w:val="24"/>
        </w:rPr>
        <w:t>–</w:t>
      </w:r>
      <w:r w:rsidR="000F06B4" w:rsidRPr="00FA19B3">
        <w:rPr>
          <w:rFonts w:ascii="Times New Roman" w:eastAsia="Malgun Gothic" w:hAnsi="Times New Roman" w:cs="Times New Roman"/>
          <w:sz w:val="24"/>
          <w:szCs w:val="24"/>
        </w:rPr>
        <w:t xml:space="preserve">20:37). </w:t>
      </w:r>
      <w:r w:rsidR="0074228D" w:rsidRPr="00FA19B3">
        <w:rPr>
          <w:rFonts w:ascii="Times New Roman" w:eastAsia="Malgun Gothic" w:hAnsi="Times New Roman" w:cs="Times New Roman"/>
          <w:sz w:val="24"/>
          <w:szCs w:val="24"/>
        </w:rPr>
        <w:t>For Jehoshaphat,</w:t>
      </w:r>
      <w:r w:rsidR="000F06B4" w:rsidRPr="00FA19B3">
        <w:rPr>
          <w:rFonts w:ascii="Times New Roman" w:eastAsia="Malgun Gothic" w:hAnsi="Times New Roman" w:cs="Times New Roman"/>
          <w:sz w:val="24"/>
          <w:szCs w:val="24"/>
        </w:rPr>
        <w:t xml:space="preserve"> </w:t>
      </w:r>
      <w:r w:rsidR="0074228D" w:rsidRPr="00FA19B3">
        <w:rPr>
          <w:rFonts w:ascii="Times New Roman" w:eastAsia="Malgun Gothic" w:hAnsi="Times New Roman" w:cs="Times New Roman"/>
          <w:sz w:val="24"/>
          <w:szCs w:val="24"/>
        </w:rPr>
        <w:t>it seems that his second failure (</w:t>
      </w:r>
      <w:r w:rsidR="002A1ABA" w:rsidRPr="00FA19B3">
        <w:rPr>
          <w:rFonts w:ascii="Times New Roman" w:eastAsia="Malgun Gothic" w:hAnsi="Times New Roman" w:cs="Times New Roman"/>
          <w:sz w:val="24"/>
          <w:szCs w:val="24"/>
        </w:rPr>
        <w:t>2</w:t>
      </w:r>
      <w:r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74228D" w:rsidRPr="00FA19B3">
        <w:rPr>
          <w:rFonts w:ascii="Times New Roman" w:eastAsia="Malgun Gothic" w:hAnsi="Times New Roman" w:cs="Times New Roman"/>
          <w:sz w:val="24"/>
          <w:szCs w:val="24"/>
        </w:rPr>
        <w:t xml:space="preserve"> 20:35</w:t>
      </w:r>
      <w:r w:rsidR="0054630B">
        <w:rPr>
          <w:rFonts w:ascii="Times New Roman" w:eastAsia="Malgun Gothic" w:hAnsi="Times New Roman" w:cs="Times New Roman"/>
          <w:sz w:val="24"/>
          <w:szCs w:val="24"/>
        </w:rPr>
        <w:t>–</w:t>
      </w:r>
      <w:r w:rsidR="0074228D" w:rsidRPr="00FA19B3">
        <w:rPr>
          <w:rFonts w:ascii="Times New Roman" w:eastAsia="Malgun Gothic" w:hAnsi="Times New Roman" w:cs="Times New Roman"/>
          <w:sz w:val="24"/>
          <w:szCs w:val="24"/>
        </w:rPr>
        <w:t xml:space="preserve">37) should be considered </w:t>
      </w:r>
      <w:r w:rsidR="0074228D" w:rsidRPr="00BE0945">
        <w:rPr>
          <w:rFonts w:ascii="Times New Roman" w:eastAsia="Malgun Gothic" w:hAnsi="Times New Roman" w:cs="Times New Roman"/>
          <w:sz w:val="24"/>
          <w:szCs w:val="24"/>
        </w:rPr>
        <w:t>to have</w:t>
      </w:r>
      <w:r w:rsidR="0074228D" w:rsidRPr="00FA19B3">
        <w:rPr>
          <w:rFonts w:ascii="Times New Roman" w:eastAsia="Malgun Gothic" w:hAnsi="Times New Roman" w:cs="Times New Roman"/>
          <w:sz w:val="24"/>
          <w:szCs w:val="24"/>
        </w:rPr>
        <w:t xml:space="preserve"> actually happened sometime before. </w:t>
      </w:r>
      <w:r w:rsidR="0074228D" w:rsidRPr="006F0502">
        <w:rPr>
          <w:rFonts w:ascii="Times New Roman" w:eastAsia="Malgun Gothic" w:hAnsi="Times New Roman" w:cs="Times New Roman"/>
          <w:sz w:val="24"/>
          <w:szCs w:val="24"/>
        </w:rPr>
        <w:t>Seeing</w:t>
      </w:r>
      <w:r w:rsidR="0074228D" w:rsidRPr="00FA19B3">
        <w:rPr>
          <w:rFonts w:ascii="Times New Roman" w:eastAsia="Malgun Gothic" w:hAnsi="Times New Roman" w:cs="Times New Roman"/>
          <w:sz w:val="24"/>
          <w:szCs w:val="24"/>
        </w:rPr>
        <w:t xml:space="preserve"> the narrator’s closing comments on the reign of Jehoshaphat in </w:t>
      </w:r>
      <w:r w:rsidR="002A1ABA" w:rsidRPr="00FA19B3">
        <w:rPr>
          <w:rFonts w:ascii="Times New Roman" w:eastAsia="Malgun Gothic" w:hAnsi="Times New Roman" w:cs="Times New Roman"/>
          <w:sz w:val="24"/>
          <w:szCs w:val="24"/>
        </w:rPr>
        <w:t>2</w:t>
      </w:r>
      <w:r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74228D" w:rsidRPr="00FA19B3">
        <w:rPr>
          <w:rFonts w:ascii="Times New Roman" w:eastAsia="Malgun Gothic" w:hAnsi="Times New Roman" w:cs="Times New Roman"/>
          <w:sz w:val="24"/>
          <w:szCs w:val="24"/>
        </w:rPr>
        <w:t xml:space="preserve"> 20:31</w:t>
      </w:r>
      <w:r w:rsidR="0054630B">
        <w:rPr>
          <w:rFonts w:ascii="Times New Roman" w:eastAsia="Malgun Gothic" w:hAnsi="Times New Roman" w:cs="Times New Roman"/>
          <w:sz w:val="24"/>
          <w:szCs w:val="24"/>
        </w:rPr>
        <w:t>–</w:t>
      </w:r>
      <w:r w:rsidR="0074228D" w:rsidRPr="00FA19B3">
        <w:rPr>
          <w:rFonts w:ascii="Times New Roman" w:eastAsia="Malgun Gothic" w:hAnsi="Times New Roman" w:cs="Times New Roman"/>
          <w:sz w:val="24"/>
          <w:szCs w:val="24"/>
        </w:rPr>
        <w:t xml:space="preserve">34 (cf. 21:1), we can assume that the Chronicler </w:t>
      </w:r>
      <w:r w:rsidR="00412317">
        <w:rPr>
          <w:rFonts w:ascii="Times New Roman" w:eastAsia="Malgun Gothic" w:hAnsi="Times New Roman" w:cs="Times New Roman"/>
          <w:sz w:val="24"/>
          <w:szCs w:val="24"/>
        </w:rPr>
        <w:t>intentionally</w:t>
      </w:r>
      <w:r w:rsidR="00EF6575" w:rsidRPr="00FA19B3">
        <w:rPr>
          <w:rFonts w:ascii="Times New Roman" w:eastAsia="Malgun Gothic" w:hAnsi="Times New Roman" w:cs="Times New Roman"/>
          <w:sz w:val="24"/>
          <w:szCs w:val="24"/>
        </w:rPr>
        <w:t xml:space="preserve"> place</w:t>
      </w:r>
      <w:r w:rsidR="00412317">
        <w:rPr>
          <w:rFonts w:ascii="Times New Roman" w:eastAsia="Malgun Gothic" w:hAnsi="Times New Roman" w:cs="Times New Roman"/>
          <w:sz w:val="24"/>
          <w:szCs w:val="24"/>
        </w:rPr>
        <w:t>d</w:t>
      </w:r>
      <w:r w:rsidR="0074228D" w:rsidRPr="00FA19B3">
        <w:rPr>
          <w:rFonts w:ascii="Times New Roman" w:eastAsia="Malgun Gothic" w:hAnsi="Times New Roman" w:cs="Times New Roman"/>
          <w:sz w:val="24"/>
          <w:szCs w:val="24"/>
        </w:rPr>
        <w:t xml:space="preserve"> </w:t>
      </w:r>
      <w:r w:rsidR="00C70570" w:rsidRPr="00FA19B3">
        <w:rPr>
          <w:rFonts w:ascii="Times New Roman" w:eastAsia="Malgun Gothic" w:hAnsi="Times New Roman" w:cs="Times New Roman"/>
          <w:sz w:val="24"/>
          <w:szCs w:val="24"/>
        </w:rPr>
        <w:t>this episode at</w:t>
      </w:r>
      <w:r w:rsidR="0074228D" w:rsidRPr="00FA19B3">
        <w:rPr>
          <w:rFonts w:ascii="Times New Roman" w:eastAsia="Malgun Gothic" w:hAnsi="Times New Roman" w:cs="Times New Roman"/>
          <w:sz w:val="24"/>
          <w:szCs w:val="24"/>
        </w:rPr>
        <w:t xml:space="preserve"> the present position </w:t>
      </w:r>
      <w:r w:rsidR="0074228D" w:rsidRPr="00BE0945">
        <w:rPr>
          <w:rFonts w:ascii="Times New Roman" w:eastAsia="Malgun Gothic" w:hAnsi="Times New Roman" w:cs="Times New Roman"/>
          <w:sz w:val="24"/>
          <w:szCs w:val="24"/>
        </w:rPr>
        <w:t>so as to</w:t>
      </w:r>
      <w:r w:rsidR="0074228D" w:rsidRPr="00FA19B3">
        <w:rPr>
          <w:rFonts w:ascii="Times New Roman" w:eastAsia="Malgun Gothic" w:hAnsi="Times New Roman" w:cs="Times New Roman"/>
          <w:sz w:val="24"/>
          <w:szCs w:val="24"/>
        </w:rPr>
        <w:t xml:space="preserve"> </w:t>
      </w:r>
      <w:r w:rsidR="00C70570" w:rsidRPr="00FA19B3">
        <w:rPr>
          <w:rFonts w:ascii="Times New Roman" w:eastAsia="Malgun Gothic" w:hAnsi="Times New Roman" w:cs="Times New Roman"/>
          <w:sz w:val="24"/>
          <w:szCs w:val="24"/>
        </w:rPr>
        <w:t>create a peculiar</w:t>
      </w:r>
      <w:r w:rsidR="0074228D" w:rsidRPr="00FA19B3">
        <w:rPr>
          <w:rFonts w:ascii="Times New Roman" w:eastAsia="Malgun Gothic" w:hAnsi="Times New Roman" w:cs="Times New Roman"/>
          <w:sz w:val="24"/>
          <w:szCs w:val="24"/>
        </w:rPr>
        <w:t xml:space="preserve"> effect</w:t>
      </w:r>
      <w:r w:rsidRPr="00FA19B3">
        <w:rPr>
          <w:rFonts w:ascii="Times New Roman" w:eastAsia="Malgun Gothic" w:hAnsi="Times New Roman" w:cs="Times New Roman"/>
          <w:sz w:val="24"/>
          <w:szCs w:val="24"/>
        </w:rPr>
        <w:t xml:space="preserve">; </w:t>
      </w:r>
      <w:r w:rsidR="00C70570" w:rsidRPr="00FA19B3">
        <w:rPr>
          <w:rFonts w:ascii="Times New Roman" w:eastAsia="Malgun Gothic" w:hAnsi="Times New Roman" w:cs="Times New Roman"/>
          <w:sz w:val="24"/>
          <w:szCs w:val="24"/>
        </w:rPr>
        <w:t xml:space="preserve">that is, to </w:t>
      </w:r>
      <w:r w:rsidRPr="00FA19B3">
        <w:rPr>
          <w:rFonts w:ascii="Times New Roman" w:eastAsia="Malgun Gothic" w:hAnsi="Times New Roman" w:cs="Times New Roman"/>
          <w:sz w:val="24"/>
          <w:szCs w:val="24"/>
        </w:rPr>
        <w:t xml:space="preserve">show his </w:t>
      </w:r>
      <w:r w:rsidR="00C70570" w:rsidRPr="00FA19B3">
        <w:rPr>
          <w:rFonts w:ascii="Times New Roman" w:eastAsia="Malgun Gothic" w:hAnsi="Times New Roman" w:cs="Times New Roman"/>
          <w:sz w:val="24"/>
          <w:szCs w:val="24"/>
        </w:rPr>
        <w:t xml:space="preserve">failure after the depiction of </w:t>
      </w:r>
      <w:r w:rsidR="00EF6575" w:rsidRPr="00FA19B3">
        <w:rPr>
          <w:rFonts w:ascii="Times New Roman" w:eastAsia="Malgun Gothic" w:hAnsi="Times New Roman" w:cs="Times New Roman"/>
          <w:sz w:val="24"/>
          <w:szCs w:val="24"/>
        </w:rPr>
        <w:t>his success</w:t>
      </w:r>
      <w:r w:rsidR="0074228D" w:rsidRPr="00FA19B3">
        <w:rPr>
          <w:rFonts w:ascii="Times New Roman" w:eastAsia="Malgun Gothic" w:hAnsi="Times New Roman" w:cs="Times New Roman"/>
          <w:sz w:val="24"/>
          <w:szCs w:val="24"/>
        </w:rPr>
        <w:t xml:space="preserve">. </w:t>
      </w:r>
    </w:p>
    <w:p w14:paraId="2934E1E5" w14:textId="2324219F" w:rsidR="0090389E" w:rsidRPr="00FA19B3" w:rsidRDefault="000F06B4"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Manasseh surprisingly humbles his mind and seeks the Lord in the time of distress (</w:t>
      </w:r>
      <w:r w:rsidR="002A1ABA" w:rsidRPr="00FA19B3">
        <w:rPr>
          <w:rFonts w:ascii="Times New Roman" w:eastAsia="Malgun Gothic" w:hAnsi="Times New Roman" w:cs="Times New Roman"/>
          <w:sz w:val="24"/>
          <w:szCs w:val="24"/>
        </w:rPr>
        <w:t>2</w:t>
      </w:r>
      <w:r w:rsidR="009773BB"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33:12</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13), while Ahaz “became yet more faithless to the Lord” in his distress (</w:t>
      </w:r>
      <w:r w:rsidR="002A1ABA" w:rsidRPr="00FA19B3">
        <w:rPr>
          <w:rFonts w:ascii="Times New Roman" w:eastAsia="Malgun Gothic" w:hAnsi="Times New Roman" w:cs="Times New Roman"/>
          <w:sz w:val="24"/>
          <w:szCs w:val="24"/>
        </w:rPr>
        <w:t>2</w:t>
      </w:r>
      <w:r w:rsidR="009773BB"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Pr="00FA19B3">
        <w:rPr>
          <w:rFonts w:ascii="Times New Roman" w:eastAsia="Malgun Gothic" w:hAnsi="Times New Roman" w:cs="Times New Roman"/>
          <w:sz w:val="24"/>
          <w:szCs w:val="24"/>
        </w:rPr>
        <w:t xml:space="preserve"> 28:22). Repentance does not come as an automatic response to the distress result</w:t>
      </w:r>
      <w:r w:rsidR="009773BB" w:rsidRPr="00FA19B3">
        <w:rPr>
          <w:rFonts w:ascii="Times New Roman" w:eastAsia="Malgun Gothic" w:hAnsi="Times New Roman" w:cs="Times New Roman"/>
          <w:sz w:val="24"/>
          <w:szCs w:val="24"/>
        </w:rPr>
        <w:t>ing</w:t>
      </w:r>
      <w:r w:rsidRPr="00FA19B3">
        <w:rPr>
          <w:rFonts w:ascii="Times New Roman" w:eastAsia="Malgun Gothic" w:hAnsi="Times New Roman" w:cs="Times New Roman"/>
          <w:sz w:val="24"/>
          <w:szCs w:val="24"/>
        </w:rPr>
        <w:t xml:space="preserve"> from a divine punishment.</w:t>
      </w:r>
      <w:r w:rsidR="00D71439" w:rsidRPr="00FA19B3">
        <w:rPr>
          <w:rFonts w:ascii="Times New Roman" w:eastAsia="Malgun Gothic" w:hAnsi="Times New Roman" w:cs="Times New Roman"/>
          <w:sz w:val="24"/>
          <w:szCs w:val="24"/>
        </w:rPr>
        <w:t xml:space="preserve"> </w:t>
      </w:r>
      <w:r w:rsidR="009773BB" w:rsidRPr="00FA19B3">
        <w:rPr>
          <w:rFonts w:ascii="Times New Roman" w:eastAsia="Malgun Gothic" w:hAnsi="Times New Roman" w:cs="Times New Roman"/>
          <w:sz w:val="24"/>
          <w:szCs w:val="24"/>
        </w:rPr>
        <w:t xml:space="preserve">It </w:t>
      </w:r>
      <w:r w:rsidR="00763733">
        <w:rPr>
          <w:rFonts w:ascii="Times New Roman" w:eastAsia="Malgun Gothic" w:hAnsi="Times New Roman" w:cs="Times New Roman"/>
          <w:sz w:val="24"/>
          <w:szCs w:val="24"/>
        </w:rPr>
        <w:t xml:space="preserve">is also interesting to note </w:t>
      </w:r>
      <w:r w:rsidR="00D71439" w:rsidRPr="00FA19B3">
        <w:rPr>
          <w:rFonts w:ascii="Times New Roman" w:eastAsia="Malgun Gothic" w:hAnsi="Times New Roman" w:cs="Times New Roman"/>
          <w:sz w:val="24"/>
          <w:szCs w:val="24"/>
        </w:rPr>
        <w:t xml:space="preserve">that </w:t>
      </w:r>
      <w:r w:rsidR="004A6F51" w:rsidRPr="00FA19B3">
        <w:rPr>
          <w:rFonts w:ascii="Times New Roman" w:eastAsia="Malgun Gothic" w:hAnsi="Times New Roman" w:cs="Times New Roman"/>
          <w:sz w:val="24"/>
          <w:szCs w:val="24"/>
        </w:rPr>
        <w:t>Ahaz appears to have a good death</w:t>
      </w:r>
      <w:r w:rsidR="009773BB" w:rsidRPr="00FA19B3">
        <w:rPr>
          <w:rFonts w:ascii="Times New Roman" w:eastAsia="Malgun Gothic" w:hAnsi="Times New Roman" w:cs="Times New Roman"/>
          <w:sz w:val="24"/>
          <w:szCs w:val="24"/>
        </w:rPr>
        <w:t>,</w:t>
      </w:r>
      <w:r w:rsidR="004A6F51" w:rsidRPr="00FA19B3">
        <w:rPr>
          <w:rFonts w:ascii="Times New Roman" w:eastAsia="Malgun Gothic" w:hAnsi="Times New Roman" w:cs="Times New Roman"/>
          <w:sz w:val="24"/>
          <w:szCs w:val="24"/>
        </w:rPr>
        <w:t xml:space="preserve"> despite his wicked life. He is depicted to “sleep with his fathers”, though people “do not bring him into the tombs of the kings of Israel”</w:t>
      </w:r>
      <w:r w:rsidR="007E075B"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2</w:t>
      </w:r>
      <w:r w:rsidR="007244F2" w:rsidRPr="00FA19B3">
        <w:rPr>
          <w:rFonts w:ascii="Times New Roman" w:eastAsia="Malgun Gothic" w:hAnsi="Times New Roman" w:cs="Times New Roman"/>
          <w:sz w:val="24"/>
          <w:szCs w:val="24"/>
        </w:rPr>
        <w:t xml:space="preserve"> </w:t>
      </w:r>
      <w:r w:rsidR="002A1ABA" w:rsidRPr="00FA19B3">
        <w:rPr>
          <w:rFonts w:ascii="Times New Roman" w:eastAsia="Malgun Gothic" w:hAnsi="Times New Roman" w:cs="Times New Roman"/>
          <w:sz w:val="24"/>
          <w:szCs w:val="24"/>
        </w:rPr>
        <w:t>Chr</w:t>
      </w:r>
      <w:r w:rsidR="007E075B" w:rsidRPr="00FA19B3">
        <w:rPr>
          <w:rFonts w:ascii="Times New Roman" w:eastAsia="Malgun Gothic" w:hAnsi="Times New Roman" w:cs="Times New Roman"/>
          <w:sz w:val="24"/>
          <w:szCs w:val="24"/>
        </w:rPr>
        <w:t xml:space="preserve"> 28:27)</w:t>
      </w:r>
      <w:r w:rsidR="004A6F51" w:rsidRPr="00FA19B3">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As</w:t>
      </w:r>
      <w:r w:rsidR="00E12F9E" w:rsidRPr="00FA19B3">
        <w:rPr>
          <w:rFonts w:ascii="Times New Roman" w:eastAsia="Malgun Gothic" w:hAnsi="Times New Roman" w:cs="Times New Roman"/>
          <w:sz w:val="24"/>
          <w:szCs w:val="24"/>
        </w:rPr>
        <w:t xml:space="preserve"> those reversal images happen arbitrarily and unpredictably throughout the narrative, it means not only that</w:t>
      </w:r>
      <w:r w:rsidR="00E12F9E" w:rsidRPr="00FA19B3">
        <w:rPr>
          <w:rFonts w:ascii="Times New Roman" w:hAnsi="Times New Roman" w:cs="Times New Roman"/>
          <w:sz w:val="24"/>
          <w:szCs w:val="24"/>
        </w:rPr>
        <w:t xml:space="preserve"> a king’s attitude can be reversed at any time</w:t>
      </w:r>
      <w:r w:rsidR="00E12F9E" w:rsidRPr="00FA19B3">
        <w:rPr>
          <w:rFonts w:ascii="Times New Roman" w:eastAsia="Malgun Gothic" w:hAnsi="Times New Roman" w:cs="Times New Roman"/>
          <w:sz w:val="24"/>
          <w:szCs w:val="24"/>
        </w:rPr>
        <w:t>,</w:t>
      </w:r>
      <w:r w:rsidR="00E12F9E" w:rsidRPr="00FA19B3">
        <w:rPr>
          <w:rFonts w:ascii="Times New Roman" w:hAnsi="Times New Roman" w:cs="Times New Roman"/>
          <w:sz w:val="24"/>
          <w:szCs w:val="24"/>
        </w:rPr>
        <w:t xml:space="preserve"> </w:t>
      </w:r>
      <w:r w:rsidR="00E12F9E" w:rsidRPr="00FA19B3">
        <w:rPr>
          <w:rFonts w:ascii="Times New Roman" w:eastAsia="Malgun Gothic" w:hAnsi="Times New Roman" w:cs="Times New Roman"/>
          <w:sz w:val="24"/>
          <w:szCs w:val="24"/>
        </w:rPr>
        <w:t>but also</w:t>
      </w:r>
      <w:r w:rsidR="00E12F9E" w:rsidRPr="00FA19B3">
        <w:rPr>
          <w:rFonts w:ascii="Times New Roman" w:hAnsi="Times New Roman" w:cs="Times New Roman"/>
          <w:sz w:val="24"/>
          <w:szCs w:val="24"/>
        </w:rPr>
        <w:t xml:space="preserve"> that</w:t>
      </w:r>
      <w:r w:rsidR="00E12F9E" w:rsidRPr="00FA19B3">
        <w:rPr>
          <w:rFonts w:ascii="Times New Roman" w:eastAsia="Malgun Gothic" w:hAnsi="Times New Roman" w:cs="Times New Roman"/>
          <w:sz w:val="24"/>
          <w:szCs w:val="24"/>
        </w:rPr>
        <w:t xml:space="preserve"> any king can be good or bad. The judgment between </w:t>
      </w:r>
      <w:r w:rsidR="00E12F9E" w:rsidRPr="00FA19B3">
        <w:rPr>
          <w:rFonts w:ascii="Times New Roman" w:eastAsia="Malgun Gothic" w:hAnsi="Times New Roman" w:cs="Times New Roman"/>
          <w:sz w:val="24"/>
          <w:szCs w:val="24"/>
        </w:rPr>
        <w:lastRenderedPageBreak/>
        <w:t>a good king and a bad king becomes opaque and contingent.</w:t>
      </w:r>
      <w:r w:rsidR="008358CC" w:rsidRPr="00FA19B3">
        <w:rPr>
          <w:rFonts w:ascii="Times New Roman" w:hAnsi="Times New Roman" w:cs="Times New Roman"/>
          <w:sz w:val="24"/>
          <w:szCs w:val="24"/>
        </w:rPr>
        <w:t xml:space="preserve"> </w:t>
      </w:r>
      <w:r w:rsidR="0090389E" w:rsidRPr="00FA19B3">
        <w:rPr>
          <w:rFonts w:ascii="Times New Roman" w:eastAsia="Malgun Gothic" w:hAnsi="Times New Roman" w:cs="Times New Roman"/>
          <w:sz w:val="24"/>
          <w:szCs w:val="24"/>
        </w:rPr>
        <w:t xml:space="preserve">Perhaps, this </w:t>
      </w:r>
      <w:r w:rsidR="007244F2" w:rsidRPr="00FA19B3">
        <w:rPr>
          <w:rFonts w:ascii="Times New Roman" w:eastAsia="Malgun Gothic" w:hAnsi="Times New Roman" w:cs="Times New Roman"/>
          <w:sz w:val="24"/>
          <w:szCs w:val="24"/>
        </w:rPr>
        <w:t xml:space="preserve">is </w:t>
      </w:r>
      <w:r w:rsidR="0090389E" w:rsidRPr="00FA19B3">
        <w:rPr>
          <w:rFonts w:ascii="Times New Roman" w:eastAsia="Malgun Gothic" w:hAnsi="Times New Roman" w:cs="Times New Roman"/>
          <w:sz w:val="24"/>
          <w:szCs w:val="24"/>
        </w:rPr>
        <w:t xml:space="preserve">the Chronicler’s unique use of typology? </w:t>
      </w:r>
      <w:r w:rsidR="000C3B1C" w:rsidRPr="00FA19B3">
        <w:rPr>
          <w:rFonts w:ascii="Times New Roman" w:eastAsia="Malgun Gothic" w:hAnsi="Times New Roman" w:cs="Times New Roman"/>
          <w:sz w:val="24"/>
          <w:szCs w:val="24"/>
        </w:rPr>
        <w:t>Hahn</w:t>
      </w:r>
      <w:r w:rsidR="0090389E" w:rsidRPr="00FA19B3">
        <w:rPr>
          <w:rFonts w:ascii="Times New Roman" w:eastAsia="Malgun Gothic" w:hAnsi="Times New Roman" w:cs="Times New Roman"/>
          <w:sz w:val="24"/>
          <w:szCs w:val="24"/>
        </w:rPr>
        <w:t xml:space="preserve"> offers: </w:t>
      </w:r>
    </w:p>
    <w:p w14:paraId="6CCADC1D" w14:textId="77777777" w:rsidR="0090389E" w:rsidRPr="00FA19B3" w:rsidRDefault="0090389E" w:rsidP="009E6AD8">
      <w:pPr>
        <w:pStyle w:val="NoSpacing"/>
      </w:pPr>
      <w:r w:rsidRPr="00FA19B3">
        <w:t>Typology</w:t>
      </w:r>
      <w:r w:rsidRPr="00BE0945">
        <w:t xml:space="preserve"> …</w:t>
      </w:r>
      <w:r w:rsidRPr="00FA19B3">
        <w:t xml:space="preserve"> is not used to point to one incident or institution as the fulfillment of its shadowlike predecessor; rather, it serves as a cross-reference from one incident to another, inviting the audience to draw parallels and conclusions that go beyond the immediate statement of the text (1991: 21)</w:t>
      </w:r>
      <w:r w:rsidRPr="00BE0945">
        <w:t>.</w:t>
      </w:r>
      <w:r w:rsidRPr="00117F04">
        <w:rPr>
          <w:rStyle w:val="FootnoteReference"/>
        </w:rPr>
        <w:footnoteReference w:id="431"/>
      </w:r>
    </w:p>
    <w:p w14:paraId="56AEDE9D" w14:textId="77777777" w:rsidR="004169F1" w:rsidRPr="00FA19B3" w:rsidRDefault="007244F2" w:rsidP="00946530">
      <w:pPr>
        <w:spacing w:after="240" w:line="480" w:lineRule="auto"/>
        <w:ind w:firstLine="720"/>
        <w:rPr>
          <w:rFonts w:ascii="Times New Roman" w:hAnsi="Times New Roman" w:cs="Times New Roman"/>
          <w:sz w:val="24"/>
          <w:szCs w:val="24"/>
        </w:rPr>
      </w:pPr>
      <w:r w:rsidRPr="00FA19B3">
        <w:rPr>
          <w:rFonts w:ascii="Times New Roman" w:eastAsia="Malgun Gothic" w:hAnsi="Times New Roman" w:cs="Times New Roman"/>
          <w:sz w:val="24"/>
          <w:szCs w:val="24"/>
        </w:rPr>
        <w:t xml:space="preserve">It </w:t>
      </w:r>
      <w:r w:rsidR="00763733">
        <w:rPr>
          <w:rFonts w:ascii="Times New Roman" w:eastAsia="Malgun Gothic" w:hAnsi="Times New Roman" w:cs="Times New Roman"/>
          <w:sz w:val="24"/>
          <w:szCs w:val="24"/>
        </w:rPr>
        <w:t>is interesting to note</w:t>
      </w:r>
      <w:r w:rsidR="00E12F9E" w:rsidRPr="00FA19B3">
        <w:rPr>
          <w:rFonts w:ascii="Times New Roman" w:eastAsia="Malgun Gothic" w:hAnsi="Times New Roman" w:cs="Times New Roman"/>
          <w:sz w:val="24"/>
          <w:szCs w:val="24"/>
        </w:rPr>
        <w:t xml:space="preserve"> that </w:t>
      </w:r>
      <w:r w:rsidR="004B641B" w:rsidRPr="00FA19B3">
        <w:rPr>
          <w:rFonts w:ascii="Times New Roman" w:eastAsia="Malgun Gothic" w:hAnsi="Times New Roman" w:cs="Times New Roman"/>
          <w:sz w:val="24"/>
          <w:szCs w:val="24"/>
        </w:rPr>
        <w:t>t</w:t>
      </w:r>
      <w:r w:rsidR="00200325" w:rsidRPr="00FA19B3">
        <w:rPr>
          <w:rFonts w:ascii="Times New Roman" w:hAnsi="Times New Roman" w:cs="Times New Roman"/>
          <w:sz w:val="24"/>
          <w:szCs w:val="24"/>
        </w:rPr>
        <w:t>hi</w:t>
      </w:r>
      <w:r w:rsidR="007E075B" w:rsidRPr="00FA19B3">
        <w:rPr>
          <w:rFonts w:ascii="Times New Roman" w:hAnsi="Times New Roman" w:cs="Times New Roman"/>
          <w:sz w:val="24"/>
          <w:szCs w:val="24"/>
        </w:rPr>
        <w:t xml:space="preserve">s is contrasted </w:t>
      </w:r>
      <w:r w:rsidRPr="00FA19B3">
        <w:rPr>
          <w:rFonts w:ascii="Times New Roman" w:hAnsi="Times New Roman" w:cs="Times New Roman"/>
          <w:sz w:val="24"/>
          <w:szCs w:val="24"/>
        </w:rPr>
        <w:t xml:space="preserve">with </w:t>
      </w:r>
      <w:r w:rsidR="007E075B" w:rsidRPr="00FA19B3">
        <w:rPr>
          <w:rFonts w:ascii="Times New Roman" w:hAnsi="Times New Roman" w:cs="Times New Roman"/>
          <w:sz w:val="24"/>
          <w:szCs w:val="24"/>
        </w:rPr>
        <w:t>the conventional view</w:t>
      </w:r>
      <w:r w:rsidR="000F06B4" w:rsidRPr="00FA19B3">
        <w:rPr>
          <w:rFonts w:ascii="Times New Roman" w:hAnsi="Times New Roman" w:cs="Times New Roman"/>
          <w:sz w:val="24"/>
          <w:szCs w:val="24"/>
        </w:rPr>
        <w:t xml:space="preserve"> of the retribution theory, which predominates the Deuteronomist tradition. </w:t>
      </w:r>
      <w:r w:rsidR="00200325" w:rsidRPr="00FA19B3">
        <w:rPr>
          <w:rFonts w:ascii="Times New Roman" w:hAnsi="Times New Roman" w:cs="Times New Roman"/>
          <w:sz w:val="24"/>
          <w:szCs w:val="24"/>
        </w:rPr>
        <w:t xml:space="preserve">Retribution </w:t>
      </w:r>
      <w:r w:rsidR="00E12F9E" w:rsidRPr="00FA19B3">
        <w:rPr>
          <w:rFonts w:ascii="Times New Roman" w:hAnsi="Times New Roman" w:cs="Times New Roman"/>
          <w:sz w:val="24"/>
          <w:szCs w:val="24"/>
        </w:rPr>
        <w:t xml:space="preserve">theory </w:t>
      </w:r>
      <w:r w:rsidR="00200325" w:rsidRPr="00FA19B3">
        <w:rPr>
          <w:rFonts w:ascii="Times New Roman" w:hAnsi="Times New Roman" w:cs="Times New Roman"/>
          <w:sz w:val="24"/>
          <w:szCs w:val="24"/>
        </w:rPr>
        <w:t xml:space="preserve">implies that we can always judge what is right or wrong before God. That is why we expect a certain consequence of our </w:t>
      </w:r>
      <w:r w:rsidR="00E12F9E" w:rsidRPr="00FA19B3">
        <w:rPr>
          <w:rFonts w:ascii="Times New Roman" w:hAnsi="Times New Roman" w:cs="Times New Roman"/>
          <w:sz w:val="24"/>
          <w:szCs w:val="24"/>
        </w:rPr>
        <w:t>behaviours</w:t>
      </w:r>
      <w:r w:rsidR="00200325" w:rsidRPr="00FA19B3">
        <w:rPr>
          <w:rFonts w:ascii="Times New Roman" w:hAnsi="Times New Roman" w:cs="Times New Roman"/>
          <w:sz w:val="24"/>
          <w:szCs w:val="24"/>
        </w:rPr>
        <w:t xml:space="preserve">. </w:t>
      </w:r>
      <w:r w:rsidR="00E12F9E" w:rsidRPr="00FA19B3">
        <w:rPr>
          <w:rFonts w:ascii="Times New Roman" w:hAnsi="Times New Roman" w:cs="Times New Roman"/>
          <w:sz w:val="24"/>
          <w:szCs w:val="24"/>
        </w:rPr>
        <w:t>However, the Chronicler’s reversal pattern shakes our system of judgment</w:t>
      </w:r>
      <w:r w:rsidR="00E12F9E" w:rsidRPr="00FA19B3">
        <w:rPr>
          <w:rFonts w:ascii="Times New Roman" w:eastAsia="Malgun Gothic" w:hAnsi="Times New Roman" w:cs="Times New Roman"/>
          <w:sz w:val="24"/>
          <w:szCs w:val="24"/>
        </w:rPr>
        <w:t>, for anyone can be reversed throughout his/her life</w:t>
      </w:r>
      <w:r w:rsidR="00E12F9E" w:rsidRPr="00FA19B3">
        <w:rPr>
          <w:rFonts w:ascii="Times New Roman" w:hAnsi="Times New Roman" w:cs="Times New Roman"/>
          <w:sz w:val="24"/>
          <w:szCs w:val="24"/>
        </w:rPr>
        <w:t xml:space="preserve">. </w:t>
      </w:r>
      <w:r w:rsidRPr="00FA19B3">
        <w:rPr>
          <w:rFonts w:ascii="Times New Roman" w:hAnsi="Times New Roman" w:cs="Times New Roman"/>
          <w:sz w:val="24"/>
          <w:szCs w:val="24"/>
        </w:rPr>
        <w:t>T</w:t>
      </w:r>
      <w:r w:rsidR="00E12F9E" w:rsidRPr="00FA19B3">
        <w:rPr>
          <w:rFonts w:ascii="Times New Roman" w:hAnsi="Times New Roman" w:cs="Times New Roman"/>
          <w:sz w:val="24"/>
          <w:szCs w:val="24"/>
        </w:rPr>
        <w:t>he textual evidences</w:t>
      </w:r>
      <w:r w:rsidR="00E12F9E" w:rsidRPr="00FA19B3">
        <w:rPr>
          <w:rFonts w:ascii="Times New Roman" w:eastAsia="Malgun Gothic" w:hAnsi="Times New Roman" w:cs="Times New Roman"/>
          <w:sz w:val="24"/>
          <w:szCs w:val="24"/>
        </w:rPr>
        <w:t xml:space="preserve"> pointed </w:t>
      </w:r>
      <w:r w:rsidRPr="00FA19B3">
        <w:rPr>
          <w:rFonts w:ascii="Times New Roman" w:eastAsia="Malgun Gothic" w:hAnsi="Times New Roman" w:cs="Times New Roman"/>
          <w:sz w:val="24"/>
          <w:szCs w:val="24"/>
        </w:rPr>
        <w:t xml:space="preserve">out </w:t>
      </w:r>
      <w:r w:rsidR="00E12F9E" w:rsidRPr="00FA19B3">
        <w:rPr>
          <w:rFonts w:ascii="Times New Roman" w:eastAsia="Malgun Gothic" w:hAnsi="Times New Roman" w:cs="Times New Roman"/>
          <w:sz w:val="24"/>
          <w:szCs w:val="24"/>
        </w:rPr>
        <w:t>by Ben Zvi</w:t>
      </w:r>
      <w:r w:rsidR="00E12F9E" w:rsidRPr="00FA19B3">
        <w:rPr>
          <w:rFonts w:ascii="Times New Roman" w:hAnsi="Times New Roman" w:cs="Times New Roman"/>
          <w:sz w:val="24"/>
          <w:szCs w:val="24"/>
        </w:rPr>
        <w:t xml:space="preserve">, which are incomprehensible and inconsistent with the principle of immediate and individual retribution and give an impression that God’s ways are inscrutable to human comprehension, could </w:t>
      </w:r>
      <w:r w:rsidRPr="00FA19B3">
        <w:rPr>
          <w:rFonts w:ascii="Times New Roman" w:hAnsi="Times New Roman" w:cs="Times New Roman"/>
          <w:sz w:val="24"/>
          <w:szCs w:val="24"/>
        </w:rPr>
        <w:t xml:space="preserve">also </w:t>
      </w:r>
      <w:r w:rsidR="00E12F9E" w:rsidRPr="00FA19B3">
        <w:rPr>
          <w:rFonts w:ascii="Times New Roman" w:hAnsi="Times New Roman" w:cs="Times New Roman"/>
          <w:sz w:val="24"/>
          <w:szCs w:val="24"/>
        </w:rPr>
        <w:t xml:space="preserve">be </w:t>
      </w:r>
      <w:r w:rsidRPr="00FA19B3">
        <w:rPr>
          <w:rFonts w:ascii="Times New Roman" w:hAnsi="Times New Roman" w:cs="Times New Roman"/>
          <w:sz w:val="24"/>
          <w:szCs w:val="24"/>
        </w:rPr>
        <w:t>assimilated</w:t>
      </w:r>
      <w:r w:rsidRPr="00FA19B3">
        <w:rPr>
          <w:rFonts w:ascii="Times New Roman" w:eastAsia="Malgun Gothic" w:hAnsi="Times New Roman" w:cs="Times New Roman"/>
          <w:sz w:val="24"/>
          <w:szCs w:val="24"/>
        </w:rPr>
        <w:t xml:space="preserve"> </w:t>
      </w:r>
      <w:r w:rsidR="00E12F9E" w:rsidRPr="00FA19B3">
        <w:rPr>
          <w:rFonts w:ascii="Times New Roman" w:eastAsia="Malgun Gothic" w:hAnsi="Times New Roman" w:cs="Times New Roman"/>
          <w:sz w:val="24"/>
          <w:szCs w:val="24"/>
        </w:rPr>
        <w:t>to</w:t>
      </w:r>
      <w:r w:rsidR="00E12F9E" w:rsidRPr="00FA19B3">
        <w:rPr>
          <w:rFonts w:ascii="Times New Roman" w:hAnsi="Times New Roman" w:cs="Times New Roman"/>
          <w:sz w:val="24"/>
          <w:szCs w:val="24"/>
        </w:rPr>
        <w:t xml:space="preserve"> this </w:t>
      </w:r>
      <w:r w:rsidR="00E12F9E" w:rsidRPr="00FA19B3">
        <w:rPr>
          <w:rFonts w:ascii="Times New Roman" w:eastAsia="Malgun Gothic" w:hAnsi="Times New Roman" w:cs="Times New Roman"/>
          <w:sz w:val="24"/>
          <w:szCs w:val="24"/>
        </w:rPr>
        <w:t>effect</w:t>
      </w:r>
      <w:r w:rsidR="00E12F9E" w:rsidRPr="00FA19B3">
        <w:rPr>
          <w:rFonts w:ascii="Times New Roman" w:hAnsi="Times New Roman" w:cs="Times New Roman"/>
          <w:sz w:val="24"/>
          <w:szCs w:val="24"/>
        </w:rPr>
        <w:t xml:space="preserve"> of the reversal pattern. Unlike our belief in retributive truth, God works beyond our </w:t>
      </w:r>
      <w:r w:rsidR="00763733">
        <w:rPr>
          <w:rFonts w:ascii="Times New Roman" w:hAnsi="Times New Roman" w:cs="Times New Roman"/>
          <w:sz w:val="24"/>
          <w:szCs w:val="24"/>
        </w:rPr>
        <w:t>comprehensibility</w:t>
      </w:r>
      <w:r w:rsidRPr="00FA19B3">
        <w:rPr>
          <w:rFonts w:ascii="Times New Roman" w:hAnsi="Times New Roman" w:cs="Times New Roman"/>
          <w:sz w:val="24"/>
          <w:szCs w:val="24"/>
        </w:rPr>
        <w:t xml:space="preserve"> </w:t>
      </w:r>
      <w:r w:rsidR="00E12F9E" w:rsidRPr="00FA19B3">
        <w:rPr>
          <w:rFonts w:ascii="Times New Roman" w:hAnsi="Times New Roman" w:cs="Times New Roman"/>
          <w:sz w:val="24"/>
          <w:szCs w:val="24"/>
        </w:rPr>
        <w:t xml:space="preserve">or accessibility. </w:t>
      </w:r>
    </w:p>
    <w:p w14:paraId="0D9F1364" w14:textId="68C60E5E" w:rsidR="004169F1" w:rsidRPr="00FA19B3" w:rsidRDefault="004169F1"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One reversal example </w:t>
      </w:r>
      <w:r w:rsidR="007244F2" w:rsidRPr="00FA19B3">
        <w:rPr>
          <w:rFonts w:ascii="Times New Roman" w:hAnsi="Times New Roman" w:cs="Times New Roman"/>
          <w:sz w:val="24"/>
          <w:szCs w:val="24"/>
        </w:rPr>
        <w:t xml:space="preserve">that </w:t>
      </w:r>
      <w:r w:rsidRPr="00FA19B3">
        <w:rPr>
          <w:rFonts w:ascii="Times New Roman" w:hAnsi="Times New Roman" w:cs="Times New Roman"/>
          <w:sz w:val="24"/>
          <w:szCs w:val="24"/>
        </w:rPr>
        <w:t xml:space="preserve">assimilates such </w:t>
      </w:r>
      <w:r w:rsidR="007244F2" w:rsidRPr="00FA19B3">
        <w:rPr>
          <w:rFonts w:ascii="Times New Roman" w:hAnsi="Times New Roman" w:cs="Times New Roman"/>
          <w:sz w:val="24"/>
          <w:szCs w:val="24"/>
        </w:rPr>
        <w:t xml:space="preserve">incomprehension </w:t>
      </w:r>
      <w:r w:rsidRPr="00FA19B3">
        <w:rPr>
          <w:rFonts w:ascii="Times New Roman" w:hAnsi="Times New Roman" w:cs="Times New Roman"/>
          <w:sz w:val="24"/>
          <w:szCs w:val="24"/>
        </w:rPr>
        <w:t>would be the story of Amaziah (</w:t>
      </w:r>
      <w:r w:rsidR="002A1ABA" w:rsidRPr="00FA19B3">
        <w:rPr>
          <w:rFonts w:ascii="Times New Roman" w:hAnsi="Times New Roman" w:cs="Times New Roman"/>
          <w:sz w:val="24"/>
          <w:szCs w:val="24"/>
        </w:rPr>
        <w:t>2</w:t>
      </w:r>
      <w:r w:rsidR="007244F2"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Pr="00FA19B3">
        <w:rPr>
          <w:rFonts w:ascii="Times New Roman" w:hAnsi="Times New Roman" w:cs="Times New Roman"/>
          <w:sz w:val="24"/>
          <w:szCs w:val="24"/>
        </w:rPr>
        <w:t xml:space="preserve"> 25). The king who “did what was right in the eyes of the Lord” (2</w:t>
      </w:r>
      <w:r w:rsidR="007244F2"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25:2) shows his obedience to God by not putting the children of his father’s assassins to death “according to what is written in the Law, in the Book of Moses,” (25:4) and by dis</w:t>
      </w:r>
      <w:r w:rsidR="007244F2" w:rsidRPr="00FA19B3">
        <w:rPr>
          <w:rFonts w:ascii="Times New Roman" w:hAnsi="Times New Roman" w:cs="Times New Roman"/>
          <w:sz w:val="24"/>
          <w:szCs w:val="24"/>
        </w:rPr>
        <w:t>banding</w:t>
      </w:r>
      <w:r w:rsidRPr="00FA19B3">
        <w:rPr>
          <w:rFonts w:ascii="Times New Roman" w:hAnsi="Times New Roman" w:cs="Times New Roman"/>
          <w:sz w:val="24"/>
          <w:szCs w:val="24"/>
        </w:rPr>
        <w:t xml:space="preserve"> the </w:t>
      </w:r>
      <w:r w:rsidR="007244F2" w:rsidRPr="00FA19B3">
        <w:rPr>
          <w:rFonts w:ascii="Times New Roman" w:hAnsi="Times New Roman" w:cs="Times New Roman"/>
          <w:sz w:val="24"/>
          <w:szCs w:val="24"/>
        </w:rPr>
        <w:t xml:space="preserve">hired </w:t>
      </w:r>
      <w:r w:rsidRPr="00FA19B3">
        <w:rPr>
          <w:rFonts w:ascii="Times New Roman" w:hAnsi="Times New Roman" w:cs="Times New Roman"/>
          <w:sz w:val="24"/>
          <w:szCs w:val="24"/>
        </w:rPr>
        <w:t>Israelite army</w:t>
      </w:r>
      <w:r w:rsidR="007244F2" w:rsidRPr="00FA19B3">
        <w:rPr>
          <w:rFonts w:ascii="Times New Roman" w:hAnsi="Times New Roman" w:cs="Times New Roman"/>
          <w:sz w:val="24"/>
          <w:szCs w:val="24"/>
        </w:rPr>
        <w:t xml:space="preserve">, </w:t>
      </w:r>
      <w:r w:rsidRPr="00FA19B3">
        <w:rPr>
          <w:rFonts w:ascii="Times New Roman" w:hAnsi="Times New Roman" w:cs="Times New Roman"/>
          <w:sz w:val="24"/>
          <w:szCs w:val="24"/>
        </w:rPr>
        <w:t>again according to the words of God through a prophet (25:6</w:t>
      </w:r>
      <w:r w:rsidR="0054630B">
        <w:rPr>
          <w:rFonts w:ascii="Times New Roman" w:hAnsi="Times New Roman" w:cs="Times New Roman"/>
          <w:sz w:val="24"/>
          <w:szCs w:val="24"/>
        </w:rPr>
        <w:t>–</w:t>
      </w:r>
      <w:r w:rsidRPr="00FA19B3">
        <w:rPr>
          <w:rFonts w:ascii="Times New Roman" w:hAnsi="Times New Roman" w:cs="Times New Roman"/>
          <w:sz w:val="24"/>
          <w:szCs w:val="24"/>
        </w:rPr>
        <w:t xml:space="preserve">10). Accordingly, he is rewarded </w:t>
      </w:r>
      <w:r w:rsidR="007244F2" w:rsidRPr="00FA19B3">
        <w:rPr>
          <w:rFonts w:ascii="Times New Roman" w:hAnsi="Times New Roman" w:cs="Times New Roman"/>
          <w:sz w:val="24"/>
          <w:szCs w:val="24"/>
        </w:rPr>
        <w:t xml:space="preserve">with </w:t>
      </w:r>
      <w:r w:rsidRPr="00FA19B3">
        <w:rPr>
          <w:rFonts w:ascii="Times New Roman" w:hAnsi="Times New Roman" w:cs="Times New Roman"/>
          <w:sz w:val="24"/>
          <w:szCs w:val="24"/>
        </w:rPr>
        <w:t>victory against Edomites (25:11</w:t>
      </w:r>
      <w:r w:rsidR="0054630B">
        <w:rPr>
          <w:rFonts w:ascii="Times New Roman" w:hAnsi="Times New Roman" w:cs="Times New Roman"/>
          <w:sz w:val="24"/>
          <w:szCs w:val="24"/>
        </w:rPr>
        <w:t>–</w:t>
      </w:r>
      <w:r w:rsidRPr="00FA19B3">
        <w:rPr>
          <w:rFonts w:ascii="Times New Roman" w:hAnsi="Times New Roman" w:cs="Times New Roman"/>
          <w:sz w:val="24"/>
          <w:szCs w:val="24"/>
        </w:rPr>
        <w:t xml:space="preserve">12). At the same time, </w:t>
      </w:r>
      <w:r w:rsidR="00AD1A11" w:rsidRPr="00FA19B3">
        <w:rPr>
          <w:rFonts w:ascii="Times New Roman" w:hAnsi="Times New Roman" w:cs="Times New Roman"/>
          <w:sz w:val="24"/>
          <w:szCs w:val="24"/>
        </w:rPr>
        <w:t xml:space="preserve">however, the people of Judah suffered through </w:t>
      </w:r>
      <w:r w:rsidRPr="00FA19B3">
        <w:rPr>
          <w:rFonts w:ascii="Times New Roman" w:hAnsi="Times New Roman" w:cs="Times New Roman"/>
          <w:sz w:val="24"/>
          <w:szCs w:val="24"/>
        </w:rPr>
        <w:t xml:space="preserve">the </w:t>
      </w:r>
      <w:r w:rsidR="00AD1A11" w:rsidRPr="00FA19B3">
        <w:rPr>
          <w:rFonts w:ascii="Times New Roman" w:hAnsi="Times New Roman" w:cs="Times New Roman"/>
          <w:sz w:val="24"/>
          <w:szCs w:val="24"/>
        </w:rPr>
        <w:t xml:space="preserve">Israelite army whom Amaziah </w:t>
      </w:r>
      <w:r w:rsidRPr="00FA19B3">
        <w:rPr>
          <w:rFonts w:ascii="Times New Roman" w:hAnsi="Times New Roman" w:cs="Times New Roman"/>
          <w:sz w:val="24"/>
          <w:szCs w:val="24"/>
        </w:rPr>
        <w:t xml:space="preserve">sent back according to God’s commandment (25:13). Such </w:t>
      </w:r>
      <w:r w:rsidR="00AD1A11" w:rsidRPr="00FA19B3">
        <w:rPr>
          <w:rFonts w:ascii="Times New Roman" w:hAnsi="Times New Roman" w:cs="Times New Roman"/>
          <w:sz w:val="24"/>
          <w:szCs w:val="24"/>
        </w:rPr>
        <w:t>a raid by</w:t>
      </w:r>
      <w:r w:rsidRPr="00FA19B3">
        <w:rPr>
          <w:rFonts w:ascii="Times New Roman" w:hAnsi="Times New Roman" w:cs="Times New Roman"/>
          <w:sz w:val="24"/>
          <w:szCs w:val="24"/>
        </w:rPr>
        <w:t xml:space="preserve"> the army is embarrassing, for it </w:t>
      </w:r>
      <w:r w:rsidR="00B12319">
        <w:rPr>
          <w:rFonts w:ascii="Times New Roman" w:hAnsi="Times New Roman" w:cs="Times New Roman"/>
          <w:sz w:val="24"/>
          <w:szCs w:val="24"/>
        </w:rPr>
        <w:lastRenderedPageBreak/>
        <w:t>happens</w:t>
      </w:r>
      <w:r w:rsidRPr="00FA19B3">
        <w:rPr>
          <w:rFonts w:ascii="Times New Roman" w:hAnsi="Times New Roman" w:cs="Times New Roman"/>
          <w:sz w:val="24"/>
          <w:szCs w:val="24"/>
        </w:rPr>
        <w:t xml:space="preserve"> as the consequence of Amaziah’s faithfu</w:t>
      </w:r>
      <w:r w:rsidR="00CE13AB" w:rsidRPr="00FA19B3">
        <w:rPr>
          <w:rFonts w:ascii="Times New Roman" w:hAnsi="Times New Roman" w:cs="Times New Roman"/>
          <w:sz w:val="24"/>
          <w:szCs w:val="24"/>
        </w:rPr>
        <w:t>l obedience to God. This might explain</w:t>
      </w:r>
      <w:r w:rsidRPr="00FA19B3">
        <w:rPr>
          <w:rFonts w:ascii="Times New Roman" w:hAnsi="Times New Roman" w:cs="Times New Roman"/>
          <w:sz w:val="24"/>
          <w:szCs w:val="24"/>
        </w:rPr>
        <w:t xml:space="preserve"> </w:t>
      </w:r>
      <w:r w:rsidR="00CE13AB" w:rsidRPr="00FA19B3">
        <w:rPr>
          <w:rFonts w:ascii="Times New Roman" w:hAnsi="Times New Roman" w:cs="Times New Roman"/>
          <w:sz w:val="24"/>
          <w:szCs w:val="24"/>
        </w:rPr>
        <w:t>his subsequent reversal</w:t>
      </w:r>
      <w:r w:rsidR="007244F2" w:rsidRPr="00FA19B3">
        <w:rPr>
          <w:rFonts w:ascii="Times New Roman" w:hAnsi="Times New Roman" w:cs="Times New Roman"/>
          <w:sz w:val="24"/>
          <w:szCs w:val="24"/>
        </w:rPr>
        <w:t>,</w:t>
      </w:r>
      <w:r w:rsidR="00CE13AB" w:rsidRPr="00FA19B3">
        <w:rPr>
          <w:rFonts w:ascii="Times New Roman" w:hAnsi="Times New Roman" w:cs="Times New Roman"/>
          <w:sz w:val="24"/>
          <w:szCs w:val="24"/>
        </w:rPr>
        <w:t xml:space="preserve"> </w:t>
      </w:r>
      <w:r w:rsidR="00AD1A11" w:rsidRPr="00FA19B3">
        <w:rPr>
          <w:rFonts w:ascii="Times New Roman" w:hAnsi="Times New Roman" w:cs="Times New Roman"/>
          <w:sz w:val="24"/>
          <w:szCs w:val="24"/>
        </w:rPr>
        <w:t>whereby</w:t>
      </w:r>
      <w:r w:rsidR="00CE13AB"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Amaziah brought </w:t>
      </w:r>
      <w:r w:rsidR="007244F2" w:rsidRPr="00FA19B3">
        <w:rPr>
          <w:rFonts w:ascii="Times New Roman" w:hAnsi="Times New Roman" w:cs="Times New Roman"/>
          <w:sz w:val="24"/>
          <w:szCs w:val="24"/>
        </w:rPr>
        <w:t xml:space="preserve">in </w:t>
      </w:r>
      <w:r w:rsidRPr="00FA19B3">
        <w:rPr>
          <w:rFonts w:ascii="Times New Roman" w:hAnsi="Times New Roman" w:cs="Times New Roman"/>
          <w:sz w:val="24"/>
          <w:szCs w:val="24"/>
        </w:rPr>
        <w:t xml:space="preserve">the gods of the Edomites and worshiped them after his victory (25:14). When he saw that he gained what he did not deserve from the obedience to God, he might have doubted why he </w:t>
      </w:r>
      <w:r w:rsidR="007244F2" w:rsidRPr="00FA19B3">
        <w:rPr>
          <w:rFonts w:ascii="Times New Roman" w:hAnsi="Times New Roman" w:cs="Times New Roman"/>
          <w:sz w:val="24"/>
          <w:szCs w:val="24"/>
        </w:rPr>
        <w:t xml:space="preserve">needed </w:t>
      </w:r>
      <w:r w:rsidRPr="00FA19B3">
        <w:rPr>
          <w:rFonts w:ascii="Times New Roman" w:hAnsi="Times New Roman" w:cs="Times New Roman"/>
          <w:sz w:val="24"/>
          <w:szCs w:val="24"/>
        </w:rPr>
        <w:t xml:space="preserve">to seek the Lord. In this respect, the anger of the Lord </w:t>
      </w:r>
      <w:r w:rsidR="007244F2" w:rsidRPr="00FA19B3">
        <w:rPr>
          <w:rFonts w:ascii="Times New Roman" w:hAnsi="Times New Roman" w:cs="Times New Roman"/>
          <w:sz w:val="24"/>
          <w:szCs w:val="24"/>
        </w:rPr>
        <w:t xml:space="preserve">that </w:t>
      </w:r>
      <w:r w:rsidRPr="00FA19B3">
        <w:rPr>
          <w:rFonts w:ascii="Times New Roman" w:hAnsi="Times New Roman" w:cs="Times New Roman"/>
          <w:sz w:val="24"/>
          <w:szCs w:val="24"/>
        </w:rPr>
        <w:t>came as the immediate retribution to his failure cannot be justified (25:17</w:t>
      </w:r>
      <w:r w:rsidR="0054630B">
        <w:rPr>
          <w:rFonts w:ascii="Times New Roman" w:hAnsi="Times New Roman" w:cs="Times New Roman"/>
          <w:sz w:val="24"/>
          <w:szCs w:val="24"/>
        </w:rPr>
        <w:t>–</w:t>
      </w:r>
      <w:r w:rsidRPr="00FA19B3">
        <w:rPr>
          <w:rFonts w:ascii="Times New Roman" w:hAnsi="Times New Roman" w:cs="Times New Roman"/>
          <w:sz w:val="24"/>
          <w:szCs w:val="24"/>
        </w:rPr>
        <w:t>24), for God is the one who ha</w:t>
      </w:r>
      <w:r w:rsidR="007D5944">
        <w:rPr>
          <w:rFonts w:ascii="Times New Roman" w:hAnsi="Times New Roman" w:cs="Times New Roman"/>
          <w:sz w:val="24"/>
          <w:szCs w:val="24"/>
        </w:rPr>
        <w:t>d</w:t>
      </w:r>
      <w:r w:rsidRPr="00FA19B3">
        <w:rPr>
          <w:rFonts w:ascii="Times New Roman" w:hAnsi="Times New Roman" w:cs="Times New Roman"/>
          <w:sz w:val="24"/>
          <w:szCs w:val="24"/>
        </w:rPr>
        <w:t xml:space="preserve"> caused such </w:t>
      </w:r>
      <w:r w:rsidR="00EA31FD" w:rsidRPr="00FA19B3">
        <w:rPr>
          <w:rFonts w:ascii="Times New Roman" w:hAnsi="Times New Roman" w:cs="Times New Roman"/>
          <w:sz w:val="24"/>
          <w:szCs w:val="24"/>
        </w:rPr>
        <w:t>scepticism</w:t>
      </w:r>
      <w:r w:rsidRPr="00FA19B3">
        <w:rPr>
          <w:rFonts w:ascii="Times New Roman" w:hAnsi="Times New Roman" w:cs="Times New Roman"/>
          <w:sz w:val="24"/>
          <w:szCs w:val="24"/>
        </w:rPr>
        <w:t xml:space="preserve"> and discouragement.  </w:t>
      </w:r>
    </w:p>
    <w:p w14:paraId="2AB79B73" w14:textId="25E22EC0" w:rsidR="000C3B1C" w:rsidRPr="00FA19B3" w:rsidRDefault="007244F2" w:rsidP="004F3C4C">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I</w:t>
      </w:r>
      <w:r w:rsidR="000C3B1C" w:rsidRPr="00FA19B3">
        <w:rPr>
          <w:rFonts w:ascii="Times New Roman" w:hAnsi="Times New Roman" w:cs="Times New Roman"/>
          <w:sz w:val="24"/>
          <w:szCs w:val="24"/>
        </w:rPr>
        <w:t xml:space="preserve">t </w:t>
      </w:r>
      <w:r w:rsidRPr="00FA19B3">
        <w:rPr>
          <w:rFonts w:ascii="Times New Roman" w:hAnsi="Times New Roman" w:cs="Times New Roman"/>
          <w:sz w:val="24"/>
          <w:szCs w:val="24"/>
        </w:rPr>
        <w:t>sh</w:t>
      </w:r>
      <w:r w:rsidR="000C3B1C" w:rsidRPr="00FA19B3">
        <w:rPr>
          <w:rFonts w:ascii="Times New Roman" w:hAnsi="Times New Roman" w:cs="Times New Roman"/>
          <w:sz w:val="24"/>
          <w:szCs w:val="24"/>
        </w:rPr>
        <w:t xml:space="preserve">ould be considered that the reason why kings </w:t>
      </w:r>
      <w:r w:rsidR="007D5944">
        <w:rPr>
          <w:rFonts w:ascii="Times New Roman" w:hAnsi="Times New Roman" w:cs="Times New Roman"/>
          <w:sz w:val="24"/>
          <w:szCs w:val="24"/>
        </w:rPr>
        <w:t>we</w:t>
      </w:r>
      <w:r w:rsidR="000C3B1C" w:rsidRPr="00FA19B3">
        <w:rPr>
          <w:rFonts w:ascii="Times New Roman" w:hAnsi="Times New Roman" w:cs="Times New Roman"/>
          <w:sz w:val="24"/>
          <w:szCs w:val="24"/>
        </w:rPr>
        <w:t xml:space="preserve">re seriously judged for their decisions </w:t>
      </w:r>
      <w:r w:rsidRPr="00FA19B3">
        <w:rPr>
          <w:rFonts w:ascii="Times New Roman" w:hAnsi="Times New Roman" w:cs="Times New Roman"/>
          <w:sz w:val="24"/>
          <w:szCs w:val="24"/>
        </w:rPr>
        <w:t xml:space="preserve">may </w:t>
      </w:r>
      <w:r w:rsidR="007D5944">
        <w:rPr>
          <w:rFonts w:ascii="Times New Roman" w:hAnsi="Times New Roman" w:cs="Times New Roman"/>
          <w:sz w:val="24"/>
          <w:szCs w:val="24"/>
        </w:rPr>
        <w:t xml:space="preserve">have </w:t>
      </w:r>
      <w:r w:rsidRPr="00FA19B3">
        <w:rPr>
          <w:rFonts w:ascii="Times New Roman" w:hAnsi="Times New Roman" w:cs="Times New Roman"/>
          <w:sz w:val="24"/>
          <w:szCs w:val="24"/>
        </w:rPr>
        <w:t>be</w:t>
      </w:r>
      <w:r w:rsidR="007D5944">
        <w:rPr>
          <w:rFonts w:ascii="Times New Roman" w:hAnsi="Times New Roman" w:cs="Times New Roman"/>
          <w:sz w:val="24"/>
          <w:szCs w:val="24"/>
        </w:rPr>
        <w:t>en</w:t>
      </w:r>
      <w:r w:rsidRPr="00FA19B3">
        <w:rPr>
          <w:rFonts w:ascii="Times New Roman" w:hAnsi="Times New Roman" w:cs="Times New Roman"/>
          <w:sz w:val="24"/>
          <w:szCs w:val="24"/>
        </w:rPr>
        <w:t xml:space="preserve"> </w:t>
      </w:r>
      <w:r w:rsidR="000C3B1C" w:rsidRPr="00FA19B3">
        <w:rPr>
          <w:rFonts w:ascii="Times New Roman" w:hAnsi="Times New Roman" w:cs="Times New Roman"/>
          <w:sz w:val="24"/>
          <w:szCs w:val="24"/>
        </w:rPr>
        <w:t>because they ha</w:t>
      </w:r>
      <w:r w:rsidR="007D5944">
        <w:rPr>
          <w:rFonts w:ascii="Times New Roman" w:hAnsi="Times New Roman" w:cs="Times New Roman"/>
          <w:sz w:val="24"/>
          <w:szCs w:val="24"/>
        </w:rPr>
        <w:t>d</w:t>
      </w:r>
      <w:r w:rsidR="000C3B1C" w:rsidRPr="00FA19B3">
        <w:rPr>
          <w:rFonts w:ascii="Times New Roman" w:hAnsi="Times New Roman" w:cs="Times New Roman"/>
          <w:sz w:val="24"/>
          <w:szCs w:val="24"/>
        </w:rPr>
        <w:t xml:space="preserve"> a critical impact on the behaviour of God’s people. A pious king is highly likely to lead the people to seek the </w:t>
      </w:r>
      <w:r w:rsidR="000C3B1C" w:rsidRPr="00BE0945">
        <w:rPr>
          <w:rFonts w:ascii="Times New Roman" w:hAnsi="Times New Roman" w:cs="Times New Roman"/>
          <w:sz w:val="24"/>
          <w:szCs w:val="24"/>
        </w:rPr>
        <w:t>Lord,</w:t>
      </w:r>
      <w:r w:rsidR="000C3B1C" w:rsidRPr="00FA19B3">
        <w:rPr>
          <w:rFonts w:ascii="Times New Roman" w:hAnsi="Times New Roman" w:cs="Times New Roman"/>
          <w:sz w:val="24"/>
          <w:szCs w:val="24"/>
        </w:rPr>
        <w:t xml:space="preserve"> while a wicked king could cause them to forsake God. However, reading the story in detail, one may doubt whether it is proper to find such responsibility from a king. Jehoshaphat showed his great zeal during his whole life for transforming his people (2</w:t>
      </w:r>
      <w:r w:rsidRPr="00FA19B3">
        <w:rPr>
          <w:rFonts w:ascii="Times New Roman" w:hAnsi="Times New Roman" w:cs="Times New Roman"/>
          <w:sz w:val="24"/>
          <w:szCs w:val="24"/>
        </w:rPr>
        <w:t xml:space="preserve"> </w:t>
      </w:r>
      <w:r w:rsidR="000C3B1C" w:rsidRPr="00FA19B3">
        <w:rPr>
          <w:rFonts w:ascii="Times New Roman" w:hAnsi="Times New Roman" w:cs="Times New Roman"/>
          <w:sz w:val="24"/>
          <w:szCs w:val="24"/>
        </w:rPr>
        <w:t>Chr 19:4</w:t>
      </w:r>
      <w:r w:rsidR="0054630B">
        <w:rPr>
          <w:rFonts w:ascii="Times New Roman" w:hAnsi="Times New Roman" w:cs="Times New Roman"/>
          <w:sz w:val="24"/>
          <w:szCs w:val="24"/>
        </w:rPr>
        <w:t>–</w:t>
      </w:r>
      <w:r w:rsidR="000C3B1C" w:rsidRPr="00FA19B3">
        <w:rPr>
          <w:rFonts w:ascii="Times New Roman" w:hAnsi="Times New Roman" w:cs="Times New Roman"/>
          <w:sz w:val="24"/>
          <w:szCs w:val="24"/>
        </w:rPr>
        <w:t>11), but “the people had not yet set their hearts upon the God of their fathers” (2</w:t>
      </w:r>
      <w:r w:rsidRPr="00FA19B3">
        <w:rPr>
          <w:rFonts w:ascii="Times New Roman" w:hAnsi="Times New Roman" w:cs="Times New Roman"/>
          <w:sz w:val="24"/>
          <w:szCs w:val="24"/>
        </w:rPr>
        <w:t xml:space="preserve"> </w:t>
      </w:r>
      <w:r w:rsidR="000C3B1C" w:rsidRPr="00FA19B3">
        <w:rPr>
          <w:rFonts w:ascii="Times New Roman" w:hAnsi="Times New Roman" w:cs="Times New Roman"/>
          <w:sz w:val="24"/>
          <w:szCs w:val="24"/>
        </w:rPr>
        <w:t xml:space="preserve">Chr 20:34). Joash </w:t>
      </w:r>
      <w:r w:rsidR="00BE2D71">
        <w:rPr>
          <w:rFonts w:ascii="Times New Roman" w:hAnsi="Times New Roman" w:cs="Times New Roman"/>
          <w:sz w:val="24"/>
          <w:szCs w:val="24"/>
        </w:rPr>
        <w:t>wa</w:t>
      </w:r>
      <w:r w:rsidR="000C3B1C" w:rsidRPr="00FA19B3">
        <w:rPr>
          <w:rFonts w:ascii="Times New Roman" w:hAnsi="Times New Roman" w:cs="Times New Roman"/>
          <w:sz w:val="24"/>
          <w:szCs w:val="24"/>
        </w:rPr>
        <w:t>s zealous in restoring the Temple, “but the Levites did not act quickly” (2</w:t>
      </w:r>
      <w:r w:rsidRPr="00FA19B3">
        <w:rPr>
          <w:rFonts w:ascii="Times New Roman" w:hAnsi="Times New Roman" w:cs="Times New Roman"/>
          <w:sz w:val="24"/>
          <w:szCs w:val="24"/>
        </w:rPr>
        <w:t xml:space="preserve"> </w:t>
      </w:r>
      <w:r w:rsidR="000C3B1C" w:rsidRPr="00FA19B3">
        <w:rPr>
          <w:rFonts w:ascii="Times New Roman" w:hAnsi="Times New Roman" w:cs="Times New Roman"/>
          <w:sz w:val="24"/>
          <w:szCs w:val="24"/>
        </w:rPr>
        <w:t>Chr 24:5)</w:t>
      </w:r>
      <w:r w:rsidR="000C3B1C" w:rsidRPr="00BE0945">
        <w:rPr>
          <w:rFonts w:ascii="Times New Roman" w:hAnsi="Times New Roman" w:cs="Times New Roman"/>
          <w:sz w:val="24"/>
          <w:szCs w:val="24"/>
        </w:rPr>
        <w:t>.</w:t>
      </w:r>
      <w:r w:rsidR="000C3B1C" w:rsidRPr="00117F04">
        <w:rPr>
          <w:rStyle w:val="FootnoteReference"/>
        </w:rPr>
        <w:footnoteReference w:id="432"/>
      </w:r>
      <w:r w:rsidR="000C3B1C" w:rsidRPr="00FA19B3">
        <w:rPr>
          <w:rFonts w:ascii="Times New Roman" w:hAnsi="Times New Roman" w:cs="Times New Roman"/>
          <w:sz w:val="24"/>
          <w:szCs w:val="24"/>
        </w:rPr>
        <w:t xml:space="preserve"> Although Jotham d</w:t>
      </w:r>
      <w:r w:rsidR="00BE2D71">
        <w:rPr>
          <w:rFonts w:ascii="Times New Roman" w:hAnsi="Times New Roman" w:cs="Times New Roman"/>
          <w:sz w:val="24"/>
          <w:szCs w:val="24"/>
        </w:rPr>
        <w:t xml:space="preserve">id </w:t>
      </w:r>
      <w:r w:rsidR="000C3B1C" w:rsidRPr="00FA19B3">
        <w:rPr>
          <w:rFonts w:ascii="Times New Roman" w:hAnsi="Times New Roman" w:cs="Times New Roman"/>
          <w:sz w:val="24"/>
          <w:szCs w:val="24"/>
        </w:rPr>
        <w:t>his best in seeking the Lord, it seem</w:t>
      </w:r>
      <w:r w:rsidR="00BE2D71">
        <w:rPr>
          <w:rFonts w:ascii="Times New Roman" w:hAnsi="Times New Roman" w:cs="Times New Roman"/>
          <w:sz w:val="24"/>
          <w:szCs w:val="24"/>
        </w:rPr>
        <w:t>ed</w:t>
      </w:r>
      <w:r w:rsidR="000C3B1C" w:rsidRPr="00FA19B3">
        <w:rPr>
          <w:rFonts w:ascii="Times New Roman" w:hAnsi="Times New Roman" w:cs="Times New Roman"/>
          <w:sz w:val="24"/>
          <w:szCs w:val="24"/>
        </w:rPr>
        <w:t xml:space="preserve"> hard for him to exert enough influence on the people (</w:t>
      </w:r>
      <w:r w:rsidR="000C3B1C" w:rsidRPr="00BE0945">
        <w:rPr>
          <w:rFonts w:ascii="Times New Roman" w:hAnsi="Times New Roman" w:cs="Times New Roman"/>
          <w:sz w:val="24"/>
          <w:szCs w:val="24"/>
        </w:rPr>
        <w:t>“</w:t>
      </w:r>
      <w:r w:rsidR="000C3B1C" w:rsidRPr="00FA19B3">
        <w:rPr>
          <w:rFonts w:ascii="Times New Roman" w:hAnsi="Times New Roman" w:cs="Times New Roman"/>
          <w:sz w:val="24"/>
          <w:szCs w:val="24"/>
        </w:rPr>
        <w:t>But the people still followed corrupt practices,” 2</w:t>
      </w:r>
      <w:r w:rsidRPr="00FA19B3">
        <w:rPr>
          <w:rFonts w:ascii="Times New Roman" w:hAnsi="Times New Roman" w:cs="Times New Roman"/>
          <w:sz w:val="24"/>
          <w:szCs w:val="24"/>
        </w:rPr>
        <w:t xml:space="preserve"> </w:t>
      </w:r>
      <w:r w:rsidR="000C3B1C" w:rsidRPr="00FA19B3">
        <w:rPr>
          <w:rFonts w:ascii="Times New Roman" w:hAnsi="Times New Roman" w:cs="Times New Roman"/>
          <w:sz w:val="24"/>
          <w:szCs w:val="24"/>
        </w:rPr>
        <w:t>Chr 27:2).</w:t>
      </w:r>
      <w:r w:rsidR="0080159D" w:rsidRPr="00FA19B3">
        <w:rPr>
          <w:rFonts w:ascii="Times New Roman" w:hAnsi="Times New Roman" w:cs="Times New Roman"/>
          <w:sz w:val="24"/>
          <w:szCs w:val="24"/>
        </w:rPr>
        <w:t xml:space="preserve"> The Lord “spoke to Manasseh and to his people, but they paid no attention” (2</w:t>
      </w:r>
      <w:r w:rsidR="00B30035" w:rsidRPr="00FA19B3">
        <w:rPr>
          <w:rFonts w:ascii="Times New Roman" w:hAnsi="Times New Roman" w:cs="Times New Roman"/>
          <w:sz w:val="24"/>
          <w:szCs w:val="24"/>
        </w:rPr>
        <w:t xml:space="preserve"> </w:t>
      </w:r>
      <w:r w:rsidR="0080159D" w:rsidRPr="00FA19B3">
        <w:rPr>
          <w:rFonts w:ascii="Times New Roman" w:hAnsi="Times New Roman" w:cs="Times New Roman"/>
          <w:sz w:val="24"/>
          <w:szCs w:val="24"/>
        </w:rPr>
        <w:t>Chr 33:10). These instances may mean that the Chronicler viewed that a king and his generation shared joint responsibility</w:t>
      </w:r>
      <w:r w:rsidR="0080159D" w:rsidRPr="00BE0945">
        <w:rPr>
          <w:rFonts w:ascii="Times New Roman" w:hAnsi="Times New Roman" w:cs="Times New Roman"/>
          <w:sz w:val="24"/>
          <w:szCs w:val="24"/>
        </w:rPr>
        <w:t>.</w:t>
      </w:r>
      <w:r w:rsidR="0080159D" w:rsidRPr="00117F04">
        <w:rPr>
          <w:rStyle w:val="FootnoteReference"/>
        </w:rPr>
        <w:footnoteReference w:id="433"/>
      </w:r>
      <w:r w:rsidR="000C3B1C" w:rsidRPr="00FA19B3">
        <w:rPr>
          <w:rFonts w:ascii="Times New Roman" w:hAnsi="Times New Roman" w:cs="Times New Roman"/>
          <w:sz w:val="24"/>
          <w:szCs w:val="24"/>
        </w:rPr>
        <w:t xml:space="preserve"> </w:t>
      </w:r>
      <w:r w:rsidR="0080159D" w:rsidRPr="00FA19B3">
        <w:rPr>
          <w:rFonts w:ascii="Times New Roman" w:hAnsi="Times New Roman" w:cs="Times New Roman"/>
          <w:sz w:val="24"/>
          <w:szCs w:val="24"/>
        </w:rPr>
        <w:t>O</w:t>
      </w:r>
      <w:r w:rsidR="0013066B">
        <w:rPr>
          <w:rFonts w:ascii="Times New Roman" w:hAnsi="Times New Roman" w:cs="Times New Roman"/>
          <w:sz w:val="24"/>
          <w:szCs w:val="24"/>
        </w:rPr>
        <w:t>ne rather</w:t>
      </w:r>
      <w:r w:rsidR="000C3B1C" w:rsidRPr="00FA19B3">
        <w:rPr>
          <w:rFonts w:ascii="Times New Roman" w:hAnsi="Times New Roman" w:cs="Times New Roman"/>
          <w:sz w:val="24"/>
          <w:szCs w:val="24"/>
        </w:rPr>
        <w:t xml:space="preserve"> note that the people seemed to evaluate a king according to his faithfulness to God: “</w:t>
      </w:r>
      <w:r w:rsidR="00B30035" w:rsidRPr="00BE0945">
        <w:rPr>
          <w:rFonts w:ascii="Times New Roman" w:hAnsi="Times New Roman" w:cs="Times New Roman"/>
          <w:sz w:val="24"/>
          <w:szCs w:val="24"/>
        </w:rPr>
        <w:t>…</w:t>
      </w:r>
      <w:r w:rsidR="000C3B1C" w:rsidRPr="00FA19B3">
        <w:rPr>
          <w:rFonts w:ascii="Times New Roman" w:hAnsi="Times New Roman" w:cs="Times New Roman"/>
          <w:sz w:val="24"/>
          <w:szCs w:val="24"/>
        </w:rPr>
        <w:t xml:space="preserve">for </w:t>
      </w:r>
      <w:r w:rsidR="000C3B1C" w:rsidRPr="00FA19B3">
        <w:rPr>
          <w:rFonts w:ascii="Times New Roman" w:hAnsi="Times New Roman" w:cs="Times New Roman"/>
          <w:sz w:val="24"/>
          <w:szCs w:val="24"/>
        </w:rPr>
        <w:lastRenderedPageBreak/>
        <w:t>they did not bring him into the tombs of the kings of Israel” (2</w:t>
      </w:r>
      <w:r w:rsidR="00B30035" w:rsidRPr="00FA19B3">
        <w:rPr>
          <w:rFonts w:ascii="Times New Roman" w:hAnsi="Times New Roman" w:cs="Times New Roman"/>
          <w:sz w:val="24"/>
          <w:szCs w:val="24"/>
        </w:rPr>
        <w:t xml:space="preserve"> </w:t>
      </w:r>
      <w:r w:rsidR="000C3B1C" w:rsidRPr="00FA19B3">
        <w:rPr>
          <w:rFonts w:ascii="Times New Roman" w:hAnsi="Times New Roman" w:cs="Times New Roman"/>
          <w:sz w:val="24"/>
          <w:szCs w:val="24"/>
        </w:rPr>
        <w:t>Chr 28:27); “</w:t>
      </w:r>
      <w:r w:rsidR="00B30035" w:rsidRPr="00BE0945">
        <w:rPr>
          <w:rFonts w:ascii="Times New Roman" w:hAnsi="Times New Roman" w:cs="Times New Roman"/>
          <w:sz w:val="24"/>
          <w:szCs w:val="24"/>
        </w:rPr>
        <w:t>…</w:t>
      </w:r>
      <w:r w:rsidR="000C3B1C" w:rsidRPr="00FA19B3">
        <w:rPr>
          <w:rFonts w:ascii="Times New Roman" w:hAnsi="Times New Roman" w:cs="Times New Roman"/>
          <w:sz w:val="24"/>
          <w:szCs w:val="24"/>
        </w:rPr>
        <w:t xml:space="preserve">his people made no fire in his </w:t>
      </w:r>
      <w:r w:rsidR="001C55E8" w:rsidRPr="00FA19B3">
        <w:rPr>
          <w:rFonts w:ascii="Times New Roman" w:hAnsi="Times New Roman" w:cs="Times New Roman"/>
          <w:sz w:val="24"/>
          <w:szCs w:val="24"/>
        </w:rPr>
        <w:t>honou</w:t>
      </w:r>
      <w:r w:rsidR="00B30035" w:rsidRPr="00FA19B3">
        <w:rPr>
          <w:rFonts w:ascii="Times New Roman" w:hAnsi="Times New Roman" w:cs="Times New Roman"/>
          <w:sz w:val="24"/>
          <w:szCs w:val="24"/>
        </w:rPr>
        <w:t>r</w:t>
      </w:r>
      <w:r w:rsidR="000C3B1C" w:rsidRPr="00BE0945">
        <w:rPr>
          <w:rFonts w:ascii="Times New Roman" w:hAnsi="Times New Roman" w:cs="Times New Roman"/>
          <w:sz w:val="24"/>
          <w:szCs w:val="24"/>
        </w:rPr>
        <w:t>…</w:t>
      </w:r>
      <w:r w:rsidR="000C3B1C" w:rsidRPr="00FA19B3">
        <w:rPr>
          <w:rFonts w:ascii="Times New Roman" w:hAnsi="Times New Roman" w:cs="Times New Roman"/>
          <w:sz w:val="24"/>
          <w:szCs w:val="24"/>
        </w:rPr>
        <w:t>but not in the tombs of the kings” (2</w:t>
      </w:r>
      <w:r w:rsidR="00B30035" w:rsidRPr="00FA19B3">
        <w:rPr>
          <w:rFonts w:ascii="Times New Roman" w:hAnsi="Times New Roman" w:cs="Times New Roman"/>
          <w:sz w:val="24"/>
          <w:szCs w:val="24"/>
        </w:rPr>
        <w:t xml:space="preserve"> </w:t>
      </w:r>
      <w:r w:rsidR="000C3B1C" w:rsidRPr="00FA19B3">
        <w:rPr>
          <w:rFonts w:ascii="Times New Roman" w:hAnsi="Times New Roman" w:cs="Times New Roman"/>
          <w:sz w:val="24"/>
          <w:szCs w:val="24"/>
        </w:rPr>
        <w:t>Chr 21:19</w:t>
      </w:r>
      <w:r w:rsidR="0054630B">
        <w:rPr>
          <w:rFonts w:ascii="Times New Roman" w:hAnsi="Times New Roman" w:cs="Times New Roman"/>
          <w:sz w:val="24"/>
          <w:szCs w:val="24"/>
        </w:rPr>
        <w:t>–</w:t>
      </w:r>
      <w:r w:rsidR="000C3B1C" w:rsidRPr="00FA19B3">
        <w:rPr>
          <w:rFonts w:ascii="Times New Roman" w:hAnsi="Times New Roman" w:cs="Times New Roman"/>
          <w:sz w:val="24"/>
          <w:szCs w:val="24"/>
        </w:rPr>
        <w:t>20); “</w:t>
      </w:r>
      <w:r w:rsidR="00B30035" w:rsidRPr="00BE0945">
        <w:rPr>
          <w:rFonts w:ascii="Times New Roman" w:hAnsi="Times New Roman" w:cs="Times New Roman"/>
          <w:sz w:val="24"/>
          <w:szCs w:val="24"/>
        </w:rPr>
        <w:t>…</w:t>
      </w:r>
      <w:r w:rsidR="000C3B1C" w:rsidRPr="00FA19B3">
        <w:rPr>
          <w:rFonts w:ascii="Times New Roman" w:hAnsi="Times New Roman" w:cs="Times New Roman"/>
          <w:sz w:val="24"/>
          <w:szCs w:val="24"/>
        </w:rPr>
        <w:t xml:space="preserve">they made a very great fire in his </w:t>
      </w:r>
      <w:r w:rsidR="001C55E8" w:rsidRPr="00FA19B3">
        <w:rPr>
          <w:rFonts w:ascii="Times New Roman" w:hAnsi="Times New Roman" w:cs="Times New Roman"/>
          <w:sz w:val="24"/>
          <w:szCs w:val="24"/>
        </w:rPr>
        <w:t>honour</w:t>
      </w:r>
      <w:r w:rsidR="000C3B1C" w:rsidRPr="00FA19B3">
        <w:rPr>
          <w:rFonts w:ascii="Times New Roman" w:hAnsi="Times New Roman" w:cs="Times New Roman"/>
          <w:sz w:val="24"/>
          <w:szCs w:val="24"/>
        </w:rPr>
        <w:t>” (2</w:t>
      </w:r>
      <w:r w:rsidR="00B30035" w:rsidRPr="00FA19B3">
        <w:rPr>
          <w:rFonts w:ascii="Times New Roman" w:hAnsi="Times New Roman" w:cs="Times New Roman"/>
          <w:sz w:val="24"/>
          <w:szCs w:val="24"/>
        </w:rPr>
        <w:t xml:space="preserve"> </w:t>
      </w:r>
      <w:r w:rsidR="000C3B1C" w:rsidRPr="00FA19B3">
        <w:rPr>
          <w:rFonts w:ascii="Times New Roman" w:hAnsi="Times New Roman" w:cs="Times New Roman"/>
          <w:sz w:val="24"/>
          <w:szCs w:val="24"/>
        </w:rPr>
        <w:t>Chr 16:14); “</w:t>
      </w:r>
      <w:r w:rsidR="00B30035" w:rsidRPr="00BE0945">
        <w:rPr>
          <w:rFonts w:ascii="Times New Roman" w:hAnsi="Times New Roman" w:cs="Times New Roman"/>
          <w:sz w:val="24"/>
          <w:szCs w:val="24"/>
        </w:rPr>
        <w:t>…</w:t>
      </w:r>
      <w:r w:rsidR="000C3B1C" w:rsidRPr="00FA19B3">
        <w:rPr>
          <w:rFonts w:ascii="Times New Roman" w:hAnsi="Times New Roman" w:cs="Times New Roman"/>
          <w:sz w:val="24"/>
          <w:szCs w:val="24"/>
        </w:rPr>
        <w:t>they buried him in the upper part of the tombs of the sons of David</w:t>
      </w:r>
      <w:r w:rsidR="00B30035" w:rsidRPr="00FA19B3">
        <w:rPr>
          <w:rFonts w:ascii="Times New Roman" w:hAnsi="Times New Roman" w:cs="Times New Roman"/>
          <w:sz w:val="24"/>
          <w:szCs w:val="24"/>
        </w:rPr>
        <w:t>.</w:t>
      </w:r>
      <w:r w:rsidR="000C3B1C" w:rsidRPr="00FA19B3">
        <w:rPr>
          <w:rFonts w:ascii="Times New Roman" w:hAnsi="Times New Roman" w:cs="Times New Roman"/>
          <w:sz w:val="24"/>
          <w:szCs w:val="24"/>
        </w:rPr>
        <w:t>” (2</w:t>
      </w:r>
      <w:r w:rsidR="00B30035" w:rsidRPr="00FA19B3">
        <w:rPr>
          <w:rFonts w:ascii="Times New Roman" w:hAnsi="Times New Roman" w:cs="Times New Roman"/>
          <w:sz w:val="24"/>
          <w:szCs w:val="24"/>
        </w:rPr>
        <w:t xml:space="preserve"> </w:t>
      </w:r>
      <w:r w:rsidR="000C3B1C" w:rsidRPr="00FA19B3">
        <w:rPr>
          <w:rFonts w:ascii="Times New Roman" w:hAnsi="Times New Roman" w:cs="Times New Roman"/>
          <w:sz w:val="24"/>
          <w:szCs w:val="24"/>
        </w:rPr>
        <w:t xml:space="preserve">Chr 32:33) </w:t>
      </w:r>
    </w:p>
    <w:p w14:paraId="59D98A32" w14:textId="1C9931A5" w:rsidR="007C572C" w:rsidRPr="00FA19B3" w:rsidRDefault="0080159D" w:rsidP="00413DB6">
      <w:pPr>
        <w:spacing w:after="240" w:line="480" w:lineRule="auto"/>
        <w:ind w:firstLine="720"/>
        <w:rPr>
          <w:rFonts w:ascii="Times New Roman" w:eastAsia="Malgun Gothic" w:hAnsi="Times New Roman" w:cs="Times New Roman"/>
          <w:sz w:val="24"/>
          <w:szCs w:val="24"/>
        </w:rPr>
      </w:pPr>
      <w:r w:rsidRPr="00FA19B3">
        <w:rPr>
          <w:rFonts w:ascii="Times New Roman" w:hAnsi="Times New Roman" w:cs="Times New Roman"/>
          <w:sz w:val="24"/>
          <w:szCs w:val="24"/>
        </w:rPr>
        <w:t xml:space="preserve">It </w:t>
      </w:r>
      <w:r w:rsidR="00B30035" w:rsidRPr="00FA19B3">
        <w:rPr>
          <w:rFonts w:ascii="Times New Roman" w:hAnsi="Times New Roman" w:cs="Times New Roman"/>
          <w:sz w:val="24"/>
          <w:szCs w:val="24"/>
        </w:rPr>
        <w:t xml:space="preserve">may </w:t>
      </w:r>
      <w:r w:rsidRPr="00FA19B3">
        <w:rPr>
          <w:rFonts w:ascii="Times New Roman" w:hAnsi="Times New Roman" w:cs="Times New Roman"/>
          <w:sz w:val="24"/>
          <w:szCs w:val="24"/>
        </w:rPr>
        <w:t xml:space="preserve">be said that the Chronicler </w:t>
      </w:r>
      <w:r w:rsidR="00E12F9E" w:rsidRPr="00FA19B3">
        <w:rPr>
          <w:rFonts w:ascii="Times New Roman" w:hAnsi="Times New Roman" w:cs="Times New Roman"/>
          <w:sz w:val="24"/>
          <w:szCs w:val="24"/>
        </w:rPr>
        <w:t>parod</w:t>
      </w:r>
      <w:r w:rsidR="00B30035" w:rsidRPr="00FA19B3">
        <w:rPr>
          <w:rFonts w:ascii="Times New Roman" w:hAnsi="Times New Roman" w:cs="Times New Roman"/>
          <w:sz w:val="24"/>
          <w:szCs w:val="24"/>
        </w:rPr>
        <w:t>ie</w:t>
      </w:r>
      <w:r w:rsidR="00BE2D71">
        <w:rPr>
          <w:rFonts w:ascii="Times New Roman" w:hAnsi="Times New Roman" w:cs="Times New Roman"/>
          <w:sz w:val="24"/>
          <w:szCs w:val="24"/>
        </w:rPr>
        <w:t>d</w:t>
      </w:r>
      <w:r w:rsidR="00E12F9E" w:rsidRPr="00FA19B3">
        <w:rPr>
          <w:rFonts w:ascii="Times New Roman" w:hAnsi="Times New Roman" w:cs="Times New Roman"/>
          <w:sz w:val="24"/>
          <w:szCs w:val="24"/>
        </w:rPr>
        <w:t xml:space="preserve"> </w:t>
      </w:r>
      <w:r w:rsidR="00AD1A11" w:rsidRPr="00FA19B3">
        <w:rPr>
          <w:rFonts w:ascii="Times New Roman" w:hAnsi="Times New Roman" w:cs="Times New Roman"/>
          <w:sz w:val="24"/>
          <w:szCs w:val="24"/>
        </w:rPr>
        <w:t>the</w:t>
      </w:r>
      <w:r w:rsidR="00E12F9E" w:rsidRPr="00FA19B3">
        <w:rPr>
          <w:rFonts w:ascii="Times New Roman" w:hAnsi="Times New Roman" w:cs="Times New Roman"/>
          <w:sz w:val="24"/>
          <w:szCs w:val="24"/>
        </w:rPr>
        <w:t xml:space="preserve"> retribution genre, for he outwardly seem</w:t>
      </w:r>
      <w:r w:rsidR="00BE2D71">
        <w:rPr>
          <w:rFonts w:ascii="Times New Roman" w:hAnsi="Times New Roman" w:cs="Times New Roman"/>
          <w:sz w:val="24"/>
          <w:szCs w:val="24"/>
        </w:rPr>
        <w:t>ed</w:t>
      </w:r>
      <w:r w:rsidR="00E12F9E" w:rsidRPr="00FA19B3">
        <w:rPr>
          <w:rFonts w:ascii="Times New Roman" w:hAnsi="Times New Roman" w:cs="Times New Roman"/>
          <w:sz w:val="24"/>
          <w:szCs w:val="24"/>
        </w:rPr>
        <w:t xml:space="preserve"> to follow the principle, but </w:t>
      </w:r>
      <w:r w:rsidR="00B30035" w:rsidRPr="00FA19B3">
        <w:rPr>
          <w:rFonts w:ascii="Times New Roman" w:hAnsi="Times New Roman" w:cs="Times New Roman"/>
          <w:sz w:val="24"/>
          <w:szCs w:val="24"/>
        </w:rPr>
        <w:t xml:space="preserve">in practice </w:t>
      </w:r>
      <w:r w:rsidR="00E12F9E" w:rsidRPr="00FA19B3">
        <w:rPr>
          <w:rFonts w:ascii="Times New Roman" w:hAnsi="Times New Roman" w:cs="Times New Roman"/>
          <w:sz w:val="24"/>
          <w:szCs w:val="24"/>
        </w:rPr>
        <w:t>attempt</w:t>
      </w:r>
      <w:r w:rsidR="00BE2D71">
        <w:rPr>
          <w:rFonts w:ascii="Times New Roman" w:hAnsi="Times New Roman" w:cs="Times New Roman"/>
          <w:sz w:val="24"/>
          <w:szCs w:val="24"/>
        </w:rPr>
        <w:t>ed</w:t>
      </w:r>
      <w:r w:rsidR="00E12F9E" w:rsidRPr="00FA19B3">
        <w:rPr>
          <w:rFonts w:ascii="Times New Roman" w:hAnsi="Times New Roman" w:cs="Times New Roman"/>
          <w:sz w:val="24"/>
          <w:szCs w:val="24"/>
        </w:rPr>
        <w:t xml:space="preserve"> to liberate it from cliché</w:t>
      </w:r>
      <w:r w:rsidR="007E075B" w:rsidRPr="00FA19B3">
        <w:rPr>
          <w:rFonts w:ascii="Times New Roman" w:hAnsi="Times New Roman" w:cs="Times New Roman"/>
          <w:sz w:val="24"/>
          <w:szCs w:val="24"/>
        </w:rPr>
        <w:t xml:space="preserve"> or convention</w:t>
      </w:r>
      <w:r w:rsidR="00E12F9E" w:rsidRPr="00FA19B3">
        <w:rPr>
          <w:rFonts w:ascii="Times New Roman" w:hAnsi="Times New Roman" w:cs="Times New Roman"/>
          <w:sz w:val="24"/>
          <w:szCs w:val="24"/>
        </w:rPr>
        <w:t>.</w:t>
      </w:r>
      <w:r w:rsidR="004B641B" w:rsidRPr="00FA19B3">
        <w:rPr>
          <w:rFonts w:ascii="Times New Roman" w:hAnsi="Times New Roman" w:cs="Times New Roman"/>
          <w:sz w:val="24"/>
          <w:szCs w:val="24"/>
        </w:rPr>
        <w:t xml:space="preserve"> </w:t>
      </w:r>
      <w:r w:rsidR="007E075B" w:rsidRPr="00FA19B3">
        <w:rPr>
          <w:rFonts w:ascii="Times New Roman" w:hAnsi="Times New Roman" w:cs="Times New Roman"/>
          <w:sz w:val="24"/>
          <w:szCs w:val="24"/>
        </w:rPr>
        <w:t xml:space="preserve">Various questions </w:t>
      </w:r>
      <w:r w:rsidR="00BE2D71">
        <w:rPr>
          <w:rFonts w:ascii="Times New Roman" w:hAnsi="Times New Roman" w:cs="Times New Roman"/>
          <w:sz w:val="24"/>
          <w:szCs w:val="24"/>
        </w:rPr>
        <w:t>could be</w:t>
      </w:r>
      <w:r w:rsidR="007E075B" w:rsidRPr="00FA19B3">
        <w:rPr>
          <w:rFonts w:ascii="Times New Roman" w:hAnsi="Times New Roman" w:cs="Times New Roman"/>
          <w:sz w:val="24"/>
          <w:szCs w:val="24"/>
        </w:rPr>
        <w:t xml:space="preserve"> provoked by the reversal pattern: w</w:t>
      </w:r>
      <w:r w:rsidR="001B764A" w:rsidRPr="00FA19B3">
        <w:rPr>
          <w:rFonts w:ascii="Times New Roman" w:eastAsia="Malgun Gothic" w:hAnsi="Times New Roman" w:cs="Times New Roman"/>
          <w:sz w:val="24"/>
          <w:szCs w:val="24"/>
        </w:rPr>
        <w:t>hat if a restored king goes astray again?</w:t>
      </w:r>
      <w:r w:rsidR="004B641B" w:rsidRPr="00FA19B3">
        <w:rPr>
          <w:rFonts w:ascii="Times New Roman" w:eastAsia="Malgun Gothic" w:hAnsi="Times New Roman" w:cs="Times New Roman"/>
          <w:sz w:val="24"/>
          <w:szCs w:val="24"/>
        </w:rPr>
        <w:t xml:space="preserve"> What if a king deserving</w:t>
      </w:r>
      <w:r w:rsidR="00B30035" w:rsidRPr="00FA19B3">
        <w:rPr>
          <w:rFonts w:ascii="Times New Roman" w:eastAsia="Malgun Gothic" w:hAnsi="Times New Roman" w:cs="Times New Roman"/>
          <w:sz w:val="24"/>
          <w:szCs w:val="24"/>
        </w:rPr>
        <w:t xml:space="preserve"> of</w:t>
      </w:r>
      <w:r w:rsidR="004B641B" w:rsidRPr="00FA19B3">
        <w:rPr>
          <w:rFonts w:ascii="Times New Roman" w:eastAsia="Malgun Gothic" w:hAnsi="Times New Roman" w:cs="Times New Roman"/>
          <w:sz w:val="24"/>
          <w:szCs w:val="24"/>
        </w:rPr>
        <w:t xml:space="preserve"> a reputation </w:t>
      </w:r>
      <w:r w:rsidR="00B30035" w:rsidRPr="00FA19B3">
        <w:rPr>
          <w:rFonts w:ascii="Times New Roman" w:eastAsia="Malgun Gothic" w:hAnsi="Times New Roman" w:cs="Times New Roman"/>
          <w:sz w:val="24"/>
          <w:szCs w:val="24"/>
        </w:rPr>
        <w:t xml:space="preserve">for </w:t>
      </w:r>
      <w:r w:rsidR="004B641B" w:rsidRPr="00FA19B3">
        <w:rPr>
          <w:rFonts w:ascii="Times New Roman" w:eastAsia="Malgun Gothic" w:hAnsi="Times New Roman" w:cs="Times New Roman"/>
          <w:sz w:val="24"/>
          <w:szCs w:val="24"/>
        </w:rPr>
        <w:t>wickedness repents? Can we really confi</w:t>
      </w:r>
      <w:r w:rsidR="0046639F" w:rsidRPr="00FA19B3">
        <w:rPr>
          <w:rFonts w:ascii="Times New Roman" w:eastAsia="Malgun Gothic" w:hAnsi="Times New Roman" w:cs="Times New Roman"/>
          <w:sz w:val="24"/>
          <w:szCs w:val="24"/>
        </w:rPr>
        <w:t xml:space="preserve">rm that Asa was a good </w:t>
      </w:r>
      <w:r w:rsidR="0046639F" w:rsidRPr="00BE0945">
        <w:rPr>
          <w:rFonts w:ascii="Times New Roman" w:eastAsia="Malgun Gothic" w:hAnsi="Times New Roman" w:cs="Times New Roman"/>
          <w:sz w:val="24"/>
          <w:szCs w:val="24"/>
        </w:rPr>
        <w:t>king,</w:t>
      </w:r>
      <w:r w:rsidR="0046639F" w:rsidRPr="00FA19B3">
        <w:rPr>
          <w:rFonts w:ascii="Times New Roman" w:eastAsia="Malgun Gothic" w:hAnsi="Times New Roman" w:cs="Times New Roman"/>
          <w:sz w:val="24"/>
          <w:szCs w:val="24"/>
        </w:rPr>
        <w:t xml:space="preserve"> who died like Jehoram </w:t>
      </w:r>
      <w:r w:rsidR="0046639F" w:rsidRPr="00FA19B3">
        <w:rPr>
          <w:rFonts w:ascii="Times New Roman" w:eastAsia="Malgun Gothic" w:hAnsi="Times New Roman" w:cs="Times New Roman"/>
          <w:sz w:val="24"/>
          <w:szCs w:val="24"/>
          <w:lang w:val="en-US"/>
        </w:rPr>
        <w:t>(</w:t>
      </w:r>
      <w:r w:rsidR="002A1ABA" w:rsidRPr="00FA19B3">
        <w:rPr>
          <w:rFonts w:ascii="Times New Roman" w:eastAsia="Malgun Gothic" w:hAnsi="Times New Roman" w:cs="Times New Roman"/>
          <w:sz w:val="24"/>
          <w:szCs w:val="24"/>
          <w:lang w:val="en-US"/>
        </w:rPr>
        <w:t>2</w:t>
      </w:r>
      <w:r w:rsidR="00B30035" w:rsidRPr="00FA19B3">
        <w:rPr>
          <w:rFonts w:ascii="Times New Roman" w:eastAsia="Malgun Gothic" w:hAnsi="Times New Roman" w:cs="Times New Roman"/>
          <w:sz w:val="24"/>
          <w:szCs w:val="24"/>
          <w:lang w:val="en-US"/>
        </w:rPr>
        <w:t xml:space="preserve"> </w:t>
      </w:r>
      <w:r w:rsidR="002A1ABA" w:rsidRPr="00FA19B3">
        <w:rPr>
          <w:rFonts w:ascii="Times New Roman" w:eastAsia="Malgun Gothic" w:hAnsi="Times New Roman" w:cs="Times New Roman"/>
          <w:sz w:val="24"/>
          <w:szCs w:val="24"/>
          <w:lang w:val="en-US"/>
        </w:rPr>
        <w:t>Chr</w:t>
      </w:r>
      <w:r w:rsidR="0046639F" w:rsidRPr="00FA19B3">
        <w:rPr>
          <w:rFonts w:ascii="Times New Roman" w:eastAsia="Malgun Gothic" w:hAnsi="Times New Roman" w:cs="Times New Roman"/>
          <w:sz w:val="24"/>
          <w:szCs w:val="24"/>
          <w:lang w:val="en-US"/>
        </w:rPr>
        <w:t xml:space="preserve"> 16:10</w:t>
      </w:r>
      <w:r w:rsidR="0054630B">
        <w:rPr>
          <w:rFonts w:ascii="Times New Roman" w:eastAsia="Malgun Gothic" w:hAnsi="Times New Roman" w:cs="Times New Roman"/>
          <w:sz w:val="24"/>
          <w:szCs w:val="24"/>
          <w:lang w:val="en-US"/>
        </w:rPr>
        <w:t>–</w:t>
      </w:r>
      <w:r w:rsidR="0046639F" w:rsidRPr="00FA19B3">
        <w:rPr>
          <w:rFonts w:ascii="Times New Roman" w:eastAsia="Malgun Gothic" w:hAnsi="Times New Roman" w:cs="Times New Roman"/>
          <w:sz w:val="24"/>
          <w:szCs w:val="24"/>
          <w:lang w:val="en-US"/>
        </w:rPr>
        <w:t>13; 21:18</w:t>
      </w:r>
      <w:r w:rsidR="0054630B">
        <w:rPr>
          <w:rFonts w:ascii="Times New Roman" w:eastAsia="Malgun Gothic" w:hAnsi="Times New Roman" w:cs="Times New Roman"/>
          <w:sz w:val="24"/>
          <w:szCs w:val="24"/>
          <w:lang w:val="en-US"/>
        </w:rPr>
        <w:t>–</w:t>
      </w:r>
      <w:r w:rsidR="0046639F" w:rsidRPr="00FA19B3">
        <w:rPr>
          <w:rFonts w:ascii="Times New Roman" w:eastAsia="Malgun Gothic" w:hAnsi="Times New Roman" w:cs="Times New Roman"/>
          <w:sz w:val="24"/>
          <w:szCs w:val="24"/>
          <w:lang w:val="en-US"/>
        </w:rPr>
        <w:t>19)? Was</w:t>
      </w:r>
      <w:r w:rsidR="0046639F" w:rsidRPr="00FA19B3">
        <w:rPr>
          <w:rFonts w:ascii="Times New Roman" w:eastAsia="Malgun Gothic" w:hAnsi="Times New Roman" w:cs="Times New Roman"/>
          <w:sz w:val="24"/>
          <w:szCs w:val="24"/>
        </w:rPr>
        <w:t xml:space="preserve"> Manasseh</w:t>
      </w:r>
      <w:r w:rsidR="004B641B" w:rsidRPr="00FA19B3">
        <w:rPr>
          <w:rFonts w:ascii="Times New Roman" w:eastAsia="Malgun Gothic" w:hAnsi="Times New Roman" w:cs="Times New Roman"/>
          <w:sz w:val="24"/>
          <w:szCs w:val="24"/>
        </w:rPr>
        <w:t xml:space="preserve"> a bad </w:t>
      </w:r>
      <w:r w:rsidR="004B641B" w:rsidRPr="00BE0945">
        <w:rPr>
          <w:rFonts w:ascii="Times New Roman" w:eastAsia="Malgun Gothic" w:hAnsi="Times New Roman" w:cs="Times New Roman"/>
          <w:sz w:val="24"/>
          <w:szCs w:val="24"/>
        </w:rPr>
        <w:t>king</w:t>
      </w:r>
      <w:r w:rsidR="0046639F" w:rsidRPr="00BE0945">
        <w:rPr>
          <w:rFonts w:ascii="Times New Roman" w:eastAsia="Malgun Gothic" w:hAnsi="Times New Roman" w:cs="Times New Roman"/>
          <w:sz w:val="24"/>
          <w:szCs w:val="24"/>
        </w:rPr>
        <w:t>,</w:t>
      </w:r>
      <w:r w:rsidR="0046639F" w:rsidRPr="00FA19B3">
        <w:rPr>
          <w:rFonts w:ascii="Times New Roman" w:eastAsia="Malgun Gothic" w:hAnsi="Times New Roman" w:cs="Times New Roman"/>
          <w:sz w:val="24"/>
          <w:szCs w:val="24"/>
        </w:rPr>
        <w:t xml:space="preserve"> </w:t>
      </w:r>
      <w:r w:rsidR="00CE6DE8" w:rsidRPr="00FA19B3">
        <w:rPr>
          <w:rFonts w:ascii="Times New Roman" w:eastAsia="Malgun Gothic" w:hAnsi="Times New Roman" w:cs="Times New Roman"/>
          <w:sz w:val="24"/>
          <w:szCs w:val="24"/>
        </w:rPr>
        <w:t>though</w:t>
      </w:r>
      <w:r w:rsidR="0046639F" w:rsidRPr="00FA19B3">
        <w:rPr>
          <w:rFonts w:ascii="Times New Roman" w:eastAsia="Malgun Gothic" w:hAnsi="Times New Roman" w:cs="Times New Roman"/>
          <w:sz w:val="24"/>
          <w:szCs w:val="24"/>
        </w:rPr>
        <w:t xml:space="preserve"> he seems to be presented as an ideal model of </w:t>
      </w:r>
      <w:r w:rsidR="00B30035" w:rsidRPr="00FA19B3">
        <w:rPr>
          <w:rFonts w:ascii="Times New Roman" w:eastAsia="Malgun Gothic" w:hAnsi="Times New Roman" w:cs="Times New Roman"/>
          <w:sz w:val="24"/>
          <w:szCs w:val="24"/>
        </w:rPr>
        <w:t xml:space="preserve">a </w:t>
      </w:r>
      <w:r w:rsidR="0046639F" w:rsidRPr="00FA19B3">
        <w:rPr>
          <w:rFonts w:ascii="Times New Roman" w:eastAsia="Malgun Gothic" w:hAnsi="Times New Roman" w:cs="Times New Roman"/>
          <w:sz w:val="24"/>
          <w:szCs w:val="24"/>
        </w:rPr>
        <w:t>restored king</w:t>
      </w:r>
      <w:r w:rsidR="004B641B" w:rsidRPr="00FA19B3">
        <w:rPr>
          <w:rFonts w:ascii="Times New Roman" w:eastAsia="Malgun Gothic" w:hAnsi="Times New Roman" w:cs="Times New Roman"/>
          <w:sz w:val="24"/>
          <w:szCs w:val="24"/>
        </w:rPr>
        <w:t xml:space="preserve">? </w:t>
      </w:r>
      <w:r w:rsidR="00C20497" w:rsidRPr="00FA19B3">
        <w:rPr>
          <w:rFonts w:ascii="Times New Roman" w:eastAsia="Malgun Gothic" w:hAnsi="Times New Roman" w:cs="Times New Roman"/>
          <w:sz w:val="24"/>
          <w:szCs w:val="24"/>
        </w:rPr>
        <w:t xml:space="preserve">Can we really </w:t>
      </w:r>
      <w:r w:rsidR="00B30035" w:rsidRPr="00FA19B3">
        <w:rPr>
          <w:rFonts w:ascii="Times New Roman" w:eastAsia="Malgun Gothic" w:hAnsi="Times New Roman" w:cs="Times New Roman"/>
          <w:sz w:val="24"/>
          <w:szCs w:val="24"/>
        </w:rPr>
        <w:t xml:space="preserve">come to conclusions on </w:t>
      </w:r>
      <w:r w:rsidR="00C20497" w:rsidRPr="00FA19B3">
        <w:rPr>
          <w:rFonts w:ascii="Times New Roman" w:eastAsia="Malgun Gothic" w:hAnsi="Times New Roman" w:cs="Times New Roman"/>
          <w:sz w:val="24"/>
          <w:szCs w:val="24"/>
        </w:rPr>
        <w:t>the identity of a king?</w:t>
      </w:r>
      <w:r w:rsidR="00216B00" w:rsidRPr="00FA19B3">
        <w:rPr>
          <w:rFonts w:ascii="Times New Roman" w:eastAsia="Malgun Gothic" w:hAnsi="Times New Roman" w:cs="Times New Roman"/>
          <w:sz w:val="24"/>
          <w:szCs w:val="24"/>
        </w:rPr>
        <w:t xml:space="preserve"> In the reversal pattern, the audience </w:t>
      </w:r>
      <w:r w:rsidR="00BE2D71">
        <w:rPr>
          <w:rFonts w:ascii="Times New Roman" w:eastAsia="Malgun Gothic" w:hAnsi="Times New Roman" w:cs="Times New Roman"/>
          <w:sz w:val="24"/>
          <w:szCs w:val="24"/>
        </w:rPr>
        <w:t xml:space="preserve">could </w:t>
      </w:r>
      <w:r w:rsidR="00B30035" w:rsidRPr="00FA19B3">
        <w:rPr>
          <w:rFonts w:ascii="Times New Roman" w:eastAsia="Malgun Gothic" w:hAnsi="Times New Roman" w:cs="Times New Roman"/>
          <w:sz w:val="24"/>
          <w:szCs w:val="24"/>
        </w:rPr>
        <w:t xml:space="preserve">encounter </w:t>
      </w:r>
      <w:r w:rsidR="00216B00" w:rsidRPr="00FA19B3">
        <w:rPr>
          <w:rFonts w:ascii="Times New Roman" w:eastAsia="Malgun Gothic" w:hAnsi="Times New Roman" w:cs="Times New Roman"/>
          <w:sz w:val="24"/>
          <w:szCs w:val="24"/>
        </w:rPr>
        <w:t xml:space="preserve">a principle of </w:t>
      </w:r>
      <w:r w:rsidR="00216B00" w:rsidRPr="00BE0945">
        <w:rPr>
          <w:rFonts w:ascii="Times New Roman" w:eastAsia="Malgun Gothic" w:hAnsi="Times New Roman" w:cs="Times New Roman"/>
          <w:sz w:val="24"/>
          <w:szCs w:val="24"/>
        </w:rPr>
        <w:t>indeterminability</w:t>
      </w:r>
      <w:r w:rsidR="00B30035" w:rsidRPr="00FA19B3">
        <w:rPr>
          <w:rFonts w:ascii="Times New Roman" w:eastAsia="Malgun Gothic" w:hAnsi="Times New Roman" w:cs="Times New Roman"/>
          <w:sz w:val="24"/>
          <w:szCs w:val="24"/>
        </w:rPr>
        <w:t xml:space="preserve"> and </w:t>
      </w:r>
      <w:r w:rsidR="00216B00" w:rsidRPr="00FA19B3">
        <w:rPr>
          <w:rFonts w:ascii="Times New Roman" w:eastAsia="Malgun Gothic" w:hAnsi="Times New Roman" w:cs="Times New Roman"/>
          <w:sz w:val="24"/>
          <w:szCs w:val="24"/>
        </w:rPr>
        <w:t>indiscernibility</w:t>
      </w:r>
      <w:r w:rsidR="00B30035" w:rsidRPr="00FA19B3">
        <w:rPr>
          <w:rFonts w:ascii="Times New Roman" w:eastAsia="Malgun Gothic" w:hAnsi="Times New Roman" w:cs="Times New Roman"/>
          <w:sz w:val="24"/>
          <w:szCs w:val="24"/>
        </w:rPr>
        <w:t>.</w:t>
      </w:r>
      <w:r w:rsidR="00216B00" w:rsidRPr="00FA19B3">
        <w:rPr>
          <w:rFonts w:ascii="Times New Roman" w:eastAsia="Malgun Gothic" w:hAnsi="Times New Roman" w:cs="Times New Roman"/>
          <w:sz w:val="24"/>
          <w:szCs w:val="24"/>
        </w:rPr>
        <w:t xml:space="preserve"> </w:t>
      </w:r>
      <w:r w:rsidR="00B30035" w:rsidRPr="00FA19B3">
        <w:rPr>
          <w:rFonts w:ascii="Times New Roman" w:eastAsia="Malgun Gothic" w:hAnsi="Times New Roman" w:cs="Times New Roman"/>
          <w:sz w:val="24"/>
          <w:szCs w:val="24"/>
        </w:rPr>
        <w:t>T</w:t>
      </w:r>
      <w:r w:rsidR="001C385D">
        <w:rPr>
          <w:rFonts w:ascii="Times New Roman" w:eastAsia="Malgun Gothic" w:hAnsi="Times New Roman" w:cs="Times New Roman"/>
          <w:sz w:val="24"/>
          <w:szCs w:val="24"/>
        </w:rPr>
        <w:t xml:space="preserve">his </w:t>
      </w:r>
      <w:r w:rsidR="00BE2D71">
        <w:rPr>
          <w:rFonts w:ascii="Times New Roman" w:eastAsia="Malgun Gothic" w:hAnsi="Times New Roman" w:cs="Times New Roman"/>
          <w:sz w:val="24"/>
          <w:szCs w:val="24"/>
        </w:rPr>
        <w:t>wa</w:t>
      </w:r>
      <w:r w:rsidR="001C385D">
        <w:rPr>
          <w:rFonts w:ascii="Times New Roman" w:eastAsia="Malgun Gothic" w:hAnsi="Times New Roman" w:cs="Times New Roman"/>
          <w:sz w:val="24"/>
          <w:szCs w:val="24"/>
        </w:rPr>
        <w:t>s not because they</w:t>
      </w:r>
      <w:r w:rsidR="00216B00" w:rsidRPr="00FA19B3">
        <w:rPr>
          <w:rFonts w:ascii="Times New Roman" w:eastAsia="Malgun Gothic" w:hAnsi="Times New Roman" w:cs="Times New Roman"/>
          <w:sz w:val="24"/>
          <w:szCs w:val="24"/>
        </w:rPr>
        <w:t xml:space="preserve"> </w:t>
      </w:r>
      <w:r w:rsidR="00BE2D71">
        <w:rPr>
          <w:rFonts w:ascii="Times New Roman" w:eastAsia="Malgun Gothic" w:hAnsi="Times New Roman" w:cs="Times New Roman"/>
          <w:sz w:val="24"/>
          <w:szCs w:val="24"/>
        </w:rPr>
        <w:t>we</w:t>
      </w:r>
      <w:r w:rsidR="00216B00" w:rsidRPr="00FA19B3">
        <w:rPr>
          <w:rFonts w:ascii="Times New Roman" w:eastAsia="Malgun Gothic" w:hAnsi="Times New Roman" w:cs="Times New Roman"/>
          <w:sz w:val="24"/>
          <w:szCs w:val="24"/>
        </w:rPr>
        <w:t xml:space="preserve">re </w:t>
      </w:r>
      <w:r w:rsidR="00BE2D71">
        <w:rPr>
          <w:rFonts w:ascii="Times New Roman" w:eastAsia="Malgun Gothic" w:hAnsi="Times New Roman" w:cs="Times New Roman"/>
          <w:sz w:val="24"/>
          <w:szCs w:val="24"/>
        </w:rPr>
        <w:t xml:space="preserve">merely </w:t>
      </w:r>
      <w:r w:rsidR="00216B00" w:rsidRPr="00FA19B3">
        <w:rPr>
          <w:rFonts w:ascii="Times New Roman" w:eastAsia="Malgun Gothic" w:hAnsi="Times New Roman" w:cs="Times New Roman"/>
          <w:sz w:val="24"/>
          <w:szCs w:val="24"/>
        </w:rPr>
        <w:t>confused, but because they realize</w:t>
      </w:r>
      <w:r w:rsidR="00BE2D71">
        <w:rPr>
          <w:rFonts w:ascii="Times New Roman" w:eastAsia="Malgun Gothic" w:hAnsi="Times New Roman" w:cs="Times New Roman"/>
          <w:sz w:val="24"/>
          <w:szCs w:val="24"/>
        </w:rPr>
        <w:t>d</w:t>
      </w:r>
      <w:r w:rsidR="00216B00" w:rsidRPr="00FA19B3">
        <w:rPr>
          <w:rFonts w:ascii="Times New Roman" w:eastAsia="Malgun Gothic" w:hAnsi="Times New Roman" w:cs="Times New Roman"/>
          <w:sz w:val="24"/>
          <w:szCs w:val="24"/>
        </w:rPr>
        <w:t xml:space="preserve"> that they “do not have to know and there is no longer even a place from which to ask.</w:t>
      </w:r>
      <w:r w:rsidR="00A2262B" w:rsidRPr="00BE0945">
        <w:rPr>
          <w:rFonts w:ascii="Times New Roman" w:eastAsia="Malgun Gothic" w:hAnsi="Times New Roman" w:cs="Times New Roman"/>
          <w:sz w:val="24"/>
          <w:szCs w:val="24"/>
        </w:rPr>
        <w:t>”</w:t>
      </w:r>
      <w:r w:rsidR="00A2262B" w:rsidRPr="00117F04">
        <w:rPr>
          <w:rStyle w:val="FootnoteReference"/>
        </w:rPr>
        <w:footnoteReference w:id="434"/>
      </w:r>
      <w:r w:rsidR="00A2262B" w:rsidRPr="00FA19B3">
        <w:rPr>
          <w:rFonts w:ascii="Times New Roman" w:eastAsia="Malgun Gothic" w:hAnsi="Times New Roman" w:cs="Times New Roman"/>
          <w:sz w:val="24"/>
          <w:szCs w:val="24"/>
        </w:rPr>
        <w:t xml:space="preserve"> This </w:t>
      </w:r>
      <w:r w:rsidR="00BE2D71">
        <w:rPr>
          <w:rFonts w:ascii="Times New Roman" w:eastAsia="Malgun Gothic" w:hAnsi="Times New Roman" w:cs="Times New Roman"/>
          <w:sz w:val="24"/>
          <w:szCs w:val="24"/>
        </w:rPr>
        <w:t xml:space="preserve">may </w:t>
      </w:r>
      <w:r w:rsidR="00A2262B" w:rsidRPr="00FA19B3">
        <w:rPr>
          <w:rFonts w:ascii="Times New Roman" w:eastAsia="Malgun Gothic" w:hAnsi="Times New Roman" w:cs="Times New Roman"/>
          <w:sz w:val="24"/>
          <w:szCs w:val="24"/>
        </w:rPr>
        <w:t xml:space="preserve">even </w:t>
      </w:r>
      <w:r w:rsidR="00BE2D71">
        <w:rPr>
          <w:rFonts w:ascii="Times New Roman" w:eastAsia="Malgun Gothic" w:hAnsi="Times New Roman" w:cs="Times New Roman"/>
          <w:sz w:val="24"/>
          <w:szCs w:val="24"/>
        </w:rPr>
        <w:t xml:space="preserve">have </w:t>
      </w:r>
      <w:r w:rsidR="00A2262B" w:rsidRPr="00FA19B3">
        <w:rPr>
          <w:rFonts w:ascii="Times New Roman" w:eastAsia="Malgun Gothic" w:hAnsi="Times New Roman" w:cs="Times New Roman"/>
          <w:sz w:val="24"/>
          <w:szCs w:val="24"/>
        </w:rPr>
        <w:t>affect</w:t>
      </w:r>
      <w:r w:rsidR="00BE2D71">
        <w:rPr>
          <w:rFonts w:ascii="Times New Roman" w:eastAsia="Malgun Gothic" w:hAnsi="Times New Roman" w:cs="Times New Roman"/>
          <w:sz w:val="24"/>
          <w:szCs w:val="24"/>
        </w:rPr>
        <w:t>ed</w:t>
      </w:r>
      <w:r w:rsidR="00A2262B" w:rsidRPr="00FA19B3">
        <w:rPr>
          <w:rFonts w:ascii="Times New Roman" w:eastAsia="Malgun Gothic" w:hAnsi="Times New Roman" w:cs="Times New Roman"/>
          <w:sz w:val="24"/>
          <w:szCs w:val="24"/>
        </w:rPr>
        <w:t xml:space="preserve"> the audien</w:t>
      </w:r>
      <w:r w:rsidR="00DB57C6" w:rsidRPr="00FA19B3">
        <w:rPr>
          <w:rFonts w:ascii="Times New Roman" w:eastAsia="Malgun Gothic" w:hAnsi="Times New Roman" w:cs="Times New Roman"/>
          <w:sz w:val="24"/>
          <w:szCs w:val="24"/>
        </w:rPr>
        <w:t>ce to be released from cliché</w:t>
      </w:r>
      <w:r w:rsidR="003303F3" w:rsidRPr="00FA19B3">
        <w:rPr>
          <w:rFonts w:ascii="Times New Roman" w:eastAsia="Malgun Gothic" w:hAnsi="Times New Roman" w:cs="Times New Roman"/>
          <w:sz w:val="24"/>
          <w:szCs w:val="24"/>
        </w:rPr>
        <w:t xml:space="preserve"> or convention</w:t>
      </w:r>
      <w:r w:rsidR="00A2262B" w:rsidRPr="00FA19B3">
        <w:rPr>
          <w:rFonts w:ascii="Times New Roman" w:eastAsia="Malgun Gothic" w:hAnsi="Times New Roman" w:cs="Times New Roman"/>
          <w:sz w:val="24"/>
          <w:szCs w:val="24"/>
        </w:rPr>
        <w:t xml:space="preserve"> </w:t>
      </w:r>
      <w:r w:rsidR="00B30035" w:rsidRPr="00FA19B3">
        <w:rPr>
          <w:rFonts w:ascii="Times New Roman" w:eastAsia="Malgun Gothic" w:hAnsi="Times New Roman" w:cs="Times New Roman"/>
          <w:sz w:val="24"/>
          <w:szCs w:val="24"/>
        </w:rPr>
        <w:t>that</w:t>
      </w:r>
      <w:r w:rsidR="00A2262B" w:rsidRPr="00FA19B3">
        <w:rPr>
          <w:rFonts w:ascii="Times New Roman" w:eastAsia="Malgun Gothic" w:hAnsi="Times New Roman" w:cs="Times New Roman"/>
          <w:sz w:val="24"/>
          <w:szCs w:val="24"/>
        </w:rPr>
        <w:t xml:space="preserve"> they tend</w:t>
      </w:r>
      <w:r w:rsidR="00BE2D71">
        <w:rPr>
          <w:rFonts w:ascii="Times New Roman" w:eastAsia="Malgun Gothic" w:hAnsi="Times New Roman" w:cs="Times New Roman"/>
          <w:sz w:val="24"/>
          <w:szCs w:val="24"/>
        </w:rPr>
        <w:t>ed</w:t>
      </w:r>
      <w:r w:rsidR="007E075B" w:rsidRPr="00FA19B3">
        <w:rPr>
          <w:rFonts w:ascii="Times New Roman" w:eastAsia="Malgun Gothic" w:hAnsi="Times New Roman" w:cs="Times New Roman"/>
          <w:sz w:val="24"/>
          <w:szCs w:val="24"/>
        </w:rPr>
        <w:t xml:space="preserve"> to </w:t>
      </w:r>
      <w:r w:rsidR="00BC51A2" w:rsidRPr="00FA19B3">
        <w:rPr>
          <w:rFonts w:ascii="Times New Roman" w:eastAsia="Malgun Gothic" w:hAnsi="Times New Roman" w:cs="Times New Roman"/>
          <w:sz w:val="24"/>
          <w:szCs w:val="24"/>
        </w:rPr>
        <w:t>recognize</w:t>
      </w:r>
      <w:r w:rsidR="00DB57C6" w:rsidRPr="00FA19B3">
        <w:rPr>
          <w:rFonts w:ascii="Times New Roman" w:eastAsia="Malgun Gothic" w:hAnsi="Times New Roman" w:cs="Times New Roman"/>
          <w:sz w:val="24"/>
          <w:szCs w:val="24"/>
        </w:rPr>
        <w:t xml:space="preserve"> with familiarity</w:t>
      </w:r>
      <w:r w:rsidR="00A2262B" w:rsidRPr="00FA19B3">
        <w:rPr>
          <w:rFonts w:ascii="Times New Roman" w:eastAsia="Malgun Gothic" w:hAnsi="Times New Roman" w:cs="Times New Roman"/>
          <w:sz w:val="24"/>
          <w:szCs w:val="24"/>
        </w:rPr>
        <w:t xml:space="preserve">. </w:t>
      </w:r>
    </w:p>
    <w:p w14:paraId="12DA0DEB" w14:textId="3170A781" w:rsidR="007C572C" w:rsidRPr="00FA19B3" w:rsidRDefault="00DB57C6"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T</w:t>
      </w:r>
      <w:r w:rsidR="003E6DD7" w:rsidRPr="00FA19B3">
        <w:rPr>
          <w:rFonts w:ascii="Times New Roman" w:hAnsi="Times New Roman" w:cs="Times New Roman"/>
          <w:sz w:val="24"/>
          <w:szCs w:val="24"/>
        </w:rPr>
        <w:t xml:space="preserve">he Chronicler’s reversal pattern </w:t>
      </w:r>
      <w:r w:rsidR="00A929F8" w:rsidRPr="00FA19B3">
        <w:rPr>
          <w:rFonts w:ascii="Times New Roman" w:hAnsi="Times New Roman" w:cs="Times New Roman"/>
          <w:sz w:val="24"/>
          <w:szCs w:val="24"/>
        </w:rPr>
        <w:t>c</w:t>
      </w:r>
      <w:r w:rsidR="00BE2D71">
        <w:rPr>
          <w:rFonts w:ascii="Times New Roman" w:hAnsi="Times New Roman" w:cs="Times New Roman"/>
          <w:sz w:val="24"/>
          <w:szCs w:val="24"/>
        </w:rPr>
        <w:t>ould</w:t>
      </w:r>
      <w:r w:rsidRPr="00FA19B3">
        <w:rPr>
          <w:rFonts w:ascii="Times New Roman" w:hAnsi="Times New Roman" w:cs="Times New Roman"/>
          <w:sz w:val="24"/>
          <w:szCs w:val="24"/>
        </w:rPr>
        <w:t xml:space="preserve"> </w:t>
      </w:r>
      <w:r w:rsidR="00A929F8" w:rsidRPr="00FA19B3">
        <w:rPr>
          <w:rFonts w:ascii="Times New Roman" w:hAnsi="Times New Roman" w:cs="Times New Roman"/>
          <w:sz w:val="24"/>
          <w:szCs w:val="24"/>
        </w:rPr>
        <w:t xml:space="preserve">be understood </w:t>
      </w:r>
      <w:r w:rsidRPr="00FA19B3">
        <w:rPr>
          <w:rFonts w:ascii="Times New Roman" w:hAnsi="Times New Roman" w:cs="Times New Roman"/>
          <w:sz w:val="24"/>
          <w:szCs w:val="24"/>
        </w:rPr>
        <w:t>as</w:t>
      </w:r>
      <w:r w:rsidR="003E6DD7" w:rsidRPr="00FA19B3">
        <w:rPr>
          <w:rFonts w:ascii="Times New Roman" w:hAnsi="Times New Roman" w:cs="Times New Roman"/>
          <w:sz w:val="24"/>
          <w:szCs w:val="24"/>
        </w:rPr>
        <w:t xml:space="preserve"> innovation </w:t>
      </w:r>
      <w:r w:rsidRPr="00FA19B3">
        <w:rPr>
          <w:rFonts w:ascii="Times New Roman" w:hAnsi="Times New Roman" w:cs="Times New Roman"/>
          <w:sz w:val="24"/>
          <w:szCs w:val="24"/>
        </w:rPr>
        <w:t>against</w:t>
      </w:r>
      <w:r w:rsidR="003E6DD7" w:rsidRPr="00FA19B3">
        <w:rPr>
          <w:rFonts w:ascii="Times New Roman" w:hAnsi="Times New Roman" w:cs="Times New Roman"/>
          <w:sz w:val="24"/>
          <w:szCs w:val="24"/>
        </w:rPr>
        <w:t xml:space="preserve"> the convention</w:t>
      </w:r>
      <w:r w:rsidR="00A929F8" w:rsidRPr="00FA19B3">
        <w:rPr>
          <w:rFonts w:ascii="Times New Roman" w:hAnsi="Times New Roman" w:cs="Times New Roman"/>
          <w:sz w:val="24"/>
          <w:szCs w:val="24"/>
        </w:rPr>
        <w:t>al view of retributive pattern</w:t>
      </w:r>
      <w:r w:rsidR="003E6DD7" w:rsidRPr="00FA19B3">
        <w:rPr>
          <w:rFonts w:ascii="Times New Roman" w:hAnsi="Times New Roman" w:cs="Times New Roman"/>
          <w:sz w:val="24"/>
          <w:szCs w:val="24"/>
        </w:rPr>
        <w:t>.</w:t>
      </w:r>
      <w:r w:rsidR="00A929F8" w:rsidRPr="00FA19B3">
        <w:rPr>
          <w:rFonts w:ascii="Times New Roman" w:hAnsi="Times New Roman" w:cs="Times New Roman"/>
          <w:sz w:val="24"/>
          <w:szCs w:val="24"/>
        </w:rPr>
        <w:t xml:space="preserve"> The </w:t>
      </w:r>
      <w:r w:rsidR="003E6DD7" w:rsidRPr="00FA19B3">
        <w:rPr>
          <w:rFonts w:ascii="Times New Roman" w:hAnsi="Times New Roman" w:cs="Times New Roman"/>
          <w:sz w:val="24"/>
          <w:szCs w:val="24"/>
        </w:rPr>
        <w:t xml:space="preserve">biblical author </w:t>
      </w:r>
      <w:r w:rsidR="00BE2D71">
        <w:rPr>
          <w:rFonts w:ascii="Times New Roman" w:hAnsi="Times New Roman" w:cs="Times New Roman"/>
          <w:sz w:val="24"/>
          <w:szCs w:val="24"/>
        </w:rPr>
        <w:t xml:space="preserve">may have </w:t>
      </w:r>
      <w:r w:rsidR="00A929F8" w:rsidRPr="00FA19B3">
        <w:rPr>
          <w:rFonts w:ascii="Times New Roman" w:hAnsi="Times New Roman" w:cs="Times New Roman"/>
          <w:sz w:val="24"/>
          <w:szCs w:val="24"/>
        </w:rPr>
        <w:t>wanted</w:t>
      </w:r>
      <w:r w:rsidR="003E6DD7" w:rsidRPr="00FA19B3">
        <w:rPr>
          <w:rFonts w:ascii="Times New Roman" w:hAnsi="Times New Roman" w:cs="Times New Roman"/>
          <w:sz w:val="24"/>
          <w:szCs w:val="24"/>
        </w:rPr>
        <w:t xml:space="preserve"> to achieve a two-fold</w:t>
      </w:r>
      <w:r w:rsidR="00A929F8" w:rsidRPr="00FA19B3">
        <w:rPr>
          <w:rFonts w:ascii="Times New Roman" w:hAnsi="Times New Roman" w:cs="Times New Roman"/>
          <w:sz w:val="24"/>
          <w:szCs w:val="24"/>
        </w:rPr>
        <w:t xml:space="preserve"> </w:t>
      </w:r>
      <w:r w:rsidR="00B30035" w:rsidRPr="00FA19B3">
        <w:rPr>
          <w:rFonts w:ascii="Times New Roman" w:hAnsi="Times New Roman" w:cs="Times New Roman"/>
          <w:sz w:val="24"/>
          <w:szCs w:val="24"/>
        </w:rPr>
        <w:t>goal</w:t>
      </w:r>
      <w:r w:rsidR="003E6DD7" w:rsidRPr="00FA19B3">
        <w:rPr>
          <w:rFonts w:ascii="Times New Roman" w:hAnsi="Times New Roman" w:cs="Times New Roman"/>
          <w:sz w:val="24"/>
          <w:szCs w:val="24"/>
        </w:rPr>
        <w:t xml:space="preserve">. </w:t>
      </w:r>
      <w:r w:rsidR="00B12319">
        <w:rPr>
          <w:rFonts w:ascii="Times New Roman" w:hAnsi="Times New Roman" w:cs="Times New Roman"/>
          <w:sz w:val="24"/>
          <w:szCs w:val="24"/>
        </w:rPr>
        <w:t>On the one hand</w:t>
      </w:r>
      <w:r w:rsidR="003E6DD7" w:rsidRPr="00FA19B3">
        <w:rPr>
          <w:rFonts w:ascii="Times New Roman" w:hAnsi="Times New Roman" w:cs="Times New Roman"/>
          <w:sz w:val="24"/>
          <w:szCs w:val="24"/>
        </w:rPr>
        <w:t>, he present</w:t>
      </w:r>
      <w:r w:rsidR="00A929F8" w:rsidRPr="00FA19B3">
        <w:rPr>
          <w:rFonts w:ascii="Times New Roman" w:hAnsi="Times New Roman" w:cs="Times New Roman"/>
          <w:sz w:val="24"/>
          <w:szCs w:val="24"/>
        </w:rPr>
        <w:t xml:space="preserve">ed a retributive pattern </w:t>
      </w:r>
      <w:r w:rsidR="00B30035" w:rsidRPr="00FA19B3">
        <w:rPr>
          <w:rFonts w:ascii="Times New Roman" w:hAnsi="Times New Roman" w:cs="Times New Roman"/>
          <w:sz w:val="24"/>
          <w:szCs w:val="24"/>
        </w:rPr>
        <w:t xml:space="preserve">that </w:t>
      </w:r>
      <w:r w:rsidR="00A929F8" w:rsidRPr="00FA19B3">
        <w:rPr>
          <w:rFonts w:ascii="Times New Roman" w:hAnsi="Times New Roman" w:cs="Times New Roman"/>
          <w:sz w:val="24"/>
          <w:szCs w:val="24"/>
        </w:rPr>
        <w:t>was familiar to his</w:t>
      </w:r>
      <w:r w:rsidR="003E6DD7" w:rsidRPr="00FA19B3">
        <w:rPr>
          <w:rFonts w:ascii="Times New Roman" w:hAnsi="Times New Roman" w:cs="Times New Roman"/>
          <w:sz w:val="24"/>
          <w:szCs w:val="24"/>
        </w:rPr>
        <w:t xml:space="preserve"> audience</w:t>
      </w:r>
      <w:r w:rsidR="00A929F8" w:rsidRPr="00FA19B3">
        <w:rPr>
          <w:rFonts w:ascii="Times New Roman" w:hAnsi="Times New Roman" w:cs="Times New Roman"/>
          <w:sz w:val="24"/>
          <w:szCs w:val="24"/>
        </w:rPr>
        <w:t>. Through awareness of the convention</w:t>
      </w:r>
      <w:r w:rsidR="007C572C" w:rsidRPr="00FA19B3">
        <w:rPr>
          <w:rFonts w:ascii="Times New Roman" w:hAnsi="Times New Roman" w:cs="Times New Roman"/>
          <w:sz w:val="24"/>
          <w:szCs w:val="24"/>
        </w:rPr>
        <w:t xml:space="preserve"> designed “to serve an eminently </w:t>
      </w:r>
      <w:r w:rsidR="0062105B" w:rsidRPr="00FA19B3">
        <w:rPr>
          <w:rFonts w:ascii="Times New Roman" w:hAnsi="Times New Roman" w:cs="Times New Roman"/>
          <w:sz w:val="24"/>
          <w:szCs w:val="24"/>
        </w:rPr>
        <w:t>monotheistic</w:t>
      </w:r>
      <w:r w:rsidR="007C572C" w:rsidRPr="00FA19B3">
        <w:rPr>
          <w:rFonts w:ascii="Times New Roman" w:hAnsi="Times New Roman" w:cs="Times New Roman"/>
          <w:sz w:val="24"/>
          <w:szCs w:val="24"/>
        </w:rPr>
        <w:t xml:space="preserve"> purpose: to reproduce in narrative the recurrent rhythm of a divinely appointed destiny in Israelite history,</w:t>
      </w:r>
      <w:r w:rsidR="007C572C" w:rsidRPr="00BE0945">
        <w:rPr>
          <w:rFonts w:ascii="Times New Roman" w:hAnsi="Times New Roman" w:cs="Times New Roman"/>
          <w:sz w:val="24"/>
          <w:szCs w:val="24"/>
        </w:rPr>
        <w:t>”</w:t>
      </w:r>
      <w:r w:rsidR="007C572C" w:rsidRPr="00117F04">
        <w:rPr>
          <w:rStyle w:val="FootnoteReference"/>
        </w:rPr>
        <w:footnoteReference w:id="435"/>
      </w:r>
      <w:r w:rsidR="007C572C" w:rsidRPr="00FA19B3">
        <w:rPr>
          <w:rFonts w:ascii="Times New Roman" w:hAnsi="Times New Roman" w:cs="Times New Roman"/>
          <w:sz w:val="24"/>
          <w:szCs w:val="24"/>
        </w:rPr>
        <w:t xml:space="preserve"> the Chronicler’s audience was </w:t>
      </w:r>
      <w:r w:rsidR="00335618" w:rsidRPr="00FA19B3">
        <w:rPr>
          <w:rFonts w:ascii="Times New Roman" w:hAnsi="Times New Roman" w:cs="Times New Roman"/>
          <w:sz w:val="24"/>
          <w:szCs w:val="24"/>
        </w:rPr>
        <w:t>p</w:t>
      </w:r>
      <w:r w:rsidR="00335618">
        <w:rPr>
          <w:rFonts w:ascii="Times New Roman" w:hAnsi="Times New Roman" w:cs="Times New Roman"/>
          <w:sz w:val="24"/>
          <w:szCs w:val="24"/>
        </w:rPr>
        <w:t>lausibly</w:t>
      </w:r>
      <w:r w:rsidR="00335618" w:rsidRPr="00FA19B3">
        <w:rPr>
          <w:rFonts w:ascii="Times New Roman" w:hAnsi="Times New Roman" w:cs="Times New Roman"/>
          <w:sz w:val="24"/>
          <w:szCs w:val="24"/>
        </w:rPr>
        <w:t xml:space="preserve"> </w:t>
      </w:r>
      <w:r w:rsidR="003E6DD7" w:rsidRPr="00FA19B3">
        <w:rPr>
          <w:rFonts w:ascii="Times New Roman" w:hAnsi="Times New Roman" w:cs="Times New Roman"/>
          <w:sz w:val="24"/>
          <w:szCs w:val="24"/>
        </w:rPr>
        <w:t xml:space="preserve">able to follow the </w:t>
      </w:r>
      <w:r w:rsidR="007C572C" w:rsidRPr="00FA19B3">
        <w:rPr>
          <w:rFonts w:ascii="Times New Roman" w:hAnsi="Times New Roman" w:cs="Times New Roman"/>
          <w:sz w:val="24"/>
          <w:szCs w:val="24"/>
        </w:rPr>
        <w:t xml:space="preserve">primary </w:t>
      </w:r>
      <w:r w:rsidR="003E6DD7" w:rsidRPr="00FA19B3">
        <w:rPr>
          <w:rFonts w:ascii="Times New Roman" w:hAnsi="Times New Roman" w:cs="Times New Roman"/>
          <w:sz w:val="24"/>
          <w:szCs w:val="24"/>
        </w:rPr>
        <w:t xml:space="preserve">thread </w:t>
      </w:r>
      <w:r w:rsidR="003E6DD7" w:rsidRPr="00FA19B3">
        <w:rPr>
          <w:rFonts w:ascii="Times New Roman" w:hAnsi="Times New Roman" w:cs="Times New Roman"/>
          <w:sz w:val="24"/>
          <w:szCs w:val="24"/>
        </w:rPr>
        <w:lastRenderedPageBreak/>
        <w:t>of the nar</w:t>
      </w:r>
      <w:r w:rsidR="007C572C" w:rsidRPr="00FA19B3">
        <w:rPr>
          <w:rFonts w:ascii="Times New Roman" w:hAnsi="Times New Roman" w:cs="Times New Roman"/>
          <w:sz w:val="24"/>
          <w:szCs w:val="24"/>
        </w:rPr>
        <w:t>rative without much effort. As pointed out by Deleuze, “we perceive only what we are interested in perceiving, or rather what it is in our interest to perceive, by virtue of our economic interests, id</w:t>
      </w:r>
      <w:r w:rsidR="0036007A" w:rsidRPr="00FA19B3">
        <w:rPr>
          <w:rFonts w:ascii="Times New Roman" w:hAnsi="Times New Roman" w:cs="Times New Roman"/>
          <w:sz w:val="24"/>
          <w:szCs w:val="24"/>
        </w:rPr>
        <w:t>eological beliefs and psychologica</w:t>
      </w:r>
      <w:r w:rsidR="007C572C" w:rsidRPr="00FA19B3">
        <w:rPr>
          <w:rFonts w:ascii="Times New Roman" w:hAnsi="Times New Roman" w:cs="Times New Roman"/>
          <w:sz w:val="24"/>
          <w:szCs w:val="24"/>
        </w:rPr>
        <w:t>l demands. We therefore normally perceive only clichés.</w:t>
      </w:r>
      <w:r w:rsidR="0036007A" w:rsidRPr="00BE0945">
        <w:rPr>
          <w:rFonts w:ascii="Times New Roman" w:hAnsi="Times New Roman" w:cs="Times New Roman"/>
          <w:sz w:val="24"/>
          <w:szCs w:val="24"/>
        </w:rPr>
        <w:t>”</w:t>
      </w:r>
      <w:r w:rsidR="0036007A" w:rsidRPr="00117F04">
        <w:rPr>
          <w:rStyle w:val="FootnoteReference"/>
        </w:rPr>
        <w:footnoteReference w:id="436"/>
      </w:r>
    </w:p>
    <w:p w14:paraId="78DC1371" w14:textId="15FD40F0" w:rsidR="003E6DD7" w:rsidRPr="00FA19B3" w:rsidRDefault="00B12319" w:rsidP="00413DB6">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On the other hand</w:t>
      </w:r>
      <w:r w:rsidR="007C572C" w:rsidRPr="00FA19B3">
        <w:rPr>
          <w:rFonts w:ascii="Times New Roman" w:hAnsi="Times New Roman" w:cs="Times New Roman"/>
          <w:sz w:val="24"/>
          <w:szCs w:val="24"/>
        </w:rPr>
        <w:t xml:space="preserve">, the Chronicler </w:t>
      </w:r>
      <w:r w:rsidR="00335618">
        <w:rPr>
          <w:rFonts w:ascii="Times New Roman" w:hAnsi="Times New Roman" w:cs="Times New Roman"/>
          <w:sz w:val="24"/>
          <w:szCs w:val="24"/>
        </w:rPr>
        <w:t xml:space="preserve">may have </w:t>
      </w:r>
      <w:r w:rsidR="003E6DD7" w:rsidRPr="00FA19B3">
        <w:rPr>
          <w:rFonts w:ascii="Times New Roman" w:hAnsi="Times New Roman" w:cs="Times New Roman"/>
          <w:sz w:val="24"/>
          <w:szCs w:val="24"/>
        </w:rPr>
        <w:t>intended to create a significant and elaborate innovation</w:t>
      </w:r>
      <w:r w:rsidR="003303F3" w:rsidRPr="00FA19B3">
        <w:rPr>
          <w:rFonts w:ascii="Times New Roman" w:hAnsi="Times New Roman" w:cs="Times New Roman"/>
          <w:sz w:val="24"/>
          <w:szCs w:val="24"/>
        </w:rPr>
        <w:t xml:space="preserve"> on and against such</w:t>
      </w:r>
      <w:r w:rsidR="007C572C" w:rsidRPr="00FA19B3">
        <w:rPr>
          <w:rFonts w:ascii="Times New Roman" w:hAnsi="Times New Roman" w:cs="Times New Roman"/>
          <w:sz w:val="24"/>
          <w:szCs w:val="24"/>
        </w:rPr>
        <w:t xml:space="preserve"> convention</w:t>
      </w:r>
      <w:r w:rsidR="003E6DD7" w:rsidRPr="00FA19B3">
        <w:rPr>
          <w:rFonts w:ascii="Times New Roman" w:hAnsi="Times New Roman" w:cs="Times New Roman"/>
          <w:sz w:val="24"/>
          <w:szCs w:val="24"/>
        </w:rPr>
        <w:t>. The mere and automatic repre</w:t>
      </w:r>
      <w:r w:rsidR="003337C2" w:rsidRPr="00FA19B3">
        <w:rPr>
          <w:rFonts w:ascii="Times New Roman" w:hAnsi="Times New Roman" w:cs="Times New Roman"/>
          <w:sz w:val="24"/>
          <w:szCs w:val="24"/>
        </w:rPr>
        <w:t>sentation of retributive images</w:t>
      </w:r>
      <w:r w:rsidR="003E6DD7" w:rsidRPr="00FA19B3">
        <w:rPr>
          <w:rFonts w:ascii="Times New Roman" w:hAnsi="Times New Roman" w:cs="Times New Roman"/>
          <w:sz w:val="24"/>
          <w:szCs w:val="24"/>
        </w:rPr>
        <w:t xml:space="preserve"> may </w:t>
      </w:r>
      <w:r w:rsidR="00B30035" w:rsidRPr="00FA19B3">
        <w:rPr>
          <w:rFonts w:ascii="Times New Roman" w:hAnsi="Times New Roman" w:cs="Times New Roman"/>
          <w:sz w:val="24"/>
          <w:szCs w:val="24"/>
        </w:rPr>
        <w:t xml:space="preserve">not </w:t>
      </w:r>
      <w:r w:rsidR="003E6DD7" w:rsidRPr="00FA19B3">
        <w:rPr>
          <w:rFonts w:ascii="Times New Roman" w:hAnsi="Times New Roman" w:cs="Times New Roman"/>
          <w:sz w:val="24"/>
          <w:szCs w:val="24"/>
        </w:rPr>
        <w:t xml:space="preserve">have </w:t>
      </w:r>
      <w:r w:rsidR="003337C2" w:rsidRPr="00FA19B3">
        <w:rPr>
          <w:rFonts w:ascii="Times New Roman" w:hAnsi="Times New Roman" w:cs="Times New Roman"/>
          <w:sz w:val="24"/>
          <w:szCs w:val="24"/>
        </w:rPr>
        <w:t xml:space="preserve">had a critical </w:t>
      </w:r>
      <w:r w:rsidR="003E6DD7" w:rsidRPr="00FA19B3">
        <w:rPr>
          <w:rFonts w:ascii="Times New Roman" w:hAnsi="Times New Roman" w:cs="Times New Roman"/>
          <w:sz w:val="24"/>
          <w:szCs w:val="24"/>
        </w:rPr>
        <w:t xml:space="preserve">impact on his </w:t>
      </w:r>
      <w:r w:rsidR="0068238A">
        <w:rPr>
          <w:rFonts w:ascii="Times New Roman" w:hAnsi="Times New Roman" w:cs="Times New Roman"/>
          <w:sz w:val="24"/>
          <w:szCs w:val="24"/>
        </w:rPr>
        <w:t xml:space="preserve">intended </w:t>
      </w:r>
      <w:r w:rsidR="003337C2" w:rsidRPr="00FA19B3">
        <w:rPr>
          <w:rFonts w:ascii="Times New Roman" w:hAnsi="Times New Roman" w:cs="Times New Roman"/>
          <w:sz w:val="24"/>
          <w:szCs w:val="24"/>
        </w:rPr>
        <w:t>audience, “because they are arbitrary restrictions and because what is merely repeated automatically no longer conveys a message.</w:t>
      </w:r>
      <w:r w:rsidR="003337C2" w:rsidRPr="00BE0945">
        <w:rPr>
          <w:rFonts w:ascii="Times New Roman" w:hAnsi="Times New Roman" w:cs="Times New Roman"/>
          <w:sz w:val="24"/>
          <w:szCs w:val="24"/>
        </w:rPr>
        <w:t>”</w:t>
      </w:r>
      <w:r w:rsidR="003337C2" w:rsidRPr="00117F04">
        <w:rPr>
          <w:rStyle w:val="FootnoteReference"/>
        </w:rPr>
        <w:footnoteReference w:id="437"/>
      </w:r>
      <w:r w:rsidR="003337C2" w:rsidRPr="00FA19B3">
        <w:rPr>
          <w:rFonts w:ascii="Times New Roman" w:hAnsi="Times New Roman" w:cs="Times New Roman"/>
          <w:sz w:val="24"/>
          <w:szCs w:val="24"/>
        </w:rPr>
        <w:t xml:space="preserve"> </w:t>
      </w:r>
      <w:r w:rsidR="003E6DD7" w:rsidRPr="00FA19B3">
        <w:rPr>
          <w:rFonts w:ascii="Times New Roman" w:hAnsi="Times New Roman" w:cs="Times New Roman"/>
          <w:sz w:val="24"/>
          <w:szCs w:val="24"/>
        </w:rPr>
        <w:t>For the purpose of conveying his own distinct intent</w:t>
      </w:r>
      <w:r w:rsidR="0036007A" w:rsidRPr="00FA19B3">
        <w:rPr>
          <w:rFonts w:ascii="Times New Roman" w:hAnsi="Times New Roman" w:cs="Times New Roman"/>
          <w:sz w:val="24"/>
          <w:szCs w:val="24"/>
        </w:rPr>
        <w:t>ion</w:t>
      </w:r>
      <w:r w:rsidR="003E6DD7" w:rsidRPr="00FA19B3">
        <w:rPr>
          <w:rFonts w:ascii="Times New Roman" w:hAnsi="Times New Roman" w:cs="Times New Roman"/>
          <w:sz w:val="24"/>
          <w:szCs w:val="24"/>
        </w:rPr>
        <w:t xml:space="preserve">, the Chronicler had to create an innovation on and against the audience’s anticipation of the retributive pattern.  </w:t>
      </w:r>
      <w:r w:rsidR="009325C1" w:rsidRPr="00FA19B3">
        <w:rPr>
          <w:rFonts w:ascii="Times New Roman" w:hAnsi="Times New Roman" w:cs="Times New Roman"/>
          <w:sz w:val="24"/>
          <w:szCs w:val="24"/>
        </w:rPr>
        <w:t>The ancient audience could take “particular pleasure in seeking how in each instance the convention</w:t>
      </w:r>
      <w:r w:rsidR="003303F3" w:rsidRPr="00FA19B3">
        <w:rPr>
          <w:rFonts w:ascii="Times New Roman" w:hAnsi="Times New Roman" w:cs="Times New Roman"/>
          <w:sz w:val="24"/>
          <w:szCs w:val="24"/>
        </w:rPr>
        <w:t xml:space="preserve"> could be, through the narrator’</w:t>
      </w:r>
      <w:r w:rsidR="009325C1" w:rsidRPr="00FA19B3">
        <w:rPr>
          <w:rFonts w:ascii="Times New Roman" w:hAnsi="Times New Roman" w:cs="Times New Roman"/>
          <w:sz w:val="24"/>
          <w:szCs w:val="24"/>
        </w:rPr>
        <w:t>s art, both faithfully followed and renewed.</w:t>
      </w:r>
      <w:r w:rsidR="009325C1" w:rsidRPr="00BE0945">
        <w:rPr>
          <w:rFonts w:ascii="Times New Roman" w:hAnsi="Times New Roman" w:cs="Times New Roman"/>
          <w:sz w:val="24"/>
          <w:szCs w:val="24"/>
        </w:rPr>
        <w:t>”</w:t>
      </w:r>
      <w:r w:rsidR="009325C1" w:rsidRPr="00117F04">
        <w:rPr>
          <w:rStyle w:val="FootnoteReference"/>
        </w:rPr>
        <w:footnoteReference w:id="438"/>
      </w:r>
      <w:r w:rsidR="009325C1" w:rsidRPr="00FA19B3">
        <w:rPr>
          <w:rFonts w:ascii="Times New Roman" w:hAnsi="Times New Roman" w:cs="Times New Roman"/>
          <w:sz w:val="24"/>
          <w:szCs w:val="24"/>
        </w:rPr>
        <w:t xml:space="preserve"> </w:t>
      </w:r>
    </w:p>
    <w:p w14:paraId="3FAD3ACC" w14:textId="51B2A857" w:rsidR="009325C1" w:rsidRPr="00FA19B3" w:rsidRDefault="009325C1"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The Chronicler’s reversal pattern appears to be a good example of inn</w:t>
      </w:r>
      <w:r w:rsidR="0036007A" w:rsidRPr="00FA19B3">
        <w:rPr>
          <w:rFonts w:ascii="Times New Roman" w:hAnsi="Times New Roman" w:cs="Times New Roman"/>
          <w:sz w:val="24"/>
          <w:szCs w:val="24"/>
        </w:rPr>
        <w:t>ovation. It initially</w:t>
      </w:r>
      <w:r w:rsidR="003337C2" w:rsidRPr="00FA19B3">
        <w:rPr>
          <w:rFonts w:ascii="Times New Roman" w:hAnsi="Times New Roman" w:cs="Times New Roman"/>
          <w:sz w:val="24"/>
          <w:szCs w:val="24"/>
        </w:rPr>
        <w:t xml:space="preserve"> establish</w:t>
      </w:r>
      <w:r w:rsidR="00B30035" w:rsidRPr="00FA19B3">
        <w:rPr>
          <w:rFonts w:ascii="Times New Roman" w:hAnsi="Times New Roman" w:cs="Times New Roman"/>
          <w:sz w:val="24"/>
          <w:szCs w:val="24"/>
        </w:rPr>
        <w:t>es</w:t>
      </w:r>
      <w:r w:rsidRPr="00FA19B3">
        <w:rPr>
          <w:rFonts w:ascii="Times New Roman" w:hAnsi="Times New Roman" w:cs="Times New Roman"/>
          <w:sz w:val="24"/>
          <w:szCs w:val="24"/>
        </w:rPr>
        <w:t xml:space="preserve"> the</w:t>
      </w:r>
      <w:r w:rsidR="0036007A" w:rsidRPr="00FA19B3">
        <w:rPr>
          <w:rFonts w:ascii="Times New Roman" w:hAnsi="Times New Roman" w:cs="Times New Roman"/>
          <w:sz w:val="24"/>
          <w:szCs w:val="24"/>
        </w:rPr>
        <w:t xml:space="preserve"> convention</w:t>
      </w:r>
      <w:r w:rsidR="003337C2" w:rsidRPr="00FA19B3">
        <w:rPr>
          <w:rFonts w:ascii="Times New Roman" w:hAnsi="Times New Roman" w:cs="Times New Roman"/>
          <w:sz w:val="24"/>
          <w:szCs w:val="24"/>
        </w:rPr>
        <w:t>al forms</w:t>
      </w:r>
      <w:r w:rsidR="0036007A" w:rsidRPr="00FA19B3">
        <w:rPr>
          <w:rFonts w:ascii="Times New Roman" w:hAnsi="Times New Roman" w:cs="Times New Roman"/>
          <w:sz w:val="24"/>
          <w:szCs w:val="24"/>
        </w:rPr>
        <w:t xml:space="preserve"> of retributive </w:t>
      </w:r>
      <w:r w:rsidRPr="00FA19B3">
        <w:rPr>
          <w:rFonts w:ascii="Times New Roman" w:hAnsi="Times New Roman" w:cs="Times New Roman"/>
          <w:sz w:val="24"/>
          <w:szCs w:val="24"/>
        </w:rPr>
        <w:t>pattern</w:t>
      </w:r>
      <w:r w:rsidR="003337C2" w:rsidRPr="00FA19B3">
        <w:rPr>
          <w:rFonts w:ascii="Times New Roman" w:hAnsi="Times New Roman" w:cs="Times New Roman"/>
          <w:sz w:val="24"/>
          <w:szCs w:val="24"/>
        </w:rPr>
        <w:t xml:space="preserve"> to communicate coherently</w:t>
      </w:r>
      <w:r w:rsidRPr="00FA19B3">
        <w:rPr>
          <w:rFonts w:ascii="Times New Roman" w:hAnsi="Times New Roman" w:cs="Times New Roman"/>
          <w:sz w:val="24"/>
          <w:szCs w:val="24"/>
        </w:rPr>
        <w:t xml:space="preserve">, but at the same time </w:t>
      </w:r>
      <w:r w:rsidR="0036007A" w:rsidRPr="00FA19B3">
        <w:rPr>
          <w:rFonts w:ascii="Times New Roman" w:hAnsi="Times New Roman" w:cs="Times New Roman"/>
          <w:sz w:val="24"/>
          <w:szCs w:val="24"/>
        </w:rPr>
        <w:t>“constantly attempts to break through the cliché, to get out of the cliché.</w:t>
      </w:r>
      <w:r w:rsidR="0036007A" w:rsidRPr="00BE0945">
        <w:rPr>
          <w:rFonts w:ascii="Times New Roman" w:hAnsi="Times New Roman" w:cs="Times New Roman"/>
          <w:sz w:val="24"/>
          <w:szCs w:val="24"/>
        </w:rPr>
        <w:t>”</w:t>
      </w:r>
      <w:r w:rsidR="0036007A" w:rsidRPr="00117F04">
        <w:rPr>
          <w:rStyle w:val="FootnoteReference"/>
        </w:rPr>
        <w:footnoteReference w:id="439"/>
      </w:r>
      <w:r w:rsidR="0036007A" w:rsidRPr="00FA19B3">
        <w:rPr>
          <w:rFonts w:ascii="Times New Roman" w:hAnsi="Times New Roman" w:cs="Times New Roman"/>
          <w:sz w:val="24"/>
          <w:szCs w:val="24"/>
        </w:rPr>
        <w:t xml:space="preserve"> The reversal </w:t>
      </w:r>
      <w:r w:rsidR="00DB57C6" w:rsidRPr="00FA19B3">
        <w:rPr>
          <w:rFonts w:ascii="Times New Roman" w:hAnsi="Times New Roman" w:cs="Times New Roman"/>
          <w:sz w:val="24"/>
          <w:szCs w:val="24"/>
        </w:rPr>
        <w:t>pattern</w:t>
      </w:r>
      <w:r w:rsidRPr="00FA19B3">
        <w:rPr>
          <w:rFonts w:ascii="Times New Roman" w:hAnsi="Times New Roman" w:cs="Times New Roman"/>
          <w:sz w:val="24"/>
          <w:szCs w:val="24"/>
        </w:rPr>
        <w:t xml:space="preserve"> inform</w:t>
      </w:r>
      <w:r w:rsidR="00DB57C6" w:rsidRPr="00FA19B3">
        <w:rPr>
          <w:rFonts w:ascii="Times New Roman" w:hAnsi="Times New Roman" w:cs="Times New Roman"/>
          <w:sz w:val="24"/>
          <w:szCs w:val="24"/>
        </w:rPr>
        <w:t>s unexpected image</w:t>
      </w:r>
      <w:r w:rsidRPr="00FA19B3">
        <w:rPr>
          <w:rFonts w:ascii="Times New Roman" w:hAnsi="Times New Roman" w:cs="Times New Roman"/>
          <w:sz w:val="24"/>
          <w:szCs w:val="24"/>
        </w:rPr>
        <w:t xml:space="preserve">s against the conventional anticipation of Israelite </w:t>
      </w:r>
      <w:r w:rsidRPr="00BE0945">
        <w:rPr>
          <w:rFonts w:ascii="Times New Roman" w:hAnsi="Times New Roman" w:cs="Times New Roman"/>
          <w:sz w:val="24"/>
          <w:szCs w:val="24"/>
        </w:rPr>
        <w:t>kings,</w:t>
      </w:r>
      <w:r w:rsidRPr="00FA19B3">
        <w:rPr>
          <w:rFonts w:ascii="Times New Roman" w:hAnsi="Times New Roman" w:cs="Times New Roman"/>
          <w:sz w:val="24"/>
          <w:szCs w:val="24"/>
        </w:rPr>
        <w:t xml:space="preserve"> as </w:t>
      </w:r>
      <w:r w:rsidR="0036007A" w:rsidRPr="00FA19B3">
        <w:rPr>
          <w:rFonts w:ascii="Times New Roman" w:hAnsi="Times New Roman" w:cs="Times New Roman"/>
          <w:sz w:val="24"/>
          <w:szCs w:val="24"/>
        </w:rPr>
        <w:t>presented</w:t>
      </w:r>
      <w:r w:rsidRPr="00FA19B3">
        <w:rPr>
          <w:rFonts w:ascii="Times New Roman" w:hAnsi="Times New Roman" w:cs="Times New Roman"/>
          <w:sz w:val="24"/>
          <w:szCs w:val="24"/>
        </w:rPr>
        <w:t xml:space="preserve"> in Samuel-Kings. </w:t>
      </w:r>
      <w:r w:rsidR="0036007A" w:rsidRPr="00FA19B3">
        <w:rPr>
          <w:rFonts w:ascii="Times New Roman" w:hAnsi="Times New Roman" w:cs="Times New Roman"/>
          <w:sz w:val="24"/>
          <w:szCs w:val="24"/>
        </w:rPr>
        <w:t>W</w:t>
      </w:r>
      <w:r w:rsidRPr="00FA19B3">
        <w:rPr>
          <w:rFonts w:ascii="Times New Roman" w:hAnsi="Times New Roman" w:cs="Times New Roman"/>
          <w:sz w:val="24"/>
          <w:szCs w:val="24"/>
        </w:rPr>
        <w:t xml:space="preserve">hat intrigued the </w:t>
      </w:r>
      <w:r w:rsidR="003337C2" w:rsidRPr="00FA19B3">
        <w:rPr>
          <w:rFonts w:ascii="Times New Roman" w:hAnsi="Times New Roman" w:cs="Times New Roman"/>
          <w:sz w:val="24"/>
          <w:szCs w:val="24"/>
        </w:rPr>
        <w:t xml:space="preserve">intended </w:t>
      </w:r>
      <w:r w:rsidRPr="00FA19B3">
        <w:rPr>
          <w:rFonts w:ascii="Times New Roman" w:hAnsi="Times New Roman" w:cs="Times New Roman"/>
          <w:sz w:val="24"/>
          <w:szCs w:val="24"/>
        </w:rPr>
        <w:t xml:space="preserve">audience of the Chronicler </w:t>
      </w:r>
      <w:r w:rsidR="00DB57C6" w:rsidRPr="00FA19B3">
        <w:rPr>
          <w:rFonts w:ascii="Times New Roman" w:hAnsi="Times New Roman" w:cs="Times New Roman"/>
          <w:sz w:val="24"/>
          <w:szCs w:val="24"/>
        </w:rPr>
        <w:t>may have been those</w:t>
      </w:r>
      <w:r w:rsidR="0036007A" w:rsidRPr="00FA19B3">
        <w:rPr>
          <w:rFonts w:ascii="Times New Roman" w:hAnsi="Times New Roman" w:cs="Times New Roman"/>
          <w:sz w:val="24"/>
          <w:szCs w:val="24"/>
        </w:rPr>
        <w:t xml:space="preserve"> surprising </w:t>
      </w:r>
      <w:r w:rsidR="003337C2" w:rsidRPr="00FA19B3">
        <w:rPr>
          <w:rFonts w:ascii="Times New Roman" w:hAnsi="Times New Roman" w:cs="Times New Roman"/>
          <w:sz w:val="24"/>
          <w:szCs w:val="24"/>
        </w:rPr>
        <w:t>reversals</w:t>
      </w:r>
      <w:r w:rsidRPr="00FA19B3">
        <w:rPr>
          <w:rFonts w:ascii="Times New Roman" w:hAnsi="Times New Roman" w:cs="Times New Roman"/>
          <w:sz w:val="24"/>
          <w:szCs w:val="24"/>
        </w:rPr>
        <w:t xml:space="preserve">, not the greatly probable, conventional image of </w:t>
      </w:r>
      <w:r w:rsidR="00B30035" w:rsidRPr="00FA19B3">
        <w:rPr>
          <w:rFonts w:ascii="Times New Roman" w:hAnsi="Times New Roman" w:cs="Times New Roman"/>
          <w:sz w:val="24"/>
          <w:szCs w:val="24"/>
        </w:rPr>
        <w:t xml:space="preserve">the </w:t>
      </w:r>
      <w:r w:rsidRPr="00FA19B3">
        <w:rPr>
          <w:rFonts w:ascii="Times New Roman" w:hAnsi="Times New Roman" w:cs="Times New Roman"/>
          <w:sz w:val="24"/>
          <w:szCs w:val="24"/>
        </w:rPr>
        <w:t>retributive pattern</w:t>
      </w:r>
      <w:r w:rsidR="003337C2" w:rsidRPr="00FA19B3">
        <w:rPr>
          <w:rFonts w:ascii="Times New Roman" w:hAnsi="Times New Roman" w:cs="Times New Roman"/>
          <w:sz w:val="24"/>
          <w:szCs w:val="24"/>
        </w:rPr>
        <w:t xml:space="preserve">. The reversal pattern, therefore, </w:t>
      </w:r>
      <w:r w:rsidR="00335618">
        <w:rPr>
          <w:rFonts w:ascii="Times New Roman" w:hAnsi="Times New Roman" w:cs="Times New Roman"/>
          <w:sz w:val="24"/>
          <w:szCs w:val="24"/>
        </w:rPr>
        <w:t xml:space="preserve">could </w:t>
      </w:r>
      <w:r w:rsidR="003337C2" w:rsidRPr="00FA19B3">
        <w:rPr>
          <w:rFonts w:ascii="Times New Roman" w:hAnsi="Times New Roman" w:cs="Times New Roman"/>
          <w:sz w:val="24"/>
          <w:szCs w:val="24"/>
        </w:rPr>
        <w:t xml:space="preserve">liberate </w:t>
      </w:r>
      <w:r w:rsidR="003337C2" w:rsidRPr="00FA19B3">
        <w:rPr>
          <w:rFonts w:ascii="Times New Roman" w:hAnsi="Times New Roman" w:cs="Times New Roman"/>
          <w:sz w:val="24"/>
          <w:szCs w:val="24"/>
        </w:rPr>
        <w:lastRenderedPageBreak/>
        <w:t>the audience from the underlying view of the retributive pattern</w:t>
      </w:r>
      <w:r w:rsidR="00B30035" w:rsidRPr="00FA19B3">
        <w:rPr>
          <w:rFonts w:ascii="Times New Roman" w:hAnsi="Times New Roman" w:cs="Times New Roman"/>
          <w:sz w:val="24"/>
          <w:szCs w:val="24"/>
        </w:rPr>
        <w:t>,</w:t>
      </w:r>
      <w:r w:rsidR="003337C2" w:rsidRPr="00FA19B3">
        <w:rPr>
          <w:rFonts w:ascii="Times New Roman" w:hAnsi="Times New Roman" w:cs="Times New Roman"/>
          <w:sz w:val="24"/>
          <w:szCs w:val="24"/>
        </w:rPr>
        <w:t xml:space="preserve"> and by doing so provoke </w:t>
      </w:r>
      <w:r w:rsidR="00DB57C6" w:rsidRPr="00FA19B3">
        <w:rPr>
          <w:rFonts w:ascii="Times New Roman" w:hAnsi="Times New Roman" w:cs="Times New Roman"/>
          <w:sz w:val="24"/>
          <w:szCs w:val="24"/>
        </w:rPr>
        <w:t>him/her to infer a new and distinct message</w:t>
      </w:r>
      <w:r w:rsidR="003337C2" w:rsidRPr="00FA19B3">
        <w:rPr>
          <w:rFonts w:ascii="Times New Roman" w:hAnsi="Times New Roman" w:cs="Times New Roman"/>
          <w:sz w:val="24"/>
          <w:szCs w:val="24"/>
        </w:rPr>
        <w:t xml:space="preserve"> of the Chronicler. </w:t>
      </w:r>
    </w:p>
    <w:p w14:paraId="119448A5" w14:textId="77777777" w:rsidR="003303F3" w:rsidRPr="00FA19B3" w:rsidRDefault="003303F3" w:rsidP="00413DB6">
      <w:pPr>
        <w:spacing w:after="240" w:line="480" w:lineRule="auto"/>
        <w:ind w:firstLine="720"/>
        <w:rPr>
          <w:rFonts w:ascii="Times New Roman" w:hAnsi="Times New Roman" w:cs="Times New Roman"/>
          <w:sz w:val="24"/>
          <w:szCs w:val="24"/>
        </w:rPr>
      </w:pPr>
    </w:p>
    <w:p w14:paraId="00B3ADFF" w14:textId="77777777" w:rsidR="003303F3" w:rsidRPr="00FA19B3" w:rsidRDefault="003303F3" w:rsidP="0089488F">
      <w:pPr>
        <w:pStyle w:val="headingnumbered3"/>
      </w:pPr>
      <w:bookmarkStart w:id="59" w:name="_Toc495167140"/>
      <w:r w:rsidRPr="006F0502">
        <w:t>Falsifying</w:t>
      </w:r>
      <w:r w:rsidRPr="00FA19B3">
        <w:t xml:space="preserve"> Narration and Ontology of the World</w:t>
      </w:r>
      <w:bookmarkEnd w:id="59"/>
    </w:p>
    <w:p w14:paraId="0826D121" w14:textId="2C991C20" w:rsidR="00BC51A2" w:rsidRPr="00FA19B3" w:rsidRDefault="003337C2" w:rsidP="00413DB6">
      <w:pPr>
        <w:spacing w:after="240" w:line="480" w:lineRule="auto"/>
        <w:ind w:firstLine="720"/>
        <w:rPr>
          <w:rFonts w:ascii="Times New Roman" w:eastAsia="Malgun Gothic" w:hAnsi="Times New Roman" w:cs="Times New Roman"/>
          <w:sz w:val="24"/>
          <w:szCs w:val="24"/>
          <w:lang w:val="en-US"/>
        </w:rPr>
      </w:pPr>
      <w:r w:rsidRPr="00FA19B3">
        <w:rPr>
          <w:rFonts w:ascii="Times New Roman" w:eastAsia="Malgun Gothic" w:hAnsi="Times New Roman" w:cs="Times New Roman"/>
          <w:sz w:val="24"/>
          <w:szCs w:val="24"/>
        </w:rPr>
        <w:t>In a</w:t>
      </w:r>
      <w:r w:rsidR="001B5E2B" w:rsidRPr="00FA19B3">
        <w:rPr>
          <w:rFonts w:ascii="Times New Roman" w:eastAsia="Malgun Gothic" w:hAnsi="Times New Roman" w:cs="Times New Roman"/>
          <w:sz w:val="24"/>
          <w:szCs w:val="24"/>
          <w:lang w:val="en-US"/>
        </w:rPr>
        <w:t xml:space="preserve"> Deleuzian </w:t>
      </w:r>
      <w:r w:rsidRPr="00FA19B3">
        <w:rPr>
          <w:rFonts w:ascii="Times New Roman" w:eastAsia="Malgun Gothic" w:hAnsi="Times New Roman" w:cs="Times New Roman"/>
          <w:sz w:val="24"/>
          <w:szCs w:val="24"/>
          <w:lang w:val="en-US"/>
        </w:rPr>
        <w:t>filmic approach</w:t>
      </w:r>
      <w:r w:rsidR="001B5E2B" w:rsidRPr="00FA19B3">
        <w:rPr>
          <w:rFonts w:ascii="Times New Roman" w:eastAsia="Malgun Gothic" w:hAnsi="Times New Roman" w:cs="Times New Roman"/>
          <w:sz w:val="24"/>
          <w:szCs w:val="24"/>
          <w:lang w:val="en-US"/>
        </w:rPr>
        <w:t xml:space="preserve">, the </w:t>
      </w:r>
      <w:r w:rsidR="0090389E" w:rsidRPr="00FA19B3">
        <w:rPr>
          <w:rFonts w:ascii="Times New Roman" w:eastAsia="Malgun Gothic" w:hAnsi="Times New Roman" w:cs="Times New Roman"/>
          <w:sz w:val="24"/>
          <w:szCs w:val="24"/>
          <w:lang w:val="en-US"/>
        </w:rPr>
        <w:t>royal annals</w:t>
      </w:r>
      <w:r w:rsidR="001B5E2B" w:rsidRPr="00FA19B3">
        <w:rPr>
          <w:rFonts w:ascii="Times New Roman" w:eastAsia="Malgun Gothic" w:hAnsi="Times New Roman" w:cs="Times New Roman"/>
          <w:sz w:val="24"/>
          <w:szCs w:val="24"/>
          <w:lang w:val="en-US"/>
        </w:rPr>
        <w:t xml:space="preserve"> in 1-</w:t>
      </w:r>
      <w:r w:rsidR="002A1ABA" w:rsidRPr="00FA19B3">
        <w:rPr>
          <w:rFonts w:ascii="Times New Roman" w:eastAsia="Malgun Gothic" w:hAnsi="Times New Roman" w:cs="Times New Roman"/>
          <w:sz w:val="24"/>
          <w:szCs w:val="24"/>
          <w:lang w:val="en-US"/>
        </w:rPr>
        <w:t>2</w:t>
      </w:r>
      <w:r w:rsidR="00793EDF" w:rsidRPr="00FA19B3">
        <w:rPr>
          <w:rFonts w:ascii="Times New Roman" w:eastAsia="Malgun Gothic" w:hAnsi="Times New Roman" w:cs="Times New Roman"/>
          <w:sz w:val="24"/>
          <w:szCs w:val="24"/>
          <w:lang w:val="en-US"/>
        </w:rPr>
        <w:t xml:space="preserve"> </w:t>
      </w:r>
      <w:r w:rsidR="002A1ABA" w:rsidRPr="00FA19B3">
        <w:rPr>
          <w:rFonts w:ascii="Times New Roman" w:eastAsia="Malgun Gothic" w:hAnsi="Times New Roman" w:cs="Times New Roman"/>
          <w:sz w:val="24"/>
          <w:szCs w:val="24"/>
          <w:lang w:val="en-US"/>
        </w:rPr>
        <w:t>Chr</w:t>
      </w:r>
      <w:r w:rsidR="001B5E2B" w:rsidRPr="00FA19B3">
        <w:rPr>
          <w:rFonts w:ascii="Times New Roman" w:eastAsia="Malgun Gothic" w:hAnsi="Times New Roman" w:cs="Times New Roman"/>
          <w:sz w:val="24"/>
          <w:szCs w:val="24"/>
          <w:lang w:val="en-US"/>
        </w:rPr>
        <w:t xml:space="preserve">onicles </w:t>
      </w:r>
      <w:r w:rsidR="00BC51A2" w:rsidRPr="00FA19B3">
        <w:rPr>
          <w:rFonts w:ascii="Times New Roman" w:eastAsia="Malgun Gothic" w:hAnsi="Times New Roman" w:cs="Times New Roman"/>
          <w:sz w:val="24"/>
          <w:szCs w:val="24"/>
          <w:lang w:val="en-US"/>
        </w:rPr>
        <w:t>can be</w:t>
      </w:r>
      <w:r w:rsidR="001B5E2B" w:rsidRPr="00FA19B3">
        <w:rPr>
          <w:rFonts w:ascii="Times New Roman" w:eastAsia="Malgun Gothic" w:hAnsi="Times New Roman" w:cs="Times New Roman"/>
          <w:sz w:val="24"/>
          <w:szCs w:val="24"/>
          <w:lang w:val="en-US"/>
        </w:rPr>
        <w:t xml:space="preserve"> regarded as crystalline images or crystalline montage. </w:t>
      </w:r>
      <w:r w:rsidR="0090389E" w:rsidRPr="00FA19B3">
        <w:rPr>
          <w:rFonts w:ascii="Times New Roman" w:eastAsia="Malgun Gothic" w:hAnsi="Times New Roman" w:cs="Times New Roman"/>
          <w:sz w:val="24"/>
          <w:szCs w:val="24"/>
          <w:lang w:val="en-US"/>
        </w:rPr>
        <w:t xml:space="preserve">They incorporate the retributive pattern with the reversal pattern, </w:t>
      </w:r>
      <w:r w:rsidR="0046639F" w:rsidRPr="00FA19B3">
        <w:rPr>
          <w:rFonts w:ascii="Times New Roman" w:eastAsia="Malgun Gothic" w:hAnsi="Times New Roman" w:cs="Times New Roman"/>
          <w:sz w:val="24"/>
          <w:szCs w:val="24"/>
          <w:lang w:val="en-US"/>
        </w:rPr>
        <w:t>thereby falsifying the s</w:t>
      </w:r>
      <w:r w:rsidR="00D80FEA" w:rsidRPr="00FA19B3">
        <w:rPr>
          <w:rFonts w:ascii="Times New Roman" w:eastAsia="Malgun Gothic" w:hAnsi="Times New Roman" w:cs="Times New Roman"/>
          <w:sz w:val="24"/>
          <w:szCs w:val="24"/>
          <w:lang w:val="en-US"/>
        </w:rPr>
        <w:t>ystem of judgment. That is, the royal annals</w:t>
      </w:r>
      <w:r w:rsidR="0090389E" w:rsidRPr="00FA19B3">
        <w:rPr>
          <w:rFonts w:ascii="Times New Roman" w:eastAsia="Malgun Gothic" w:hAnsi="Times New Roman" w:cs="Times New Roman"/>
          <w:sz w:val="24"/>
          <w:szCs w:val="24"/>
          <w:lang w:val="en-US"/>
        </w:rPr>
        <w:t xml:space="preserve"> </w:t>
      </w:r>
      <w:r w:rsidR="00627F95">
        <w:rPr>
          <w:rFonts w:ascii="Times New Roman" w:eastAsia="Malgun Gothic" w:hAnsi="Times New Roman" w:cs="Times New Roman"/>
          <w:sz w:val="24"/>
          <w:szCs w:val="24"/>
          <w:lang w:val="en-US"/>
        </w:rPr>
        <w:t xml:space="preserve">can </w:t>
      </w:r>
      <w:r w:rsidR="0090389E" w:rsidRPr="00FA19B3">
        <w:rPr>
          <w:rFonts w:ascii="Times New Roman" w:eastAsia="Malgun Gothic" w:hAnsi="Times New Roman" w:cs="Times New Roman"/>
          <w:sz w:val="24"/>
          <w:szCs w:val="24"/>
          <w:lang w:val="en-US"/>
        </w:rPr>
        <w:t xml:space="preserve">emerge as what Deleuze calls a falsifying narration. </w:t>
      </w:r>
      <w:r w:rsidR="0046639F" w:rsidRPr="00FA19B3">
        <w:rPr>
          <w:rFonts w:ascii="Times New Roman" w:eastAsia="Malgun Gothic" w:hAnsi="Times New Roman" w:cs="Times New Roman"/>
          <w:sz w:val="24"/>
          <w:szCs w:val="24"/>
          <w:lang w:val="en-US"/>
        </w:rPr>
        <w:t>T</w:t>
      </w:r>
      <w:r w:rsidR="0090389E" w:rsidRPr="00FA19B3">
        <w:rPr>
          <w:rFonts w:ascii="Times New Roman" w:eastAsia="Malgun Gothic" w:hAnsi="Times New Roman" w:cs="Times New Roman"/>
          <w:sz w:val="24"/>
          <w:szCs w:val="24"/>
          <w:lang w:val="en-US"/>
        </w:rPr>
        <w:t xml:space="preserve">he story </w:t>
      </w:r>
      <w:r w:rsidR="00335618">
        <w:rPr>
          <w:rFonts w:ascii="Times New Roman" w:eastAsia="Malgun Gothic" w:hAnsi="Times New Roman" w:cs="Times New Roman"/>
          <w:sz w:val="24"/>
          <w:szCs w:val="24"/>
          <w:lang w:val="en-US"/>
        </w:rPr>
        <w:t xml:space="preserve">may </w:t>
      </w:r>
      <w:r w:rsidR="0090389E" w:rsidRPr="00FA19B3">
        <w:rPr>
          <w:rFonts w:ascii="Times New Roman" w:eastAsia="Malgun Gothic" w:hAnsi="Times New Roman" w:cs="Times New Roman"/>
          <w:sz w:val="24"/>
          <w:szCs w:val="24"/>
          <w:lang w:val="en-US"/>
        </w:rPr>
        <w:t xml:space="preserve">shatter the system of judgment and falsifies the belief in </w:t>
      </w:r>
      <w:r w:rsidR="00793EDF" w:rsidRPr="00FA19B3">
        <w:rPr>
          <w:rFonts w:ascii="Times New Roman" w:eastAsia="Malgun Gothic" w:hAnsi="Times New Roman" w:cs="Times New Roman"/>
          <w:sz w:val="24"/>
          <w:szCs w:val="24"/>
          <w:lang w:val="en-US"/>
        </w:rPr>
        <w:t>truth that</w:t>
      </w:r>
      <w:r w:rsidR="0090389E" w:rsidRPr="00FA19B3">
        <w:rPr>
          <w:rFonts w:ascii="Times New Roman" w:eastAsia="Malgun Gothic" w:hAnsi="Times New Roman" w:cs="Times New Roman"/>
          <w:sz w:val="24"/>
          <w:szCs w:val="24"/>
          <w:lang w:val="en-US"/>
        </w:rPr>
        <w:t xml:space="preserve"> is assumed in the </w:t>
      </w:r>
      <w:r w:rsidR="009E746A" w:rsidRPr="00FA19B3">
        <w:rPr>
          <w:rFonts w:ascii="Times New Roman" w:eastAsia="Malgun Gothic" w:hAnsi="Times New Roman" w:cs="Times New Roman"/>
          <w:sz w:val="24"/>
          <w:szCs w:val="24"/>
          <w:lang w:val="en-US"/>
        </w:rPr>
        <w:t>conventional view</w:t>
      </w:r>
      <w:r w:rsidR="0090389E" w:rsidRPr="00FA19B3">
        <w:rPr>
          <w:rFonts w:ascii="Times New Roman" w:eastAsia="Malgun Gothic" w:hAnsi="Times New Roman" w:cs="Times New Roman"/>
          <w:sz w:val="24"/>
          <w:szCs w:val="24"/>
          <w:lang w:val="en-US"/>
        </w:rPr>
        <w:t xml:space="preserve"> of retribution theory</w:t>
      </w:r>
      <w:r w:rsidR="0046639F" w:rsidRPr="00FA19B3">
        <w:rPr>
          <w:rFonts w:ascii="Times New Roman" w:eastAsia="Malgun Gothic" w:hAnsi="Times New Roman" w:cs="Times New Roman"/>
          <w:sz w:val="24"/>
          <w:szCs w:val="24"/>
          <w:lang w:val="en-US"/>
        </w:rPr>
        <w:t xml:space="preserve">. </w:t>
      </w:r>
      <w:r w:rsidR="0046639F" w:rsidRPr="006F0502">
        <w:rPr>
          <w:rFonts w:ascii="Times New Roman" w:eastAsia="Malgun Gothic" w:hAnsi="Times New Roman" w:cs="Times New Roman"/>
          <w:sz w:val="24"/>
          <w:szCs w:val="24"/>
          <w:lang w:val="en-US"/>
        </w:rPr>
        <w:t>Encoun</w:t>
      </w:r>
      <w:r w:rsidR="009E746A" w:rsidRPr="006F0502">
        <w:rPr>
          <w:rFonts w:ascii="Times New Roman" w:eastAsia="Malgun Gothic" w:hAnsi="Times New Roman" w:cs="Times New Roman"/>
          <w:sz w:val="24"/>
          <w:szCs w:val="24"/>
          <w:lang w:val="en-US"/>
        </w:rPr>
        <w:t>tering</w:t>
      </w:r>
      <w:r w:rsidR="009E746A" w:rsidRPr="00FA19B3">
        <w:rPr>
          <w:rFonts w:ascii="Times New Roman" w:eastAsia="Malgun Gothic" w:hAnsi="Times New Roman" w:cs="Times New Roman"/>
          <w:sz w:val="24"/>
          <w:szCs w:val="24"/>
          <w:lang w:val="en-US"/>
        </w:rPr>
        <w:t xml:space="preserve"> such</w:t>
      </w:r>
      <w:r w:rsidR="00D80FEA" w:rsidRPr="00FA19B3">
        <w:rPr>
          <w:rFonts w:ascii="Times New Roman" w:eastAsia="Malgun Gothic" w:hAnsi="Times New Roman" w:cs="Times New Roman"/>
          <w:sz w:val="24"/>
          <w:szCs w:val="24"/>
          <w:lang w:val="en-US"/>
        </w:rPr>
        <w:t xml:space="preserve"> an ontological</w:t>
      </w:r>
      <w:r w:rsidR="009E746A" w:rsidRPr="00FA19B3">
        <w:rPr>
          <w:rFonts w:ascii="Times New Roman" w:eastAsia="Malgun Gothic" w:hAnsi="Times New Roman" w:cs="Times New Roman"/>
          <w:sz w:val="24"/>
          <w:szCs w:val="24"/>
          <w:lang w:val="en-US"/>
        </w:rPr>
        <w:t xml:space="preserve"> effect</w:t>
      </w:r>
      <w:r w:rsidR="00D80FEA" w:rsidRPr="00FA19B3">
        <w:rPr>
          <w:rFonts w:ascii="Times New Roman" w:eastAsia="Malgun Gothic" w:hAnsi="Times New Roman" w:cs="Times New Roman"/>
          <w:sz w:val="24"/>
          <w:szCs w:val="24"/>
          <w:lang w:val="en-US"/>
        </w:rPr>
        <w:t>,</w:t>
      </w:r>
      <w:r w:rsidR="009E746A" w:rsidRPr="00FA19B3">
        <w:rPr>
          <w:rFonts w:ascii="Times New Roman" w:eastAsia="Malgun Gothic" w:hAnsi="Times New Roman" w:cs="Times New Roman"/>
          <w:sz w:val="24"/>
          <w:szCs w:val="24"/>
          <w:lang w:val="en-US"/>
        </w:rPr>
        <w:t xml:space="preserve"> the intended audience</w:t>
      </w:r>
      <w:r w:rsidR="0046639F" w:rsidRPr="00FA19B3">
        <w:rPr>
          <w:rFonts w:ascii="Times New Roman" w:eastAsia="Malgun Gothic" w:hAnsi="Times New Roman" w:cs="Times New Roman"/>
          <w:sz w:val="24"/>
          <w:szCs w:val="24"/>
          <w:lang w:val="en-US"/>
        </w:rPr>
        <w:t xml:space="preserve"> may</w:t>
      </w:r>
      <w:r w:rsidR="009E746A" w:rsidRPr="00FA19B3">
        <w:rPr>
          <w:rFonts w:ascii="Times New Roman" w:eastAsia="Malgun Gothic" w:hAnsi="Times New Roman" w:cs="Times New Roman"/>
          <w:sz w:val="24"/>
          <w:szCs w:val="24"/>
          <w:lang w:val="en-US"/>
        </w:rPr>
        <w:t xml:space="preserve"> have been</w:t>
      </w:r>
      <w:r w:rsidR="0090389E" w:rsidRPr="00FA19B3">
        <w:rPr>
          <w:rFonts w:ascii="Times New Roman" w:eastAsia="Malgun Gothic" w:hAnsi="Times New Roman" w:cs="Times New Roman"/>
          <w:sz w:val="24"/>
          <w:szCs w:val="24"/>
          <w:lang w:val="en-US"/>
        </w:rPr>
        <w:t xml:space="preserve"> perplexed</w:t>
      </w:r>
      <w:r w:rsidR="00D80FEA" w:rsidRPr="00FA19B3">
        <w:rPr>
          <w:rFonts w:ascii="Times New Roman" w:eastAsia="Malgun Gothic" w:hAnsi="Times New Roman" w:cs="Times New Roman"/>
          <w:sz w:val="24"/>
          <w:szCs w:val="24"/>
          <w:lang w:val="en-US"/>
        </w:rPr>
        <w:t xml:space="preserve">, for it </w:t>
      </w:r>
      <w:r w:rsidR="00793EDF" w:rsidRPr="00FA19B3">
        <w:rPr>
          <w:rFonts w:ascii="Times New Roman" w:eastAsia="Malgun Gothic" w:hAnsi="Times New Roman" w:cs="Times New Roman"/>
          <w:sz w:val="24"/>
          <w:szCs w:val="24"/>
          <w:lang w:val="en-US"/>
        </w:rPr>
        <w:t xml:space="preserve">would be </w:t>
      </w:r>
      <w:r w:rsidR="0090389E" w:rsidRPr="00FA19B3">
        <w:rPr>
          <w:rFonts w:ascii="Times New Roman" w:eastAsia="Malgun Gothic" w:hAnsi="Times New Roman" w:cs="Times New Roman"/>
          <w:sz w:val="24"/>
          <w:szCs w:val="24"/>
          <w:lang w:val="en-US"/>
        </w:rPr>
        <w:t xml:space="preserve">‘intolerable’ to </w:t>
      </w:r>
      <w:r w:rsidR="009E746A" w:rsidRPr="00FA19B3">
        <w:rPr>
          <w:rFonts w:ascii="Times New Roman" w:eastAsia="Malgun Gothic" w:hAnsi="Times New Roman" w:cs="Times New Roman"/>
          <w:sz w:val="24"/>
          <w:szCs w:val="24"/>
          <w:lang w:val="en-US"/>
        </w:rPr>
        <w:t xml:space="preserve">them. </w:t>
      </w:r>
    </w:p>
    <w:p w14:paraId="54318906" w14:textId="0C126325" w:rsidR="00DC48F6" w:rsidRPr="00FA19B3" w:rsidRDefault="00D80FEA" w:rsidP="00413DB6">
      <w:pPr>
        <w:spacing w:after="240" w:line="480" w:lineRule="auto"/>
        <w:ind w:firstLine="720"/>
        <w:rPr>
          <w:rFonts w:ascii="Times New Roman" w:eastAsia="Malgun Gothic" w:hAnsi="Times New Roman" w:cs="Times New Roman"/>
          <w:sz w:val="24"/>
          <w:szCs w:val="24"/>
        </w:rPr>
      </w:pPr>
      <w:r w:rsidRPr="00FA19B3">
        <w:rPr>
          <w:rFonts w:ascii="Times New Roman" w:eastAsia="Malgun Gothic" w:hAnsi="Times New Roman" w:cs="Times New Roman"/>
          <w:sz w:val="24"/>
          <w:szCs w:val="24"/>
          <w:lang w:val="en-US"/>
        </w:rPr>
        <w:t>The power of the false</w:t>
      </w:r>
      <w:r w:rsidR="009E746A" w:rsidRPr="00FA19B3">
        <w:rPr>
          <w:rFonts w:ascii="Times New Roman" w:eastAsia="Malgun Gothic" w:hAnsi="Times New Roman" w:cs="Times New Roman"/>
          <w:sz w:val="24"/>
          <w:szCs w:val="24"/>
          <w:lang w:val="en-US"/>
        </w:rPr>
        <w:t xml:space="preserve"> may have forced</w:t>
      </w:r>
      <w:r w:rsidR="0046639F" w:rsidRPr="00FA19B3">
        <w:rPr>
          <w:rFonts w:ascii="Times New Roman" w:eastAsia="Malgun Gothic" w:hAnsi="Times New Roman" w:cs="Times New Roman"/>
          <w:sz w:val="24"/>
          <w:szCs w:val="24"/>
          <w:lang w:val="en-US"/>
        </w:rPr>
        <w:t xml:space="preserve"> </w:t>
      </w:r>
      <w:r w:rsidR="0090389E" w:rsidRPr="00FA19B3">
        <w:rPr>
          <w:rFonts w:ascii="Times New Roman" w:hAnsi="Times New Roman" w:cs="Times New Roman"/>
          <w:sz w:val="24"/>
          <w:szCs w:val="24"/>
          <w:lang w:val="en-US"/>
        </w:rPr>
        <w:t xml:space="preserve">the </w:t>
      </w:r>
      <w:r w:rsidR="009E746A" w:rsidRPr="00FA19B3">
        <w:rPr>
          <w:rFonts w:ascii="Times New Roman" w:hAnsi="Times New Roman" w:cs="Times New Roman"/>
          <w:sz w:val="24"/>
          <w:szCs w:val="24"/>
          <w:lang w:val="en-US"/>
        </w:rPr>
        <w:t>audience</w:t>
      </w:r>
      <w:r w:rsidR="0090389E" w:rsidRPr="00FA19B3">
        <w:rPr>
          <w:rFonts w:ascii="Times New Roman" w:hAnsi="Times New Roman" w:cs="Times New Roman"/>
          <w:sz w:val="24"/>
          <w:szCs w:val="24"/>
          <w:lang w:val="en-US"/>
        </w:rPr>
        <w:t xml:space="preserve"> to think about the </w:t>
      </w:r>
      <w:r w:rsidRPr="00FA19B3">
        <w:rPr>
          <w:rFonts w:ascii="Times New Roman" w:hAnsi="Times New Roman" w:cs="Times New Roman"/>
          <w:sz w:val="24"/>
          <w:szCs w:val="24"/>
          <w:lang w:val="en-US"/>
        </w:rPr>
        <w:t>whole. The audience</w:t>
      </w:r>
      <w:r w:rsidR="0046639F" w:rsidRPr="00FA19B3">
        <w:rPr>
          <w:rFonts w:ascii="Times New Roman" w:hAnsi="Times New Roman" w:cs="Times New Roman"/>
          <w:sz w:val="24"/>
          <w:szCs w:val="24"/>
          <w:lang w:val="en-US"/>
        </w:rPr>
        <w:t xml:space="preserve"> </w:t>
      </w:r>
      <w:r w:rsidR="00B80072">
        <w:rPr>
          <w:rFonts w:ascii="Times New Roman" w:hAnsi="Times New Roman" w:cs="Times New Roman"/>
          <w:sz w:val="24"/>
          <w:szCs w:val="24"/>
          <w:lang w:val="en-US"/>
        </w:rPr>
        <w:t>possibly came to think</w:t>
      </w:r>
      <w:r w:rsidR="0046639F" w:rsidRPr="00FA19B3">
        <w:rPr>
          <w:rFonts w:ascii="Times New Roman" w:hAnsi="Times New Roman" w:cs="Times New Roman"/>
          <w:sz w:val="24"/>
          <w:szCs w:val="24"/>
          <w:lang w:val="en-US"/>
        </w:rPr>
        <w:t xml:space="preserve"> of the purpose of such narration as a whole. They ask</w:t>
      </w:r>
      <w:r w:rsidR="00B80072">
        <w:rPr>
          <w:rFonts w:ascii="Times New Roman" w:hAnsi="Times New Roman" w:cs="Times New Roman"/>
          <w:sz w:val="24"/>
          <w:szCs w:val="24"/>
          <w:lang w:val="en-US"/>
        </w:rPr>
        <w:t>ed</w:t>
      </w:r>
      <w:r w:rsidR="0046639F" w:rsidRPr="00FA19B3">
        <w:rPr>
          <w:rFonts w:ascii="Times New Roman" w:hAnsi="Times New Roman" w:cs="Times New Roman"/>
          <w:sz w:val="24"/>
          <w:szCs w:val="24"/>
          <w:lang w:val="en-US"/>
        </w:rPr>
        <w:t xml:space="preserve"> why the Chronicler </w:t>
      </w:r>
      <w:r w:rsidR="005003E1" w:rsidRPr="00FA19B3">
        <w:rPr>
          <w:rFonts w:ascii="Times New Roman" w:hAnsi="Times New Roman" w:cs="Times New Roman"/>
          <w:sz w:val="24"/>
          <w:szCs w:val="24"/>
          <w:lang w:val="en-US"/>
        </w:rPr>
        <w:t>ha</w:t>
      </w:r>
      <w:r w:rsidR="00B80072">
        <w:rPr>
          <w:rFonts w:ascii="Times New Roman" w:hAnsi="Times New Roman" w:cs="Times New Roman"/>
          <w:sz w:val="24"/>
          <w:szCs w:val="24"/>
          <w:lang w:val="en-US"/>
        </w:rPr>
        <w:t>d</w:t>
      </w:r>
      <w:r w:rsidR="005003E1" w:rsidRPr="00FA19B3">
        <w:rPr>
          <w:rFonts w:ascii="Times New Roman" w:hAnsi="Times New Roman" w:cs="Times New Roman"/>
          <w:sz w:val="24"/>
          <w:szCs w:val="24"/>
          <w:lang w:val="en-US"/>
        </w:rPr>
        <w:t xml:space="preserve"> </w:t>
      </w:r>
      <w:r w:rsidR="0046639F" w:rsidRPr="00FA19B3">
        <w:rPr>
          <w:rFonts w:ascii="Times New Roman" w:hAnsi="Times New Roman" w:cs="Times New Roman"/>
          <w:sz w:val="24"/>
          <w:szCs w:val="24"/>
          <w:lang w:val="en-US"/>
        </w:rPr>
        <w:t>chose</w:t>
      </w:r>
      <w:r w:rsidR="005003E1" w:rsidRPr="00FA19B3">
        <w:rPr>
          <w:rFonts w:ascii="Times New Roman" w:hAnsi="Times New Roman" w:cs="Times New Roman"/>
          <w:sz w:val="24"/>
          <w:szCs w:val="24"/>
          <w:lang w:val="en-US"/>
        </w:rPr>
        <w:t>n</w:t>
      </w:r>
      <w:r w:rsidR="0046639F" w:rsidRPr="00FA19B3">
        <w:rPr>
          <w:rFonts w:ascii="Times New Roman" w:hAnsi="Times New Roman" w:cs="Times New Roman"/>
          <w:sz w:val="24"/>
          <w:szCs w:val="24"/>
          <w:lang w:val="en-US"/>
        </w:rPr>
        <w:t xml:space="preserve"> to create such </w:t>
      </w:r>
      <w:r w:rsidR="00793EDF" w:rsidRPr="00FA19B3">
        <w:rPr>
          <w:rFonts w:ascii="Times New Roman" w:hAnsi="Times New Roman" w:cs="Times New Roman"/>
          <w:sz w:val="24"/>
          <w:szCs w:val="24"/>
          <w:lang w:val="en-US"/>
        </w:rPr>
        <w:t xml:space="preserve">a </w:t>
      </w:r>
      <w:r w:rsidR="00237937" w:rsidRPr="00FA19B3">
        <w:rPr>
          <w:rFonts w:ascii="Times New Roman" w:hAnsi="Times New Roman" w:cs="Times New Roman"/>
          <w:sz w:val="24"/>
          <w:szCs w:val="24"/>
          <w:lang w:val="en-US"/>
        </w:rPr>
        <w:t>montage</w:t>
      </w:r>
      <w:r w:rsidR="0046639F" w:rsidRPr="00FA19B3">
        <w:rPr>
          <w:rFonts w:ascii="Times New Roman" w:hAnsi="Times New Roman" w:cs="Times New Roman"/>
          <w:sz w:val="24"/>
          <w:szCs w:val="24"/>
          <w:lang w:val="en-US"/>
        </w:rPr>
        <w:t>.</w:t>
      </w:r>
      <w:r w:rsidR="0046639F" w:rsidRPr="00FA19B3">
        <w:rPr>
          <w:rFonts w:ascii="Times New Roman" w:eastAsia="Malgun Gothic" w:hAnsi="Times New Roman" w:cs="Times New Roman"/>
          <w:sz w:val="24"/>
          <w:szCs w:val="24"/>
        </w:rPr>
        <w:t xml:space="preserve"> More attention </w:t>
      </w:r>
      <w:r w:rsidR="00B80072">
        <w:rPr>
          <w:rFonts w:ascii="Times New Roman" w:eastAsia="Malgun Gothic" w:hAnsi="Times New Roman" w:cs="Times New Roman"/>
          <w:sz w:val="24"/>
          <w:szCs w:val="24"/>
        </w:rPr>
        <w:t>could be</w:t>
      </w:r>
      <w:r w:rsidR="0046639F" w:rsidRPr="00FA19B3">
        <w:rPr>
          <w:rFonts w:ascii="Times New Roman" w:eastAsia="Malgun Gothic" w:hAnsi="Times New Roman" w:cs="Times New Roman"/>
          <w:sz w:val="24"/>
          <w:szCs w:val="24"/>
        </w:rPr>
        <w:t xml:space="preserve"> paid to the intent of the Chronicler than to the </w:t>
      </w:r>
      <w:r w:rsidR="0073179E" w:rsidRPr="00BE0945">
        <w:rPr>
          <w:rFonts w:ascii="Times New Roman" w:eastAsia="Malgun Gothic" w:hAnsi="Times New Roman" w:cs="Times New Roman"/>
          <w:i/>
          <w:iCs/>
          <w:sz w:val="24"/>
          <w:szCs w:val="24"/>
        </w:rPr>
        <w:t>fabula</w:t>
      </w:r>
      <w:r w:rsidR="0046639F" w:rsidRPr="00FA19B3">
        <w:rPr>
          <w:rFonts w:ascii="Times New Roman" w:eastAsia="Malgun Gothic" w:hAnsi="Times New Roman" w:cs="Times New Roman"/>
          <w:sz w:val="24"/>
          <w:szCs w:val="24"/>
        </w:rPr>
        <w:t xml:space="preserve"> of Chronicles</w:t>
      </w:r>
      <w:r w:rsidR="004169F1" w:rsidRPr="00FA19B3">
        <w:rPr>
          <w:rFonts w:ascii="Times New Roman" w:eastAsia="Malgun Gothic" w:hAnsi="Times New Roman" w:cs="Times New Roman"/>
          <w:sz w:val="24"/>
          <w:szCs w:val="24"/>
        </w:rPr>
        <w:t xml:space="preserve">. Moreover, they may </w:t>
      </w:r>
      <w:r w:rsidR="00B80072">
        <w:rPr>
          <w:rFonts w:ascii="Times New Roman" w:eastAsia="Malgun Gothic" w:hAnsi="Times New Roman" w:cs="Times New Roman"/>
          <w:sz w:val="24"/>
          <w:szCs w:val="24"/>
        </w:rPr>
        <w:t xml:space="preserve">have </w:t>
      </w:r>
      <w:r w:rsidR="004169F1" w:rsidRPr="00FA19B3">
        <w:rPr>
          <w:rFonts w:ascii="Times New Roman" w:eastAsia="Malgun Gothic" w:hAnsi="Times New Roman" w:cs="Times New Roman"/>
          <w:sz w:val="24"/>
          <w:szCs w:val="24"/>
        </w:rPr>
        <w:t>ask</w:t>
      </w:r>
      <w:r w:rsidR="00B80072">
        <w:rPr>
          <w:rFonts w:ascii="Times New Roman" w:eastAsia="Malgun Gothic" w:hAnsi="Times New Roman" w:cs="Times New Roman"/>
          <w:sz w:val="24"/>
          <w:szCs w:val="24"/>
        </w:rPr>
        <w:t>ed</w:t>
      </w:r>
      <w:r w:rsidR="0046639F" w:rsidRPr="00FA19B3">
        <w:rPr>
          <w:rFonts w:ascii="Times New Roman" w:hAnsi="Times New Roman" w:cs="Times New Roman"/>
          <w:sz w:val="24"/>
          <w:szCs w:val="24"/>
          <w:lang w:val="en-US"/>
        </w:rPr>
        <w:t xml:space="preserve"> </w:t>
      </w:r>
      <w:r w:rsidR="0090389E" w:rsidRPr="00FA19B3">
        <w:rPr>
          <w:rFonts w:ascii="Times New Roman" w:hAnsi="Times New Roman" w:cs="Times New Roman"/>
          <w:sz w:val="24"/>
          <w:szCs w:val="24"/>
        </w:rPr>
        <w:t>transcendental questions of the reality or ontology of the</w:t>
      </w:r>
      <w:r w:rsidR="0090389E" w:rsidRPr="00FA19B3">
        <w:rPr>
          <w:rFonts w:ascii="Times New Roman" w:eastAsia="Malgun Gothic" w:hAnsi="Times New Roman" w:cs="Times New Roman"/>
          <w:sz w:val="24"/>
          <w:szCs w:val="24"/>
        </w:rPr>
        <w:t>ir</w:t>
      </w:r>
      <w:r w:rsidR="0090389E" w:rsidRPr="00FA19B3">
        <w:rPr>
          <w:rFonts w:ascii="Times New Roman" w:hAnsi="Times New Roman" w:cs="Times New Roman"/>
          <w:sz w:val="24"/>
          <w:szCs w:val="24"/>
        </w:rPr>
        <w:t xml:space="preserve"> world, </w:t>
      </w:r>
      <w:r w:rsidR="0090389E" w:rsidRPr="00FA19B3">
        <w:rPr>
          <w:rFonts w:ascii="Times New Roman" w:eastAsia="Malgun Gothic" w:hAnsi="Times New Roman" w:cs="Times New Roman"/>
          <w:sz w:val="24"/>
          <w:szCs w:val="24"/>
        </w:rPr>
        <w:t>beyond</w:t>
      </w:r>
      <w:r w:rsidR="0090389E" w:rsidRPr="00FA19B3">
        <w:rPr>
          <w:rFonts w:ascii="Times New Roman" w:hAnsi="Times New Roman" w:cs="Times New Roman"/>
          <w:sz w:val="24"/>
          <w:szCs w:val="24"/>
        </w:rPr>
        <w:t xml:space="preserve"> the causal links or physical world of the </w:t>
      </w:r>
      <w:r w:rsidR="0073179E" w:rsidRPr="00BE0945">
        <w:rPr>
          <w:rFonts w:ascii="Times New Roman" w:hAnsi="Times New Roman" w:cs="Times New Roman"/>
          <w:i/>
          <w:iCs/>
          <w:sz w:val="24"/>
          <w:szCs w:val="24"/>
        </w:rPr>
        <w:t>fabula</w:t>
      </w:r>
      <w:r w:rsidR="0090389E" w:rsidRPr="00FA19B3">
        <w:rPr>
          <w:rFonts w:ascii="Times New Roman" w:hAnsi="Times New Roman" w:cs="Times New Roman"/>
          <w:sz w:val="24"/>
          <w:szCs w:val="24"/>
        </w:rPr>
        <w:t>.</w:t>
      </w:r>
      <w:r w:rsidR="0090389E" w:rsidRPr="00FA19B3">
        <w:rPr>
          <w:rFonts w:ascii="Times New Roman" w:eastAsia="Malgun Gothic" w:hAnsi="Times New Roman" w:cs="Times New Roman"/>
          <w:sz w:val="24"/>
          <w:szCs w:val="24"/>
        </w:rPr>
        <w:t xml:space="preserve"> </w:t>
      </w:r>
      <w:r w:rsidR="004169F1" w:rsidRPr="00FA19B3">
        <w:rPr>
          <w:rFonts w:ascii="Times New Roman" w:eastAsia="Malgun Gothic" w:hAnsi="Times New Roman" w:cs="Times New Roman"/>
          <w:sz w:val="24"/>
          <w:szCs w:val="24"/>
        </w:rPr>
        <w:t xml:space="preserve">They </w:t>
      </w:r>
      <w:r w:rsidR="00B80072">
        <w:rPr>
          <w:rFonts w:ascii="Times New Roman" w:eastAsia="Malgun Gothic" w:hAnsi="Times New Roman" w:cs="Times New Roman"/>
          <w:sz w:val="24"/>
          <w:szCs w:val="24"/>
        </w:rPr>
        <w:t xml:space="preserve">would </w:t>
      </w:r>
      <w:r w:rsidR="004169F1" w:rsidRPr="00FA19B3">
        <w:rPr>
          <w:rFonts w:ascii="Times New Roman" w:eastAsia="Malgun Gothic" w:hAnsi="Times New Roman" w:cs="Times New Roman"/>
          <w:sz w:val="24"/>
          <w:szCs w:val="24"/>
        </w:rPr>
        <w:t>see one slice of the world perceived and framed by the Chronicler</w:t>
      </w:r>
      <w:r w:rsidR="00793EDF" w:rsidRPr="00FA19B3">
        <w:rPr>
          <w:rFonts w:ascii="Times New Roman" w:eastAsia="Malgun Gothic" w:hAnsi="Times New Roman" w:cs="Times New Roman"/>
          <w:sz w:val="24"/>
          <w:szCs w:val="24"/>
        </w:rPr>
        <w:t>, and t</w:t>
      </w:r>
      <w:r w:rsidR="004169F1" w:rsidRPr="00FA19B3">
        <w:rPr>
          <w:rFonts w:ascii="Times New Roman" w:eastAsia="Malgun Gothic" w:hAnsi="Times New Roman" w:cs="Times New Roman"/>
          <w:sz w:val="24"/>
          <w:szCs w:val="24"/>
        </w:rPr>
        <w:t xml:space="preserve">he image presented in the narrative </w:t>
      </w:r>
      <w:r w:rsidR="00B80072">
        <w:rPr>
          <w:rFonts w:ascii="Times New Roman" w:eastAsia="Malgun Gothic" w:hAnsi="Times New Roman" w:cs="Times New Roman"/>
          <w:sz w:val="24"/>
          <w:szCs w:val="24"/>
        </w:rPr>
        <w:t xml:space="preserve">might have </w:t>
      </w:r>
      <w:r w:rsidR="004169F1" w:rsidRPr="00FA19B3">
        <w:rPr>
          <w:rFonts w:ascii="Times New Roman" w:eastAsia="Malgun Gothic" w:hAnsi="Times New Roman" w:cs="Times New Roman"/>
          <w:sz w:val="24"/>
          <w:szCs w:val="24"/>
        </w:rPr>
        <w:t xml:space="preserve">led the audience to the images perceived </w:t>
      </w:r>
      <w:r w:rsidR="00793EDF" w:rsidRPr="00FA19B3">
        <w:rPr>
          <w:rFonts w:ascii="Times New Roman" w:eastAsia="Malgun Gothic" w:hAnsi="Times New Roman" w:cs="Times New Roman"/>
          <w:sz w:val="24"/>
          <w:szCs w:val="24"/>
        </w:rPr>
        <w:t xml:space="preserve">by </w:t>
      </w:r>
      <w:r w:rsidR="004169F1" w:rsidRPr="00FA19B3">
        <w:rPr>
          <w:rFonts w:ascii="Times New Roman" w:eastAsia="Malgun Gothic" w:hAnsi="Times New Roman" w:cs="Times New Roman"/>
          <w:sz w:val="24"/>
          <w:szCs w:val="24"/>
        </w:rPr>
        <w:t xml:space="preserve">their consciousness in their everyday activities. </w:t>
      </w:r>
      <w:r w:rsidR="00824A18" w:rsidRPr="00FA19B3">
        <w:rPr>
          <w:rFonts w:ascii="Times New Roman" w:eastAsia="Malgun Gothic" w:hAnsi="Times New Roman" w:cs="Times New Roman"/>
          <w:sz w:val="24"/>
          <w:szCs w:val="24"/>
        </w:rPr>
        <w:t>That is, j</w:t>
      </w:r>
      <w:r w:rsidR="0090389E" w:rsidRPr="00FA19B3">
        <w:rPr>
          <w:rFonts w:ascii="Times New Roman" w:eastAsia="Malgun Gothic" w:hAnsi="Times New Roman" w:cs="Times New Roman"/>
          <w:sz w:val="24"/>
          <w:szCs w:val="24"/>
        </w:rPr>
        <w:t xml:space="preserve">ust as </w:t>
      </w:r>
      <w:r w:rsidR="0090389E" w:rsidRPr="00FA19B3">
        <w:rPr>
          <w:rFonts w:ascii="Times New Roman" w:eastAsia="Malgun Gothic" w:hAnsi="Times New Roman" w:cs="Times New Roman"/>
          <w:i/>
          <w:iCs/>
          <w:sz w:val="24"/>
          <w:szCs w:val="24"/>
        </w:rPr>
        <w:t>crystalline montage</w:t>
      </w:r>
      <w:r w:rsidR="0090389E" w:rsidRPr="00FA19B3">
        <w:rPr>
          <w:rFonts w:ascii="Times New Roman" w:eastAsia="Malgun Gothic" w:hAnsi="Times New Roman" w:cs="Times New Roman"/>
          <w:sz w:val="24"/>
          <w:szCs w:val="24"/>
        </w:rPr>
        <w:t xml:space="preserve"> presented in film interacts with the spectator’s consciousness of images or ontology of the world, the </w:t>
      </w:r>
      <w:r w:rsidR="0090389E" w:rsidRPr="00BE0945">
        <w:rPr>
          <w:rFonts w:ascii="Times New Roman" w:eastAsia="Malgun Gothic" w:hAnsi="Times New Roman" w:cs="Times New Roman"/>
          <w:sz w:val="24"/>
          <w:szCs w:val="24"/>
        </w:rPr>
        <w:t>syntagmatic</w:t>
      </w:r>
      <w:r w:rsidR="0090389E" w:rsidRPr="00FA19B3">
        <w:rPr>
          <w:rFonts w:ascii="Times New Roman" w:eastAsia="Malgun Gothic" w:hAnsi="Times New Roman" w:cs="Times New Roman"/>
          <w:sz w:val="24"/>
          <w:szCs w:val="24"/>
        </w:rPr>
        <w:t xml:space="preserve"> patterns organized in the royal annals of Chronicles</w:t>
      </w:r>
      <w:r w:rsidR="00B80072">
        <w:rPr>
          <w:rFonts w:ascii="Times New Roman" w:eastAsia="Malgun Gothic" w:hAnsi="Times New Roman" w:cs="Times New Roman"/>
          <w:sz w:val="24"/>
          <w:szCs w:val="24"/>
        </w:rPr>
        <w:t xml:space="preserve"> possibly </w:t>
      </w:r>
      <w:r w:rsidR="0090389E" w:rsidRPr="00FA19B3">
        <w:rPr>
          <w:rFonts w:ascii="Times New Roman" w:eastAsia="Malgun Gothic" w:hAnsi="Times New Roman" w:cs="Times New Roman"/>
          <w:sz w:val="24"/>
          <w:szCs w:val="24"/>
        </w:rPr>
        <w:t>cause</w:t>
      </w:r>
      <w:r w:rsidR="00B80072">
        <w:rPr>
          <w:rFonts w:ascii="Times New Roman" w:eastAsia="Malgun Gothic" w:hAnsi="Times New Roman" w:cs="Times New Roman"/>
          <w:sz w:val="24"/>
          <w:szCs w:val="24"/>
        </w:rPr>
        <w:t>d</w:t>
      </w:r>
      <w:r w:rsidR="0090389E" w:rsidRPr="00FA19B3">
        <w:rPr>
          <w:rFonts w:ascii="Times New Roman" w:eastAsia="Malgun Gothic" w:hAnsi="Times New Roman" w:cs="Times New Roman"/>
          <w:sz w:val="24"/>
          <w:szCs w:val="24"/>
        </w:rPr>
        <w:t xml:space="preserve"> the audience to think about the ontological images of the</w:t>
      </w:r>
      <w:r w:rsidRPr="00FA19B3">
        <w:rPr>
          <w:rFonts w:ascii="Times New Roman" w:eastAsia="Malgun Gothic" w:hAnsi="Times New Roman" w:cs="Times New Roman"/>
          <w:sz w:val="24"/>
          <w:szCs w:val="24"/>
        </w:rPr>
        <w:t>ir</w:t>
      </w:r>
      <w:r w:rsidR="0090389E" w:rsidRPr="00FA19B3">
        <w:rPr>
          <w:rFonts w:ascii="Times New Roman" w:eastAsia="Malgun Gothic" w:hAnsi="Times New Roman" w:cs="Times New Roman"/>
          <w:sz w:val="24"/>
          <w:szCs w:val="24"/>
        </w:rPr>
        <w:t xml:space="preserve"> world. </w:t>
      </w:r>
      <w:r w:rsidR="00824A18" w:rsidRPr="00FA19B3">
        <w:rPr>
          <w:rFonts w:ascii="Times New Roman" w:eastAsia="Malgun Gothic" w:hAnsi="Times New Roman" w:cs="Times New Roman"/>
          <w:sz w:val="24"/>
          <w:szCs w:val="24"/>
        </w:rPr>
        <w:t xml:space="preserve"> </w:t>
      </w:r>
      <w:r w:rsidR="00C04AC6" w:rsidRPr="00FA19B3">
        <w:rPr>
          <w:rFonts w:ascii="Times New Roman" w:eastAsia="Malgun Gothic" w:hAnsi="Times New Roman" w:cs="Times New Roman"/>
          <w:sz w:val="24"/>
          <w:szCs w:val="24"/>
        </w:rPr>
        <w:t xml:space="preserve"> </w:t>
      </w:r>
    </w:p>
    <w:p w14:paraId="0B628CB4" w14:textId="6A8BD0DD" w:rsidR="004169F1" w:rsidRPr="00FA19B3" w:rsidRDefault="004169F1"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lastRenderedPageBreak/>
        <w:t xml:space="preserve">We cannot argue </w:t>
      </w:r>
      <w:r w:rsidR="00793EDF" w:rsidRPr="00FA19B3">
        <w:rPr>
          <w:rFonts w:ascii="Times New Roman" w:hAnsi="Times New Roman" w:cs="Times New Roman"/>
          <w:sz w:val="24"/>
          <w:szCs w:val="24"/>
        </w:rPr>
        <w:t xml:space="preserve">with </w:t>
      </w:r>
      <w:r w:rsidRPr="00FA19B3">
        <w:rPr>
          <w:rFonts w:ascii="Times New Roman" w:hAnsi="Times New Roman" w:cs="Times New Roman"/>
          <w:sz w:val="24"/>
          <w:szCs w:val="24"/>
        </w:rPr>
        <w:t>certain</w:t>
      </w:r>
      <w:r w:rsidR="00793EDF" w:rsidRPr="00FA19B3">
        <w:rPr>
          <w:rFonts w:ascii="Times New Roman" w:hAnsi="Times New Roman" w:cs="Times New Roman"/>
          <w:sz w:val="24"/>
          <w:szCs w:val="24"/>
        </w:rPr>
        <w:t>ty an</w:t>
      </w:r>
      <w:r w:rsidRPr="00FA19B3">
        <w:rPr>
          <w:rFonts w:ascii="Times New Roman" w:hAnsi="Times New Roman" w:cs="Times New Roman"/>
          <w:sz w:val="24"/>
          <w:szCs w:val="24"/>
        </w:rPr>
        <w:t xml:space="preserve"> absolute system of </w:t>
      </w:r>
      <w:r w:rsidRPr="00BE0945">
        <w:rPr>
          <w:rFonts w:ascii="Times New Roman" w:hAnsi="Times New Roman" w:cs="Times New Roman"/>
          <w:sz w:val="24"/>
          <w:szCs w:val="24"/>
        </w:rPr>
        <w:t>judgment,</w:t>
      </w:r>
      <w:r w:rsidRPr="00FA19B3">
        <w:rPr>
          <w:rFonts w:ascii="Times New Roman" w:hAnsi="Times New Roman" w:cs="Times New Roman"/>
          <w:sz w:val="24"/>
          <w:szCs w:val="24"/>
        </w:rPr>
        <w:t xml:space="preserve"> because it is contingent. If a man has succeeded and dies </w:t>
      </w:r>
      <w:r w:rsidR="004F640B" w:rsidRPr="00FA19B3">
        <w:rPr>
          <w:rFonts w:ascii="Times New Roman" w:hAnsi="Times New Roman" w:cs="Times New Roman"/>
          <w:sz w:val="24"/>
          <w:szCs w:val="24"/>
        </w:rPr>
        <w:t>a</w:t>
      </w:r>
      <w:r w:rsidRPr="00FA19B3">
        <w:rPr>
          <w:rFonts w:ascii="Times New Roman" w:hAnsi="Times New Roman" w:cs="Times New Roman"/>
          <w:sz w:val="24"/>
          <w:szCs w:val="24"/>
        </w:rPr>
        <w:t xml:space="preserve">n honourable death, does it mean that the person should be judged to have been righteous and faithful? How about the </w:t>
      </w:r>
      <w:r w:rsidR="004F640B" w:rsidRPr="00FA19B3">
        <w:rPr>
          <w:rFonts w:ascii="Times New Roman" w:hAnsi="Times New Roman" w:cs="Times New Roman"/>
          <w:sz w:val="24"/>
          <w:szCs w:val="24"/>
        </w:rPr>
        <w:t>converse of this</w:t>
      </w:r>
      <w:r w:rsidRPr="00FA19B3">
        <w:rPr>
          <w:rFonts w:ascii="Times New Roman" w:hAnsi="Times New Roman" w:cs="Times New Roman"/>
          <w:sz w:val="24"/>
          <w:szCs w:val="24"/>
        </w:rPr>
        <w:t xml:space="preserve">? How should we deal with those who die in suffering? Does it always mean that they have been unfaithful? These </w:t>
      </w:r>
      <w:r w:rsidR="00BC2C03" w:rsidRPr="00FA19B3">
        <w:rPr>
          <w:rFonts w:ascii="Times New Roman" w:hAnsi="Times New Roman" w:cs="Times New Roman"/>
          <w:sz w:val="24"/>
          <w:szCs w:val="24"/>
        </w:rPr>
        <w:t xml:space="preserve">are </w:t>
      </w:r>
      <w:r w:rsidRPr="00FA19B3">
        <w:rPr>
          <w:rFonts w:ascii="Times New Roman" w:hAnsi="Times New Roman" w:cs="Times New Roman"/>
          <w:sz w:val="24"/>
          <w:szCs w:val="24"/>
        </w:rPr>
        <w:t xml:space="preserve">questions </w:t>
      </w:r>
      <w:r w:rsidR="004F640B" w:rsidRPr="00FA19B3">
        <w:rPr>
          <w:rFonts w:ascii="Times New Roman" w:hAnsi="Times New Roman" w:cs="Times New Roman"/>
          <w:sz w:val="24"/>
          <w:szCs w:val="24"/>
        </w:rPr>
        <w:t xml:space="preserve">that may </w:t>
      </w:r>
      <w:r w:rsidR="00B80072">
        <w:rPr>
          <w:rFonts w:ascii="Times New Roman" w:hAnsi="Times New Roman" w:cs="Times New Roman"/>
          <w:sz w:val="24"/>
          <w:szCs w:val="24"/>
        </w:rPr>
        <w:t xml:space="preserve">have </w:t>
      </w:r>
      <w:r w:rsidR="00BC2C03" w:rsidRPr="00FA19B3">
        <w:rPr>
          <w:rFonts w:ascii="Times New Roman" w:hAnsi="Times New Roman" w:cs="Times New Roman"/>
          <w:sz w:val="24"/>
          <w:szCs w:val="24"/>
        </w:rPr>
        <w:t>be</w:t>
      </w:r>
      <w:r w:rsidR="00B80072">
        <w:rPr>
          <w:rFonts w:ascii="Times New Roman" w:hAnsi="Times New Roman" w:cs="Times New Roman"/>
          <w:sz w:val="24"/>
          <w:szCs w:val="24"/>
        </w:rPr>
        <w:t>en</w:t>
      </w:r>
      <w:r w:rsidR="00BC2C03" w:rsidRPr="00FA19B3">
        <w:rPr>
          <w:rFonts w:ascii="Times New Roman" w:hAnsi="Times New Roman" w:cs="Times New Roman"/>
          <w:sz w:val="24"/>
          <w:szCs w:val="24"/>
        </w:rPr>
        <w:t xml:space="preserve"> </w:t>
      </w:r>
      <w:r w:rsidR="004F640B" w:rsidRPr="00FA19B3">
        <w:rPr>
          <w:rFonts w:ascii="Times New Roman" w:hAnsi="Times New Roman" w:cs="Times New Roman"/>
          <w:sz w:val="24"/>
          <w:szCs w:val="24"/>
        </w:rPr>
        <w:t>raised by the audience</w:t>
      </w:r>
      <w:r w:rsidR="003303F3" w:rsidRPr="00FA19B3">
        <w:rPr>
          <w:rFonts w:ascii="Times New Roman" w:hAnsi="Times New Roman" w:cs="Times New Roman"/>
          <w:sz w:val="24"/>
          <w:szCs w:val="24"/>
        </w:rPr>
        <w:t xml:space="preserve">. The fact is that </w:t>
      </w:r>
      <w:r w:rsidR="00BC2C03" w:rsidRPr="00FA19B3">
        <w:rPr>
          <w:rFonts w:ascii="Times New Roman" w:hAnsi="Times New Roman" w:cs="Times New Roman"/>
          <w:sz w:val="24"/>
          <w:szCs w:val="24"/>
        </w:rPr>
        <w:t>we should not judge</w:t>
      </w:r>
      <w:r w:rsidR="004F640B" w:rsidRPr="00FA19B3">
        <w:rPr>
          <w:rFonts w:ascii="Times New Roman" w:hAnsi="Times New Roman" w:cs="Times New Roman"/>
          <w:sz w:val="24"/>
          <w:szCs w:val="24"/>
        </w:rPr>
        <w:t xml:space="preserve"> </w:t>
      </w:r>
      <w:r w:rsidRPr="00FA19B3">
        <w:rPr>
          <w:rFonts w:ascii="Times New Roman" w:hAnsi="Times New Roman" w:cs="Times New Roman"/>
          <w:sz w:val="24"/>
          <w:szCs w:val="24"/>
        </w:rPr>
        <w:t>-</w:t>
      </w:r>
      <w:r w:rsidR="004F640B"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neither </w:t>
      </w:r>
      <w:r w:rsidR="00BC2C03" w:rsidRPr="00FA19B3">
        <w:rPr>
          <w:rFonts w:ascii="Times New Roman" w:hAnsi="Times New Roman" w:cs="Times New Roman"/>
          <w:sz w:val="24"/>
          <w:szCs w:val="24"/>
        </w:rPr>
        <w:t xml:space="preserve">be </w:t>
      </w:r>
      <w:r w:rsidRPr="00FA19B3">
        <w:rPr>
          <w:rFonts w:ascii="Times New Roman" w:hAnsi="Times New Roman" w:cs="Times New Roman"/>
          <w:sz w:val="24"/>
          <w:szCs w:val="24"/>
        </w:rPr>
        <w:t xml:space="preserve">exalted nor </w:t>
      </w:r>
      <w:r w:rsidR="00BC2C03" w:rsidRPr="00FA19B3">
        <w:rPr>
          <w:rFonts w:ascii="Times New Roman" w:hAnsi="Times New Roman" w:cs="Times New Roman"/>
          <w:sz w:val="24"/>
          <w:szCs w:val="24"/>
        </w:rPr>
        <w:t>be discouraged</w:t>
      </w:r>
      <w:r w:rsidR="004F640B" w:rsidRPr="00FA19B3">
        <w:rPr>
          <w:rFonts w:ascii="Times New Roman" w:hAnsi="Times New Roman" w:cs="Times New Roman"/>
          <w:sz w:val="24"/>
          <w:szCs w:val="24"/>
        </w:rPr>
        <w:t xml:space="preserve"> </w:t>
      </w:r>
      <w:r w:rsidR="00BC2C03" w:rsidRPr="00FA19B3">
        <w:rPr>
          <w:rFonts w:ascii="Times New Roman" w:hAnsi="Times New Roman" w:cs="Times New Roman"/>
          <w:sz w:val="24"/>
          <w:szCs w:val="24"/>
        </w:rPr>
        <w:t>-</w:t>
      </w:r>
      <w:r w:rsidRPr="00FA19B3">
        <w:rPr>
          <w:rFonts w:ascii="Times New Roman" w:hAnsi="Times New Roman" w:cs="Times New Roman"/>
          <w:sz w:val="24"/>
          <w:szCs w:val="24"/>
        </w:rPr>
        <w:t xml:space="preserve"> accordin</w:t>
      </w:r>
      <w:r w:rsidR="00BC2C03" w:rsidRPr="00FA19B3">
        <w:rPr>
          <w:rFonts w:ascii="Times New Roman" w:hAnsi="Times New Roman" w:cs="Times New Roman"/>
          <w:sz w:val="24"/>
          <w:szCs w:val="24"/>
        </w:rPr>
        <w:t>g to the result</w:t>
      </w:r>
      <w:r w:rsidR="004F640B" w:rsidRPr="00FA19B3">
        <w:rPr>
          <w:rFonts w:ascii="Times New Roman" w:hAnsi="Times New Roman" w:cs="Times New Roman"/>
          <w:sz w:val="24"/>
          <w:szCs w:val="24"/>
        </w:rPr>
        <w:t>s</w:t>
      </w:r>
      <w:r w:rsidR="00BC2C03" w:rsidRPr="00FA19B3">
        <w:rPr>
          <w:rFonts w:ascii="Times New Roman" w:hAnsi="Times New Roman" w:cs="Times New Roman"/>
          <w:sz w:val="24"/>
          <w:szCs w:val="24"/>
        </w:rPr>
        <w:t xml:space="preserve"> attained in the present</w:t>
      </w:r>
      <w:r w:rsidRPr="00FA19B3">
        <w:rPr>
          <w:rFonts w:ascii="Times New Roman" w:hAnsi="Times New Roman" w:cs="Times New Roman"/>
          <w:sz w:val="24"/>
          <w:szCs w:val="24"/>
        </w:rPr>
        <w:t xml:space="preserve"> moment. We never know how the memory of our life will be finally </w:t>
      </w:r>
      <w:r w:rsidRPr="00BE0945">
        <w:rPr>
          <w:rFonts w:ascii="Times New Roman" w:hAnsi="Times New Roman" w:cs="Times New Roman"/>
          <w:sz w:val="24"/>
          <w:szCs w:val="24"/>
        </w:rPr>
        <w:t>judged,</w:t>
      </w:r>
      <w:r w:rsidRPr="00FA19B3">
        <w:rPr>
          <w:rFonts w:ascii="Times New Roman" w:hAnsi="Times New Roman" w:cs="Times New Roman"/>
          <w:sz w:val="24"/>
          <w:szCs w:val="24"/>
        </w:rPr>
        <w:t xml:space="preserve"> </w:t>
      </w:r>
      <w:r w:rsidR="00BC2C03" w:rsidRPr="00FA19B3">
        <w:rPr>
          <w:rFonts w:ascii="Times New Roman" w:hAnsi="Times New Roman" w:cs="Times New Roman"/>
          <w:sz w:val="24"/>
          <w:szCs w:val="24"/>
        </w:rPr>
        <w:t xml:space="preserve">since </w:t>
      </w:r>
      <w:r w:rsidRPr="00FA19B3">
        <w:rPr>
          <w:rFonts w:ascii="Times New Roman" w:hAnsi="Times New Roman" w:cs="Times New Roman"/>
          <w:sz w:val="24"/>
          <w:szCs w:val="24"/>
        </w:rPr>
        <w:t>all images</w:t>
      </w:r>
      <w:r w:rsidR="004F640B" w:rsidRPr="00FA19B3">
        <w:rPr>
          <w:rFonts w:ascii="Times New Roman" w:hAnsi="Times New Roman" w:cs="Times New Roman"/>
          <w:sz w:val="24"/>
          <w:szCs w:val="24"/>
        </w:rPr>
        <w:t xml:space="preserve"> </w:t>
      </w:r>
      <w:r w:rsidRPr="00FA19B3">
        <w:rPr>
          <w:rFonts w:ascii="Times New Roman" w:hAnsi="Times New Roman" w:cs="Times New Roman"/>
          <w:sz w:val="24"/>
          <w:szCs w:val="24"/>
        </w:rPr>
        <w:t>-</w:t>
      </w:r>
      <w:r w:rsidR="004F640B" w:rsidRPr="00FA19B3">
        <w:rPr>
          <w:rFonts w:ascii="Times New Roman" w:hAnsi="Times New Roman" w:cs="Times New Roman"/>
          <w:sz w:val="24"/>
          <w:szCs w:val="24"/>
        </w:rPr>
        <w:t xml:space="preserve"> </w:t>
      </w:r>
      <w:r w:rsidRPr="00FA19B3">
        <w:rPr>
          <w:rFonts w:ascii="Times New Roman" w:hAnsi="Times New Roman" w:cs="Times New Roman"/>
          <w:sz w:val="24"/>
          <w:szCs w:val="24"/>
        </w:rPr>
        <w:t>including human beings</w:t>
      </w:r>
      <w:r w:rsidR="004F640B" w:rsidRPr="00FA19B3">
        <w:rPr>
          <w:rFonts w:ascii="Times New Roman" w:hAnsi="Times New Roman" w:cs="Times New Roman"/>
          <w:sz w:val="24"/>
          <w:szCs w:val="24"/>
        </w:rPr>
        <w:t xml:space="preserve"> </w:t>
      </w:r>
      <w:r w:rsidRPr="00FA19B3">
        <w:rPr>
          <w:rFonts w:ascii="Times New Roman" w:hAnsi="Times New Roman" w:cs="Times New Roman"/>
          <w:sz w:val="24"/>
          <w:szCs w:val="24"/>
        </w:rPr>
        <w:t>-</w:t>
      </w:r>
      <w:r w:rsidR="004F640B" w:rsidRPr="00FA19B3">
        <w:rPr>
          <w:rFonts w:ascii="Times New Roman" w:hAnsi="Times New Roman" w:cs="Times New Roman"/>
          <w:sz w:val="24"/>
          <w:szCs w:val="24"/>
        </w:rPr>
        <w:t xml:space="preserve"> </w:t>
      </w:r>
      <w:r w:rsidRPr="00FA19B3">
        <w:rPr>
          <w:rFonts w:ascii="Times New Roman" w:hAnsi="Times New Roman" w:cs="Times New Roman"/>
          <w:sz w:val="24"/>
          <w:szCs w:val="24"/>
        </w:rPr>
        <w:t>are becoming or waiting in the open and expanding Whole. In the crystalline images in the depiction of kings in 1-</w:t>
      </w:r>
      <w:r w:rsidR="002A1ABA" w:rsidRPr="00FA19B3">
        <w:rPr>
          <w:rFonts w:ascii="Times New Roman" w:hAnsi="Times New Roman" w:cs="Times New Roman"/>
          <w:sz w:val="24"/>
          <w:szCs w:val="24"/>
        </w:rPr>
        <w:t>2</w:t>
      </w:r>
      <w:r w:rsidR="004F640B" w:rsidRPr="00FA19B3">
        <w:rPr>
          <w:rFonts w:ascii="Times New Roman" w:hAnsi="Times New Roman" w:cs="Times New Roman"/>
          <w:sz w:val="24"/>
          <w:szCs w:val="24"/>
        </w:rPr>
        <w:t xml:space="preserve"> </w:t>
      </w:r>
      <w:r w:rsidR="002A1ABA" w:rsidRPr="00FA19B3">
        <w:rPr>
          <w:rFonts w:ascii="Times New Roman" w:hAnsi="Times New Roman" w:cs="Times New Roman"/>
          <w:sz w:val="24"/>
          <w:szCs w:val="24"/>
        </w:rPr>
        <w:t>Chr</w:t>
      </w:r>
      <w:r w:rsidRPr="00FA19B3">
        <w:rPr>
          <w:rFonts w:ascii="Times New Roman" w:hAnsi="Times New Roman" w:cs="Times New Roman"/>
          <w:sz w:val="24"/>
          <w:szCs w:val="24"/>
        </w:rPr>
        <w:t xml:space="preserve">onicles, thus, we </w:t>
      </w:r>
      <w:r w:rsidR="00B80072">
        <w:rPr>
          <w:rFonts w:ascii="Times New Roman" w:hAnsi="Times New Roman" w:cs="Times New Roman"/>
          <w:sz w:val="24"/>
          <w:szCs w:val="24"/>
        </w:rPr>
        <w:t xml:space="preserve">may </w:t>
      </w:r>
      <w:r w:rsidRPr="00FA19B3">
        <w:rPr>
          <w:rFonts w:ascii="Times New Roman" w:hAnsi="Times New Roman" w:cs="Times New Roman"/>
          <w:sz w:val="24"/>
          <w:szCs w:val="24"/>
        </w:rPr>
        <w:t xml:space="preserve">hear a </w:t>
      </w:r>
      <w:r w:rsidR="00EA31FD" w:rsidRPr="00FA19B3">
        <w:rPr>
          <w:rFonts w:ascii="Times New Roman" w:hAnsi="Times New Roman" w:cs="Times New Roman"/>
          <w:sz w:val="24"/>
          <w:szCs w:val="24"/>
        </w:rPr>
        <w:t>sceptical</w:t>
      </w:r>
      <w:r w:rsidRPr="00FA19B3">
        <w:rPr>
          <w:rFonts w:ascii="Times New Roman" w:hAnsi="Times New Roman" w:cs="Times New Roman"/>
          <w:sz w:val="24"/>
          <w:szCs w:val="24"/>
        </w:rPr>
        <w:t xml:space="preserve"> voice </w:t>
      </w:r>
      <w:r w:rsidR="004F640B" w:rsidRPr="00FA19B3">
        <w:rPr>
          <w:rFonts w:ascii="Times New Roman" w:hAnsi="Times New Roman" w:cs="Times New Roman"/>
          <w:sz w:val="24"/>
          <w:szCs w:val="24"/>
        </w:rPr>
        <w:t>that prevents</w:t>
      </w:r>
      <w:r w:rsidRPr="00FA19B3">
        <w:rPr>
          <w:rFonts w:ascii="Times New Roman" w:hAnsi="Times New Roman" w:cs="Times New Roman"/>
          <w:sz w:val="24"/>
          <w:szCs w:val="24"/>
        </w:rPr>
        <w:t xml:space="preserve"> hasty judgment. </w:t>
      </w:r>
    </w:p>
    <w:p w14:paraId="5EBC8531" w14:textId="1D54183A" w:rsidR="000A67F7" w:rsidRPr="00214264" w:rsidRDefault="0000782A" w:rsidP="00AF5D53">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0A67F7" w:rsidRPr="00FA19B3">
        <w:rPr>
          <w:rFonts w:ascii="Times New Roman" w:hAnsi="Times New Roman" w:cs="Times New Roman"/>
          <w:sz w:val="24"/>
          <w:szCs w:val="24"/>
        </w:rPr>
        <w:t xml:space="preserve">his falsifying narration has to do with the communication model in the interpretation of Chronicles discussed previously. This narration </w:t>
      </w:r>
      <w:r w:rsidR="00AF5D53">
        <w:rPr>
          <w:rFonts w:ascii="Times New Roman" w:hAnsi="Times New Roman" w:cs="Times New Roman"/>
          <w:sz w:val="24"/>
          <w:szCs w:val="24"/>
        </w:rPr>
        <w:t>c</w:t>
      </w:r>
      <w:r w:rsidR="000A67F7" w:rsidRPr="00FA19B3">
        <w:rPr>
          <w:rFonts w:ascii="Times New Roman" w:hAnsi="Times New Roman" w:cs="Times New Roman"/>
          <w:sz w:val="24"/>
          <w:szCs w:val="24"/>
        </w:rPr>
        <w:t xml:space="preserve">ould be regarded as a </w:t>
      </w:r>
      <w:r w:rsidR="000A67F7" w:rsidRPr="00BE0945">
        <w:rPr>
          <w:rFonts w:ascii="Times New Roman" w:hAnsi="Times New Roman" w:cs="Times New Roman"/>
          <w:sz w:val="24"/>
          <w:szCs w:val="24"/>
        </w:rPr>
        <w:t>syntagmatic</w:t>
      </w:r>
      <w:r w:rsidR="000A67F7" w:rsidRPr="00FA19B3">
        <w:rPr>
          <w:rFonts w:ascii="Times New Roman" w:hAnsi="Times New Roman" w:cs="Times New Roman"/>
          <w:sz w:val="24"/>
          <w:szCs w:val="24"/>
        </w:rPr>
        <w:t xml:space="preserve"> strategy by which the Chronicler </w:t>
      </w:r>
      <w:r w:rsidR="00AF5D53">
        <w:rPr>
          <w:rFonts w:ascii="Times New Roman" w:hAnsi="Times New Roman" w:cs="Times New Roman"/>
          <w:sz w:val="24"/>
          <w:szCs w:val="24"/>
        </w:rPr>
        <w:t xml:space="preserve">may have </w:t>
      </w:r>
      <w:r w:rsidR="000A67F7" w:rsidRPr="00FA19B3">
        <w:rPr>
          <w:rFonts w:ascii="Times New Roman" w:hAnsi="Times New Roman" w:cs="Times New Roman"/>
          <w:sz w:val="24"/>
          <w:szCs w:val="24"/>
        </w:rPr>
        <w:t xml:space="preserve">intended to convey his distinctive intention. </w:t>
      </w:r>
      <w:r w:rsidR="00D81E44" w:rsidRPr="00FA19B3">
        <w:rPr>
          <w:rFonts w:ascii="Times New Roman" w:hAnsi="Times New Roman" w:cs="Times New Roman"/>
          <w:sz w:val="24"/>
          <w:szCs w:val="24"/>
        </w:rPr>
        <w:t xml:space="preserve">He employed various rhetorical strategies or devices in the modification of his narrative to be optimally relevant to the social, cultural, religious and grammatical context of his </w:t>
      </w:r>
      <w:r w:rsidR="00AF5D53">
        <w:rPr>
          <w:rFonts w:ascii="Times New Roman" w:hAnsi="Times New Roman" w:cs="Times New Roman"/>
          <w:sz w:val="24"/>
          <w:szCs w:val="24"/>
        </w:rPr>
        <w:t xml:space="preserve">intended </w:t>
      </w:r>
      <w:r w:rsidR="00D81E44" w:rsidRPr="00FA19B3">
        <w:rPr>
          <w:rFonts w:ascii="Times New Roman" w:hAnsi="Times New Roman" w:cs="Times New Roman"/>
          <w:sz w:val="24"/>
          <w:szCs w:val="24"/>
        </w:rPr>
        <w:t>audience.</w:t>
      </w:r>
      <w:r w:rsidR="00DE6115" w:rsidRPr="00FA19B3">
        <w:rPr>
          <w:rFonts w:ascii="Times New Roman" w:hAnsi="Times New Roman" w:cs="Times New Roman"/>
          <w:sz w:val="24"/>
          <w:szCs w:val="24"/>
        </w:rPr>
        <w:t xml:space="preserve"> It was</w:t>
      </w:r>
      <w:r w:rsidR="00AF5D53">
        <w:rPr>
          <w:rFonts w:ascii="Times New Roman" w:hAnsi="Times New Roman" w:cs="Times New Roman"/>
          <w:sz w:val="24"/>
          <w:szCs w:val="24"/>
        </w:rPr>
        <w:t xml:space="preserve"> plausibly</w:t>
      </w:r>
      <w:r w:rsidR="00DE6115" w:rsidRPr="00FA19B3">
        <w:rPr>
          <w:rFonts w:ascii="Times New Roman" w:hAnsi="Times New Roman" w:cs="Times New Roman"/>
          <w:sz w:val="24"/>
          <w:szCs w:val="24"/>
        </w:rPr>
        <w:t xml:space="preserve"> expected that t</w:t>
      </w:r>
      <w:r w:rsidR="00D81E44" w:rsidRPr="00FA19B3">
        <w:rPr>
          <w:rFonts w:ascii="Times New Roman" w:hAnsi="Times New Roman" w:cs="Times New Roman"/>
          <w:sz w:val="24"/>
          <w:szCs w:val="24"/>
        </w:rPr>
        <w:t xml:space="preserve">he audience’s grammatical competence </w:t>
      </w:r>
      <w:r w:rsidR="00DE6115" w:rsidRPr="00FA19B3">
        <w:rPr>
          <w:rFonts w:ascii="Times New Roman" w:hAnsi="Times New Roman" w:cs="Times New Roman"/>
          <w:sz w:val="24"/>
          <w:szCs w:val="24"/>
        </w:rPr>
        <w:t xml:space="preserve">would be </w:t>
      </w:r>
      <w:r w:rsidR="00D81E44" w:rsidRPr="00FA19B3">
        <w:rPr>
          <w:rFonts w:ascii="Times New Roman" w:hAnsi="Times New Roman" w:cs="Times New Roman"/>
          <w:sz w:val="24"/>
          <w:szCs w:val="24"/>
        </w:rPr>
        <w:t xml:space="preserve">able to perceive </w:t>
      </w:r>
      <w:r w:rsidR="00BD539D" w:rsidRPr="00FA19B3">
        <w:rPr>
          <w:rFonts w:ascii="Times New Roman" w:hAnsi="Times New Roman" w:cs="Times New Roman"/>
          <w:sz w:val="24"/>
          <w:szCs w:val="24"/>
        </w:rPr>
        <w:t>the Chronicler’s</w:t>
      </w:r>
      <w:r w:rsidR="00CE6DE8" w:rsidRPr="00FA19B3">
        <w:rPr>
          <w:rFonts w:ascii="Times New Roman" w:hAnsi="Times New Roman" w:cs="Times New Roman"/>
          <w:sz w:val="24"/>
          <w:szCs w:val="24"/>
        </w:rPr>
        <w:t xml:space="preserve"> underlying</w:t>
      </w:r>
      <w:r w:rsidR="00BD539D" w:rsidRPr="00FA19B3">
        <w:rPr>
          <w:rFonts w:ascii="Times New Roman" w:hAnsi="Times New Roman" w:cs="Times New Roman"/>
          <w:sz w:val="24"/>
          <w:szCs w:val="24"/>
        </w:rPr>
        <w:t xml:space="preserve"> intention </w:t>
      </w:r>
      <w:r w:rsidR="00CE6DE8" w:rsidRPr="00FA19B3">
        <w:rPr>
          <w:rFonts w:ascii="Times New Roman" w:hAnsi="Times New Roman" w:cs="Times New Roman"/>
          <w:sz w:val="24"/>
          <w:szCs w:val="24"/>
        </w:rPr>
        <w:t xml:space="preserve">in such strategies or device, though </w:t>
      </w:r>
      <w:r w:rsidR="004F640B" w:rsidRPr="00FA19B3">
        <w:rPr>
          <w:rFonts w:ascii="Times New Roman" w:hAnsi="Times New Roman" w:cs="Times New Roman"/>
          <w:sz w:val="24"/>
          <w:szCs w:val="24"/>
        </w:rPr>
        <w:t>this</w:t>
      </w:r>
      <w:r w:rsidR="00CE6DE8" w:rsidRPr="00FA19B3">
        <w:rPr>
          <w:rFonts w:ascii="Times New Roman" w:hAnsi="Times New Roman" w:cs="Times New Roman"/>
          <w:sz w:val="24"/>
          <w:szCs w:val="24"/>
        </w:rPr>
        <w:t xml:space="preserve"> does not </w:t>
      </w:r>
      <w:r w:rsidR="004F640B" w:rsidRPr="00FA19B3">
        <w:rPr>
          <w:rFonts w:ascii="Times New Roman" w:hAnsi="Times New Roman" w:cs="Times New Roman"/>
          <w:sz w:val="24"/>
          <w:szCs w:val="24"/>
        </w:rPr>
        <w:t xml:space="preserve">imply </w:t>
      </w:r>
      <w:r w:rsidR="00CE6DE8" w:rsidRPr="00FA19B3">
        <w:rPr>
          <w:rFonts w:ascii="Times New Roman" w:hAnsi="Times New Roman" w:cs="Times New Roman"/>
          <w:sz w:val="24"/>
          <w:szCs w:val="24"/>
        </w:rPr>
        <w:t>a closed circuit of communication as in structural semiotics.</w:t>
      </w:r>
      <w:r w:rsidR="00806049" w:rsidRPr="00FA19B3">
        <w:rPr>
          <w:rFonts w:ascii="Times New Roman" w:hAnsi="Times New Roman" w:cs="Times New Roman"/>
          <w:sz w:val="24"/>
          <w:szCs w:val="24"/>
        </w:rPr>
        <w:t xml:space="preserve"> </w:t>
      </w:r>
      <w:r w:rsidR="00806049" w:rsidRPr="005840C2">
        <w:rPr>
          <w:rFonts w:ascii="Times New Roman" w:hAnsi="Times New Roman" w:cs="Times New Roman"/>
          <w:sz w:val="24"/>
          <w:szCs w:val="24"/>
        </w:rPr>
        <w:t xml:space="preserve">Also, a </w:t>
      </w:r>
      <w:r w:rsidR="00806049" w:rsidRPr="00BE0945">
        <w:rPr>
          <w:rFonts w:ascii="Times New Roman" w:hAnsi="Times New Roman" w:cs="Times New Roman"/>
          <w:sz w:val="24"/>
          <w:szCs w:val="24"/>
        </w:rPr>
        <w:t>documentarizing</w:t>
      </w:r>
      <w:r w:rsidR="00AF5D53">
        <w:rPr>
          <w:rFonts w:ascii="Times New Roman" w:hAnsi="Times New Roman" w:cs="Times New Roman"/>
          <w:sz w:val="24"/>
          <w:szCs w:val="24"/>
        </w:rPr>
        <w:t xml:space="preserve"> modification</w:t>
      </w:r>
      <w:r w:rsidR="00806049" w:rsidRPr="005840C2">
        <w:rPr>
          <w:rFonts w:ascii="Times New Roman" w:hAnsi="Times New Roman" w:cs="Times New Roman"/>
          <w:sz w:val="24"/>
          <w:szCs w:val="24"/>
        </w:rPr>
        <w:t xml:space="preserve"> </w:t>
      </w:r>
      <w:r w:rsidR="00AF5D53">
        <w:rPr>
          <w:rFonts w:ascii="Times New Roman" w:hAnsi="Times New Roman" w:cs="Times New Roman"/>
          <w:sz w:val="24"/>
          <w:szCs w:val="24"/>
        </w:rPr>
        <w:t xml:space="preserve">was likely to </w:t>
      </w:r>
      <w:r w:rsidR="00806049" w:rsidRPr="005840C2">
        <w:rPr>
          <w:rFonts w:ascii="Times New Roman" w:hAnsi="Times New Roman" w:cs="Times New Roman"/>
          <w:sz w:val="24"/>
          <w:szCs w:val="24"/>
        </w:rPr>
        <w:t>encourage the audience to regard the Chronicler as an authoritative witness</w:t>
      </w:r>
      <w:r w:rsidR="004F640B" w:rsidRPr="005840C2">
        <w:rPr>
          <w:rFonts w:ascii="Times New Roman" w:hAnsi="Times New Roman" w:cs="Times New Roman"/>
          <w:sz w:val="24"/>
          <w:szCs w:val="24"/>
        </w:rPr>
        <w:t>,</w:t>
      </w:r>
      <w:r w:rsidR="00806049" w:rsidRPr="005840C2">
        <w:rPr>
          <w:rFonts w:ascii="Times New Roman" w:hAnsi="Times New Roman" w:cs="Times New Roman"/>
          <w:sz w:val="24"/>
          <w:szCs w:val="24"/>
        </w:rPr>
        <w:t xml:space="preserve"> thereby receiv</w:t>
      </w:r>
      <w:r w:rsidR="004F640B" w:rsidRPr="005840C2">
        <w:rPr>
          <w:rFonts w:ascii="Times New Roman" w:hAnsi="Times New Roman" w:cs="Times New Roman"/>
          <w:sz w:val="24"/>
          <w:szCs w:val="24"/>
        </w:rPr>
        <w:t>ing</w:t>
      </w:r>
      <w:r w:rsidR="00806049" w:rsidRPr="005840C2">
        <w:rPr>
          <w:rFonts w:ascii="Times New Roman" w:hAnsi="Times New Roman" w:cs="Times New Roman"/>
          <w:sz w:val="24"/>
          <w:szCs w:val="24"/>
        </w:rPr>
        <w:t xml:space="preserve"> the messages of t</w:t>
      </w:r>
      <w:r w:rsidR="00DE6115" w:rsidRPr="005840C2">
        <w:rPr>
          <w:rFonts w:ascii="Times New Roman" w:hAnsi="Times New Roman" w:cs="Times New Roman"/>
          <w:sz w:val="24"/>
          <w:szCs w:val="24"/>
        </w:rPr>
        <w:t>he narrative given to them</w:t>
      </w:r>
      <w:r w:rsidR="00AF5D53">
        <w:rPr>
          <w:rFonts w:ascii="Times New Roman" w:hAnsi="Times New Roman" w:cs="Times New Roman"/>
          <w:sz w:val="24"/>
          <w:szCs w:val="24"/>
        </w:rPr>
        <w:t>selves as real addressees</w:t>
      </w:r>
      <w:r w:rsidR="00806049" w:rsidRPr="005840C2">
        <w:rPr>
          <w:rFonts w:ascii="Times New Roman" w:hAnsi="Times New Roman" w:cs="Times New Roman"/>
          <w:sz w:val="24"/>
          <w:szCs w:val="24"/>
        </w:rPr>
        <w:t xml:space="preserve">. </w:t>
      </w:r>
    </w:p>
    <w:p w14:paraId="014EA4A9" w14:textId="37AD43B4" w:rsidR="00806049" w:rsidRPr="005840C2" w:rsidRDefault="00806049" w:rsidP="00413DB6">
      <w:pPr>
        <w:spacing w:after="240" w:line="480" w:lineRule="auto"/>
        <w:ind w:firstLine="720"/>
        <w:rPr>
          <w:rFonts w:ascii="Times New Roman" w:hAnsi="Times New Roman" w:cs="Times New Roman"/>
          <w:sz w:val="24"/>
          <w:szCs w:val="24"/>
        </w:rPr>
      </w:pPr>
      <w:r w:rsidRPr="005840C2">
        <w:rPr>
          <w:rFonts w:ascii="Times New Roman" w:hAnsi="Times New Roman" w:cs="Times New Roman"/>
          <w:sz w:val="24"/>
          <w:szCs w:val="24"/>
        </w:rPr>
        <w:t>It has been discussed that the Chronicler’s retributive pattern was</w:t>
      </w:r>
      <w:r w:rsidR="00AF5D53">
        <w:rPr>
          <w:rFonts w:ascii="Times New Roman" w:hAnsi="Times New Roman" w:cs="Times New Roman"/>
          <w:sz w:val="24"/>
          <w:szCs w:val="24"/>
        </w:rPr>
        <w:t xml:space="preserve"> probably</w:t>
      </w:r>
      <w:r w:rsidRPr="005840C2">
        <w:rPr>
          <w:rFonts w:ascii="Times New Roman" w:hAnsi="Times New Roman" w:cs="Times New Roman"/>
          <w:sz w:val="24"/>
          <w:szCs w:val="24"/>
        </w:rPr>
        <w:t xml:space="preserve"> one of the Chronicler’s intended </w:t>
      </w:r>
      <w:r w:rsidRPr="00BE0945">
        <w:rPr>
          <w:rFonts w:ascii="Times New Roman" w:hAnsi="Times New Roman" w:cs="Times New Roman"/>
          <w:sz w:val="24"/>
          <w:szCs w:val="24"/>
        </w:rPr>
        <w:t>syntagmatic</w:t>
      </w:r>
      <w:r w:rsidRPr="005840C2">
        <w:rPr>
          <w:rFonts w:ascii="Times New Roman" w:hAnsi="Times New Roman" w:cs="Times New Roman"/>
          <w:sz w:val="24"/>
          <w:szCs w:val="24"/>
        </w:rPr>
        <w:t xml:space="preserve"> strategies. </w:t>
      </w:r>
      <w:r w:rsidR="00DE6115" w:rsidRPr="005840C2">
        <w:rPr>
          <w:rFonts w:ascii="Times New Roman" w:hAnsi="Times New Roman" w:cs="Times New Roman"/>
          <w:sz w:val="24"/>
          <w:szCs w:val="24"/>
        </w:rPr>
        <w:t>The pattern</w:t>
      </w:r>
      <w:r w:rsidRPr="005840C2">
        <w:rPr>
          <w:rFonts w:ascii="Times New Roman" w:hAnsi="Times New Roman" w:cs="Times New Roman"/>
          <w:sz w:val="24"/>
          <w:szCs w:val="24"/>
        </w:rPr>
        <w:t xml:space="preserve"> guided the audience to grasp the thread of plot more easily and to perceive its</w:t>
      </w:r>
      <w:r w:rsidR="00A63947" w:rsidRPr="005840C2">
        <w:rPr>
          <w:rFonts w:ascii="Times New Roman" w:hAnsi="Times New Roman" w:cs="Times New Roman"/>
          <w:sz w:val="24"/>
          <w:szCs w:val="24"/>
        </w:rPr>
        <w:t xml:space="preserve"> retributive and </w:t>
      </w:r>
      <w:r w:rsidR="0062105B" w:rsidRPr="005840C2">
        <w:rPr>
          <w:rFonts w:ascii="Times New Roman" w:hAnsi="Times New Roman" w:cs="Times New Roman"/>
          <w:sz w:val="24"/>
          <w:szCs w:val="24"/>
        </w:rPr>
        <w:t>monotheistic</w:t>
      </w:r>
      <w:r w:rsidRPr="005840C2">
        <w:rPr>
          <w:rFonts w:ascii="Times New Roman" w:hAnsi="Times New Roman" w:cs="Times New Roman"/>
          <w:sz w:val="24"/>
          <w:szCs w:val="24"/>
        </w:rPr>
        <w:t xml:space="preserve"> implication in their </w:t>
      </w:r>
      <w:r w:rsidRPr="005840C2">
        <w:rPr>
          <w:rFonts w:ascii="Times New Roman" w:hAnsi="Times New Roman" w:cs="Times New Roman"/>
          <w:sz w:val="24"/>
          <w:szCs w:val="24"/>
        </w:rPr>
        <w:lastRenderedPageBreak/>
        <w:t xml:space="preserve">social and religious convention. However, </w:t>
      </w:r>
      <w:r w:rsidR="00DE6115" w:rsidRPr="005840C2">
        <w:rPr>
          <w:rFonts w:ascii="Times New Roman" w:hAnsi="Times New Roman" w:cs="Times New Roman"/>
          <w:sz w:val="24"/>
          <w:szCs w:val="24"/>
        </w:rPr>
        <w:t xml:space="preserve">assimilating the reversal pattern, </w:t>
      </w:r>
      <w:r w:rsidRPr="005840C2">
        <w:rPr>
          <w:rFonts w:ascii="Times New Roman" w:hAnsi="Times New Roman" w:cs="Times New Roman"/>
          <w:sz w:val="24"/>
          <w:szCs w:val="24"/>
        </w:rPr>
        <w:t>the retributive pattern comes to have new implication</w:t>
      </w:r>
      <w:r w:rsidR="004F640B" w:rsidRPr="005840C2">
        <w:rPr>
          <w:rFonts w:ascii="Times New Roman" w:hAnsi="Times New Roman" w:cs="Times New Roman"/>
          <w:sz w:val="24"/>
          <w:szCs w:val="24"/>
        </w:rPr>
        <w:t>s</w:t>
      </w:r>
      <w:r w:rsidRPr="005840C2">
        <w:rPr>
          <w:rFonts w:ascii="Times New Roman" w:hAnsi="Times New Roman" w:cs="Times New Roman"/>
          <w:sz w:val="24"/>
          <w:szCs w:val="24"/>
        </w:rPr>
        <w:t>. T</w:t>
      </w:r>
      <w:r w:rsidR="00A63947" w:rsidRPr="005840C2">
        <w:rPr>
          <w:rFonts w:ascii="Times New Roman" w:hAnsi="Times New Roman" w:cs="Times New Roman"/>
          <w:sz w:val="24"/>
          <w:szCs w:val="24"/>
        </w:rPr>
        <w:t>he Chronicler’s reversal images</w:t>
      </w:r>
      <w:r w:rsidRPr="005840C2">
        <w:rPr>
          <w:rFonts w:ascii="Times New Roman" w:hAnsi="Times New Roman" w:cs="Times New Roman"/>
          <w:sz w:val="24"/>
          <w:szCs w:val="24"/>
        </w:rPr>
        <w:t xml:space="preserve">, </w:t>
      </w:r>
      <w:r w:rsidR="004F640B" w:rsidRPr="005840C2">
        <w:rPr>
          <w:rFonts w:ascii="Times New Roman" w:hAnsi="Times New Roman" w:cs="Times New Roman"/>
          <w:sz w:val="24"/>
          <w:szCs w:val="24"/>
        </w:rPr>
        <w:t xml:space="preserve">at </w:t>
      </w:r>
      <w:r w:rsidR="00A63947" w:rsidRPr="005840C2">
        <w:rPr>
          <w:rFonts w:ascii="Times New Roman" w:hAnsi="Times New Roman" w:cs="Times New Roman"/>
          <w:sz w:val="24"/>
          <w:szCs w:val="24"/>
        </w:rPr>
        <w:t>first sight</w:t>
      </w:r>
      <w:r w:rsidR="0005753F" w:rsidRPr="005840C2">
        <w:rPr>
          <w:rFonts w:ascii="Times New Roman" w:hAnsi="Times New Roman" w:cs="Times New Roman"/>
          <w:sz w:val="24"/>
          <w:szCs w:val="24"/>
        </w:rPr>
        <w:t>, seem</w:t>
      </w:r>
      <w:r w:rsidRPr="005840C2">
        <w:rPr>
          <w:rFonts w:ascii="Times New Roman" w:hAnsi="Times New Roman" w:cs="Times New Roman"/>
          <w:sz w:val="24"/>
          <w:szCs w:val="24"/>
        </w:rPr>
        <w:t xml:space="preserve"> </w:t>
      </w:r>
      <w:r w:rsidRPr="00BE0945">
        <w:rPr>
          <w:rFonts w:ascii="Times New Roman" w:hAnsi="Times New Roman" w:cs="Times New Roman"/>
          <w:sz w:val="24"/>
          <w:szCs w:val="24"/>
        </w:rPr>
        <w:t>to</w:t>
      </w:r>
      <w:r w:rsidR="00DE6115" w:rsidRPr="00BE0945">
        <w:rPr>
          <w:rFonts w:ascii="Times New Roman" w:hAnsi="Times New Roman" w:cs="Times New Roman"/>
          <w:sz w:val="24"/>
          <w:szCs w:val="24"/>
        </w:rPr>
        <w:t xml:space="preserve"> merely</w:t>
      </w:r>
      <w:r w:rsidRPr="00BE0945">
        <w:rPr>
          <w:rFonts w:ascii="Times New Roman" w:hAnsi="Times New Roman" w:cs="Times New Roman"/>
          <w:sz w:val="24"/>
          <w:szCs w:val="24"/>
        </w:rPr>
        <w:t xml:space="preserve"> follow</w:t>
      </w:r>
      <w:r w:rsidRPr="005840C2">
        <w:rPr>
          <w:rFonts w:ascii="Times New Roman" w:hAnsi="Times New Roman" w:cs="Times New Roman"/>
          <w:sz w:val="24"/>
          <w:szCs w:val="24"/>
        </w:rPr>
        <w:t xml:space="preserve"> the retributive princi</w:t>
      </w:r>
      <w:r w:rsidR="00A63947" w:rsidRPr="005840C2">
        <w:rPr>
          <w:rFonts w:ascii="Times New Roman" w:hAnsi="Times New Roman" w:cs="Times New Roman"/>
          <w:sz w:val="24"/>
          <w:szCs w:val="24"/>
        </w:rPr>
        <w:t>ple. However,</w:t>
      </w:r>
      <w:r w:rsidRPr="005840C2">
        <w:rPr>
          <w:rFonts w:ascii="Times New Roman" w:hAnsi="Times New Roman" w:cs="Times New Roman"/>
          <w:sz w:val="24"/>
          <w:szCs w:val="24"/>
        </w:rPr>
        <w:t xml:space="preserve"> </w:t>
      </w:r>
      <w:r w:rsidR="00A63947" w:rsidRPr="005840C2">
        <w:rPr>
          <w:rFonts w:ascii="Times New Roman" w:hAnsi="Times New Roman" w:cs="Times New Roman"/>
          <w:sz w:val="24"/>
          <w:szCs w:val="24"/>
        </w:rPr>
        <w:t xml:space="preserve">in its destabilizing effects, </w:t>
      </w:r>
      <w:r w:rsidRPr="005840C2">
        <w:rPr>
          <w:rFonts w:ascii="Times New Roman" w:hAnsi="Times New Roman" w:cs="Times New Roman"/>
          <w:sz w:val="24"/>
          <w:szCs w:val="24"/>
        </w:rPr>
        <w:t>it</w:t>
      </w:r>
      <w:r w:rsidR="00AF5D53">
        <w:rPr>
          <w:rFonts w:ascii="Times New Roman" w:hAnsi="Times New Roman" w:cs="Times New Roman"/>
          <w:sz w:val="24"/>
          <w:szCs w:val="24"/>
        </w:rPr>
        <w:t xml:space="preserve"> may</w:t>
      </w:r>
      <w:r w:rsidRPr="005840C2">
        <w:rPr>
          <w:rFonts w:ascii="Times New Roman" w:hAnsi="Times New Roman" w:cs="Times New Roman"/>
          <w:sz w:val="24"/>
          <w:szCs w:val="24"/>
        </w:rPr>
        <w:t xml:space="preserve"> </w:t>
      </w:r>
      <w:r w:rsidR="00A63947" w:rsidRPr="005840C2">
        <w:rPr>
          <w:rFonts w:ascii="Times New Roman" w:hAnsi="Times New Roman" w:cs="Times New Roman"/>
          <w:sz w:val="24"/>
          <w:szCs w:val="24"/>
        </w:rPr>
        <w:t>come to shatter</w:t>
      </w:r>
      <w:r w:rsidRPr="005840C2">
        <w:rPr>
          <w:rFonts w:ascii="Times New Roman" w:hAnsi="Times New Roman" w:cs="Times New Roman"/>
          <w:sz w:val="24"/>
          <w:szCs w:val="24"/>
        </w:rPr>
        <w:t xml:space="preserve"> the conventional view of retributive theology. A king’s image is often subverted, and such reversal can happen to </w:t>
      </w:r>
      <w:r w:rsidR="00BE0945">
        <w:rPr>
          <w:rFonts w:ascii="Times New Roman" w:hAnsi="Times New Roman" w:cs="Times New Roman"/>
          <w:sz w:val="24"/>
          <w:szCs w:val="24"/>
        </w:rPr>
        <w:t>anyone</w:t>
      </w:r>
      <w:r w:rsidR="004F640B" w:rsidRPr="005840C2">
        <w:rPr>
          <w:rFonts w:ascii="Times New Roman" w:hAnsi="Times New Roman" w:cs="Times New Roman"/>
          <w:sz w:val="24"/>
          <w:szCs w:val="24"/>
        </w:rPr>
        <w:t>,</w:t>
      </w:r>
      <w:r w:rsidRPr="005840C2">
        <w:rPr>
          <w:rFonts w:ascii="Times New Roman" w:hAnsi="Times New Roman" w:cs="Times New Roman"/>
          <w:sz w:val="24"/>
          <w:szCs w:val="24"/>
        </w:rPr>
        <w:t xml:space="preserve"> at any time. </w:t>
      </w:r>
      <w:r w:rsidR="00896EC1" w:rsidRPr="005840C2">
        <w:rPr>
          <w:rFonts w:ascii="Times New Roman" w:hAnsi="Times New Roman" w:cs="Times New Roman"/>
          <w:sz w:val="24"/>
          <w:szCs w:val="24"/>
        </w:rPr>
        <w:t xml:space="preserve">By doing so, the premises of the retributive principle are challenged. The distinction between a good king and bad king collapses, and the system of judgment is </w:t>
      </w:r>
      <w:r w:rsidR="004F640B" w:rsidRPr="005840C2">
        <w:rPr>
          <w:rFonts w:ascii="Times New Roman" w:hAnsi="Times New Roman" w:cs="Times New Roman"/>
          <w:sz w:val="24"/>
          <w:szCs w:val="24"/>
        </w:rPr>
        <w:t xml:space="preserve">put in </w:t>
      </w:r>
      <w:r w:rsidR="00896EC1" w:rsidRPr="005840C2">
        <w:rPr>
          <w:rFonts w:ascii="Times New Roman" w:hAnsi="Times New Roman" w:cs="Times New Roman"/>
          <w:sz w:val="24"/>
          <w:szCs w:val="24"/>
        </w:rPr>
        <w:t>doubt. That is, the interrelation between the retributive pattern and the reversal pattern makes the narrative a falsifying narration. Note that</w:t>
      </w:r>
      <w:r w:rsidR="00043FFF" w:rsidRPr="005840C2">
        <w:rPr>
          <w:rFonts w:ascii="Times New Roman" w:hAnsi="Times New Roman" w:cs="Times New Roman"/>
          <w:sz w:val="24"/>
          <w:szCs w:val="24"/>
        </w:rPr>
        <w:t xml:space="preserve"> a</w:t>
      </w:r>
      <w:r w:rsidR="00896EC1" w:rsidRPr="005840C2">
        <w:rPr>
          <w:rFonts w:ascii="Times New Roman" w:hAnsi="Times New Roman" w:cs="Times New Roman"/>
          <w:sz w:val="24"/>
          <w:szCs w:val="24"/>
        </w:rPr>
        <w:t xml:space="preserve"> falsifying narration is not </w:t>
      </w:r>
      <w:r w:rsidR="00043FFF" w:rsidRPr="005840C2">
        <w:rPr>
          <w:rFonts w:ascii="Times New Roman" w:hAnsi="Times New Roman" w:cs="Times New Roman"/>
          <w:sz w:val="24"/>
          <w:szCs w:val="24"/>
        </w:rPr>
        <w:t xml:space="preserve">a </w:t>
      </w:r>
      <w:r w:rsidR="00896EC1" w:rsidRPr="005840C2">
        <w:rPr>
          <w:rFonts w:ascii="Times New Roman" w:hAnsi="Times New Roman" w:cs="Times New Roman"/>
          <w:sz w:val="24"/>
          <w:szCs w:val="24"/>
        </w:rPr>
        <w:t xml:space="preserve">lying narration. </w:t>
      </w:r>
    </w:p>
    <w:p w14:paraId="707041D6" w14:textId="72377ED5" w:rsidR="004675F5" w:rsidRDefault="00321644" w:rsidP="00AF5D53">
      <w:pPr>
        <w:spacing w:after="240" w:line="480" w:lineRule="auto"/>
        <w:ind w:firstLine="720"/>
        <w:rPr>
          <w:rFonts w:ascii="Times New Roman" w:hAnsi="Times New Roman" w:cs="Times New Roman"/>
          <w:sz w:val="24"/>
          <w:szCs w:val="24"/>
        </w:rPr>
      </w:pPr>
      <w:r w:rsidRPr="005840C2">
        <w:rPr>
          <w:rFonts w:ascii="Times New Roman" w:hAnsi="Times New Roman" w:cs="Times New Roman"/>
          <w:sz w:val="24"/>
          <w:szCs w:val="24"/>
        </w:rPr>
        <w:t xml:space="preserve">In the falsifying narration, the audience </w:t>
      </w:r>
      <w:r w:rsidR="00AF5D53">
        <w:rPr>
          <w:rFonts w:ascii="Times New Roman" w:hAnsi="Times New Roman" w:cs="Times New Roman"/>
          <w:sz w:val="24"/>
          <w:szCs w:val="24"/>
        </w:rPr>
        <w:t xml:space="preserve">may have </w:t>
      </w:r>
      <w:r w:rsidRPr="005840C2">
        <w:rPr>
          <w:rFonts w:ascii="Times New Roman" w:hAnsi="Times New Roman" w:cs="Times New Roman"/>
          <w:sz w:val="24"/>
          <w:szCs w:val="24"/>
        </w:rPr>
        <w:t xml:space="preserve">come to focus </w:t>
      </w:r>
      <w:r w:rsidR="00E15E36" w:rsidRPr="005840C2">
        <w:rPr>
          <w:rFonts w:ascii="Times New Roman" w:hAnsi="Times New Roman" w:cs="Times New Roman"/>
          <w:sz w:val="24"/>
          <w:szCs w:val="24"/>
        </w:rPr>
        <w:t>more on transcendental thoughts</w:t>
      </w:r>
      <w:r w:rsidR="00A63947" w:rsidRPr="005840C2">
        <w:rPr>
          <w:rFonts w:ascii="Times New Roman" w:hAnsi="Times New Roman" w:cs="Times New Roman"/>
          <w:sz w:val="24"/>
          <w:szCs w:val="24"/>
        </w:rPr>
        <w:t xml:space="preserve"> than on the narrative logic in </w:t>
      </w:r>
      <w:r w:rsidRPr="005840C2">
        <w:rPr>
          <w:rFonts w:ascii="Times New Roman" w:hAnsi="Times New Roman" w:cs="Times New Roman"/>
          <w:sz w:val="24"/>
          <w:szCs w:val="24"/>
        </w:rPr>
        <w:t xml:space="preserve">the </w:t>
      </w:r>
      <w:r w:rsidR="00A63947" w:rsidRPr="005840C2">
        <w:rPr>
          <w:rFonts w:ascii="Times New Roman" w:hAnsi="Times New Roman" w:cs="Times New Roman"/>
          <w:sz w:val="24"/>
          <w:szCs w:val="24"/>
        </w:rPr>
        <w:t>flow of plot</w:t>
      </w:r>
      <w:r w:rsidRPr="005840C2">
        <w:rPr>
          <w:rFonts w:ascii="Times New Roman" w:hAnsi="Times New Roman" w:cs="Times New Roman"/>
          <w:sz w:val="24"/>
          <w:szCs w:val="24"/>
        </w:rPr>
        <w:t>. They</w:t>
      </w:r>
      <w:r w:rsidR="00043FFF" w:rsidRPr="005840C2">
        <w:rPr>
          <w:rFonts w:ascii="Times New Roman" w:hAnsi="Times New Roman" w:cs="Times New Roman"/>
          <w:sz w:val="24"/>
          <w:szCs w:val="24"/>
        </w:rPr>
        <w:t xml:space="preserve"> </w:t>
      </w:r>
      <w:r w:rsidR="00AF5D53">
        <w:rPr>
          <w:rFonts w:ascii="Times New Roman" w:hAnsi="Times New Roman" w:cs="Times New Roman"/>
          <w:sz w:val="24"/>
          <w:szCs w:val="24"/>
        </w:rPr>
        <w:t xml:space="preserve">possibly </w:t>
      </w:r>
      <w:r w:rsidR="00043FFF" w:rsidRPr="005840C2">
        <w:rPr>
          <w:rFonts w:ascii="Times New Roman" w:hAnsi="Times New Roman" w:cs="Times New Roman"/>
          <w:sz w:val="24"/>
          <w:szCs w:val="24"/>
        </w:rPr>
        <w:t>c</w:t>
      </w:r>
      <w:r w:rsidR="00AF5D53">
        <w:rPr>
          <w:rFonts w:ascii="Times New Roman" w:hAnsi="Times New Roman" w:cs="Times New Roman"/>
          <w:sz w:val="24"/>
          <w:szCs w:val="24"/>
        </w:rPr>
        <w:t>a</w:t>
      </w:r>
      <w:r w:rsidR="00043FFF" w:rsidRPr="005840C2">
        <w:rPr>
          <w:rFonts w:ascii="Times New Roman" w:hAnsi="Times New Roman" w:cs="Times New Roman"/>
          <w:sz w:val="24"/>
          <w:szCs w:val="24"/>
        </w:rPr>
        <w:t>me to</w:t>
      </w:r>
      <w:r w:rsidRPr="005840C2">
        <w:rPr>
          <w:rFonts w:ascii="Times New Roman" w:hAnsi="Times New Roman" w:cs="Times New Roman"/>
          <w:sz w:val="24"/>
          <w:szCs w:val="24"/>
        </w:rPr>
        <w:t xml:space="preserve"> question the Chronicler’s intention</w:t>
      </w:r>
      <w:r w:rsidR="00043FFF" w:rsidRPr="005840C2">
        <w:rPr>
          <w:rFonts w:ascii="Times New Roman" w:hAnsi="Times New Roman" w:cs="Times New Roman"/>
          <w:sz w:val="24"/>
          <w:szCs w:val="24"/>
        </w:rPr>
        <w:t xml:space="preserve"> embedded</w:t>
      </w:r>
      <w:r w:rsidRPr="005840C2">
        <w:rPr>
          <w:rFonts w:ascii="Times New Roman" w:hAnsi="Times New Roman" w:cs="Times New Roman"/>
          <w:sz w:val="24"/>
          <w:szCs w:val="24"/>
        </w:rPr>
        <w:t xml:space="preserve"> in such a </w:t>
      </w:r>
      <w:r w:rsidRPr="00BE0945">
        <w:rPr>
          <w:rFonts w:ascii="Times New Roman" w:hAnsi="Times New Roman" w:cs="Times New Roman"/>
          <w:sz w:val="24"/>
          <w:szCs w:val="24"/>
        </w:rPr>
        <w:t>syntagmatic</w:t>
      </w:r>
      <w:r w:rsidRPr="005840C2">
        <w:rPr>
          <w:rFonts w:ascii="Times New Roman" w:hAnsi="Times New Roman" w:cs="Times New Roman"/>
          <w:sz w:val="24"/>
          <w:szCs w:val="24"/>
        </w:rPr>
        <w:t xml:space="preserve"> strategy and </w:t>
      </w:r>
      <w:r w:rsidR="00CA43EA" w:rsidRPr="005840C2">
        <w:rPr>
          <w:rFonts w:ascii="Times New Roman" w:hAnsi="Times New Roman" w:cs="Times New Roman"/>
          <w:sz w:val="24"/>
          <w:szCs w:val="24"/>
        </w:rPr>
        <w:t xml:space="preserve">the ontological thoughts provoked by the effects of the reversal pattern. </w:t>
      </w:r>
      <w:r w:rsidR="00AF5D53">
        <w:rPr>
          <w:rFonts w:ascii="Times New Roman" w:hAnsi="Times New Roman" w:cs="Times New Roman"/>
          <w:sz w:val="24"/>
          <w:szCs w:val="24"/>
        </w:rPr>
        <w:t>Thus, p</w:t>
      </w:r>
      <w:r w:rsidR="00CA43EA" w:rsidRPr="005840C2">
        <w:rPr>
          <w:rFonts w:ascii="Times New Roman" w:hAnsi="Times New Roman" w:cs="Times New Roman"/>
          <w:sz w:val="24"/>
          <w:szCs w:val="24"/>
        </w:rPr>
        <w:t>rovided that the Chronicler produced the narrative within his distinctive intention and modified the narrative to b</w:t>
      </w:r>
      <w:r w:rsidR="004E7332" w:rsidRPr="005840C2">
        <w:rPr>
          <w:rFonts w:ascii="Times New Roman" w:hAnsi="Times New Roman" w:cs="Times New Roman"/>
          <w:sz w:val="24"/>
          <w:szCs w:val="24"/>
        </w:rPr>
        <w:t>e purposefully perceived by the audience</w:t>
      </w:r>
      <w:r w:rsidR="00CA43EA" w:rsidRPr="005840C2">
        <w:rPr>
          <w:rFonts w:ascii="Times New Roman" w:hAnsi="Times New Roman" w:cs="Times New Roman"/>
          <w:sz w:val="24"/>
          <w:szCs w:val="24"/>
        </w:rPr>
        <w:t xml:space="preserve">, </w:t>
      </w:r>
      <w:r w:rsidR="004E7332" w:rsidRPr="005840C2">
        <w:rPr>
          <w:rFonts w:ascii="Times New Roman" w:hAnsi="Times New Roman" w:cs="Times New Roman"/>
          <w:sz w:val="24"/>
          <w:szCs w:val="24"/>
        </w:rPr>
        <w:t xml:space="preserve">this reversal pattern and the falsifying narration as its effect </w:t>
      </w:r>
      <w:r w:rsidR="00AF5D53">
        <w:rPr>
          <w:rFonts w:ascii="Times New Roman" w:hAnsi="Times New Roman" w:cs="Times New Roman"/>
          <w:sz w:val="24"/>
          <w:szCs w:val="24"/>
        </w:rPr>
        <w:t>may have</w:t>
      </w:r>
      <w:r w:rsidR="00AF5D53" w:rsidRPr="005840C2">
        <w:rPr>
          <w:rFonts w:ascii="Times New Roman" w:hAnsi="Times New Roman" w:cs="Times New Roman"/>
          <w:sz w:val="24"/>
          <w:szCs w:val="24"/>
        </w:rPr>
        <w:t xml:space="preserve"> </w:t>
      </w:r>
      <w:r w:rsidR="004E7332" w:rsidRPr="005840C2">
        <w:rPr>
          <w:rFonts w:ascii="Times New Roman" w:hAnsi="Times New Roman" w:cs="Times New Roman"/>
          <w:sz w:val="24"/>
          <w:szCs w:val="24"/>
        </w:rPr>
        <w:t>be</w:t>
      </w:r>
      <w:r w:rsidR="00AF5D53">
        <w:rPr>
          <w:rFonts w:ascii="Times New Roman" w:hAnsi="Times New Roman" w:cs="Times New Roman"/>
          <w:sz w:val="24"/>
          <w:szCs w:val="24"/>
        </w:rPr>
        <w:t>en</w:t>
      </w:r>
      <w:r w:rsidR="004E7332" w:rsidRPr="005840C2">
        <w:rPr>
          <w:rFonts w:ascii="Times New Roman" w:hAnsi="Times New Roman" w:cs="Times New Roman"/>
          <w:sz w:val="24"/>
          <w:szCs w:val="24"/>
        </w:rPr>
        <w:t xml:space="preserve"> understood in relation to the Chronic</w:t>
      </w:r>
      <w:r w:rsidR="00A63947" w:rsidRPr="005840C2">
        <w:rPr>
          <w:rFonts w:ascii="Times New Roman" w:hAnsi="Times New Roman" w:cs="Times New Roman"/>
          <w:sz w:val="24"/>
          <w:szCs w:val="24"/>
        </w:rPr>
        <w:t xml:space="preserve">ler’s specific </w:t>
      </w:r>
      <w:r w:rsidR="00043FFF" w:rsidRPr="005840C2">
        <w:rPr>
          <w:rFonts w:ascii="Times New Roman" w:hAnsi="Times New Roman" w:cs="Times New Roman"/>
          <w:sz w:val="24"/>
          <w:szCs w:val="24"/>
        </w:rPr>
        <w:t>intention, as the re</w:t>
      </w:r>
      <w:r w:rsidR="004E7332" w:rsidRPr="005840C2">
        <w:rPr>
          <w:rFonts w:ascii="Times New Roman" w:hAnsi="Times New Roman" w:cs="Times New Roman"/>
          <w:sz w:val="24"/>
          <w:szCs w:val="24"/>
        </w:rPr>
        <w:t>tributive pattern d</w:t>
      </w:r>
      <w:r w:rsidR="00AF5D53">
        <w:rPr>
          <w:rFonts w:ascii="Times New Roman" w:hAnsi="Times New Roman" w:cs="Times New Roman"/>
          <w:sz w:val="24"/>
          <w:szCs w:val="24"/>
        </w:rPr>
        <w:t>id</w:t>
      </w:r>
      <w:r w:rsidR="004E7332" w:rsidRPr="005840C2">
        <w:rPr>
          <w:rFonts w:ascii="Times New Roman" w:hAnsi="Times New Roman" w:cs="Times New Roman"/>
          <w:sz w:val="24"/>
          <w:szCs w:val="24"/>
        </w:rPr>
        <w:t xml:space="preserve">. </w:t>
      </w:r>
    </w:p>
    <w:p w14:paraId="5C58A6A4" w14:textId="3F4A4116" w:rsidR="004675F5" w:rsidRDefault="00C514D4" w:rsidP="00413DB6">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Until now, we have </w:t>
      </w:r>
      <w:r w:rsidR="00717EE7">
        <w:rPr>
          <w:rFonts w:ascii="Times New Roman" w:hAnsi="Times New Roman" w:cs="Times New Roman"/>
          <w:sz w:val="24"/>
          <w:szCs w:val="24"/>
        </w:rPr>
        <w:t xml:space="preserve">attempted to examine </w:t>
      </w:r>
      <w:r>
        <w:rPr>
          <w:rFonts w:ascii="Times New Roman" w:hAnsi="Times New Roman" w:cs="Times New Roman"/>
          <w:sz w:val="24"/>
          <w:szCs w:val="24"/>
        </w:rPr>
        <w:t xml:space="preserve">how the effects of the reversal pattern </w:t>
      </w:r>
      <w:r w:rsidR="00717EE7">
        <w:rPr>
          <w:rFonts w:ascii="Times New Roman" w:hAnsi="Times New Roman" w:cs="Times New Roman"/>
          <w:sz w:val="24"/>
          <w:szCs w:val="24"/>
        </w:rPr>
        <w:t xml:space="preserve">in the audience’s comprehension of 1-2 Chronicles </w:t>
      </w:r>
      <w:r>
        <w:rPr>
          <w:rFonts w:ascii="Times New Roman" w:hAnsi="Times New Roman" w:cs="Times New Roman"/>
          <w:sz w:val="24"/>
          <w:szCs w:val="24"/>
        </w:rPr>
        <w:t>c</w:t>
      </w:r>
      <w:r w:rsidR="00717EE7">
        <w:rPr>
          <w:rFonts w:ascii="Times New Roman" w:hAnsi="Times New Roman" w:cs="Times New Roman"/>
          <w:sz w:val="24"/>
          <w:szCs w:val="24"/>
        </w:rPr>
        <w:t>ould</w:t>
      </w:r>
      <w:r>
        <w:rPr>
          <w:rFonts w:ascii="Times New Roman" w:hAnsi="Times New Roman" w:cs="Times New Roman"/>
          <w:sz w:val="24"/>
          <w:szCs w:val="24"/>
        </w:rPr>
        <w:t xml:space="preserve"> be theoretically described. The communication model had to be achieved first</w:t>
      </w:r>
      <w:r w:rsidR="00717EE7">
        <w:rPr>
          <w:rFonts w:ascii="Times New Roman" w:hAnsi="Times New Roman" w:cs="Times New Roman"/>
          <w:sz w:val="24"/>
          <w:szCs w:val="24"/>
        </w:rPr>
        <w:t>, as seen in the previous chapter,</w:t>
      </w:r>
      <w:r>
        <w:rPr>
          <w:rFonts w:ascii="Times New Roman" w:hAnsi="Times New Roman" w:cs="Times New Roman"/>
          <w:sz w:val="24"/>
          <w:szCs w:val="24"/>
        </w:rPr>
        <w:t xml:space="preserve"> </w:t>
      </w:r>
      <w:r w:rsidRPr="00BE0945">
        <w:rPr>
          <w:rFonts w:ascii="Times New Roman" w:hAnsi="Times New Roman" w:cs="Times New Roman"/>
          <w:sz w:val="24"/>
          <w:szCs w:val="24"/>
        </w:rPr>
        <w:t>so as to</w:t>
      </w:r>
      <w:r>
        <w:rPr>
          <w:rFonts w:ascii="Times New Roman" w:hAnsi="Times New Roman" w:cs="Times New Roman"/>
          <w:sz w:val="24"/>
          <w:szCs w:val="24"/>
        </w:rPr>
        <w:t xml:space="preserve"> discuss the e</w:t>
      </w:r>
      <w:r w:rsidR="004104E7">
        <w:rPr>
          <w:rFonts w:ascii="Times New Roman" w:hAnsi="Times New Roman" w:cs="Times New Roman"/>
          <w:sz w:val="24"/>
          <w:szCs w:val="24"/>
        </w:rPr>
        <w:t>ffects of the reversal pattern i</w:t>
      </w:r>
      <w:r>
        <w:rPr>
          <w:rFonts w:ascii="Times New Roman" w:hAnsi="Times New Roman" w:cs="Times New Roman"/>
          <w:sz w:val="24"/>
          <w:szCs w:val="24"/>
        </w:rPr>
        <w:t>n the communication model</w:t>
      </w:r>
      <w:r w:rsidR="00627F95">
        <w:rPr>
          <w:rFonts w:ascii="Times New Roman" w:hAnsi="Times New Roman" w:cs="Times New Roman"/>
          <w:sz w:val="24"/>
          <w:szCs w:val="24"/>
        </w:rPr>
        <w:t xml:space="preserve"> of c</w:t>
      </w:r>
      <w:r w:rsidR="00717EE7">
        <w:rPr>
          <w:rFonts w:ascii="Times New Roman" w:hAnsi="Times New Roman" w:cs="Times New Roman"/>
          <w:sz w:val="24"/>
          <w:szCs w:val="24"/>
        </w:rPr>
        <w:t>ognitive film semiotics</w:t>
      </w:r>
      <w:r>
        <w:rPr>
          <w:rFonts w:ascii="Times New Roman" w:hAnsi="Times New Roman" w:cs="Times New Roman"/>
          <w:sz w:val="24"/>
          <w:szCs w:val="24"/>
        </w:rPr>
        <w:t>,</w:t>
      </w:r>
      <w:r w:rsidR="00717EE7">
        <w:rPr>
          <w:rFonts w:ascii="Times New Roman" w:hAnsi="Times New Roman" w:cs="Times New Roman"/>
          <w:sz w:val="24"/>
          <w:szCs w:val="24"/>
        </w:rPr>
        <w:t xml:space="preserve"> Deleuzian film approach has particularly offered </w:t>
      </w:r>
      <w:r w:rsidR="004104E7" w:rsidRPr="00BE0945">
        <w:rPr>
          <w:rFonts w:ascii="Times New Roman" w:hAnsi="Times New Roman" w:cs="Times New Roman"/>
          <w:sz w:val="24"/>
          <w:szCs w:val="24"/>
        </w:rPr>
        <w:t>theoretical grounds</w:t>
      </w:r>
      <w:r w:rsidR="00717EE7">
        <w:rPr>
          <w:rFonts w:ascii="Times New Roman" w:hAnsi="Times New Roman" w:cs="Times New Roman"/>
          <w:sz w:val="24"/>
          <w:szCs w:val="24"/>
        </w:rPr>
        <w:t xml:space="preserve"> for how the destabilizing effects of the reversal pattern could cause the narrative to emerge as a</w:t>
      </w:r>
      <w:r>
        <w:rPr>
          <w:rFonts w:ascii="Times New Roman" w:hAnsi="Times New Roman" w:cs="Times New Roman"/>
          <w:sz w:val="24"/>
          <w:szCs w:val="24"/>
        </w:rPr>
        <w:t xml:space="preserve"> falsifying </w:t>
      </w:r>
      <w:r>
        <w:rPr>
          <w:rFonts w:ascii="Times New Roman" w:hAnsi="Times New Roman" w:cs="Times New Roman"/>
          <w:sz w:val="24"/>
          <w:szCs w:val="24"/>
        </w:rPr>
        <w:lastRenderedPageBreak/>
        <w:t>narration</w:t>
      </w:r>
      <w:r w:rsidR="00B32D08">
        <w:rPr>
          <w:rFonts w:ascii="Times New Roman" w:hAnsi="Times New Roman" w:cs="Times New Roman"/>
          <w:sz w:val="24"/>
          <w:szCs w:val="24"/>
        </w:rPr>
        <w:t>, which may have been</w:t>
      </w:r>
      <w:r>
        <w:rPr>
          <w:rFonts w:ascii="Times New Roman" w:hAnsi="Times New Roman" w:cs="Times New Roman"/>
          <w:sz w:val="24"/>
          <w:szCs w:val="24"/>
        </w:rPr>
        <w:t xml:space="preserve"> perceived </w:t>
      </w:r>
      <w:r w:rsidR="00B32D08">
        <w:rPr>
          <w:rFonts w:ascii="Times New Roman" w:hAnsi="Times New Roman" w:cs="Times New Roman"/>
          <w:sz w:val="24"/>
          <w:szCs w:val="24"/>
        </w:rPr>
        <w:t xml:space="preserve">by the audience </w:t>
      </w:r>
      <w:r>
        <w:rPr>
          <w:rFonts w:ascii="Times New Roman" w:hAnsi="Times New Roman" w:cs="Times New Roman"/>
          <w:sz w:val="24"/>
          <w:szCs w:val="24"/>
        </w:rPr>
        <w:t xml:space="preserve">in relation to the Chronicler’s innovative and distinctive intent. </w:t>
      </w:r>
    </w:p>
    <w:p w14:paraId="54E3A772" w14:textId="0DF111B7" w:rsidR="00A90F28" w:rsidRDefault="00A90F28" w:rsidP="00E825AB">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From now on, we will focus on how th</w:t>
      </w:r>
      <w:r w:rsidR="00B32D08">
        <w:rPr>
          <w:rFonts w:ascii="Times New Roman" w:hAnsi="Times New Roman" w:cs="Times New Roman"/>
          <w:sz w:val="24"/>
          <w:szCs w:val="24"/>
        </w:rPr>
        <w:t>ese</w:t>
      </w:r>
      <w:r>
        <w:rPr>
          <w:rFonts w:ascii="Times New Roman" w:hAnsi="Times New Roman" w:cs="Times New Roman"/>
          <w:sz w:val="24"/>
          <w:szCs w:val="24"/>
        </w:rPr>
        <w:t xml:space="preserve"> effect</w:t>
      </w:r>
      <w:r w:rsidR="00B32D08">
        <w:rPr>
          <w:rFonts w:ascii="Times New Roman" w:hAnsi="Times New Roman" w:cs="Times New Roman"/>
          <w:sz w:val="24"/>
          <w:szCs w:val="24"/>
        </w:rPr>
        <w:t>s</w:t>
      </w:r>
      <w:r>
        <w:rPr>
          <w:rFonts w:ascii="Times New Roman" w:hAnsi="Times New Roman" w:cs="Times New Roman"/>
          <w:sz w:val="24"/>
          <w:szCs w:val="24"/>
        </w:rPr>
        <w:t xml:space="preserve"> </w:t>
      </w:r>
      <w:r w:rsidR="00B32D08">
        <w:rPr>
          <w:rFonts w:ascii="Times New Roman" w:hAnsi="Times New Roman" w:cs="Times New Roman"/>
          <w:sz w:val="24"/>
          <w:szCs w:val="24"/>
        </w:rPr>
        <w:t xml:space="preserve">of the reversal pattern in practice may have </w:t>
      </w:r>
      <w:r>
        <w:rPr>
          <w:rFonts w:ascii="Times New Roman" w:hAnsi="Times New Roman" w:cs="Times New Roman"/>
          <w:sz w:val="24"/>
          <w:szCs w:val="24"/>
        </w:rPr>
        <w:t>affect</w:t>
      </w:r>
      <w:r w:rsidR="00B32D08">
        <w:rPr>
          <w:rFonts w:ascii="Times New Roman" w:hAnsi="Times New Roman" w:cs="Times New Roman"/>
          <w:sz w:val="24"/>
          <w:szCs w:val="24"/>
        </w:rPr>
        <w:t>ed</w:t>
      </w:r>
      <w:r w:rsidR="007639E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B32D08">
        <w:rPr>
          <w:rFonts w:ascii="Times New Roman" w:hAnsi="Times New Roman" w:cs="Times New Roman"/>
          <w:sz w:val="24"/>
          <w:szCs w:val="24"/>
        </w:rPr>
        <w:t>audience’s</w:t>
      </w:r>
      <w:r>
        <w:rPr>
          <w:rFonts w:ascii="Times New Roman" w:hAnsi="Times New Roman" w:cs="Times New Roman"/>
          <w:sz w:val="24"/>
          <w:szCs w:val="24"/>
        </w:rPr>
        <w:t xml:space="preserve"> understanding of 1-2 Chronicles. For instance, </w:t>
      </w:r>
      <w:r w:rsidR="00B32D08">
        <w:rPr>
          <w:rFonts w:ascii="Times New Roman" w:hAnsi="Times New Roman" w:cs="Times New Roman"/>
          <w:sz w:val="24"/>
          <w:szCs w:val="24"/>
        </w:rPr>
        <w:t xml:space="preserve">as </w:t>
      </w:r>
      <w:r w:rsidR="006176AA">
        <w:rPr>
          <w:rFonts w:ascii="Times New Roman" w:hAnsi="Times New Roman" w:cs="Times New Roman"/>
          <w:sz w:val="24"/>
          <w:szCs w:val="24"/>
        </w:rPr>
        <w:t xml:space="preserve">the falsifying narration </w:t>
      </w:r>
      <w:r w:rsidR="00B32D08">
        <w:rPr>
          <w:rFonts w:ascii="Times New Roman" w:hAnsi="Times New Roman" w:cs="Times New Roman"/>
          <w:sz w:val="24"/>
          <w:szCs w:val="24"/>
        </w:rPr>
        <w:t xml:space="preserve">could </w:t>
      </w:r>
      <w:r w:rsidR="006176AA">
        <w:rPr>
          <w:rFonts w:ascii="Times New Roman" w:hAnsi="Times New Roman" w:cs="Times New Roman"/>
          <w:sz w:val="24"/>
          <w:szCs w:val="24"/>
        </w:rPr>
        <w:t>shatter the conventional premise</w:t>
      </w:r>
      <w:r w:rsidR="00B32D08">
        <w:rPr>
          <w:rFonts w:ascii="Times New Roman" w:hAnsi="Times New Roman" w:cs="Times New Roman"/>
          <w:sz w:val="24"/>
          <w:szCs w:val="24"/>
        </w:rPr>
        <w:t>s</w:t>
      </w:r>
      <w:r w:rsidR="006176AA">
        <w:rPr>
          <w:rFonts w:ascii="Times New Roman" w:hAnsi="Times New Roman" w:cs="Times New Roman"/>
          <w:sz w:val="24"/>
          <w:szCs w:val="24"/>
        </w:rPr>
        <w:t xml:space="preserve"> of retribution theology</w:t>
      </w:r>
      <w:r w:rsidR="00B32D08">
        <w:rPr>
          <w:rFonts w:ascii="Times New Roman" w:hAnsi="Times New Roman" w:cs="Times New Roman"/>
          <w:sz w:val="24"/>
          <w:szCs w:val="24"/>
        </w:rPr>
        <w:t xml:space="preserve">, it would plausibly </w:t>
      </w:r>
      <w:r w:rsidR="00BE0945" w:rsidRPr="00BE0945">
        <w:rPr>
          <w:rFonts w:ascii="Times New Roman" w:hAnsi="Times New Roman" w:cs="Times New Roman"/>
          <w:sz w:val="24"/>
          <w:szCs w:val="24"/>
        </w:rPr>
        <w:t>affect</w:t>
      </w:r>
      <w:r w:rsidR="006176AA">
        <w:rPr>
          <w:rFonts w:ascii="Times New Roman" w:hAnsi="Times New Roman" w:cs="Times New Roman"/>
          <w:sz w:val="24"/>
          <w:szCs w:val="24"/>
        </w:rPr>
        <w:t xml:space="preserve"> </w:t>
      </w:r>
      <w:r w:rsidR="00B32D08">
        <w:rPr>
          <w:rFonts w:ascii="Times New Roman" w:hAnsi="Times New Roman" w:cs="Times New Roman"/>
          <w:sz w:val="24"/>
          <w:szCs w:val="24"/>
        </w:rPr>
        <w:t>the</w:t>
      </w:r>
      <w:r w:rsidR="006176AA">
        <w:rPr>
          <w:rFonts w:ascii="Times New Roman" w:hAnsi="Times New Roman" w:cs="Times New Roman"/>
          <w:sz w:val="24"/>
          <w:szCs w:val="24"/>
        </w:rPr>
        <w:t xml:space="preserve"> audience’s theological understanding about their</w:t>
      </w:r>
      <w:r w:rsidR="00B32D08">
        <w:rPr>
          <w:rFonts w:ascii="Times New Roman" w:hAnsi="Times New Roman" w:cs="Times New Roman"/>
          <w:sz w:val="24"/>
          <w:szCs w:val="24"/>
        </w:rPr>
        <w:t xml:space="preserve"> life in</w:t>
      </w:r>
      <w:r w:rsidR="006176AA">
        <w:rPr>
          <w:rFonts w:ascii="Times New Roman" w:hAnsi="Times New Roman" w:cs="Times New Roman"/>
          <w:sz w:val="24"/>
          <w:szCs w:val="24"/>
        </w:rPr>
        <w:t xml:space="preserve"> faith. </w:t>
      </w:r>
      <w:r w:rsidR="00C9075D">
        <w:rPr>
          <w:rFonts w:ascii="Times New Roman" w:hAnsi="Times New Roman" w:cs="Times New Roman"/>
          <w:sz w:val="24"/>
          <w:szCs w:val="24"/>
        </w:rPr>
        <w:t>Indeed, t</w:t>
      </w:r>
      <w:r w:rsidR="00B32D08">
        <w:rPr>
          <w:rFonts w:ascii="Times New Roman" w:hAnsi="Times New Roman" w:cs="Times New Roman"/>
          <w:sz w:val="24"/>
          <w:szCs w:val="24"/>
        </w:rPr>
        <w:t xml:space="preserve">he discussion about the practical effects of the reversal pattern in the audience’s comprehension of the narrative is </w:t>
      </w:r>
      <w:r w:rsidR="00C9075D">
        <w:rPr>
          <w:rFonts w:ascii="Times New Roman" w:hAnsi="Times New Roman" w:cs="Times New Roman"/>
          <w:sz w:val="24"/>
          <w:szCs w:val="24"/>
        </w:rPr>
        <w:t xml:space="preserve">a more fundamental goal of the present research. A filmic approach has been adopted only to provide </w:t>
      </w:r>
      <w:r w:rsidR="00BE0945">
        <w:rPr>
          <w:rFonts w:ascii="Times New Roman" w:hAnsi="Times New Roman" w:cs="Times New Roman"/>
          <w:sz w:val="24"/>
          <w:szCs w:val="24"/>
        </w:rPr>
        <w:t>theoretical grounds</w:t>
      </w:r>
      <w:r w:rsidR="00C9075D">
        <w:rPr>
          <w:rFonts w:ascii="Times New Roman" w:hAnsi="Times New Roman" w:cs="Times New Roman"/>
          <w:sz w:val="24"/>
          <w:szCs w:val="24"/>
        </w:rPr>
        <w:t xml:space="preserve"> for describing s</w:t>
      </w:r>
      <w:r w:rsidR="006C297D">
        <w:rPr>
          <w:rFonts w:ascii="Times New Roman" w:hAnsi="Times New Roman" w:cs="Times New Roman"/>
          <w:sz w:val="24"/>
          <w:szCs w:val="24"/>
        </w:rPr>
        <w:t xml:space="preserve">uch effects. Thus, </w:t>
      </w:r>
      <w:r w:rsidR="00186695">
        <w:rPr>
          <w:rFonts w:ascii="Times New Roman" w:hAnsi="Times New Roman" w:cs="Times New Roman"/>
          <w:sz w:val="24"/>
          <w:szCs w:val="24"/>
        </w:rPr>
        <w:t xml:space="preserve">while the first half of this thesis has been focused on </w:t>
      </w:r>
      <w:r w:rsidR="00C9075D">
        <w:rPr>
          <w:rFonts w:ascii="Times New Roman" w:hAnsi="Times New Roman" w:cs="Times New Roman"/>
          <w:sz w:val="24"/>
          <w:szCs w:val="24"/>
        </w:rPr>
        <w:t>describing the</w:t>
      </w:r>
      <w:r w:rsidR="00186695">
        <w:rPr>
          <w:rFonts w:ascii="Times New Roman" w:hAnsi="Times New Roman" w:cs="Times New Roman"/>
          <w:sz w:val="24"/>
          <w:szCs w:val="24"/>
        </w:rPr>
        <w:t xml:space="preserve"> effects of the Chronicler’s reversal pattern</w:t>
      </w:r>
      <w:r w:rsidR="00C9075D">
        <w:rPr>
          <w:rFonts w:ascii="Times New Roman" w:hAnsi="Times New Roman" w:cs="Times New Roman"/>
          <w:sz w:val="24"/>
          <w:szCs w:val="24"/>
        </w:rPr>
        <w:t xml:space="preserve"> theoretically </w:t>
      </w:r>
      <w:r w:rsidR="00C318AB">
        <w:rPr>
          <w:rFonts w:ascii="Times New Roman" w:hAnsi="Times New Roman" w:cs="Times New Roman"/>
          <w:sz w:val="24"/>
          <w:szCs w:val="24"/>
        </w:rPr>
        <w:t>based on narrative film theories</w:t>
      </w:r>
      <w:r w:rsidR="00186695">
        <w:rPr>
          <w:rFonts w:ascii="Times New Roman" w:hAnsi="Times New Roman" w:cs="Times New Roman"/>
          <w:sz w:val="24"/>
          <w:szCs w:val="24"/>
        </w:rPr>
        <w:t xml:space="preserve">, the second half will be dedicated to a theological </w:t>
      </w:r>
      <w:r w:rsidR="00C318AB">
        <w:rPr>
          <w:rFonts w:ascii="Times New Roman" w:hAnsi="Times New Roman" w:cs="Times New Roman"/>
          <w:sz w:val="24"/>
          <w:szCs w:val="24"/>
        </w:rPr>
        <w:t xml:space="preserve">and practical </w:t>
      </w:r>
      <w:r w:rsidR="00186695">
        <w:rPr>
          <w:rFonts w:ascii="Times New Roman" w:hAnsi="Times New Roman" w:cs="Times New Roman"/>
          <w:sz w:val="24"/>
          <w:szCs w:val="24"/>
        </w:rPr>
        <w:t>approach to the effects of the reversal pattern in the comprehensive reading of 1-2 Chronicles. To be more specific, Chapter 6 will provide a demonstration how the implications of the retributive and reversal patterns affect and interact within a comprehensive reading of Chronicles as a whole, and Chapter 7 and 8 will illuminate the theological</w:t>
      </w:r>
      <w:r w:rsidR="00C318AB">
        <w:rPr>
          <w:rFonts w:ascii="Times New Roman" w:hAnsi="Times New Roman" w:cs="Times New Roman"/>
          <w:sz w:val="24"/>
          <w:szCs w:val="24"/>
        </w:rPr>
        <w:t xml:space="preserve"> proposals</w:t>
      </w:r>
      <w:r w:rsidR="00186695">
        <w:rPr>
          <w:rFonts w:ascii="Times New Roman" w:hAnsi="Times New Roman" w:cs="Times New Roman"/>
          <w:sz w:val="24"/>
          <w:szCs w:val="24"/>
        </w:rPr>
        <w:t xml:space="preserve"> </w:t>
      </w:r>
      <w:r w:rsidR="00C318AB">
        <w:rPr>
          <w:rFonts w:ascii="Times New Roman" w:hAnsi="Times New Roman" w:cs="Times New Roman"/>
          <w:sz w:val="24"/>
          <w:szCs w:val="24"/>
        </w:rPr>
        <w:t xml:space="preserve">and canonical </w:t>
      </w:r>
      <w:r w:rsidR="00186695">
        <w:rPr>
          <w:rFonts w:ascii="Times New Roman" w:hAnsi="Times New Roman" w:cs="Times New Roman"/>
          <w:sz w:val="24"/>
          <w:szCs w:val="24"/>
        </w:rPr>
        <w:t xml:space="preserve">implications of those interrelated effects </w:t>
      </w:r>
      <w:r w:rsidR="00C318AB">
        <w:rPr>
          <w:rFonts w:ascii="Times New Roman" w:hAnsi="Times New Roman" w:cs="Times New Roman"/>
          <w:sz w:val="24"/>
          <w:szCs w:val="24"/>
        </w:rPr>
        <w:t>which may have been perceived by the Chronicler’s audience</w:t>
      </w:r>
      <w:r w:rsidR="00186695">
        <w:rPr>
          <w:rFonts w:ascii="Times New Roman" w:hAnsi="Times New Roman" w:cs="Times New Roman"/>
          <w:sz w:val="24"/>
          <w:szCs w:val="24"/>
        </w:rPr>
        <w:t xml:space="preserve">. </w:t>
      </w:r>
    </w:p>
    <w:p w14:paraId="5FBFAD3B" w14:textId="77777777" w:rsidR="00186695" w:rsidRDefault="00186695" w:rsidP="00E825AB">
      <w:pPr>
        <w:spacing w:after="240" w:line="480" w:lineRule="auto"/>
        <w:ind w:firstLine="720"/>
        <w:rPr>
          <w:rFonts w:ascii="Times New Roman" w:hAnsi="Times New Roman" w:cs="Times New Roman"/>
          <w:sz w:val="24"/>
          <w:szCs w:val="24"/>
        </w:rPr>
      </w:pPr>
    </w:p>
    <w:p w14:paraId="38AC5CA8" w14:textId="77777777" w:rsidR="004675F5" w:rsidRDefault="004675F5" w:rsidP="00413DB6">
      <w:pPr>
        <w:spacing w:after="240" w:line="480" w:lineRule="auto"/>
        <w:ind w:firstLine="720"/>
        <w:rPr>
          <w:rFonts w:ascii="Times New Roman" w:hAnsi="Times New Roman" w:cs="Times New Roman"/>
          <w:sz w:val="24"/>
          <w:szCs w:val="24"/>
        </w:rPr>
      </w:pPr>
    </w:p>
    <w:p w14:paraId="50536440" w14:textId="41C4CCE7" w:rsidR="004675F5" w:rsidRDefault="004675F5" w:rsidP="00413DB6">
      <w:pPr>
        <w:spacing w:after="240" w:line="480" w:lineRule="auto"/>
        <w:ind w:firstLine="720"/>
        <w:rPr>
          <w:rFonts w:ascii="Times New Roman" w:hAnsi="Times New Roman" w:cs="Times New Roman"/>
          <w:sz w:val="24"/>
          <w:szCs w:val="24"/>
        </w:rPr>
      </w:pPr>
    </w:p>
    <w:p w14:paraId="653FBF68" w14:textId="77777777" w:rsidR="00646A9C" w:rsidRPr="00FA19B3" w:rsidRDefault="00646A9C" w:rsidP="00413DB6">
      <w:pPr>
        <w:spacing w:after="240" w:line="480" w:lineRule="auto"/>
        <w:ind w:firstLine="720"/>
        <w:rPr>
          <w:rFonts w:ascii="Times New Roman" w:eastAsia="Batang" w:hAnsi="Times New Roman" w:cs="Times New Roman"/>
          <w:b/>
          <w:sz w:val="24"/>
          <w:szCs w:val="24"/>
        </w:rPr>
      </w:pPr>
      <w:r w:rsidRPr="00FA19B3">
        <w:rPr>
          <w:rFonts w:ascii="Times New Roman" w:eastAsia="Batang" w:hAnsi="Times New Roman" w:cs="Times New Roman"/>
          <w:sz w:val="24"/>
          <w:szCs w:val="24"/>
        </w:rPr>
        <w:br w:type="page"/>
      </w:r>
    </w:p>
    <w:p w14:paraId="599EE367" w14:textId="77777777" w:rsidR="00477FB6" w:rsidRPr="00FA19B3" w:rsidRDefault="00477FB6" w:rsidP="00B031CF">
      <w:pPr>
        <w:pStyle w:val="Headingnumber1"/>
        <w:numPr>
          <w:ilvl w:val="0"/>
          <w:numId w:val="0"/>
        </w:numPr>
        <w:ind w:left="360"/>
      </w:pPr>
    </w:p>
    <w:p w14:paraId="3F86D277" w14:textId="77777777" w:rsidR="00884B87" w:rsidRPr="00FA19B3" w:rsidRDefault="00EE4A90" w:rsidP="00B031CF">
      <w:pPr>
        <w:pStyle w:val="Headingnumber1"/>
      </w:pPr>
      <w:bookmarkStart w:id="60" w:name="_Toc495167141"/>
      <w:r w:rsidRPr="00FA19B3">
        <w:t>Justifiable</w:t>
      </w:r>
      <w:r w:rsidR="00884B87" w:rsidRPr="00FA19B3">
        <w:t xml:space="preserve"> Image: Josiah’s Death</w:t>
      </w:r>
      <w:bookmarkEnd w:id="60"/>
    </w:p>
    <w:p w14:paraId="3244F639" w14:textId="77777777" w:rsidR="00884B87" w:rsidRPr="00FA19B3" w:rsidRDefault="00884B87" w:rsidP="00413DB6">
      <w:pPr>
        <w:spacing w:after="240" w:line="480" w:lineRule="auto"/>
        <w:ind w:firstLine="720"/>
        <w:rPr>
          <w:rFonts w:ascii="Times New Roman" w:hAnsi="Times New Roman" w:cs="Times New Roman"/>
          <w:sz w:val="24"/>
          <w:szCs w:val="24"/>
        </w:rPr>
      </w:pPr>
    </w:p>
    <w:p w14:paraId="1AA6BE21" w14:textId="77777777" w:rsidR="00884B87" w:rsidRPr="00FA19B3" w:rsidRDefault="00884B87" w:rsidP="00A75E9F">
      <w:pPr>
        <w:pStyle w:val="headingnumbered2"/>
      </w:pPr>
      <w:bookmarkStart w:id="61" w:name="_Toc495167142"/>
      <w:r w:rsidRPr="006F0502">
        <w:t>Puzzling</w:t>
      </w:r>
      <w:r w:rsidRPr="00FA19B3">
        <w:t xml:space="preserve"> Death of Josiah</w:t>
      </w:r>
      <w:bookmarkEnd w:id="61"/>
    </w:p>
    <w:p w14:paraId="09D8AE2A" w14:textId="6EBC4741" w:rsidR="00884B87" w:rsidRPr="00FA19B3" w:rsidRDefault="00884B87"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In the royal annals of Chronicles, the story of King Josiah provides one of </w:t>
      </w:r>
      <w:r w:rsidR="00B10CF2">
        <w:rPr>
          <w:rFonts w:ascii="Times New Roman" w:hAnsi="Times New Roman" w:cs="Times New Roman"/>
          <w:sz w:val="24"/>
          <w:szCs w:val="24"/>
        </w:rPr>
        <w:t>the</w:t>
      </w:r>
      <w:r w:rsidR="007213FB" w:rsidRPr="00FA19B3">
        <w:rPr>
          <w:rFonts w:ascii="Times New Roman" w:hAnsi="Times New Roman" w:cs="Times New Roman"/>
          <w:sz w:val="24"/>
          <w:szCs w:val="24"/>
        </w:rPr>
        <w:t xml:space="preserve"> </w:t>
      </w:r>
      <w:r w:rsidRPr="00FA19B3">
        <w:rPr>
          <w:rFonts w:ascii="Times New Roman" w:hAnsi="Times New Roman" w:cs="Times New Roman"/>
          <w:sz w:val="24"/>
          <w:szCs w:val="24"/>
        </w:rPr>
        <w:t>most intriguing depictions (2</w:t>
      </w:r>
      <w:r w:rsidR="007213FB"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34</w:t>
      </w:r>
      <w:r w:rsidR="0054630B">
        <w:rPr>
          <w:rFonts w:ascii="Times New Roman" w:hAnsi="Times New Roman" w:cs="Times New Roman"/>
          <w:sz w:val="24"/>
          <w:szCs w:val="24"/>
        </w:rPr>
        <w:t>–</w:t>
      </w:r>
      <w:r w:rsidRPr="00FA19B3">
        <w:rPr>
          <w:rFonts w:ascii="Times New Roman" w:hAnsi="Times New Roman" w:cs="Times New Roman"/>
          <w:sz w:val="24"/>
          <w:szCs w:val="24"/>
        </w:rPr>
        <w:t>35). The southern kingdom Judah began to follow the sin of idolatry since Jehoram, son of Jehoshaphat, who “followed the example of the kings of Israel and was as wicked as King Ahab, for he had married one of Ahab’s daughters” (2</w:t>
      </w:r>
      <w:r w:rsidR="007213FB"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21:6, NLT). The subsequent kings</w:t>
      </w:r>
      <w:r w:rsidR="00B10CF2">
        <w:rPr>
          <w:rFonts w:ascii="Times New Roman" w:hAnsi="Times New Roman" w:cs="Times New Roman"/>
          <w:sz w:val="24"/>
          <w:szCs w:val="24"/>
        </w:rPr>
        <w:t>,</w:t>
      </w:r>
      <w:r w:rsidRPr="00FA19B3">
        <w:rPr>
          <w:rFonts w:ascii="Times New Roman" w:hAnsi="Times New Roman" w:cs="Times New Roman"/>
          <w:sz w:val="24"/>
          <w:szCs w:val="24"/>
        </w:rPr>
        <w:t xml:space="preserve"> together with the people</w:t>
      </w:r>
      <w:r w:rsidR="00B10CF2">
        <w:rPr>
          <w:rFonts w:ascii="Times New Roman" w:hAnsi="Times New Roman" w:cs="Times New Roman"/>
          <w:sz w:val="24"/>
          <w:szCs w:val="24"/>
        </w:rPr>
        <w:t>,</w:t>
      </w:r>
      <w:r w:rsidRPr="00FA19B3">
        <w:rPr>
          <w:rFonts w:ascii="Times New Roman" w:hAnsi="Times New Roman" w:cs="Times New Roman"/>
          <w:sz w:val="24"/>
          <w:szCs w:val="24"/>
        </w:rPr>
        <w:t xml:space="preserve"> fell into rampant idolatry and unfaithfulness, </w:t>
      </w:r>
      <w:r w:rsidR="004104E7" w:rsidRPr="00FA19B3">
        <w:rPr>
          <w:rFonts w:ascii="Times New Roman" w:hAnsi="Times New Roman" w:cs="Times New Roman"/>
          <w:sz w:val="24"/>
          <w:szCs w:val="24"/>
        </w:rPr>
        <w:t>despite</w:t>
      </w:r>
      <w:r w:rsidRPr="00FA19B3">
        <w:rPr>
          <w:rFonts w:ascii="Times New Roman" w:hAnsi="Times New Roman" w:cs="Times New Roman"/>
          <w:sz w:val="24"/>
          <w:szCs w:val="24"/>
        </w:rPr>
        <w:t xml:space="preserve"> the earnest efforts of the few good kings such as Uzziah, Jotham and Hezekiah. After the death of Hezekiah, who showed great zeal in seeking the Lord, Manasseh and Amon “led the people of Judah and Jerusalem to do even more evil than the pagan nations that the Lord had destroyed when the people of Israel entered the land” (2</w:t>
      </w:r>
      <w:r w:rsidR="007213FB"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Chr 33:9, NLT). It was hardly likely that the kingdom would be restored. </w:t>
      </w:r>
      <w:r w:rsidR="007213FB" w:rsidRPr="00FA19B3">
        <w:rPr>
          <w:rFonts w:ascii="Times New Roman" w:hAnsi="Times New Roman" w:cs="Times New Roman"/>
          <w:sz w:val="24"/>
          <w:szCs w:val="24"/>
        </w:rPr>
        <w:t>I</w:t>
      </w:r>
      <w:r w:rsidRPr="00FA19B3">
        <w:rPr>
          <w:rFonts w:ascii="Times New Roman" w:hAnsi="Times New Roman" w:cs="Times New Roman"/>
          <w:sz w:val="24"/>
          <w:szCs w:val="24"/>
        </w:rPr>
        <w:t>t was</w:t>
      </w:r>
      <w:r w:rsidR="007213FB" w:rsidRPr="00FA19B3">
        <w:rPr>
          <w:rFonts w:ascii="Times New Roman" w:hAnsi="Times New Roman" w:cs="Times New Roman"/>
          <w:sz w:val="24"/>
          <w:szCs w:val="24"/>
        </w:rPr>
        <w:t xml:space="preserve"> then that</w:t>
      </w:r>
      <w:r w:rsidRPr="00FA19B3">
        <w:rPr>
          <w:rFonts w:ascii="Times New Roman" w:hAnsi="Times New Roman" w:cs="Times New Roman"/>
          <w:sz w:val="24"/>
          <w:szCs w:val="24"/>
        </w:rPr>
        <w:t xml:space="preserve"> Josiah became king and mended the last flicker of the lamp of Judah. </w:t>
      </w:r>
    </w:p>
    <w:p w14:paraId="589E413F" w14:textId="77777777" w:rsidR="00884B87" w:rsidRPr="00FA19B3" w:rsidRDefault="00884B87" w:rsidP="00413DB6">
      <w:pPr>
        <w:spacing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rPr>
        <w:t>Josiah was only eight years old when he became king. Unlike his father Amon (2</w:t>
      </w:r>
      <w:r w:rsidR="007213FB"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33:21</w:t>
      </w:r>
      <w:r w:rsidR="0054630B">
        <w:rPr>
          <w:rFonts w:ascii="Times New Roman" w:hAnsi="Times New Roman" w:cs="Times New Roman"/>
          <w:sz w:val="24"/>
          <w:szCs w:val="24"/>
        </w:rPr>
        <w:t>–</w:t>
      </w:r>
      <w:r w:rsidRPr="00FA19B3">
        <w:rPr>
          <w:rFonts w:ascii="Times New Roman" w:hAnsi="Times New Roman" w:cs="Times New Roman"/>
          <w:sz w:val="24"/>
          <w:szCs w:val="24"/>
        </w:rPr>
        <w:t>25), however, he began to seek the God of his ancestor David (2</w:t>
      </w:r>
      <w:r w:rsidR="007213FB"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34:1</w:t>
      </w:r>
      <w:r w:rsidR="0054630B">
        <w:rPr>
          <w:rFonts w:ascii="Times New Roman" w:hAnsi="Times New Roman" w:cs="Times New Roman"/>
          <w:sz w:val="24"/>
          <w:szCs w:val="24"/>
        </w:rPr>
        <w:t>–</w:t>
      </w:r>
      <w:r w:rsidRPr="00FA19B3">
        <w:rPr>
          <w:rFonts w:ascii="Times New Roman" w:hAnsi="Times New Roman" w:cs="Times New Roman"/>
          <w:sz w:val="24"/>
          <w:szCs w:val="24"/>
        </w:rPr>
        <w:t xml:space="preserve">3, </w:t>
      </w:r>
      <w:r w:rsidRPr="00FA19B3">
        <w:rPr>
          <w:rFonts w:ascii="Times New Roman" w:hAnsi="Times New Roman" w:cs="Times New Roman"/>
          <w:sz w:val="24"/>
          <w:szCs w:val="24"/>
          <w:rtl/>
        </w:rPr>
        <w:t>דְרוֹשׁ לֵאלֹהֵי דָּוִיד אָבִיו</w:t>
      </w:r>
      <w:r w:rsidRPr="00FA19B3">
        <w:rPr>
          <w:rFonts w:ascii="Times New Roman" w:hAnsi="Times New Roman" w:cs="Times New Roman"/>
          <w:sz w:val="24"/>
          <w:szCs w:val="24"/>
        </w:rPr>
        <w:t>). He purged Judah and Jerusalem of the high places, the Asherim, and the carved and the metal images (3</w:t>
      </w:r>
      <w:r w:rsidR="0054630B">
        <w:rPr>
          <w:rFonts w:ascii="Times New Roman" w:hAnsi="Times New Roman" w:cs="Times New Roman"/>
          <w:sz w:val="24"/>
          <w:szCs w:val="24"/>
        </w:rPr>
        <w:t>–</w:t>
      </w:r>
      <w:r w:rsidRPr="00FA19B3">
        <w:rPr>
          <w:rFonts w:ascii="Times New Roman" w:hAnsi="Times New Roman" w:cs="Times New Roman"/>
          <w:sz w:val="24"/>
          <w:szCs w:val="24"/>
        </w:rPr>
        <w:t>7).</w:t>
      </w:r>
      <w:r w:rsidRPr="00FA19B3">
        <w:rPr>
          <w:rFonts w:ascii="Times New Roman" w:hAnsi="Times New Roman" w:cs="Times New Roman"/>
          <w:sz w:val="24"/>
          <w:szCs w:val="24"/>
          <w:lang w:val="en-US"/>
        </w:rPr>
        <w:t xml:space="preserve"> After having purified the land, he appointed his officials to repair the Temple of the Lord (8</w:t>
      </w:r>
      <w:r w:rsidR="0054630B">
        <w:rPr>
          <w:rFonts w:ascii="Times New Roman" w:hAnsi="Times New Roman" w:cs="Times New Roman"/>
          <w:sz w:val="24"/>
          <w:szCs w:val="24"/>
          <w:lang w:val="en-US"/>
        </w:rPr>
        <w:t>–</w:t>
      </w:r>
      <w:r w:rsidRPr="00FA19B3">
        <w:rPr>
          <w:rFonts w:ascii="Times New Roman" w:hAnsi="Times New Roman" w:cs="Times New Roman"/>
          <w:sz w:val="24"/>
          <w:szCs w:val="24"/>
          <w:lang w:val="en-US"/>
        </w:rPr>
        <w:t xml:space="preserve">13). At that time, Hilkiah the high priest found the Book of the Law of the Lord that was written by Moses (14). The entire book was read to the king (19), and then to all the people in Judah and Jerusalem who had been summoned by Josiah (30). </w:t>
      </w:r>
      <w:r w:rsidRPr="006F0502">
        <w:rPr>
          <w:rFonts w:ascii="Times New Roman" w:hAnsi="Times New Roman" w:cs="Times New Roman"/>
          <w:sz w:val="24"/>
          <w:szCs w:val="24"/>
          <w:lang w:val="en-US"/>
        </w:rPr>
        <w:t>Hearing</w:t>
      </w:r>
      <w:r w:rsidRPr="00FA19B3">
        <w:rPr>
          <w:rFonts w:ascii="Times New Roman" w:hAnsi="Times New Roman" w:cs="Times New Roman"/>
          <w:sz w:val="24"/>
          <w:szCs w:val="24"/>
          <w:lang w:val="en-US"/>
        </w:rPr>
        <w:t xml:space="preserve"> all the words of the Book of the Covenant, the king and all the people renewed the</w:t>
      </w:r>
      <w:r w:rsidR="007213FB" w:rsidRPr="00FA19B3">
        <w:rPr>
          <w:rFonts w:ascii="Times New Roman" w:hAnsi="Times New Roman" w:cs="Times New Roman"/>
          <w:sz w:val="24"/>
          <w:szCs w:val="24"/>
          <w:lang w:val="en-US"/>
        </w:rPr>
        <w:t>ir</w:t>
      </w:r>
      <w:r w:rsidRPr="00FA19B3">
        <w:rPr>
          <w:rFonts w:ascii="Times New Roman" w:hAnsi="Times New Roman" w:cs="Times New Roman"/>
          <w:sz w:val="24"/>
          <w:szCs w:val="24"/>
          <w:lang w:val="en-US"/>
        </w:rPr>
        <w:t xml:space="preserve"> covenant with God, the God of their ancestors (31</w:t>
      </w:r>
      <w:r w:rsidR="0054630B">
        <w:rPr>
          <w:rFonts w:ascii="Times New Roman" w:hAnsi="Times New Roman" w:cs="Times New Roman"/>
          <w:sz w:val="24"/>
          <w:szCs w:val="24"/>
          <w:lang w:val="en-US"/>
        </w:rPr>
        <w:t>–</w:t>
      </w:r>
      <w:r w:rsidRPr="00FA19B3">
        <w:rPr>
          <w:rFonts w:ascii="Times New Roman" w:hAnsi="Times New Roman" w:cs="Times New Roman"/>
          <w:sz w:val="24"/>
          <w:szCs w:val="24"/>
          <w:lang w:val="en-US"/>
        </w:rPr>
        <w:t xml:space="preserve">32). </w:t>
      </w:r>
    </w:p>
    <w:p w14:paraId="4A39EC5F" w14:textId="77777777" w:rsidR="00884B87" w:rsidRPr="00FA19B3" w:rsidRDefault="00884B87" w:rsidP="009E6AD8">
      <w:pPr>
        <w:pStyle w:val="NoSpacing"/>
      </w:pPr>
      <w:r w:rsidRPr="00FA19B3">
        <w:lastRenderedPageBreak/>
        <w:t xml:space="preserve">So Josiah took away all the abominations from all the territory that belonged to the people of Israel and made all who were present in Israel serve the Lord their God. All his days they did not turn away from following the </w:t>
      </w:r>
      <w:r w:rsidR="00245392" w:rsidRPr="00FA19B3">
        <w:t>LORD, the God of their fathers.</w:t>
      </w:r>
      <w:r w:rsidRPr="00FA19B3">
        <w:t xml:space="preserve"> (2</w:t>
      </w:r>
      <w:r w:rsidR="007213FB" w:rsidRPr="00FA19B3">
        <w:t xml:space="preserve"> </w:t>
      </w:r>
      <w:r w:rsidRPr="00FA19B3">
        <w:t>Chr 34:33 ESV)</w:t>
      </w:r>
      <w:r w:rsidR="004F3C4C">
        <w:t xml:space="preserve"> </w:t>
      </w:r>
    </w:p>
    <w:p w14:paraId="2B2DD43A" w14:textId="77777777" w:rsidR="00884B87" w:rsidRPr="00FA19B3" w:rsidRDefault="00884B87" w:rsidP="00413DB6">
      <w:pPr>
        <w:spacing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t>Josiah kept a Passover with his people (35:1). He appointed the priests and the Levites to their offices</w:t>
      </w:r>
      <w:r w:rsidR="007213FB" w:rsidRPr="00FA19B3">
        <w:rPr>
          <w:rFonts w:ascii="Times New Roman" w:hAnsi="Times New Roman" w:cs="Times New Roman"/>
          <w:sz w:val="24"/>
          <w:szCs w:val="24"/>
          <w:lang w:val="en-US"/>
        </w:rPr>
        <w:t>,</w:t>
      </w:r>
      <w:r w:rsidRPr="00FA19B3">
        <w:rPr>
          <w:rFonts w:ascii="Times New Roman" w:hAnsi="Times New Roman" w:cs="Times New Roman"/>
          <w:sz w:val="24"/>
          <w:szCs w:val="24"/>
          <w:lang w:val="en-US"/>
        </w:rPr>
        <w:t xml:space="preserve"> p</w:t>
      </w:r>
      <w:r w:rsidR="007213FB" w:rsidRPr="00FA19B3">
        <w:rPr>
          <w:rFonts w:ascii="Times New Roman" w:hAnsi="Times New Roman" w:cs="Times New Roman"/>
          <w:sz w:val="24"/>
          <w:szCs w:val="24"/>
          <w:lang w:val="en-US"/>
        </w:rPr>
        <w:t>laced</w:t>
      </w:r>
      <w:r w:rsidRPr="00FA19B3">
        <w:rPr>
          <w:rFonts w:ascii="Times New Roman" w:hAnsi="Times New Roman" w:cs="Times New Roman"/>
          <w:sz w:val="24"/>
          <w:szCs w:val="24"/>
          <w:lang w:val="en-US"/>
        </w:rPr>
        <w:t xml:space="preserve"> the Holy Ark in the Temple and </w:t>
      </w:r>
      <w:r w:rsidR="007213FB" w:rsidRPr="00FA19B3">
        <w:rPr>
          <w:rFonts w:ascii="Times New Roman" w:hAnsi="Times New Roman" w:cs="Times New Roman"/>
          <w:sz w:val="24"/>
          <w:szCs w:val="24"/>
          <w:lang w:val="en-US"/>
        </w:rPr>
        <w:t xml:space="preserve">with </w:t>
      </w:r>
      <w:r w:rsidRPr="00FA19B3">
        <w:rPr>
          <w:rFonts w:ascii="Times New Roman" w:hAnsi="Times New Roman" w:cs="Times New Roman"/>
          <w:sz w:val="24"/>
          <w:szCs w:val="24"/>
          <w:lang w:val="en-US"/>
        </w:rPr>
        <w:t>the people of Israel kept the Passover and the Feast of Unleavened Bread seven days (2</w:t>
      </w:r>
      <w:r w:rsidR="0054630B">
        <w:rPr>
          <w:rFonts w:ascii="Times New Roman" w:hAnsi="Times New Roman" w:cs="Times New Roman"/>
          <w:sz w:val="24"/>
          <w:szCs w:val="24"/>
          <w:lang w:val="en-US"/>
        </w:rPr>
        <w:t>–</w:t>
      </w:r>
      <w:r w:rsidRPr="00FA19B3">
        <w:rPr>
          <w:rFonts w:ascii="Times New Roman" w:hAnsi="Times New Roman" w:cs="Times New Roman"/>
          <w:sz w:val="24"/>
          <w:szCs w:val="24"/>
          <w:lang w:val="en-US"/>
        </w:rPr>
        <w:t xml:space="preserve">17). Thus, Josiah’s religious reformation seems to end successfully. The Chronicler narrates, </w:t>
      </w:r>
    </w:p>
    <w:p w14:paraId="18337523" w14:textId="77777777" w:rsidR="00884B87" w:rsidRPr="00FA19B3" w:rsidRDefault="00884B87" w:rsidP="009E6AD8">
      <w:pPr>
        <w:pStyle w:val="NoSpacing"/>
      </w:pPr>
      <w:r w:rsidRPr="00FA19B3">
        <w:t>No Passover like it had been kept in Israel since the days of Samuel the prophet. None of the kings of Israel had kept such a Passover as was kept by Josiah, and the priests and the Levites, and all Judah and Israel who were present, an</w:t>
      </w:r>
      <w:r w:rsidR="00245392" w:rsidRPr="00FA19B3">
        <w:t>d the inhabitants of Jerusalem.</w:t>
      </w:r>
      <w:r w:rsidRPr="00FA19B3">
        <w:t xml:space="preserve"> (2</w:t>
      </w:r>
      <w:r w:rsidR="007213FB" w:rsidRPr="00FA19B3">
        <w:t xml:space="preserve"> </w:t>
      </w:r>
      <w:r w:rsidRPr="00FA19B3">
        <w:t xml:space="preserve">Chr 35:18 ESV) </w:t>
      </w:r>
    </w:p>
    <w:p w14:paraId="09217ECF" w14:textId="77777777" w:rsidR="00884B87" w:rsidRPr="00FA19B3" w:rsidRDefault="00884B87" w:rsidP="006C297D">
      <w:pPr>
        <w:spacing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t>However, what follows the great success of Josi</w:t>
      </w:r>
      <w:r w:rsidR="00DB354F" w:rsidRPr="00FA19B3">
        <w:rPr>
          <w:rFonts w:ascii="Times New Roman" w:hAnsi="Times New Roman" w:cs="Times New Roman"/>
          <w:sz w:val="24"/>
          <w:szCs w:val="24"/>
          <w:lang w:val="en-US"/>
        </w:rPr>
        <w:t>ah’s religious reformation may</w:t>
      </w:r>
      <w:r w:rsidRPr="00FA19B3">
        <w:rPr>
          <w:rFonts w:ascii="Times New Roman" w:hAnsi="Times New Roman" w:cs="Times New Roman"/>
          <w:sz w:val="24"/>
          <w:szCs w:val="24"/>
          <w:lang w:val="en-US"/>
        </w:rPr>
        <w:t xml:space="preserve"> perplex the audience of Chronicles. An unexpected story is introduced in 2</w:t>
      </w:r>
      <w:r w:rsidR="007213FB" w:rsidRPr="00FA19B3">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Chr 35:20</w:t>
      </w:r>
      <w:r w:rsidR="0054630B">
        <w:rPr>
          <w:rFonts w:ascii="Times New Roman" w:hAnsi="Times New Roman" w:cs="Times New Roman"/>
          <w:sz w:val="24"/>
          <w:szCs w:val="24"/>
          <w:lang w:val="en-US"/>
        </w:rPr>
        <w:t>–</w:t>
      </w:r>
      <w:r w:rsidRPr="00FA19B3">
        <w:rPr>
          <w:rFonts w:ascii="Times New Roman" w:hAnsi="Times New Roman" w:cs="Times New Roman"/>
          <w:sz w:val="24"/>
          <w:szCs w:val="24"/>
          <w:lang w:val="en-US"/>
        </w:rPr>
        <w:t xml:space="preserve">25: the pointless death of Josiah. </w:t>
      </w:r>
    </w:p>
    <w:p w14:paraId="650A7C6D" w14:textId="77777777" w:rsidR="00884B87" w:rsidRPr="00FA19B3" w:rsidRDefault="00884B87" w:rsidP="009E6AD8">
      <w:pPr>
        <w:pStyle w:val="NoSpacing"/>
      </w:pPr>
      <w:r w:rsidRPr="00FA19B3">
        <w:t xml:space="preserve">After all this, when Josiah had prepared the temple, Neco king of Egypt went up to fight at Carchemish on the Euphrates, and Josiah went out to meet him. But </w:t>
      </w:r>
      <w:r w:rsidR="00DB354F" w:rsidRPr="00FA19B3">
        <w:t>he sent envoys to him, saying, “</w:t>
      </w:r>
      <w:r w:rsidRPr="00FA19B3">
        <w:t>What have we to do with each other, king of Judah? I am not coming against you this day, but against the house with which I am at war. And God has commanded me to hurry. Cease opposing God, who i</w:t>
      </w:r>
      <w:r w:rsidR="00DB354F" w:rsidRPr="00FA19B3">
        <w:t>s with me, lest he destroy you.”</w:t>
      </w:r>
      <w:r w:rsidRPr="00FA19B3">
        <w:t xml:space="preserve"> Nevertheless, Josiah did not turn away from him, but disguised himself in order to fight with him. He did not listen to the words of Neco from the mouth of God, but came to fight in the plain of Megiddo. And the archers shot King Josiah. And </w:t>
      </w:r>
      <w:r w:rsidR="00245392" w:rsidRPr="00FA19B3">
        <w:t>the king said to his servants, “</w:t>
      </w:r>
      <w:r w:rsidRPr="00FA19B3">
        <w:t>Take m</w:t>
      </w:r>
      <w:r w:rsidR="00245392" w:rsidRPr="00FA19B3">
        <w:t>e away, for I am badly wounded.”</w:t>
      </w:r>
      <w:r w:rsidRPr="00FA19B3">
        <w:t xml:space="preserve"> So his servants took him out of the chariot and carried him in his second chariot and brought him to Jerusalem. And he died and was buried in the tombs of his fathers. All Judah and Jerusalem mourned for Josiah. Jeremiah also uttered a lament for Josiah; and all the singing men and singing women have spoken of Josiah in their laments to this day. They made these a rule in Israel; behold, t</w:t>
      </w:r>
      <w:r w:rsidR="00245392" w:rsidRPr="00FA19B3">
        <w:t>hey are written in the Laments.</w:t>
      </w:r>
      <w:r w:rsidRPr="00FA19B3">
        <w:t xml:space="preserve"> (2</w:t>
      </w:r>
      <w:r w:rsidR="007213FB" w:rsidRPr="00FA19B3">
        <w:t xml:space="preserve"> </w:t>
      </w:r>
      <w:r w:rsidRPr="00FA19B3">
        <w:t>Chr 35:20</w:t>
      </w:r>
      <w:r w:rsidR="0054630B">
        <w:t>–</w:t>
      </w:r>
      <w:r w:rsidRPr="00FA19B3">
        <w:t>25 ESV)</w:t>
      </w:r>
    </w:p>
    <w:p w14:paraId="5E544866" w14:textId="0CA4268D" w:rsidR="002B1E1C" w:rsidRPr="00FA19B3" w:rsidRDefault="00884B87"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lang w:val="en-US"/>
        </w:rPr>
        <w:t>Such a death for Josiah might well be quite shocking to the audience of Chronicles. Given that he ha</w:t>
      </w:r>
      <w:r w:rsidR="00415745">
        <w:rPr>
          <w:rFonts w:ascii="Times New Roman" w:hAnsi="Times New Roman" w:cs="Times New Roman"/>
          <w:sz w:val="24"/>
          <w:szCs w:val="24"/>
          <w:lang w:val="en-US"/>
        </w:rPr>
        <w:t>s</w:t>
      </w:r>
      <w:r w:rsidRPr="00FA19B3">
        <w:rPr>
          <w:rFonts w:ascii="Times New Roman" w:hAnsi="Times New Roman" w:cs="Times New Roman"/>
          <w:sz w:val="24"/>
          <w:szCs w:val="24"/>
          <w:lang w:val="en-US"/>
        </w:rPr>
        <w:t xml:space="preserve"> achieved a remarkable and commendable religious reformation earlier</w:t>
      </w:r>
      <w:r w:rsidR="007213FB" w:rsidRPr="00FA19B3">
        <w:rPr>
          <w:rFonts w:ascii="Times New Roman" w:hAnsi="Times New Roman" w:cs="Times New Roman"/>
          <w:sz w:val="24"/>
          <w:szCs w:val="24"/>
          <w:lang w:val="en-US"/>
        </w:rPr>
        <w:t>,</w:t>
      </w:r>
      <w:r w:rsidRPr="00FA19B3">
        <w:rPr>
          <w:rFonts w:ascii="Times New Roman" w:hAnsi="Times New Roman" w:cs="Times New Roman"/>
          <w:sz w:val="24"/>
          <w:szCs w:val="24"/>
          <w:lang w:val="en-US"/>
        </w:rPr>
        <w:t xml:space="preserve"> the </w:t>
      </w:r>
      <w:r w:rsidR="00245392" w:rsidRPr="00FA19B3">
        <w:rPr>
          <w:rFonts w:ascii="Times New Roman" w:hAnsi="Times New Roman" w:cs="Times New Roman"/>
          <w:sz w:val="24"/>
          <w:szCs w:val="24"/>
          <w:lang w:val="en-US"/>
        </w:rPr>
        <w:t>general trend of the narrative</w:t>
      </w:r>
      <w:r w:rsidRPr="00FA19B3">
        <w:rPr>
          <w:rFonts w:ascii="Times New Roman" w:hAnsi="Times New Roman" w:cs="Times New Roman"/>
          <w:sz w:val="24"/>
          <w:szCs w:val="24"/>
          <w:lang w:val="en-US"/>
        </w:rPr>
        <w:t xml:space="preserve"> would suggest that Josiah deserves an honorable death. </w:t>
      </w:r>
      <w:r w:rsidRPr="00FA19B3">
        <w:rPr>
          <w:rFonts w:ascii="Times New Roman" w:hAnsi="Times New Roman" w:cs="Times New Roman"/>
          <w:sz w:val="24"/>
          <w:szCs w:val="24"/>
          <w:lang w:val="en-US"/>
        </w:rPr>
        <w:lastRenderedPageBreak/>
        <w:t xml:space="preserve">However, </w:t>
      </w:r>
      <w:r w:rsidR="00193616" w:rsidRPr="00FA19B3">
        <w:rPr>
          <w:rFonts w:ascii="Times New Roman" w:hAnsi="Times New Roman" w:cs="Times New Roman"/>
          <w:sz w:val="24"/>
          <w:szCs w:val="24"/>
          <w:lang w:val="en-US"/>
        </w:rPr>
        <w:t>a foreign</w:t>
      </w:r>
      <w:r w:rsidR="007213FB" w:rsidRPr="00FA19B3">
        <w:rPr>
          <w:rFonts w:ascii="Times New Roman" w:hAnsi="Times New Roman" w:cs="Times New Roman"/>
          <w:sz w:val="24"/>
          <w:szCs w:val="24"/>
          <w:lang w:val="en-US"/>
        </w:rPr>
        <w:t xml:space="preserve"> gentile king pointlessly kills him</w:t>
      </w:r>
      <w:r w:rsidRPr="00FA19B3">
        <w:rPr>
          <w:rFonts w:ascii="Times New Roman" w:hAnsi="Times New Roman" w:cs="Times New Roman"/>
          <w:sz w:val="24"/>
          <w:szCs w:val="24"/>
          <w:lang w:val="en-US"/>
        </w:rPr>
        <w:t xml:space="preserve">. Accordingly, his death becomes puzzling for the audience. In fact, </w:t>
      </w:r>
      <w:r w:rsidRPr="00FA19B3">
        <w:rPr>
          <w:rFonts w:ascii="Times New Roman" w:hAnsi="Times New Roman" w:cs="Times New Roman"/>
          <w:sz w:val="24"/>
          <w:szCs w:val="24"/>
        </w:rPr>
        <w:t>many researchers have shown a great interest in the death of Josiah in 2</w:t>
      </w:r>
      <w:r w:rsidR="00193616" w:rsidRPr="00FA19B3">
        <w:rPr>
          <w:rFonts w:ascii="Times New Roman" w:hAnsi="Times New Roman" w:cs="Times New Roman"/>
          <w:sz w:val="24"/>
          <w:szCs w:val="24"/>
        </w:rPr>
        <w:t xml:space="preserve"> </w:t>
      </w:r>
      <w:r w:rsidRPr="00FA19B3">
        <w:rPr>
          <w:rFonts w:ascii="Times New Roman" w:hAnsi="Times New Roman" w:cs="Times New Roman"/>
          <w:sz w:val="24"/>
          <w:szCs w:val="24"/>
        </w:rPr>
        <w:t>Chronicles</w:t>
      </w:r>
      <w:r w:rsidRPr="00BE0945">
        <w:rPr>
          <w:rFonts w:ascii="Times New Roman" w:hAnsi="Times New Roman" w:cs="Times New Roman"/>
          <w:sz w:val="24"/>
          <w:szCs w:val="24"/>
        </w:rPr>
        <w:t>.</w:t>
      </w:r>
      <w:r w:rsidRPr="00117F04">
        <w:rPr>
          <w:rStyle w:val="FootnoteReference"/>
        </w:rPr>
        <w:footnoteReference w:id="440"/>
      </w:r>
      <w:r w:rsidRPr="00FA19B3">
        <w:rPr>
          <w:rFonts w:ascii="Times New Roman" w:hAnsi="Times New Roman" w:cs="Times New Roman"/>
          <w:sz w:val="24"/>
          <w:szCs w:val="24"/>
        </w:rPr>
        <w:t xml:space="preserve"> </w:t>
      </w:r>
      <w:r w:rsidR="00193616" w:rsidRPr="00FA19B3">
        <w:rPr>
          <w:rFonts w:ascii="Times New Roman" w:hAnsi="Times New Roman" w:cs="Times New Roman"/>
          <w:sz w:val="24"/>
          <w:szCs w:val="24"/>
        </w:rPr>
        <w:t>Specifically</w:t>
      </w:r>
      <w:r w:rsidRPr="00FA19B3">
        <w:rPr>
          <w:rFonts w:ascii="Times New Roman" w:hAnsi="Times New Roman" w:cs="Times New Roman"/>
          <w:sz w:val="24"/>
          <w:szCs w:val="24"/>
        </w:rPr>
        <w:t>, it has provoked biblical scholars to ask</w:t>
      </w:r>
      <w:r w:rsidR="00B10CF2">
        <w:rPr>
          <w:rFonts w:ascii="Times New Roman" w:hAnsi="Times New Roman" w:cs="Times New Roman"/>
          <w:sz w:val="24"/>
          <w:szCs w:val="24"/>
        </w:rPr>
        <w:t xml:space="preserve"> the</w:t>
      </w:r>
      <w:r w:rsidRPr="00FA19B3">
        <w:rPr>
          <w:rFonts w:ascii="Times New Roman" w:hAnsi="Times New Roman" w:cs="Times New Roman"/>
          <w:sz w:val="24"/>
          <w:szCs w:val="24"/>
        </w:rPr>
        <w:t xml:space="preserve"> following questions: </w:t>
      </w:r>
      <w:r w:rsidR="00193616" w:rsidRPr="00FA19B3">
        <w:rPr>
          <w:rFonts w:ascii="Times New Roman" w:hAnsi="Times New Roman" w:cs="Times New Roman"/>
          <w:sz w:val="24"/>
          <w:szCs w:val="24"/>
        </w:rPr>
        <w:t>w</w:t>
      </w:r>
      <w:r w:rsidRPr="00FA19B3">
        <w:rPr>
          <w:rFonts w:ascii="Times New Roman" w:hAnsi="Times New Roman" w:cs="Times New Roman"/>
          <w:sz w:val="24"/>
          <w:szCs w:val="24"/>
        </w:rPr>
        <w:t xml:space="preserve">hat is the rationale for the death of Josiah? </w:t>
      </w:r>
      <w:r w:rsidR="00193616" w:rsidRPr="00FA19B3">
        <w:rPr>
          <w:rFonts w:ascii="Times New Roman" w:hAnsi="Times New Roman" w:cs="Times New Roman"/>
          <w:sz w:val="24"/>
          <w:szCs w:val="24"/>
        </w:rPr>
        <w:t>And, w</w:t>
      </w:r>
      <w:r w:rsidRPr="00FA19B3">
        <w:rPr>
          <w:rFonts w:ascii="Times New Roman" w:hAnsi="Times New Roman" w:cs="Times New Roman"/>
          <w:sz w:val="24"/>
          <w:szCs w:val="24"/>
        </w:rPr>
        <w:t>hy did Josiah, a pious and faithful king (2</w:t>
      </w:r>
      <w:r w:rsidR="00193616"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34:1</w:t>
      </w:r>
      <w:r w:rsidR="0054630B">
        <w:rPr>
          <w:rFonts w:ascii="Times New Roman" w:hAnsi="Times New Roman" w:cs="Times New Roman"/>
          <w:sz w:val="24"/>
          <w:szCs w:val="24"/>
        </w:rPr>
        <w:t>–</w:t>
      </w:r>
      <w:r w:rsidRPr="00FA19B3">
        <w:rPr>
          <w:rFonts w:ascii="Times New Roman" w:hAnsi="Times New Roman" w:cs="Times New Roman"/>
          <w:sz w:val="24"/>
          <w:szCs w:val="24"/>
        </w:rPr>
        <w:t>35:19), have to die in such a humiliating defeat?</w:t>
      </w:r>
    </w:p>
    <w:p w14:paraId="23FE76E6" w14:textId="7EEE0CFA" w:rsidR="00C97582" w:rsidRPr="00FA19B3" w:rsidRDefault="00193616"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It </w:t>
      </w:r>
      <w:r w:rsidR="00B70B8D">
        <w:rPr>
          <w:rFonts w:ascii="Times New Roman" w:hAnsi="Times New Roman" w:cs="Times New Roman"/>
          <w:sz w:val="24"/>
          <w:szCs w:val="24"/>
        </w:rPr>
        <w:t>is important to note</w:t>
      </w:r>
      <w:r w:rsidR="00C97582" w:rsidRPr="00FA19B3">
        <w:rPr>
          <w:rFonts w:ascii="Times New Roman" w:hAnsi="Times New Roman" w:cs="Times New Roman"/>
          <w:sz w:val="24"/>
          <w:szCs w:val="24"/>
        </w:rPr>
        <w:t xml:space="preserve"> that the interpretation of Josiah’s </w:t>
      </w:r>
      <w:r w:rsidR="00CC66F8" w:rsidRPr="00FA19B3">
        <w:rPr>
          <w:rFonts w:ascii="Times New Roman" w:hAnsi="Times New Roman" w:cs="Times New Roman"/>
          <w:sz w:val="24"/>
          <w:szCs w:val="24"/>
        </w:rPr>
        <w:t>death is affected by</w:t>
      </w:r>
      <w:r w:rsidR="00C97582" w:rsidRPr="00FA19B3">
        <w:rPr>
          <w:rFonts w:ascii="Times New Roman" w:hAnsi="Times New Roman" w:cs="Times New Roman"/>
          <w:sz w:val="24"/>
          <w:szCs w:val="24"/>
        </w:rPr>
        <w:t xml:space="preserve"> the two macro-repetitions</w:t>
      </w:r>
      <w:r w:rsidRPr="00FA19B3">
        <w:rPr>
          <w:rFonts w:ascii="Times New Roman" w:hAnsi="Times New Roman" w:cs="Times New Roman"/>
          <w:sz w:val="24"/>
          <w:szCs w:val="24"/>
        </w:rPr>
        <w:t xml:space="preserve"> </w:t>
      </w:r>
      <w:r w:rsidR="00C97582" w:rsidRPr="00FA19B3">
        <w:rPr>
          <w:rFonts w:ascii="Times New Roman" w:hAnsi="Times New Roman" w:cs="Times New Roman"/>
          <w:sz w:val="24"/>
          <w:szCs w:val="24"/>
        </w:rPr>
        <w:t>-</w:t>
      </w:r>
      <w:r w:rsidRPr="00FA19B3">
        <w:rPr>
          <w:rFonts w:ascii="Times New Roman" w:hAnsi="Times New Roman" w:cs="Times New Roman"/>
          <w:sz w:val="24"/>
          <w:szCs w:val="24"/>
        </w:rPr>
        <w:t xml:space="preserve"> </w:t>
      </w:r>
      <w:r w:rsidR="00C97582" w:rsidRPr="00FA19B3">
        <w:rPr>
          <w:rFonts w:ascii="Times New Roman" w:hAnsi="Times New Roman" w:cs="Times New Roman"/>
          <w:sz w:val="24"/>
          <w:szCs w:val="24"/>
        </w:rPr>
        <w:t>the retributive pattern and r</w:t>
      </w:r>
      <w:r w:rsidR="00CC66F8" w:rsidRPr="00FA19B3">
        <w:rPr>
          <w:rFonts w:ascii="Times New Roman" w:hAnsi="Times New Roman" w:cs="Times New Roman"/>
          <w:sz w:val="24"/>
          <w:szCs w:val="24"/>
        </w:rPr>
        <w:t>eversal pattern</w:t>
      </w:r>
      <w:r w:rsidRPr="00FA19B3">
        <w:rPr>
          <w:rFonts w:ascii="Times New Roman" w:hAnsi="Times New Roman" w:cs="Times New Roman"/>
          <w:sz w:val="24"/>
          <w:szCs w:val="24"/>
        </w:rPr>
        <w:t xml:space="preserve"> </w:t>
      </w:r>
      <w:r w:rsidR="00CC66F8" w:rsidRPr="00FA19B3">
        <w:rPr>
          <w:rFonts w:ascii="Times New Roman" w:hAnsi="Times New Roman" w:cs="Times New Roman"/>
          <w:sz w:val="24"/>
          <w:szCs w:val="24"/>
        </w:rPr>
        <w:t>-</w:t>
      </w:r>
      <w:r w:rsidRPr="00FA19B3">
        <w:rPr>
          <w:rFonts w:ascii="Times New Roman" w:hAnsi="Times New Roman" w:cs="Times New Roman"/>
          <w:sz w:val="24"/>
          <w:szCs w:val="24"/>
        </w:rPr>
        <w:t xml:space="preserve"> </w:t>
      </w:r>
      <w:r w:rsidR="00CC66F8" w:rsidRPr="00FA19B3">
        <w:rPr>
          <w:rFonts w:ascii="Times New Roman" w:hAnsi="Times New Roman" w:cs="Times New Roman"/>
          <w:sz w:val="24"/>
          <w:szCs w:val="24"/>
        </w:rPr>
        <w:t>in Chronicles. M</w:t>
      </w:r>
      <w:r w:rsidR="00C97582" w:rsidRPr="00FA19B3">
        <w:rPr>
          <w:rFonts w:ascii="Times New Roman" w:hAnsi="Times New Roman" w:cs="Times New Roman"/>
          <w:sz w:val="24"/>
          <w:szCs w:val="24"/>
        </w:rPr>
        <w:t xml:space="preserve">acro-repetition </w:t>
      </w:r>
      <w:r w:rsidR="00CC66F8" w:rsidRPr="00FA19B3">
        <w:rPr>
          <w:rFonts w:ascii="Times New Roman" w:hAnsi="Times New Roman" w:cs="Times New Roman"/>
          <w:sz w:val="24"/>
          <w:szCs w:val="24"/>
        </w:rPr>
        <w:t>has to do to with a specific theme or purpose conveyed by a narrative as an organic and coherent whole, and a particular sc</w:t>
      </w:r>
      <w:r w:rsidR="00B0548A" w:rsidRPr="00FA19B3">
        <w:rPr>
          <w:rFonts w:ascii="Times New Roman" w:hAnsi="Times New Roman" w:cs="Times New Roman"/>
          <w:sz w:val="24"/>
          <w:szCs w:val="24"/>
        </w:rPr>
        <w:t xml:space="preserve">ene must be interpreted in relation to such implications of macro-repetition. That is, Josiah’s death </w:t>
      </w:r>
      <w:r w:rsidR="00C006F5" w:rsidRPr="00FA19B3">
        <w:rPr>
          <w:rFonts w:ascii="Times New Roman" w:hAnsi="Times New Roman" w:cs="Times New Roman"/>
          <w:sz w:val="24"/>
          <w:szCs w:val="24"/>
        </w:rPr>
        <w:t>should be</w:t>
      </w:r>
      <w:r w:rsidR="00B0548A" w:rsidRPr="00FA19B3">
        <w:rPr>
          <w:rFonts w:ascii="Times New Roman" w:hAnsi="Times New Roman" w:cs="Times New Roman"/>
          <w:sz w:val="24"/>
          <w:szCs w:val="24"/>
        </w:rPr>
        <w:t xml:space="preserve"> </w:t>
      </w:r>
      <w:r w:rsidR="00C006F5" w:rsidRPr="00FA19B3">
        <w:rPr>
          <w:rFonts w:ascii="Times New Roman" w:hAnsi="Times New Roman" w:cs="Times New Roman"/>
          <w:sz w:val="24"/>
          <w:szCs w:val="24"/>
        </w:rPr>
        <w:t xml:space="preserve">justifiable in </w:t>
      </w:r>
      <w:r w:rsidR="00B0548A" w:rsidRPr="00FA19B3">
        <w:rPr>
          <w:rFonts w:ascii="Times New Roman" w:hAnsi="Times New Roman" w:cs="Times New Roman"/>
          <w:sz w:val="24"/>
          <w:szCs w:val="24"/>
        </w:rPr>
        <w:t xml:space="preserve">the broader context of Chronicles as a whole. This episode needs to be interpreted in relation to the retributive and reversal patterns </w:t>
      </w:r>
      <w:r w:rsidRPr="00FA19B3">
        <w:rPr>
          <w:rFonts w:ascii="Times New Roman" w:hAnsi="Times New Roman" w:cs="Times New Roman"/>
          <w:sz w:val="24"/>
          <w:szCs w:val="24"/>
        </w:rPr>
        <w:t xml:space="preserve">that </w:t>
      </w:r>
      <w:r w:rsidR="00B0548A" w:rsidRPr="00FA19B3">
        <w:rPr>
          <w:rFonts w:ascii="Times New Roman" w:hAnsi="Times New Roman" w:cs="Times New Roman"/>
          <w:sz w:val="24"/>
          <w:szCs w:val="24"/>
        </w:rPr>
        <w:t xml:space="preserve">have </w:t>
      </w:r>
      <w:r w:rsidR="00BE0945">
        <w:rPr>
          <w:rFonts w:ascii="Times New Roman" w:hAnsi="Times New Roman" w:cs="Times New Roman"/>
          <w:sz w:val="24"/>
          <w:szCs w:val="24"/>
        </w:rPr>
        <w:t>occurred</w:t>
      </w:r>
      <w:r w:rsidR="00B0548A" w:rsidRPr="00FA19B3">
        <w:rPr>
          <w:rFonts w:ascii="Times New Roman" w:hAnsi="Times New Roman" w:cs="Times New Roman"/>
          <w:sz w:val="24"/>
          <w:szCs w:val="24"/>
        </w:rPr>
        <w:t xml:space="preserve"> coherently throughout the narrative of Chronicles. </w:t>
      </w:r>
      <w:r w:rsidR="00C006F5" w:rsidRPr="00FA19B3">
        <w:rPr>
          <w:rFonts w:ascii="Times New Roman" w:hAnsi="Times New Roman" w:cs="Times New Roman"/>
          <w:sz w:val="24"/>
          <w:szCs w:val="24"/>
        </w:rPr>
        <w:t>The</w:t>
      </w:r>
      <w:r w:rsidR="00B0548A" w:rsidRPr="00FA19B3">
        <w:rPr>
          <w:rFonts w:ascii="Times New Roman" w:hAnsi="Times New Roman" w:cs="Times New Roman"/>
          <w:sz w:val="24"/>
          <w:szCs w:val="24"/>
        </w:rPr>
        <w:t xml:space="preserve"> Chronicl</w:t>
      </w:r>
      <w:r w:rsidR="00C006F5" w:rsidRPr="00FA19B3">
        <w:rPr>
          <w:rFonts w:ascii="Times New Roman" w:hAnsi="Times New Roman" w:cs="Times New Roman"/>
          <w:sz w:val="24"/>
          <w:szCs w:val="24"/>
        </w:rPr>
        <w:t xml:space="preserve">er’s audience may have been able to perceive </w:t>
      </w:r>
      <w:r w:rsidR="00B0548A" w:rsidRPr="00FA19B3">
        <w:rPr>
          <w:rFonts w:ascii="Times New Roman" w:hAnsi="Times New Roman" w:cs="Times New Roman"/>
          <w:sz w:val="24"/>
          <w:szCs w:val="24"/>
        </w:rPr>
        <w:t>the effects of those patterns i</w:t>
      </w:r>
      <w:r w:rsidR="00CB131E" w:rsidRPr="00FA19B3">
        <w:rPr>
          <w:rFonts w:ascii="Times New Roman" w:hAnsi="Times New Roman" w:cs="Times New Roman"/>
          <w:sz w:val="24"/>
          <w:szCs w:val="24"/>
        </w:rPr>
        <w:t>n understanding</w:t>
      </w:r>
      <w:r w:rsidR="00B0548A" w:rsidRPr="00FA19B3">
        <w:rPr>
          <w:rFonts w:ascii="Times New Roman" w:hAnsi="Times New Roman" w:cs="Times New Roman"/>
          <w:sz w:val="24"/>
          <w:szCs w:val="24"/>
        </w:rPr>
        <w:t xml:space="preserve"> Josiah’s </w:t>
      </w:r>
      <w:r w:rsidR="00CB131E" w:rsidRPr="00FA19B3">
        <w:rPr>
          <w:rFonts w:ascii="Times New Roman" w:hAnsi="Times New Roman" w:cs="Times New Roman"/>
          <w:sz w:val="24"/>
          <w:szCs w:val="24"/>
        </w:rPr>
        <w:t xml:space="preserve">puzzling </w:t>
      </w:r>
      <w:r w:rsidR="00B0548A" w:rsidRPr="00FA19B3">
        <w:rPr>
          <w:rFonts w:ascii="Times New Roman" w:hAnsi="Times New Roman" w:cs="Times New Roman"/>
          <w:sz w:val="24"/>
          <w:szCs w:val="24"/>
        </w:rPr>
        <w:t xml:space="preserve">death. </w:t>
      </w:r>
    </w:p>
    <w:p w14:paraId="742417DD" w14:textId="77777777" w:rsidR="000537AC" w:rsidRPr="00FA19B3" w:rsidRDefault="000537AC" w:rsidP="00413DB6">
      <w:pPr>
        <w:spacing w:after="240" w:line="480" w:lineRule="auto"/>
        <w:ind w:firstLine="720"/>
        <w:rPr>
          <w:rFonts w:ascii="Times New Roman" w:eastAsia="Batang" w:hAnsi="Times New Roman" w:cs="Times New Roman"/>
          <w:sz w:val="24"/>
          <w:szCs w:val="24"/>
        </w:rPr>
      </w:pPr>
    </w:p>
    <w:p w14:paraId="27B46FF9" w14:textId="77777777" w:rsidR="000537AC" w:rsidRPr="00FA19B3" w:rsidRDefault="004075CF" w:rsidP="00A75E9F">
      <w:pPr>
        <w:pStyle w:val="headingnumbered2"/>
      </w:pPr>
      <w:bookmarkStart w:id="62" w:name="_Toc495167143"/>
      <w:r w:rsidRPr="00FA19B3">
        <w:lastRenderedPageBreak/>
        <w:t>Josiah’s Death in the Retributive Pattern</w:t>
      </w:r>
      <w:bookmarkEnd w:id="62"/>
    </w:p>
    <w:p w14:paraId="50387281" w14:textId="40BD7C05" w:rsidR="00CB131E" w:rsidRPr="00FA19B3" w:rsidRDefault="00CB131E"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The Chronicler’s retributive pattern primarily implies that Josiah’s death can be regarded as the consequence of his unfaithfulness to God. The audience of Chronicles </w:t>
      </w:r>
      <w:r w:rsidR="009D7C03">
        <w:rPr>
          <w:rFonts w:ascii="Times New Roman" w:hAnsi="Times New Roman" w:cs="Times New Roman"/>
          <w:sz w:val="24"/>
          <w:szCs w:val="24"/>
        </w:rPr>
        <w:t xml:space="preserve">was </w:t>
      </w:r>
      <w:r w:rsidR="00AA697B">
        <w:rPr>
          <w:rFonts w:ascii="Times New Roman" w:hAnsi="Times New Roman" w:cs="Times New Roman"/>
          <w:sz w:val="24"/>
          <w:szCs w:val="24"/>
        </w:rPr>
        <w:t>possibly</w:t>
      </w:r>
      <w:r w:rsidRPr="00FA19B3">
        <w:rPr>
          <w:rFonts w:ascii="Times New Roman" w:hAnsi="Times New Roman" w:cs="Times New Roman"/>
          <w:sz w:val="24"/>
          <w:szCs w:val="24"/>
        </w:rPr>
        <w:t xml:space="preserve"> encourag</w:t>
      </w:r>
      <w:r w:rsidR="00345D4E" w:rsidRPr="00FA19B3">
        <w:rPr>
          <w:rFonts w:ascii="Times New Roman" w:hAnsi="Times New Roman" w:cs="Times New Roman"/>
          <w:sz w:val="24"/>
          <w:szCs w:val="24"/>
        </w:rPr>
        <w:t>ed to make such a hypothesis. Upon</w:t>
      </w:r>
      <w:r w:rsidRPr="00FA19B3">
        <w:rPr>
          <w:rFonts w:ascii="Times New Roman" w:hAnsi="Times New Roman" w:cs="Times New Roman"/>
          <w:sz w:val="24"/>
          <w:szCs w:val="24"/>
        </w:rPr>
        <w:t xml:space="preserve"> Bordwell’s filmic view, the audience</w:t>
      </w:r>
      <w:r w:rsidR="00345D4E" w:rsidRPr="00FA19B3">
        <w:rPr>
          <w:rFonts w:ascii="Times New Roman" w:hAnsi="Times New Roman" w:cs="Times New Roman"/>
          <w:sz w:val="24"/>
          <w:szCs w:val="24"/>
        </w:rPr>
        <w:t xml:space="preserve"> of Chronicles</w:t>
      </w:r>
      <w:r w:rsidRPr="00FA19B3">
        <w:rPr>
          <w:rFonts w:ascii="Times New Roman" w:hAnsi="Times New Roman" w:cs="Times New Roman"/>
          <w:sz w:val="24"/>
          <w:szCs w:val="24"/>
        </w:rPr>
        <w:t xml:space="preserve"> retroactively and progressively recognize</w:t>
      </w:r>
      <w:r w:rsidR="00AA697B">
        <w:rPr>
          <w:rFonts w:ascii="Times New Roman" w:hAnsi="Times New Roman" w:cs="Times New Roman"/>
          <w:sz w:val="24"/>
          <w:szCs w:val="24"/>
        </w:rPr>
        <w:t>d</w:t>
      </w:r>
      <w:r w:rsidRPr="00FA19B3">
        <w:rPr>
          <w:rFonts w:ascii="Times New Roman" w:hAnsi="Times New Roman" w:cs="Times New Roman"/>
          <w:sz w:val="24"/>
          <w:szCs w:val="24"/>
        </w:rPr>
        <w:t xml:space="preserve"> the relationship and order among the events in </w:t>
      </w:r>
      <w:r w:rsidR="00345D4E" w:rsidRPr="00FA19B3">
        <w:rPr>
          <w:rFonts w:ascii="Times New Roman" w:hAnsi="Times New Roman" w:cs="Times New Roman"/>
          <w:sz w:val="24"/>
          <w:szCs w:val="24"/>
        </w:rPr>
        <w:t>the narrative</w:t>
      </w:r>
      <w:r w:rsidR="003930C5" w:rsidRPr="00FA19B3">
        <w:rPr>
          <w:rFonts w:ascii="Times New Roman" w:hAnsi="Times New Roman" w:cs="Times New Roman"/>
          <w:sz w:val="24"/>
          <w:szCs w:val="24"/>
        </w:rPr>
        <w:t>. B</w:t>
      </w:r>
      <w:r w:rsidR="00345D4E" w:rsidRPr="00FA19B3">
        <w:rPr>
          <w:rFonts w:ascii="Times New Roman" w:hAnsi="Times New Roman" w:cs="Times New Roman"/>
          <w:sz w:val="24"/>
          <w:szCs w:val="24"/>
        </w:rPr>
        <w:t>ased on such organized clusters of knowledge [schemata], the audience</w:t>
      </w:r>
      <w:r w:rsidR="00AA697B">
        <w:rPr>
          <w:rFonts w:ascii="Times New Roman" w:hAnsi="Times New Roman" w:cs="Times New Roman"/>
          <w:sz w:val="24"/>
          <w:szCs w:val="24"/>
        </w:rPr>
        <w:t xml:space="preserve"> would</w:t>
      </w:r>
      <w:r w:rsidR="00345D4E" w:rsidRPr="00FA19B3">
        <w:rPr>
          <w:rFonts w:ascii="Times New Roman" w:hAnsi="Times New Roman" w:cs="Times New Roman"/>
          <w:sz w:val="24"/>
          <w:szCs w:val="24"/>
        </w:rPr>
        <w:t xml:space="preserve"> make many hypotheses or inferences </w:t>
      </w:r>
      <w:r w:rsidR="00345D4E" w:rsidRPr="00BE0945">
        <w:rPr>
          <w:rFonts w:ascii="Times New Roman" w:hAnsi="Times New Roman" w:cs="Times New Roman"/>
          <w:sz w:val="24"/>
          <w:szCs w:val="24"/>
        </w:rPr>
        <w:t>so as to</w:t>
      </w:r>
      <w:r w:rsidR="00345D4E" w:rsidRPr="00FA19B3">
        <w:rPr>
          <w:rFonts w:ascii="Times New Roman" w:hAnsi="Times New Roman" w:cs="Times New Roman"/>
          <w:sz w:val="24"/>
          <w:szCs w:val="24"/>
        </w:rPr>
        <w:t xml:space="preserve"> construct the complete story of Chronicles. </w:t>
      </w:r>
      <w:r w:rsidR="003930C5" w:rsidRPr="00FA19B3">
        <w:rPr>
          <w:rFonts w:ascii="Times New Roman" w:eastAsia="Malgun Gothic" w:hAnsi="Times New Roman" w:cs="Times New Roman"/>
          <w:sz w:val="24"/>
          <w:szCs w:val="24"/>
        </w:rPr>
        <w:t>That is, the Chronicler’s retributive pattern works as “a particular master schema, an abstraction of narrative structure which embodies typical expectations about how to classify events and relate parts to the whole.</w:t>
      </w:r>
      <w:r w:rsidR="003930C5" w:rsidRPr="00BE0945">
        <w:rPr>
          <w:rFonts w:ascii="Times New Roman" w:eastAsia="Malgun Gothic" w:hAnsi="Times New Roman" w:cs="Times New Roman"/>
          <w:sz w:val="24"/>
          <w:szCs w:val="24"/>
        </w:rPr>
        <w:t>”</w:t>
      </w:r>
      <w:r w:rsidR="003930C5" w:rsidRPr="00117F04">
        <w:rPr>
          <w:rStyle w:val="FootnoteReference"/>
        </w:rPr>
        <w:footnoteReference w:id="441"/>
      </w:r>
      <w:r w:rsidR="003930C5" w:rsidRPr="00FA19B3">
        <w:rPr>
          <w:rFonts w:ascii="Times New Roman" w:eastAsia="Malgun Gothic" w:hAnsi="Times New Roman" w:cs="Times New Roman"/>
          <w:sz w:val="24"/>
          <w:szCs w:val="24"/>
        </w:rPr>
        <w:t xml:space="preserve"> </w:t>
      </w:r>
      <w:r w:rsidR="0036412E" w:rsidRPr="00FA19B3">
        <w:rPr>
          <w:rFonts w:ascii="Times New Roman" w:hAnsi="Times New Roman" w:cs="Times New Roman"/>
          <w:sz w:val="24"/>
          <w:szCs w:val="24"/>
        </w:rPr>
        <w:t>T</w:t>
      </w:r>
      <w:r w:rsidR="003930C5" w:rsidRPr="00FA19B3">
        <w:rPr>
          <w:rFonts w:ascii="Times New Roman" w:hAnsi="Times New Roman" w:cs="Times New Roman"/>
          <w:sz w:val="24"/>
          <w:szCs w:val="24"/>
        </w:rPr>
        <w:t xml:space="preserve">he </w:t>
      </w:r>
      <w:r w:rsidR="003930C5" w:rsidRPr="00BE0945">
        <w:rPr>
          <w:rFonts w:ascii="Times New Roman" w:hAnsi="Times New Roman" w:cs="Times New Roman"/>
          <w:sz w:val="24"/>
          <w:szCs w:val="24"/>
        </w:rPr>
        <w:t>audience,</w:t>
      </w:r>
      <w:r w:rsidR="003930C5" w:rsidRPr="00FA19B3">
        <w:rPr>
          <w:rFonts w:ascii="Times New Roman" w:hAnsi="Times New Roman" w:cs="Times New Roman"/>
          <w:sz w:val="24"/>
          <w:szCs w:val="24"/>
        </w:rPr>
        <w:t xml:space="preserve"> who </w:t>
      </w:r>
      <w:r w:rsidR="0036412E" w:rsidRPr="00FA19B3">
        <w:rPr>
          <w:rFonts w:ascii="Times New Roman" w:hAnsi="Times New Roman" w:cs="Times New Roman"/>
          <w:sz w:val="24"/>
          <w:szCs w:val="24"/>
        </w:rPr>
        <w:t>recogniz</w:t>
      </w:r>
      <w:r w:rsidR="00250D57" w:rsidRPr="00FA19B3">
        <w:rPr>
          <w:rFonts w:ascii="Times New Roman" w:hAnsi="Times New Roman" w:cs="Times New Roman"/>
          <w:sz w:val="24"/>
          <w:szCs w:val="24"/>
        </w:rPr>
        <w:t>e</w:t>
      </w:r>
      <w:r w:rsidR="00AA697B">
        <w:rPr>
          <w:rFonts w:ascii="Times New Roman" w:hAnsi="Times New Roman" w:cs="Times New Roman"/>
          <w:sz w:val="24"/>
          <w:szCs w:val="24"/>
        </w:rPr>
        <w:t>d</w:t>
      </w:r>
      <w:r w:rsidR="0036412E" w:rsidRPr="00FA19B3">
        <w:rPr>
          <w:rFonts w:ascii="Times New Roman" w:hAnsi="Times New Roman" w:cs="Times New Roman"/>
          <w:sz w:val="24"/>
          <w:szCs w:val="24"/>
        </w:rPr>
        <w:t xml:space="preserve"> the retributive pattern </w:t>
      </w:r>
      <w:r w:rsidR="003930C5" w:rsidRPr="00FA19B3">
        <w:rPr>
          <w:rFonts w:ascii="Times New Roman" w:hAnsi="Times New Roman" w:cs="Times New Roman"/>
          <w:sz w:val="24"/>
          <w:szCs w:val="24"/>
        </w:rPr>
        <w:t xml:space="preserve">in the royal annals </w:t>
      </w:r>
      <w:r w:rsidR="000F4CA6" w:rsidRPr="00FA19B3">
        <w:rPr>
          <w:rFonts w:ascii="Times New Roman" w:hAnsi="Times New Roman" w:cs="Times New Roman"/>
          <w:sz w:val="24"/>
          <w:szCs w:val="24"/>
        </w:rPr>
        <w:t>from Saul (1</w:t>
      </w:r>
      <w:r w:rsidR="00250D57" w:rsidRPr="00FA19B3">
        <w:rPr>
          <w:rFonts w:ascii="Times New Roman" w:hAnsi="Times New Roman" w:cs="Times New Roman"/>
          <w:sz w:val="24"/>
          <w:szCs w:val="24"/>
        </w:rPr>
        <w:t xml:space="preserve"> </w:t>
      </w:r>
      <w:r w:rsidR="000F4CA6" w:rsidRPr="00FA19B3">
        <w:rPr>
          <w:rFonts w:ascii="Times New Roman" w:hAnsi="Times New Roman" w:cs="Times New Roman"/>
          <w:sz w:val="24"/>
          <w:szCs w:val="24"/>
        </w:rPr>
        <w:t>Chr 1</w:t>
      </w:r>
      <w:r w:rsidR="003930C5" w:rsidRPr="00FA19B3">
        <w:rPr>
          <w:rFonts w:ascii="Times New Roman" w:hAnsi="Times New Roman" w:cs="Times New Roman"/>
          <w:sz w:val="24"/>
          <w:szCs w:val="24"/>
        </w:rPr>
        <w:t>0) to Josiah (2</w:t>
      </w:r>
      <w:r w:rsidR="00250D57" w:rsidRPr="00FA19B3">
        <w:rPr>
          <w:rFonts w:ascii="Times New Roman" w:hAnsi="Times New Roman" w:cs="Times New Roman"/>
          <w:sz w:val="24"/>
          <w:szCs w:val="24"/>
        </w:rPr>
        <w:t xml:space="preserve"> </w:t>
      </w:r>
      <w:r w:rsidR="003930C5" w:rsidRPr="00FA19B3">
        <w:rPr>
          <w:rFonts w:ascii="Times New Roman" w:hAnsi="Times New Roman" w:cs="Times New Roman"/>
          <w:sz w:val="24"/>
          <w:szCs w:val="24"/>
        </w:rPr>
        <w:t>Chr 34</w:t>
      </w:r>
      <w:r w:rsidR="0054630B">
        <w:rPr>
          <w:rFonts w:ascii="Times New Roman" w:hAnsi="Times New Roman" w:cs="Times New Roman"/>
          <w:sz w:val="24"/>
          <w:szCs w:val="24"/>
        </w:rPr>
        <w:t>–</w:t>
      </w:r>
      <w:r w:rsidR="003930C5" w:rsidRPr="00FA19B3">
        <w:rPr>
          <w:rFonts w:ascii="Times New Roman" w:hAnsi="Times New Roman" w:cs="Times New Roman"/>
          <w:sz w:val="24"/>
          <w:szCs w:val="24"/>
        </w:rPr>
        <w:t xml:space="preserve">35), </w:t>
      </w:r>
      <w:r w:rsidR="00AA697B">
        <w:rPr>
          <w:rFonts w:ascii="Times New Roman" w:hAnsi="Times New Roman" w:cs="Times New Roman"/>
          <w:sz w:val="24"/>
          <w:szCs w:val="24"/>
        </w:rPr>
        <w:t xml:space="preserve">was highly likely to </w:t>
      </w:r>
      <w:r w:rsidR="003930C5" w:rsidRPr="00FA19B3">
        <w:rPr>
          <w:rFonts w:ascii="Times New Roman" w:hAnsi="Times New Roman" w:cs="Times New Roman"/>
          <w:sz w:val="24"/>
          <w:szCs w:val="24"/>
        </w:rPr>
        <w:t>tend to use it as a framework [master schema] to understand, recall and summarize the narrative.</w:t>
      </w:r>
      <w:r w:rsidR="000F4CA6" w:rsidRPr="00FA19B3">
        <w:rPr>
          <w:rFonts w:ascii="Times New Roman" w:hAnsi="Times New Roman" w:cs="Times New Roman"/>
          <w:sz w:val="24"/>
          <w:szCs w:val="24"/>
        </w:rPr>
        <w:t xml:space="preserve"> The </w:t>
      </w:r>
      <w:r w:rsidR="003930C5" w:rsidRPr="00FA19B3">
        <w:rPr>
          <w:rFonts w:ascii="Times New Roman" w:hAnsi="Times New Roman" w:cs="Times New Roman"/>
          <w:sz w:val="24"/>
          <w:szCs w:val="24"/>
        </w:rPr>
        <w:t>retributive pattern induce</w:t>
      </w:r>
      <w:r w:rsidR="00AA697B">
        <w:rPr>
          <w:rFonts w:ascii="Times New Roman" w:hAnsi="Times New Roman" w:cs="Times New Roman"/>
          <w:sz w:val="24"/>
          <w:szCs w:val="24"/>
        </w:rPr>
        <w:t>d</w:t>
      </w:r>
      <w:r w:rsidR="003930C5" w:rsidRPr="00FA19B3">
        <w:rPr>
          <w:rFonts w:ascii="Times New Roman" w:hAnsi="Times New Roman" w:cs="Times New Roman"/>
          <w:sz w:val="24"/>
          <w:szCs w:val="24"/>
        </w:rPr>
        <w:t xml:space="preserve"> the audience to make </w:t>
      </w:r>
      <w:r w:rsidR="00BE0945">
        <w:rPr>
          <w:rFonts w:ascii="Times New Roman" w:hAnsi="Times New Roman" w:cs="Times New Roman"/>
          <w:sz w:val="24"/>
          <w:szCs w:val="24"/>
        </w:rPr>
        <w:t>hypotheses</w:t>
      </w:r>
      <w:r w:rsidR="003930C5" w:rsidRPr="00FA19B3">
        <w:rPr>
          <w:rFonts w:ascii="Times New Roman" w:hAnsi="Times New Roman" w:cs="Times New Roman"/>
          <w:sz w:val="24"/>
          <w:szCs w:val="24"/>
        </w:rPr>
        <w:t xml:space="preserve"> and to draw inferences in this guiding </w:t>
      </w:r>
      <w:r w:rsidR="00B66184" w:rsidRPr="00FA19B3">
        <w:rPr>
          <w:rFonts w:ascii="Times New Roman" w:hAnsi="Times New Roman" w:cs="Times New Roman"/>
          <w:sz w:val="24"/>
          <w:szCs w:val="24"/>
        </w:rPr>
        <w:t xml:space="preserve">grammatical </w:t>
      </w:r>
      <w:r w:rsidR="003930C5" w:rsidRPr="00FA19B3">
        <w:rPr>
          <w:rFonts w:ascii="Times New Roman" w:hAnsi="Times New Roman" w:cs="Times New Roman"/>
          <w:sz w:val="24"/>
          <w:szCs w:val="24"/>
        </w:rPr>
        <w:t>framework</w:t>
      </w:r>
      <w:r w:rsidR="000F4CA6" w:rsidRPr="00FA19B3">
        <w:rPr>
          <w:rFonts w:ascii="Times New Roman" w:hAnsi="Times New Roman" w:cs="Times New Roman"/>
          <w:sz w:val="24"/>
          <w:szCs w:val="24"/>
        </w:rPr>
        <w:t xml:space="preserve"> </w:t>
      </w:r>
      <w:r w:rsidR="000F4CA6" w:rsidRPr="00BE0945">
        <w:rPr>
          <w:rFonts w:ascii="Times New Roman" w:hAnsi="Times New Roman" w:cs="Times New Roman"/>
          <w:sz w:val="24"/>
          <w:szCs w:val="24"/>
        </w:rPr>
        <w:t>so as to</w:t>
      </w:r>
      <w:r w:rsidR="000F4CA6" w:rsidRPr="00FA19B3">
        <w:rPr>
          <w:rFonts w:ascii="Times New Roman" w:hAnsi="Times New Roman" w:cs="Times New Roman"/>
          <w:sz w:val="24"/>
          <w:szCs w:val="24"/>
        </w:rPr>
        <w:t xml:space="preserve"> understand Josiah’s death more appropriately. </w:t>
      </w:r>
      <w:r w:rsidR="003930C5" w:rsidRPr="00FA19B3">
        <w:rPr>
          <w:rFonts w:ascii="Times New Roman" w:hAnsi="Times New Roman" w:cs="Times New Roman"/>
          <w:sz w:val="24"/>
          <w:szCs w:val="24"/>
        </w:rPr>
        <w:t>Thus,</w:t>
      </w:r>
      <w:r w:rsidR="000F4CA6" w:rsidRPr="00FA19B3">
        <w:rPr>
          <w:rFonts w:ascii="Times New Roman" w:hAnsi="Times New Roman" w:cs="Times New Roman"/>
          <w:sz w:val="24"/>
          <w:szCs w:val="24"/>
        </w:rPr>
        <w:t xml:space="preserve"> Josiah’s pointless de</w:t>
      </w:r>
      <w:r w:rsidR="002D2F8D" w:rsidRPr="00FA19B3">
        <w:rPr>
          <w:rFonts w:ascii="Times New Roman" w:hAnsi="Times New Roman" w:cs="Times New Roman"/>
          <w:sz w:val="24"/>
          <w:szCs w:val="24"/>
        </w:rPr>
        <w:t xml:space="preserve">ath </w:t>
      </w:r>
      <w:r w:rsidR="00AA697B">
        <w:rPr>
          <w:rFonts w:ascii="Times New Roman" w:hAnsi="Times New Roman" w:cs="Times New Roman"/>
          <w:sz w:val="24"/>
          <w:szCs w:val="24"/>
        </w:rPr>
        <w:t>may have plausibly</w:t>
      </w:r>
      <w:r w:rsidR="001257A0" w:rsidRPr="00FA19B3">
        <w:rPr>
          <w:rFonts w:ascii="Times New Roman" w:hAnsi="Times New Roman" w:cs="Times New Roman"/>
          <w:sz w:val="24"/>
          <w:szCs w:val="24"/>
        </w:rPr>
        <w:t xml:space="preserve"> le</w:t>
      </w:r>
      <w:r w:rsidR="00AA697B">
        <w:rPr>
          <w:rFonts w:ascii="Times New Roman" w:hAnsi="Times New Roman" w:cs="Times New Roman"/>
          <w:sz w:val="24"/>
          <w:szCs w:val="24"/>
        </w:rPr>
        <w:t>d</w:t>
      </w:r>
      <w:r w:rsidR="001257A0" w:rsidRPr="00FA19B3">
        <w:rPr>
          <w:rFonts w:ascii="Times New Roman" w:hAnsi="Times New Roman" w:cs="Times New Roman"/>
          <w:sz w:val="24"/>
          <w:szCs w:val="24"/>
        </w:rPr>
        <w:t xml:space="preserve"> to a hypothesis</w:t>
      </w:r>
      <w:r w:rsidR="002D2F8D" w:rsidRPr="00FA19B3">
        <w:rPr>
          <w:rFonts w:ascii="Times New Roman" w:hAnsi="Times New Roman" w:cs="Times New Roman"/>
          <w:sz w:val="24"/>
          <w:szCs w:val="24"/>
        </w:rPr>
        <w:t xml:space="preserve"> that it resulted from his transgression</w:t>
      </w:r>
      <w:r w:rsidR="000F4CA6" w:rsidRPr="00FA19B3">
        <w:rPr>
          <w:rFonts w:ascii="Times New Roman" w:hAnsi="Times New Roman" w:cs="Times New Roman"/>
          <w:sz w:val="24"/>
          <w:szCs w:val="24"/>
        </w:rPr>
        <w:t xml:space="preserve"> </w:t>
      </w:r>
      <w:r w:rsidR="002D2F8D" w:rsidRPr="00FA19B3">
        <w:rPr>
          <w:rFonts w:ascii="Times New Roman" w:hAnsi="Times New Roman" w:cs="Times New Roman"/>
          <w:sz w:val="24"/>
          <w:szCs w:val="24"/>
        </w:rPr>
        <w:t xml:space="preserve">against God. </w:t>
      </w:r>
    </w:p>
    <w:p w14:paraId="76C8794A" w14:textId="49895A16" w:rsidR="001257A0" w:rsidRPr="00FA19B3" w:rsidRDefault="001257A0"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This retributive implication may </w:t>
      </w:r>
      <w:r w:rsidR="00C006F5" w:rsidRPr="00FA19B3">
        <w:rPr>
          <w:rFonts w:ascii="Times New Roman" w:hAnsi="Times New Roman" w:cs="Times New Roman"/>
          <w:sz w:val="24"/>
          <w:szCs w:val="24"/>
        </w:rPr>
        <w:t>be unwelcomed by those who remember</w:t>
      </w:r>
      <w:r w:rsidRPr="00FA19B3">
        <w:rPr>
          <w:rFonts w:ascii="Times New Roman" w:hAnsi="Times New Roman" w:cs="Times New Roman"/>
          <w:sz w:val="24"/>
          <w:szCs w:val="24"/>
        </w:rPr>
        <w:t xml:space="preserve"> Josiah a</w:t>
      </w:r>
      <w:r w:rsidR="00C006F5" w:rsidRPr="00FA19B3">
        <w:rPr>
          <w:rFonts w:ascii="Times New Roman" w:hAnsi="Times New Roman" w:cs="Times New Roman"/>
          <w:sz w:val="24"/>
          <w:szCs w:val="24"/>
        </w:rPr>
        <w:t>s a pious king. One might complain</w:t>
      </w:r>
      <w:r w:rsidRPr="00FA19B3">
        <w:rPr>
          <w:rFonts w:ascii="Times New Roman" w:hAnsi="Times New Roman" w:cs="Times New Roman"/>
          <w:sz w:val="24"/>
          <w:szCs w:val="24"/>
        </w:rPr>
        <w:t xml:space="preserve"> that the Chronicler should have shorten</w:t>
      </w:r>
      <w:r w:rsidR="00E15E36" w:rsidRPr="00FA19B3">
        <w:rPr>
          <w:rFonts w:ascii="Times New Roman" w:hAnsi="Times New Roman" w:cs="Times New Roman"/>
          <w:sz w:val="24"/>
          <w:szCs w:val="24"/>
        </w:rPr>
        <w:t>ed</w:t>
      </w:r>
      <w:r w:rsidRPr="00FA19B3">
        <w:rPr>
          <w:rFonts w:ascii="Times New Roman" w:hAnsi="Times New Roman" w:cs="Times New Roman"/>
          <w:sz w:val="24"/>
          <w:szCs w:val="24"/>
        </w:rPr>
        <w:t xml:space="preserve"> his depiction of Josiah’s death into a sentence</w:t>
      </w:r>
      <w:r w:rsidR="00435EEE" w:rsidRPr="00FA19B3">
        <w:rPr>
          <w:rFonts w:ascii="Times New Roman" w:hAnsi="Times New Roman" w:cs="Times New Roman"/>
          <w:sz w:val="24"/>
          <w:szCs w:val="24"/>
        </w:rPr>
        <w:t>,</w:t>
      </w:r>
      <w:r w:rsidRPr="00FA19B3">
        <w:rPr>
          <w:rFonts w:ascii="Times New Roman" w:hAnsi="Times New Roman" w:cs="Times New Roman"/>
          <w:sz w:val="24"/>
          <w:szCs w:val="24"/>
        </w:rPr>
        <w:t xml:space="preserve"> such</w:t>
      </w:r>
      <w:r w:rsidR="00435EEE" w:rsidRPr="00FA19B3">
        <w:rPr>
          <w:rFonts w:ascii="Times New Roman" w:hAnsi="Times New Roman" w:cs="Times New Roman"/>
          <w:sz w:val="24"/>
          <w:szCs w:val="24"/>
        </w:rPr>
        <w:t xml:space="preserve"> as</w:t>
      </w:r>
      <w:r w:rsidRPr="00FA19B3">
        <w:rPr>
          <w:rFonts w:ascii="Times New Roman" w:hAnsi="Times New Roman" w:cs="Times New Roman"/>
          <w:sz w:val="24"/>
          <w:szCs w:val="24"/>
        </w:rPr>
        <w:t xml:space="preserve"> in 2</w:t>
      </w:r>
      <w:r w:rsidR="00435EEE" w:rsidRPr="00FA19B3">
        <w:rPr>
          <w:rFonts w:ascii="Times New Roman" w:hAnsi="Times New Roman" w:cs="Times New Roman"/>
          <w:sz w:val="24"/>
          <w:szCs w:val="24"/>
        </w:rPr>
        <w:t xml:space="preserve"> </w:t>
      </w:r>
      <w:r w:rsidRPr="00FA19B3">
        <w:rPr>
          <w:rFonts w:ascii="Times New Roman" w:hAnsi="Times New Roman" w:cs="Times New Roman"/>
          <w:sz w:val="24"/>
          <w:szCs w:val="24"/>
        </w:rPr>
        <w:t>Kings 23:29, lest it draw</w:t>
      </w:r>
      <w:r w:rsidR="00E15E36" w:rsidRPr="00FA19B3">
        <w:rPr>
          <w:rFonts w:ascii="Times New Roman" w:hAnsi="Times New Roman" w:cs="Times New Roman"/>
          <w:sz w:val="24"/>
          <w:szCs w:val="24"/>
        </w:rPr>
        <w:t xml:space="preserve"> too</w:t>
      </w:r>
      <w:r w:rsidRPr="00FA19B3">
        <w:rPr>
          <w:rFonts w:ascii="Times New Roman" w:hAnsi="Times New Roman" w:cs="Times New Roman"/>
          <w:sz w:val="24"/>
          <w:szCs w:val="24"/>
        </w:rPr>
        <w:t xml:space="preserve"> much attention. However, the C</w:t>
      </w:r>
      <w:r w:rsidR="00C006F5" w:rsidRPr="00FA19B3">
        <w:rPr>
          <w:rFonts w:ascii="Times New Roman" w:hAnsi="Times New Roman" w:cs="Times New Roman"/>
          <w:sz w:val="24"/>
          <w:szCs w:val="24"/>
        </w:rPr>
        <w:t xml:space="preserve">hronicler did </w:t>
      </w:r>
      <w:r w:rsidR="00435EEE" w:rsidRPr="00FA19B3">
        <w:rPr>
          <w:rFonts w:ascii="Times New Roman" w:hAnsi="Times New Roman" w:cs="Times New Roman"/>
          <w:sz w:val="24"/>
          <w:szCs w:val="24"/>
        </w:rPr>
        <w:t xml:space="preserve">choose to </w:t>
      </w:r>
      <w:r w:rsidR="007F58B1">
        <w:rPr>
          <w:rFonts w:ascii="Times New Roman" w:hAnsi="Times New Roman" w:cs="Times New Roman"/>
          <w:sz w:val="24"/>
          <w:szCs w:val="24"/>
        </w:rPr>
        <w:t>depict in detail</w:t>
      </w:r>
      <w:r w:rsidR="00AF5EB0" w:rsidRPr="00FA19B3">
        <w:rPr>
          <w:rFonts w:ascii="Times New Roman" w:hAnsi="Times New Roman" w:cs="Times New Roman"/>
          <w:sz w:val="24"/>
          <w:szCs w:val="24"/>
        </w:rPr>
        <w:t>. Much attention has been paid to Josiah’s death</w:t>
      </w:r>
      <w:r w:rsidR="00435EEE" w:rsidRPr="00FA19B3">
        <w:rPr>
          <w:rFonts w:ascii="Times New Roman" w:hAnsi="Times New Roman" w:cs="Times New Roman"/>
          <w:sz w:val="24"/>
          <w:szCs w:val="24"/>
        </w:rPr>
        <w:t>,</w:t>
      </w:r>
      <w:r w:rsidR="00AF5EB0" w:rsidRPr="00FA19B3">
        <w:rPr>
          <w:rFonts w:ascii="Times New Roman" w:hAnsi="Times New Roman" w:cs="Times New Roman"/>
          <w:sz w:val="24"/>
          <w:szCs w:val="24"/>
        </w:rPr>
        <w:t xml:space="preserve"> and the Chronicler’s retributive pattern </w:t>
      </w:r>
      <w:r w:rsidR="00AA697B">
        <w:rPr>
          <w:rFonts w:ascii="Times New Roman" w:hAnsi="Times New Roman" w:cs="Times New Roman"/>
          <w:sz w:val="24"/>
          <w:szCs w:val="24"/>
        </w:rPr>
        <w:t xml:space="preserve">could </w:t>
      </w:r>
      <w:r w:rsidR="003322ED" w:rsidRPr="00FA19B3">
        <w:rPr>
          <w:rFonts w:ascii="Times New Roman" w:hAnsi="Times New Roman" w:cs="Times New Roman"/>
          <w:sz w:val="24"/>
          <w:szCs w:val="24"/>
        </w:rPr>
        <w:t xml:space="preserve">effectively </w:t>
      </w:r>
      <w:r w:rsidR="00AF5EB0" w:rsidRPr="00FA19B3">
        <w:rPr>
          <w:rFonts w:ascii="Times New Roman" w:hAnsi="Times New Roman" w:cs="Times New Roman"/>
          <w:sz w:val="24"/>
          <w:szCs w:val="24"/>
        </w:rPr>
        <w:t>induce his audience to infer that such a</w:t>
      </w:r>
      <w:r w:rsidR="003322ED" w:rsidRPr="00FA19B3">
        <w:rPr>
          <w:rFonts w:ascii="Times New Roman" w:hAnsi="Times New Roman" w:cs="Times New Roman"/>
          <w:sz w:val="24"/>
          <w:szCs w:val="24"/>
        </w:rPr>
        <w:t xml:space="preserve"> death </w:t>
      </w:r>
      <w:r w:rsidR="00AA697B">
        <w:rPr>
          <w:rFonts w:ascii="Times New Roman" w:hAnsi="Times New Roman" w:cs="Times New Roman"/>
          <w:sz w:val="24"/>
          <w:szCs w:val="24"/>
        </w:rPr>
        <w:t>wa</w:t>
      </w:r>
      <w:r w:rsidR="003322ED" w:rsidRPr="00FA19B3">
        <w:rPr>
          <w:rFonts w:ascii="Times New Roman" w:hAnsi="Times New Roman" w:cs="Times New Roman"/>
          <w:sz w:val="24"/>
          <w:szCs w:val="24"/>
        </w:rPr>
        <w:t xml:space="preserve">s a consequent punishment to Josiah’s specific unfaithfulness. </w:t>
      </w:r>
      <w:r w:rsidR="003322ED" w:rsidRPr="00FA19B3">
        <w:rPr>
          <w:rFonts w:ascii="Times New Roman" w:hAnsi="Times New Roman" w:cs="Times New Roman"/>
          <w:sz w:val="24"/>
          <w:szCs w:val="24"/>
        </w:rPr>
        <w:lastRenderedPageBreak/>
        <w:t>Thus,</w:t>
      </w:r>
      <w:r w:rsidR="00415745">
        <w:rPr>
          <w:rFonts w:ascii="Times New Roman" w:hAnsi="Times New Roman" w:cs="Times New Roman"/>
          <w:sz w:val="24"/>
          <w:szCs w:val="24"/>
        </w:rPr>
        <w:t xml:space="preserve"> what</w:t>
      </w:r>
      <w:r w:rsidR="003322ED" w:rsidRPr="00FA19B3">
        <w:rPr>
          <w:rFonts w:ascii="Times New Roman" w:hAnsi="Times New Roman" w:cs="Times New Roman"/>
          <w:sz w:val="24"/>
          <w:szCs w:val="24"/>
        </w:rPr>
        <w:t xml:space="preserve"> </w:t>
      </w:r>
      <w:r w:rsidR="00435EEE" w:rsidRPr="00FA19B3">
        <w:rPr>
          <w:rFonts w:ascii="Times New Roman" w:hAnsi="Times New Roman" w:cs="Times New Roman"/>
          <w:sz w:val="24"/>
          <w:szCs w:val="24"/>
        </w:rPr>
        <w:t>is</w:t>
      </w:r>
      <w:r w:rsidR="003322ED" w:rsidRPr="00FA19B3">
        <w:rPr>
          <w:rFonts w:ascii="Times New Roman" w:hAnsi="Times New Roman" w:cs="Times New Roman"/>
          <w:sz w:val="24"/>
          <w:szCs w:val="24"/>
        </w:rPr>
        <w:t xml:space="preserve"> important is to </w:t>
      </w:r>
      <w:r w:rsidR="00435EEE" w:rsidRPr="00FA19B3">
        <w:rPr>
          <w:rFonts w:ascii="Times New Roman" w:hAnsi="Times New Roman" w:cs="Times New Roman"/>
          <w:sz w:val="24"/>
          <w:szCs w:val="24"/>
        </w:rPr>
        <w:t xml:space="preserve">first </w:t>
      </w:r>
      <w:r w:rsidR="003322ED" w:rsidRPr="00FA19B3">
        <w:rPr>
          <w:rFonts w:ascii="Times New Roman" w:hAnsi="Times New Roman" w:cs="Times New Roman"/>
          <w:sz w:val="24"/>
          <w:szCs w:val="24"/>
        </w:rPr>
        <w:t xml:space="preserve">ask how persuasively and clearly the Chronicler has demonstrated a retributive causality in his depiction. </w:t>
      </w:r>
    </w:p>
    <w:p w14:paraId="03E1F0E4" w14:textId="63BC8412" w:rsidR="00A8037C" w:rsidRPr="00FA19B3" w:rsidRDefault="00500C21" w:rsidP="00413DB6">
      <w:pPr>
        <w:spacing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rPr>
        <w:t>A strong inference is made</w:t>
      </w:r>
      <w:r w:rsidR="00435EEE" w:rsidRPr="00FA19B3">
        <w:rPr>
          <w:rFonts w:ascii="Times New Roman" w:hAnsi="Times New Roman" w:cs="Times New Roman"/>
          <w:sz w:val="24"/>
          <w:szCs w:val="24"/>
        </w:rPr>
        <w:t xml:space="preserve"> that</w:t>
      </w:r>
      <w:r w:rsidRPr="00FA19B3">
        <w:rPr>
          <w:rFonts w:ascii="Times New Roman" w:hAnsi="Times New Roman" w:cs="Times New Roman"/>
          <w:sz w:val="24"/>
          <w:szCs w:val="24"/>
        </w:rPr>
        <w:t xml:space="preserve"> Josiah disobeyed the word of God conveyed through the mouth of </w:t>
      </w:r>
      <w:r w:rsidRPr="00BE0945">
        <w:rPr>
          <w:rFonts w:ascii="Times New Roman" w:hAnsi="Times New Roman" w:cs="Times New Roman"/>
          <w:sz w:val="24"/>
          <w:szCs w:val="24"/>
        </w:rPr>
        <w:t>Neco</w:t>
      </w:r>
      <w:r w:rsidR="00435EEE" w:rsidRPr="00BE0945">
        <w:rPr>
          <w:rFonts w:ascii="Times New Roman" w:hAnsi="Times New Roman" w:cs="Times New Roman"/>
          <w:sz w:val="24"/>
          <w:szCs w:val="24"/>
        </w:rPr>
        <w:t>,</w:t>
      </w:r>
      <w:r w:rsidRPr="00FA19B3">
        <w:rPr>
          <w:rFonts w:ascii="Times New Roman" w:hAnsi="Times New Roman" w:cs="Times New Roman"/>
          <w:sz w:val="24"/>
          <w:szCs w:val="24"/>
        </w:rPr>
        <w:t xml:space="preserve"> and </w:t>
      </w:r>
      <w:r w:rsidR="00435EEE" w:rsidRPr="00FA19B3">
        <w:rPr>
          <w:rFonts w:ascii="Times New Roman" w:hAnsi="Times New Roman" w:cs="Times New Roman"/>
          <w:sz w:val="24"/>
          <w:szCs w:val="24"/>
        </w:rPr>
        <w:t xml:space="preserve">was </w:t>
      </w:r>
      <w:r w:rsidRPr="00FA19B3">
        <w:rPr>
          <w:rFonts w:ascii="Times New Roman" w:hAnsi="Times New Roman" w:cs="Times New Roman"/>
          <w:sz w:val="24"/>
          <w:szCs w:val="24"/>
        </w:rPr>
        <w:t xml:space="preserve">consequently punished. </w:t>
      </w:r>
      <w:r w:rsidR="00D02284" w:rsidRPr="00FA19B3">
        <w:rPr>
          <w:rFonts w:ascii="Times New Roman" w:hAnsi="Times New Roman" w:cs="Times New Roman"/>
          <w:sz w:val="24"/>
          <w:szCs w:val="24"/>
          <w:lang w:val="en-US"/>
        </w:rPr>
        <w:t xml:space="preserve">However, </w:t>
      </w:r>
      <w:r w:rsidR="00A8037C" w:rsidRPr="00FA19B3">
        <w:rPr>
          <w:rFonts w:ascii="Times New Roman" w:hAnsi="Times New Roman" w:cs="Times New Roman"/>
          <w:sz w:val="24"/>
          <w:szCs w:val="24"/>
          <w:lang w:val="en-US"/>
        </w:rPr>
        <w:t xml:space="preserve">as </w:t>
      </w:r>
      <w:r w:rsidR="00435EEE" w:rsidRPr="00FA19B3">
        <w:rPr>
          <w:rFonts w:ascii="Times New Roman" w:hAnsi="Times New Roman" w:cs="Times New Roman"/>
          <w:sz w:val="24"/>
          <w:szCs w:val="24"/>
          <w:lang w:val="en-US"/>
        </w:rPr>
        <w:t>previously mentioned</w:t>
      </w:r>
      <w:r w:rsidR="00A8037C" w:rsidRPr="00FA19B3">
        <w:rPr>
          <w:rFonts w:ascii="Times New Roman" w:hAnsi="Times New Roman" w:cs="Times New Roman"/>
          <w:sz w:val="24"/>
          <w:szCs w:val="24"/>
          <w:lang w:val="en-US"/>
        </w:rPr>
        <w:t xml:space="preserve">, </w:t>
      </w:r>
      <w:r w:rsidR="00D02284" w:rsidRPr="00FA19B3">
        <w:rPr>
          <w:rFonts w:ascii="Times New Roman" w:hAnsi="Times New Roman" w:cs="Times New Roman"/>
          <w:sz w:val="24"/>
          <w:szCs w:val="24"/>
          <w:lang w:val="en-US"/>
        </w:rPr>
        <w:t xml:space="preserve">the audience </w:t>
      </w:r>
      <w:r w:rsidR="00435EEE" w:rsidRPr="00FA19B3">
        <w:rPr>
          <w:rFonts w:ascii="Times New Roman" w:hAnsi="Times New Roman" w:cs="Times New Roman"/>
          <w:sz w:val="24"/>
          <w:szCs w:val="24"/>
          <w:lang w:val="en-US"/>
        </w:rPr>
        <w:t xml:space="preserve">may </w:t>
      </w:r>
      <w:r w:rsidR="00AA697B">
        <w:rPr>
          <w:rFonts w:ascii="Times New Roman" w:hAnsi="Times New Roman" w:cs="Times New Roman"/>
          <w:sz w:val="24"/>
          <w:szCs w:val="24"/>
          <w:lang w:val="en-US"/>
        </w:rPr>
        <w:t>have been</w:t>
      </w:r>
      <w:r w:rsidR="00D02284" w:rsidRPr="00FA19B3">
        <w:rPr>
          <w:rFonts w:ascii="Times New Roman" w:hAnsi="Times New Roman" w:cs="Times New Roman"/>
          <w:sz w:val="24"/>
          <w:szCs w:val="24"/>
          <w:lang w:val="en-US"/>
        </w:rPr>
        <w:t xml:space="preserve"> rel</w:t>
      </w:r>
      <w:r w:rsidRPr="00FA19B3">
        <w:rPr>
          <w:rFonts w:ascii="Times New Roman" w:hAnsi="Times New Roman" w:cs="Times New Roman"/>
          <w:sz w:val="24"/>
          <w:szCs w:val="24"/>
          <w:lang w:val="en-US"/>
        </w:rPr>
        <w:t>uctant to accept such</w:t>
      </w:r>
      <w:r w:rsidR="00435EEE" w:rsidRPr="00FA19B3">
        <w:rPr>
          <w:rFonts w:ascii="Times New Roman" w:hAnsi="Times New Roman" w:cs="Times New Roman"/>
          <w:sz w:val="24"/>
          <w:szCs w:val="24"/>
          <w:lang w:val="en-US"/>
        </w:rPr>
        <w:t xml:space="preserve"> an</w:t>
      </w:r>
      <w:r w:rsidRPr="00FA19B3">
        <w:rPr>
          <w:rFonts w:ascii="Times New Roman" w:hAnsi="Times New Roman" w:cs="Times New Roman"/>
          <w:sz w:val="24"/>
          <w:szCs w:val="24"/>
          <w:lang w:val="en-US"/>
        </w:rPr>
        <w:t xml:space="preserve"> explanatio</w:t>
      </w:r>
      <w:r w:rsidR="00D02284" w:rsidRPr="00FA19B3">
        <w:rPr>
          <w:rFonts w:ascii="Times New Roman" w:hAnsi="Times New Roman" w:cs="Times New Roman"/>
          <w:sz w:val="24"/>
          <w:szCs w:val="24"/>
          <w:lang w:val="en-US"/>
        </w:rPr>
        <w:t>n. This is because</w:t>
      </w:r>
      <w:r w:rsidRPr="00FA19B3">
        <w:rPr>
          <w:rFonts w:ascii="Times New Roman" w:hAnsi="Times New Roman" w:cs="Times New Roman"/>
          <w:sz w:val="24"/>
          <w:szCs w:val="24"/>
          <w:lang w:val="en-US"/>
        </w:rPr>
        <w:t xml:space="preserve"> such behavior does not fit </w:t>
      </w:r>
      <w:r w:rsidR="00D02284" w:rsidRPr="00FA19B3">
        <w:rPr>
          <w:rFonts w:ascii="Times New Roman" w:hAnsi="Times New Roman" w:cs="Times New Roman"/>
          <w:sz w:val="24"/>
          <w:szCs w:val="24"/>
          <w:lang w:val="en-US"/>
        </w:rPr>
        <w:t>Josiah</w:t>
      </w:r>
      <w:r w:rsidRPr="00FA19B3">
        <w:rPr>
          <w:rFonts w:ascii="Times New Roman" w:hAnsi="Times New Roman" w:cs="Times New Roman"/>
          <w:sz w:val="24"/>
          <w:szCs w:val="24"/>
          <w:lang w:val="en-US"/>
        </w:rPr>
        <w:t>’s earlier or traditional image</w:t>
      </w:r>
      <w:r w:rsidR="00A8037C" w:rsidRPr="00FA19B3">
        <w:rPr>
          <w:rFonts w:ascii="Times New Roman" w:hAnsi="Times New Roman" w:cs="Times New Roman"/>
          <w:sz w:val="24"/>
          <w:szCs w:val="24"/>
          <w:lang w:val="en-US"/>
        </w:rPr>
        <w:t xml:space="preserve"> as one of the most pious kings in Israel. The pious king </w:t>
      </w:r>
      <w:r w:rsidR="00D02284" w:rsidRPr="00FA19B3">
        <w:rPr>
          <w:rFonts w:ascii="Times New Roman" w:hAnsi="Times New Roman" w:cs="Times New Roman"/>
          <w:sz w:val="24"/>
          <w:szCs w:val="24"/>
          <w:lang w:val="en-US"/>
        </w:rPr>
        <w:t>was unlikely to choose such foolish behavio</w:t>
      </w:r>
      <w:r w:rsidR="00435EEE" w:rsidRPr="00FA19B3">
        <w:rPr>
          <w:rFonts w:ascii="Times New Roman" w:hAnsi="Times New Roman" w:cs="Times New Roman"/>
          <w:sz w:val="24"/>
          <w:szCs w:val="24"/>
          <w:lang w:val="en-US"/>
        </w:rPr>
        <w:t>u</w:t>
      </w:r>
      <w:r w:rsidR="00D02284" w:rsidRPr="00FA19B3">
        <w:rPr>
          <w:rFonts w:ascii="Times New Roman" w:hAnsi="Times New Roman" w:cs="Times New Roman"/>
          <w:sz w:val="24"/>
          <w:szCs w:val="24"/>
          <w:lang w:val="en-US"/>
        </w:rPr>
        <w:t>r of disobedience.</w:t>
      </w:r>
      <w:r w:rsidR="00A8037C" w:rsidRPr="00FA19B3">
        <w:rPr>
          <w:rFonts w:ascii="Times New Roman" w:hAnsi="Times New Roman" w:cs="Times New Roman"/>
          <w:sz w:val="24"/>
          <w:szCs w:val="24"/>
          <w:lang w:val="en-US"/>
        </w:rPr>
        <w:t xml:space="preserve"> So, for this inference, two premises need to be established: first</w:t>
      </w:r>
      <w:r w:rsidR="00435EEE" w:rsidRPr="00FA19B3">
        <w:rPr>
          <w:rFonts w:ascii="Times New Roman" w:hAnsi="Times New Roman" w:cs="Times New Roman"/>
          <w:sz w:val="24"/>
          <w:szCs w:val="24"/>
          <w:lang w:val="en-US"/>
        </w:rPr>
        <w:t>ly</w:t>
      </w:r>
      <w:r w:rsidR="00A8037C" w:rsidRPr="00FA19B3">
        <w:rPr>
          <w:rFonts w:ascii="Times New Roman" w:hAnsi="Times New Roman" w:cs="Times New Roman"/>
          <w:sz w:val="24"/>
          <w:szCs w:val="24"/>
          <w:lang w:val="en-US"/>
        </w:rPr>
        <w:t xml:space="preserve">, Neco’s word must have been the word of God. Second, Josiah must have known the divine authority in Neco’s word. </w:t>
      </w:r>
      <w:r w:rsidR="00303720">
        <w:rPr>
          <w:rFonts w:ascii="Times New Roman" w:hAnsi="Times New Roman" w:cs="Times New Roman"/>
          <w:sz w:val="24"/>
          <w:szCs w:val="24"/>
          <w:lang w:val="en-US"/>
        </w:rPr>
        <w:t>Indeed, t</w:t>
      </w:r>
      <w:r w:rsidR="00A8037C" w:rsidRPr="00FA19B3">
        <w:rPr>
          <w:rFonts w:ascii="Times New Roman" w:hAnsi="Times New Roman" w:cs="Times New Roman"/>
          <w:sz w:val="24"/>
          <w:szCs w:val="24"/>
          <w:lang w:val="en-US"/>
        </w:rPr>
        <w:t>he Chronicler effectively resolves these premises. The former is resolved through the narrator’s commenta</w:t>
      </w:r>
      <w:r w:rsidR="00B83417" w:rsidRPr="00FA19B3">
        <w:rPr>
          <w:rFonts w:ascii="Times New Roman" w:hAnsi="Times New Roman" w:cs="Times New Roman"/>
          <w:sz w:val="24"/>
          <w:szCs w:val="24"/>
          <w:lang w:val="en-US"/>
        </w:rPr>
        <w:t xml:space="preserve">ry, and the latter through a </w:t>
      </w:r>
      <w:r w:rsidR="00A8037C" w:rsidRPr="00FA19B3">
        <w:rPr>
          <w:rFonts w:ascii="Times New Roman" w:hAnsi="Times New Roman" w:cs="Times New Roman"/>
          <w:sz w:val="24"/>
          <w:szCs w:val="24"/>
          <w:lang w:val="en-US"/>
        </w:rPr>
        <w:t>parallel plot. In other words, the Chronicler’</w:t>
      </w:r>
      <w:r w:rsidR="00B83417" w:rsidRPr="00FA19B3">
        <w:rPr>
          <w:rFonts w:ascii="Times New Roman" w:hAnsi="Times New Roman" w:cs="Times New Roman"/>
          <w:sz w:val="24"/>
          <w:szCs w:val="24"/>
          <w:lang w:val="en-US"/>
        </w:rPr>
        <w:t xml:space="preserve">s audience may have </w:t>
      </w:r>
      <w:r w:rsidR="00C006F5" w:rsidRPr="00FA19B3">
        <w:rPr>
          <w:rFonts w:ascii="Times New Roman" w:hAnsi="Times New Roman" w:cs="Times New Roman"/>
          <w:sz w:val="24"/>
          <w:szCs w:val="24"/>
          <w:lang w:val="en-US"/>
        </w:rPr>
        <w:t>brought out</w:t>
      </w:r>
      <w:r w:rsidR="00B83417" w:rsidRPr="00FA19B3">
        <w:rPr>
          <w:rFonts w:ascii="Times New Roman" w:hAnsi="Times New Roman" w:cs="Times New Roman"/>
          <w:sz w:val="24"/>
          <w:szCs w:val="24"/>
          <w:lang w:val="en-US"/>
        </w:rPr>
        <w:t xml:space="preserve"> his/her hypothesis and inference through</w:t>
      </w:r>
      <w:r w:rsidR="007E0B6E" w:rsidRPr="00FA19B3">
        <w:rPr>
          <w:rFonts w:ascii="Times New Roman" w:hAnsi="Times New Roman" w:cs="Times New Roman"/>
          <w:sz w:val="24"/>
          <w:szCs w:val="24"/>
          <w:lang w:val="en-US"/>
        </w:rPr>
        <w:t xml:space="preserve"> the help of</w:t>
      </w:r>
      <w:r w:rsidR="00B83417" w:rsidRPr="00FA19B3">
        <w:rPr>
          <w:rFonts w:ascii="Times New Roman" w:hAnsi="Times New Roman" w:cs="Times New Roman"/>
          <w:sz w:val="24"/>
          <w:szCs w:val="24"/>
          <w:lang w:val="en-US"/>
        </w:rPr>
        <w:t xml:space="preserve"> those rhetorical devices.  </w:t>
      </w:r>
    </w:p>
    <w:p w14:paraId="0DE3089D" w14:textId="77777777" w:rsidR="004075CF" w:rsidRPr="00FA19B3" w:rsidRDefault="004075CF" w:rsidP="00413DB6">
      <w:pPr>
        <w:spacing w:after="240" w:line="480" w:lineRule="auto"/>
        <w:ind w:firstLine="720"/>
        <w:rPr>
          <w:rFonts w:ascii="Times New Roman" w:hAnsi="Times New Roman" w:cs="Times New Roman"/>
          <w:sz w:val="24"/>
          <w:szCs w:val="24"/>
          <w:lang w:val="en-US"/>
        </w:rPr>
      </w:pPr>
    </w:p>
    <w:p w14:paraId="59CE21D6" w14:textId="77777777" w:rsidR="00884B87" w:rsidRPr="00FA19B3" w:rsidRDefault="005C79E3" w:rsidP="0089488F">
      <w:pPr>
        <w:pStyle w:val="headingnumbered3"/>
      </w:pPr>
      <w:bookmarkStart w:id="63" w:name="_Toc495167144"/>
      <w:r w:rsidRPr="00FA19B3">
        <w:t>A Narrator’s Commentary on the Reliability of Neco’s Words</w:t>
      </w:r>
      <w:bookmarkEnd w:id="63"/>
      <w:r w:rsidRPr="00FA19B3">
        <w:t xml:space="preserve"> </w:t>
      </w:r>
    </w:p>
    <w:p w14:paraId="53F4EE6D" w14:textId="52238C37" w:rsidR="00884B87" w:rsidRPr="00FA19B3" w:rsidRDefault="00884B87"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lang w:val="en-US"/>
        </w:rPr>
        <w:t>It may seem that the audience ha</w:t>
      </w:r>
      <w:r w:rsidR="00303720">
        <w:rPr>
          <w:rFonts w:ascii="Times New Roman" w:hAnsi="Times New Roman" w:cs="Times New Roman"/>
          <w:sz w:val="24"/>
          <w:szCs w:val="24"/>
          <w:lang w:val="en-US"/>
        </w:rPr>
        <w:t>d</w:t>
      </w:r>
      <w:r w:rsidRPr="00FA19B3">
        <w:rPr>
          <w:rFonts w:ascii="Times New Roman" w:hAnsi="Times New Roman" w:cs="Times New Roman"/>
          <w:sz w:val="24"/>
          <w:szCs w:val="24"/>
          <w:lang w:val="en-US"/>
        </w:rPr>
        <w:t xml:space="preserve"> no way of recognizing the reliability of Neco’s words claiming the divine authority of his act. </w:t>
      </w:r>
      <w:r w:rsidR="003C2C0F" w:rsidRPr="00FA19B3">
        <w:rPr>
          <w:rFonts w:ascii="Times New Roman" w:hAnsi="Times New Roman" w:cs="Times New Roman"/>
          <w:sz w:val="24"/>
          <w:szCs w:val="24"/>
          <w:lang w:val="en-US"/>
        </w:rPr>
        <w:t>T</w:t>
      </w:r>
      <w:r w:rsidRPr="00FA19B3">
        <w:rPr>
          <w:rFonts w:ascii="Times New Roman" w:hAnsi="Times New Roman" w:cs="Times New Roman"/>
          <w:sz w:val="24"/>
          <w:szCs w:val="24"/>
          <w:lang w:val="en-US"/>
        </w:rPr>
        <w:t>he Egyptian king</w:t>
      </w:r>
      <w:r w:rsidR="003C2C0F" w:rsidRPr="00FA19B3">
        <w:rPr>
          <w:rFonts w:ascii="Times New Roman" w:hAnsi="Times New Roman" w:cs="Times New Roman"/>
          <w:sz w:val="24"/>
          <w:szCs w:val="24"/>
          <w:lang w:val="en-US"/>
        </w:rPr>
        <w:t>’s claim</w:t>
      </w:r>
      <w:r w:rsidRPr="00FA19B3">
        <w:rPr>
          <w:rFonts w:ascii="Times New Roman" w:hAnsi="Times New Roman" w:cs="Times New Roman"/>
          <w:sz w:val="24"/>
          <w:szCs w:val="24"/>
          <w:lang w:val="en-US"/>
        </w:rPr>
        <w:t xml:space="preserve"> is more likely to be a human threat rather than a divine command. S</w:t>
      </w:r>
      <w:r w:rsidRPr="00FA19B3">
        <w:rPr>
          <w:rFonts w:ascii="Times New Roman" w:hAnsi="Times New Roman" w:cs="Times New Roman"/>
          <w:sz w:val="24"/>
          <w:szCs w:val="24"/>
        </w:rPr>
        <w:t>ome may point to some divine speeches delivered by gentile kings in Chronicles</w:t>
      </w:r>
      <w:r w:rsidR="003C2C0F" w:rsidRPr="00FA19B3">
        <w:rPr>
          <w:rFonts w:ascii="Times New Roman" w:hAnsi="Times New Roman" w:cs="Times New Roman"/>
          <w:sz w:val="24"/>
          <w:szCs w:val="24"/>
        </w:rPr>
        <w:t>, such as those from</w:t>
      </w:r>
      <w:r w:rsidRPr="00FA19B3">
        <w:rPr>
          <w:rFonts w:ascii="Times New Roman" w:hAnsi="Times New Roman" w:cs="Times New Roman"/>
          <w:sz w:val="24"/>
          <w:szCs w:val="24"/>
        </w:rPr>
        <w:t xml:space="preserve"> Hiram the king of Tyre (2</w:t>
      </w:r>
      <w:r w:rsidR="003C2C0F"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2:10</w:t>
      </w:r>
      <w:r w:rsidR="0054630B">
        <w:rPr>
          <w:rFonts w:ascii="Times New Roman" w:hAnsi="Times New Roman" w:cs="Times New Roman"/>
          <w:sz w:val="24"/>
          <w:szCs w:val="24"/>
        </w:rPr>
        <w:t>–</w:t>
      </w:r>
      <w:r w:rsidRPr="00FA19B3">
        <w:rPr>
          <w:rFonts w:ascii="Times New Roman" w:hAnsi="Times New Roman" w:cs="Times New Roman"/>
          <w:sz w:val="24"/>
          <w:szCs w:val="24"/>
        </w:rPr>
        <w:t>11), the queen of Sheba (2</w:t>
      </w:r>
      <w:r w:rsidR="003C2C0F"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9:5</w:t>
      </w:r>
      <w:r w:rsidR="0054630B">
        <w:rPr>
          <w:rFonts w:ascii="Times New Roman" w:hAnsi="Times New Roman" w:cs="Times New Roman"/>
          <w:sz w:val="24"/>
          <w:szCs w:val="24"/>
        </w:rPr>
        <w:t>–</w:t>
      </w:r>
      <w:r w:rsidRPr="00FA19B3">
        <w:rPr>
          <w:rFonts w:ascii="Times New Roman" w:hAnsi="Times New Roman" w:cs="Times New Roman"/>
          <w:sz w:val="24"/>
          <w:szCs w:val="24"/>
        </w:rPr>
        <w:t>8) and Cyrus king of Persia (2</w:t>
      </w:r>
      <w:r w:rsidR="003C2C0F"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36:22</w:t>
      </w:r>
      <w:r w:rsidR="0054630B">
        <w:rPr>
          <w:rFonts w:ascii="Times New Roman" w:hAnsi="Times New Roman" w:cs="Times New Roman"/>
          <w:sz w:val="24"/>
          <w:szCs w:val="24"/>
        </w:rPr>
        <w:t>–</w:t>
      </w:r>
      <w:r w:rsidRPr="00FA19B3">
        <w:rPr>
          <w:rFonts w:ascii="Times New Roman" w:hAnsi="Times New Roman" w:cs="Times New Roman"/>
          <w:sz w:val="24"/>
          <w:szCs w:val="24"/>
        </w:rPr>
        <w:t>23). The</w:t>
      </w:r>
      <w:r w:rsidR="003C2C0F" w:rsidRPr="00FA19B3">
        <w:rPr>
          <w:rFonts w:ascii="Times New Roman" w:hAnsi="Times New Roman" w:cs="Times New Roman"/>
          <w:sz w:val="24"/>
          <w:szCs w:val="24"/>
        </w:rPr>
        <w:t>se</w:t>
      </w:r>
      <w:r w:rsidRPr="00FA19B3">
        <w:rPr>
          <w:rFonts w:ascii="Times New Roman" w:hAnsi="Times New Roman" w:cs="Times New Roman"/>
          <w:sz w:val="24"/>
          <w:szCs w:val="24"/>
        </w:rPr>
        <w:t xml:space="preserve"> might lead us simply to conclude that there was no problem for the audience in accepting Neco as a deliverer of the divine oracle. However, the frequent appearance of gentiles as legitimate instruments of God does not mean that they always stand for God. </w:t>
      </w:r>
      <w:r w:rsidRPr="00FA19B3">
        <w:rPr>
          <w:rFonts w:ascii="Times New Roman" w:hAnsi="Times New Roman" w:cs="Times New Roman"/>
          <w:sz w:val="24"/>
          <w:szCs w:val="24"/>
        </w:rPr>
        <w:lastRenderedPageBreak/>
        <w:t>There are surely cases</w:t>
      </w:r>
      <w:r w:rsidR="003C2C0F" w:rsidRPr="00FA19B3">
        <w:rPr>
          <w:rFonts w:ascii="Times New Roman" w:hAnsi="Times New Roman" w:cs="Times New Roman"/>
          <w:sz w:val="24"/>
          <w:szCs w:val="24"/>
        </w:rPr>
        <w:t xml:space="preserve"> that contradict this</w:t>
      </w:r>
      <w:r w:rsidRPr="00FA19B3">
        <w:rPr>
          <w:rFonts w:ascii="Times New Roman" w:hAnsi="Times New Roman" w:cs="Times New Roman"/>
          <w:sz w:val="24"/>
          <w:szCs w:val="24"/>
        </w:rPr>
        <w:t>. For instance, there are several foreign kings who invade Judah throughout the narrative (2</w:t>
      </w:r>
      <w:r w:rsidR="003C2C0F"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12:2; 14:9; 20:1; 24:23; 28:5; 32:1; 33:11; 36:3, 5, 10, 17), and they often threaten Judah without having divine authority. That is, Neco could have been perceived as</w:t>
      </w:r>
      <w:r w:rsidR="003C2C0F" w:rsidRPr="00FA19B3">
        <w:rPr>
          <w:rFonts w:ascii="Times New Roman" w:hAnsi="Times New Roman" w:cs="Times New Roman"/>
          <w:sz w:val="24"/>
          <w:szCs w:val="24"/>
        </w:rPr>
        <w:t xml:space="preserve"> merely</w:t>
      </w:r>
      <w:r w:rsidRPr="00FA19B3">
        <w:rPr>
          <w:rFonts w:ascii="Times New Roman" w:hAnsi="Times New Roman" w:cs="Times New Roman"/>
          <w:sz w:val="24"/>
          <w:szCs w:val="24"/>
        </w:rPr>
        <w:t xml:space="preserve"> an Egyptian king threatening </w:t>
      </w:r>
      <w:r w:rsidR="003C2C0F" w:rsidRPr="00FA19B3">
        <w:rPr>
          <w:rFonts w:ascii="Times New Roman" w:hAnsi="Times New Roman" w:cs="Times New Roman"/>
          <w:sz w:val="24"/>
          <w:szCs w:val="24"/>
        </w:rPr>
        <w:t xml:space="preserve">the </w:t>
      </w:r>
      <w:r w:rsidRPr="00FA19B3">
        <w:rPr>
          <w:rFonts w:ascii="Times New Roman" w:hAnsi="Times New Roman" w:cs="Times New Roman"/>
          <w:sz w:val="24"/>
          <w:szCs w:val="24"/>
        </w:rPr>
        <w:t>pious Judahite king, like Sennacherib (2</w:t>
      </w:r>
      <w:r w:rsidR="003C2C0F"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32:10</w:t>
      </w:r>
      <w:r w:rsidR="0054630B">
        <w:rPr>
          <w:rFonts w:ascii="Times New Roman" w:hAnsi="Times New Roman" w:cs="Times New Roman"/>
          <w:sz w:val="24"/>
          <w:szCs w:val="24"/>
        </w:rPr>
        <w:t>–</w:t>
      </w:r>
      <w:r w:rsidRPr="00FA19B3">
        <w:rPr>
          <w:rFonts w:ascii="Times New Roman" w:hAnsi="Times New Roman" w:cs="Times New Roman"/>
          <w:sz w:val="24"/>
          <w:szCs w:val="24"/>
        </w:rPr>
        <w:t xml:space="preserve">15). </w:t>
      </w:r>
    </w:p>
    <w:p w14:paraId="766BA3B6" w14:textId="77777777" w:rsidR="00884B87" w:rsidRPr="00FA19B3" w:rsidRDefault="003C2C0F" w:rsidP="00413DB6">
      <w:pPr>
        <w:spacing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rPr>
        <w:t>Verse</w:t>
      </w:r>
      <w:r w:rsidR="00884B87" w:rsidRPr="00FA19B3">
        <w:rPr>
          <w:rFonts w:ascii="Times New Roman" w:hAnsi="Times New Roman" w:cs="Times New Roman"/>
          <w:sz w:val="24"/>
          <w:szCs w:val="24"/>
        </w:rPr>
        <w:t xml:space="preserve"> 22 draws our attention</w:t>
      </w:r>
      <w:r w:rsidRPr="00FA19B3">
        <w:rPr>
          <w:rFonts w:ascii="Times New Roman" w:hAnsi="Times New Roman" w:cs="Times New Roman"/>
          <w:sz w:val="24"/>
          <w:szCs w:val="24"/>
        </w:rPr>
        <w:t xml:space="preserve"> at this point</w:t>
      </w:r>
      <w:r w:rsidR="00884B87"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and </w:t>
      </w:r>
      <w:r w:rsidR="00884B87" w:rsidRPr="00FA19B3">
        <w:rPr>
          <w:rFonts w:ascii="Times New Roman" w:hAnsi="Times New Roman" w:cs="Times New Roman"/>
          <w:sz w:val="24"/>
          <w:szCs w:val="24"/>
        </w:rPr>
        <w:t>the second sentence of th</w:t>
      </w:r>
      <w:r w:rsidRPr="00FA19B3">
        <w:rPr>
          <w:rFonts w:ascii="Times New Roman" w:hAnsi="Times New Roman" w:cs="Times New Roman"/>
          <w:sz w:val="24"/>
          <w:szCs w:val="24"/>
        </w:rPr>
        <w:t>is</w:t>
      </w:r>
      <w:r w:rsidR="00884B87" w:rsidRPr="00FA19B3">
        <w:rPr>
          <w:rFonts w:ascii="Times New Roman" w:hAnsi="Times New Roman" w:cs="Times New Roman"/>
          <w:sz w:val="24"/>
          <w:szCs w:val="24"/>
        </w:rPr>
        <w:t xml:space="preserve"> verse seems to function differently from other sentences.  </w:t>
      </w:r>
    </w:p>
    <w:p w14:paraId="1A746E56" w14:textId="77777777" w:rsidR="00884B87" w:rsidRPr="00FA19B3" w:rsidRDefault="00884B87" w:rsidP="009E6AD8">
      <w:pPr>
        <w:pStyle w:val="NoSpacing"/>
        <w:rPr>
          <w:bCs/>
        </w:rPr>
      </w:pPr>
      <w:r w:rsidRPr="00FA19B3">
        <w:t xml:space="preserve">But Josiah did not turn back his face from him but disguised himself to wage war against him. </w:t>
      </w:r>
      <w:r w:rsidRPr="00FA19B3">
        <w:rPr>
          <w:b/>
        </w:rPr>
        <w:t>And he did not listen to the words of Neco from the mouth of God and came to wage war in the plain of Megiddo</w:t>
      </w:r>
      <w:r w:rsidRPr="00FA19B3">
        <w:rPr>
          <w:bCs/>
        </w:rPr>
        <w:t>. (2</w:t>
      </w:r>
      <w:r w:rsidR="003C2C0F" w:rsidRPr="00FA19B3">
        <w:rPr>
          <w:bCs/>
        </w:rPr>
        <w:t xml:space="preserve"> </w:t>
      </w:r>
      <w:r w:rsidRPr="00FA19B3">
        <w:rPr>
          <w:bCs/>
        </w:rPr>
        <w:t xml:space="preserve">Chr 35:22) </w:t>
      </w:r>
    </w:p>
    <w:p w14:paraId="7FB99E66" w14:textId="77777777" w:rsidR="00884B87" w:rsidRPr="00FA19B3" w:rsidRDefault="003C2C0F" w:rsidP="00214264">
      <w:pPr>
        <w:spacing w:after="240" w:line="480" w:lineRule="auto"/>
        <w:ind w:firstLine="720"/>
        <w:rPr>
          <w:rStyle w:val="text"/>
          <w:rFonts w:ascii="Times New Roman" w:hAnsi="Times New Roman" w:cs="Times New Roman"/>
          <w:sz w:val="24"/>
          <w:szCs w:val="24"/>
          <w:lang w:val="en-US"/>
        </w:rPr>
      </w:pPr>
      <w:r w:rsidRPr="00FA19B3">
        <w:rPr>
          <w:rFonts w:ascii="Times New Roman" w:hAnsi="Times New Roman" w:cs="Times New Roman"/>
          <w:sz w:val="24"/>
          <w:szCs w:val="24"/>
        </w:rPr>
        <w:t>This</w:t>
      </w:r>
      <w:r w:rsidR="00884B87" w:rsidRPr="00FA19B3">
        <w:rPr>
          <w:rFonts w:ascii="Times New Roman" w:hAnsi="Times New Roman" w:cs="Times New Roman"/>
          <w:sz w:val="24"/>
          <w:szCs w:val="24"/>
        </w:rPr>
        <w:t xml:space="preserve"> does not simply depict the sequence of the plot. This may be clearer in its literary context of</w:t>
      </w:r>
      <w:r w:rsidR="00884B87" w:rsidRPr="00FA19B3">
        <w:rPr>
          <w:rStyle w:val="text"/>
          <w:rFonts w:ascii="Times New Roman" w:hAnsi="Times New Roman" w:cs="Times New Roman"/>
          <w:sz w:val="24"/>
          <w:szCs w:val="24"/>
        </w:rPr>
        <w:t xml:space="preserve"> </w:t>
      </w:r>
      <w:r w:rsidRPr="00FA19B3">
        <w:rPr>
          <w:rStyle w:val="text"/>
          <w:rFonts w:ascii="Times New Roman" w:hAnsi="Times New Roman" w:cs="Times New Roman"/>
          <w:sz w:val="24"/>
          <w:szCs w:val="24"/>
        </w:rPr>
        <w:t>v</w:t>
      </w:r>
      <w:r w:rsidR="00CD6980">
        <w:rPr>
          <w:rStyle w:val="text"/>
          <w:rFonts w:ascii="Times New Roman" w:hAnsi="Times New Roman" w:cs="Times New Roman"/>
          <w:sz w:val="24"/>
          <w:szCs w:val="24"/>
        </w:rPr>
        <w:t>v</w:t>
      </w:r>
      <w:r w:rsidRPr="00FA19B3">
        <w:rPr>
          <w:rStyle w:val="text"/>
          <w:rFonts w:ascii="Times New Roman" w:hAnsi="Times New Roman" w:cs="Times New Roman"/>
          <w:sz w:val="24"/>
          <w:szCs w:val="24"/>
        </w:rPr>
        <w:t>.</w:t>
      </w:r>
      <w:r w:rsidR="00884B87" w:rsidRPr="00FA19B3">
        <w:rPr>
          <w:rStyle w:val="text"/>
          <w:rFonts w:ascii="Times New Roman" w:hAnsi="Times New Roman" w:cs="Times New Roman"/>
          <w:sz w:val="24"/>
          <w:szCs w:val="24"/>
        </w:rPr>
        <w:t xml:space="preserve"> 21</w:t>
      </w:r>
      <w:r w:rsidR="0054630B">
        <w:rPr>
          <w:rStyle w:val="text"/>
          <w:rFonts w:ascii="Times New Roman" w:hAnsi="Times New Roman" w:cs="Times New Roman"/>
          <w:sz w:val="24"/>
          <w:szCs w:val="24"/>
        </w:rPr>
        <w:t>–</w:t>
      </w:r>
      <w:r w:rsidR="00884B87" w:rsidRPr="00FA19B3">
        <w:rPr>
          <w:rStyle w:val="text"/>
          <w:rFonts w:ascii="Times New Roman" w:hAnsi="Times New Roman" w:cs="Times New Roman"/>
          <w:sz w:val="24"/>
          <w:szCs w:val="24"/>
        </w:rPr>
        <w:t>22:</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291"/>
      </w:tblGrid>
      <w:tr w:rsidR="00884B87" w:rsidRPr="00FA19B3" w14:paraId="3A4197C8" w14:textId="77777777" w:rsidTr="00477FB6">
        <w:tc>
          <w:tcPr>
            <w:tcW w:w="1951" w:type="dxa"/>
          </w:tcPr>
          <w:p w14:paraId="0EFEA1FF" w14:textId="77777777" w:rsidR="00884B87" w:rsidRPr="00FA19B3" w:rsidRDefault="00884B87" w:rsidP="00413DB6">
            <w:pPr>
              <w:spacing w:before="120" w:after="240" w:line="480" w:lineRule="auto"/>
              <w:jc w:val="left"/>
              <w:rPr>
                <w:rStyle w:val="text"/>
                <w:rFonts w:ascii="Times New Roman" w:hAnsi="Times New Roman" w:cs="Times New Roman"/>
                <w:i/>
                <w:iCs/>
                <w:sz w:val="24"/>
                <w:szCs w:val="24"/>
                <w:lang w:val="en-US"/>
              </w:rPr>
            </w:pPr>
            <w:r w:rsidRPr="00FA19B3">
              <w:rPr>
                <w:rStyle w:val="text"/>
                <w:rFonts w:ascii="Times New Roman" w:hAnsi="Times New Roman" w:cs="Times New Roman"/>
                <w:i/>
                <w:iCs/>
                <w:sz w:val="24"/>
                <w:szCs w:val="24"/>
                <w:lang w:val="en-US"/>
              </w:rPr>
              <w:t>[Neco’s warning]</w:t>
            </w:r>
          </w:p>
        </w:tc>
        <w:tc>
          <w:tcPr>
            <w:tcW w:w="7291" w:type="dxa"/>
          </w:tcPr>
          <w:p w14:paraId="59997FB0" w14:textId="77777777" w:rsidR="00884B87" w:rsidRPr="00FA19B3" w:rsidRDefault="00884B87" w:rsidP="00A224BB">
            <w:pPr>
              <w:spacing w:before="120" w:after="240"/>
              <w:jc w:val="left"/>
              <w:rPr>
                <w:rStyle w:val="text"/>
                <w:rFonts w:ascii="Times New Roman" w:hAnsi="Times New Roman" w:cs="Times New Roman"/>
                <w:sz w:val="24"/>
                <w:szCs w:val="24"/>
                <w:lang w:val="en-US"/>
              </w:rPr>
            </w:pPr>
            <w:r w:rsidRPr="00FA19B3">
              <w:rPr>
                <w:rStyle w:val="text"/>
                <w:rFonts w:ascii="Times New Roman" w:hAnsi="Times New Roman" w:cs="Times New Roman"/>
                <w:sz w:val="24"/>
                <w:szCs w:val="24"/>
                <w:lang w:val="en-US"/>
              </w:rPr>
              <w:t xml:space="preserve"> But he [Neco] sent envoys to him, saying,    </w:t>
            </w:r>
          </w:p>
          <w:p w14:paraId="70C46AC9" w14:textId="77777777" w:rsidR="00884B87" w:rsidRPr="00FA19B3" w:rsidRDefault="00884B87" w:rsidP="00A224BB">
            <w:pPr>
              <w:spacing w:before="120" w:after="240"/>
              <w:ind w:left="720"/>
              <w:jc w:val="left"/>
              <w:rPr>
                <w:rStyle w:val="text"/>
                <w:rFonts w:ascii="Times New Roman" w:hAnsi="Times New Roman" w:cs="Times New Roman"/>
                <w:sz w:val="24"/>
                <w:szCs w:val="24"/>
                <w:lang w:val="en-US"/>
              </w:rPr>
            </w:pPr>
            <w:r w:rsidRPr="00FA19B3">
              <w:rPr>
                <w:rStyle w:val="text"/>
                <w:rFonts w:ascii="Times New Roman" w:hAnsi="Times New Roman" w:cs="Times New Roman"/>
                <w:sz w:val="24"/>
                <w:szCs w:val="24"/>
                <w:lang w:val="en-US"/>
              </w:rPr>
              <w:t>“What have we to do with each other, king of Judah? I am not coming against you this day, but against the house with which I am at war. And God has commanded me to hurry. Cease opposing God, who is with me, lest he destroy you.” (21)</w:t>
            </w:r>
          </w:p>
        </w:tc>
      </w:tr>
      <w:tr w:rsidR="00884B87" w:rsidRPr="00FA19B3" w14:paraId="73893871" w14:textId="77777777" w:rsidTr="00477FB6">
        <w:trPr>
          <w:trHeight w:val="1044"/>
        </w:trPr>
        <w:tc>
          <w:tcPr>
            <w:tcW w:w="1951" w:type="dxa"/>
          </w:tcPr>
          <w:p w14:paraId="0168A9C1" w14:textId="77777777" w:rsidR="00884B87" w:rsidRPr="00FA19B3" w:rsidRDefault="00884B87" w:rsidP="00413DB6">
            <w:pPr>
              <w:spacing w:before="120" w:after="240" w:line="480" w:lineRule="auto"/>
              <w:jc w:val="left"/>
              <w:rPr>
                <w:rStyle w:val="text"/>
                <w:rFonts w:ascii="Times New Roman" w:hAnsi="Times New Roman" w:cs="Times New Roman"/>
                <w:i/>
                <w:iCs/>
                <w:sz w:val="24"/>
                <w:szCs w:val="24"/>
                <w:lang w:val="en-US"/>
              </w:rPr>
            </w:pPr>
            <w:r w:rsidRPr="00BE0945">
              <w:rPr>
                <w:rStyle w:val="text"/>
                <w:rFonts w:ascii="Times New Roman" w:hAnsi="Times New Roman" w:cs="Times New Roman"/>
                <w:i/>
                <w:iCs/>
                <w:sz w:val="24"/>
                <w:szCs w:val="24"/>
                <w:lang w:val="en-US"/>
              </w:rPr>
              <w:t>[</w:t>
            </w:r>
            <w:r w:rsidRPr="00FA19B3">
              <w:rPr>
                <w:rStyle w:val="text"/>
                <w:rFonts w:ascii="Times New Roman" w:hAnsi="Times New Roman" w:cs="Times New Roman"/>
                <w:i/>
                <w:iCs/>
                <w:sz w:val="24"/>
                <w:szCs w:val="24"/>
                <w:lang w:val="en-US"/>
              </w:rPr>
              <w:t>Josiah’s refusal and disguising]</w:t>
            </w:r>
          </w:p>
        </w:tc>
        <w:tc>
          <w:tcPr>
            <w:tcW w:w="7291" w:type="dxa"/>
          </w:tcPr>
          <w:p w14:paraId="2744F947" w14:textId="77777777" w:rsidR="00884B87" w:rsidRPr="00FA19B3" w:rsidRDefault="00884B87" w:rsidP="00A224BB">
            <w:pPr>
              <w:spacing w:before="120" w:after="240"/>
              <w:jc w:val="left"/>
              <w:rPr>
                <w:rStyle w:val="text"/>
                <w:rFonts w:ascii="Times New Roman" w:hAnsi="Times New Roman" w:cs="Times New Roman"/>
                <w:sz w:val="24"/>
                <w:szCs w:val="24"/>
                <w:lang w:val="en-US"/>
              </w:rPr>
            </w:pPr>
            <w:r w:rsidRPr="00FA19B3">
              <w:rPr>
                <w:rStyle w:val="text"/>
                <w:rFonts w:ascii="Times New Roman" w:hAnsi="Times New Roman" w:cs="Times New Roman"/>
                <w:sz w:val="24"/>
                <w:szCs w:val="24"/>
                <w:lang w:val="en-US"/>
              </w:rPr>
              <w:t xml:space="preserve">But Josiah did not turn away from him,   </w:t>
            </w:r>
          </w:p>
          <w:p w14:paraId="1C1BDA0F" w14:textId="77777777" w:rsidR="00884B87" w:rsidRPr="00FA19B3" w:rsidRDefault="00884B87" w:rsidP="00A224BB">
            <w:pPr>
              <w:spacing w:before="120" w:after="240"/>
              <w:ind w:left="720"/>
              <w:jc w:val="left"/>
              <w:rPr>
                <w:rStyle w:val="text"/>
                <w:rFonts w:ascii="Times New Roman" w:hAnsi="Times New Roman" w:cs="Times New Roman"/>
                <w:i/>
                <w:iCs/>
                <w:sz w:val="24"/>
                <w:szCs w:val="24"/>
                <w:lang w:val="en-US"/>
              </w:rPr>
            </w:pPr>
            <w:r w:rsidRPr="00FA19B3">
              <w:rPr>
                <w:rStyle w:val="text"/>
                <w:rFonts w:ascii="Times New Roman" w:hAnsi="Times New Roman" w:cs="Times New Roman"/>
                <w:sz w:val="24"/>
                <w:szCs w:val="24"/>
                <w:lang w:val="en-US"/>
              </w:rPr>
              <w:t>but (</w:t>
            </w:r>
            <w:r w:rsidRPr="00FA19B3">
              <w:rPr>
                <w:rStyle w:val="text"/>
                <w:rFonts w:ascii="Times New Roman" w:hAnsi="Times New Roman" w:cs="Times New Roman"/>
                <w:sz w:val="24"/>
                <w:szCs w:val="24"/>
                <w:rtl/>
                <w:lang w:val="en-US" w:bidi="he-IL"/>
              </w:rPr>
              <w:t>כִּי</w:t>
            </w:r>
            <w:r w:rsidRPr="00FA19B3">
              <w:rPr>
                <w:rStyle w:val="text"/>
                <w:rFonts w:ascii="Times New Roman" w:hAnsi="Times New Roman" w:cs="Times New Roman"/>
                <w:sz w:val="24"/>
                <w:szCs w:val="24"/>
                <w:lang w:val="en-US"/>
              </w:rPr>
              <w:t>) disguised himself in order to wage war (</w:t>
            </w:r>
            <w:r w:rsidRPr="00FA19B3">
              <w:rPr>
                <w:rStyle w:val="text"/>
                <w:rFonts w:ascii="Times New Roman" w:hAnsi="Times New Roman" w:cs="Times New Roman"/>
                <w:sz w:val="24"/>
                <w:szCs w:val="24"/>
                <w:rtl/>
                <w:lang w:bidi="he-IL"/>
              </w:rPr>
              <w:t>לחמ</w:t>
            </w:r>
            <w:r w:rsidRPr="00FA19B3">
              <w:rPr>
                <w:rStyle w:val="text"/>
                <w:rFonts w:ascii="Times New Roman" w:hAnsi="Times New Roman" w:cs="Times New Roman"/>
                <w:sz w:val="24"/>
                <w:szCs w:val="24"/>
                <w:lang w:val="en-US"/>
              </w:rPr>
              <w:t>) against him. (22a)</w:t>
            </w:r>
          </w:p>
        </w:tc>
      </w:tr>
      <w:tr w:rsidR="00884B87" w:rsidRPr="00FA19B3" w14:paraId="515E7584" w14:textId="77777777" w:rsidTr="00477FB6">
        <w:tc>
          <w:tcPr>
            <w:tcW w:w="1951" w:type="dxa"/>
          </w:tcPr>
          <w:p w14:paraId="72473814" w14:textId="77777777" w:rsidR="00884B87" w:rsidRPr="00FA19B3" w:rsidRDefault="00884B87" w:rsidP="00413DB6">
            <w:pPr>
              <w:spacing w:before="120" w:after="240" w:line="480" w:lineRule="auto"/>
              <w:jc w:val="left"/>
              <w:rPr>
                <w:rStyle w:val="text"/>
                <w:rFonts w:ascii="Times New Roman" w:hAnsi="Times New Roman" w:cs="Times New Roman"/>
                <w:sz w:val="24"/>
                <w:szCs w:val="24"/>
              </w:rPr>
            </w:pPr>
          </w:p>
        </w:tc>
        <w:tc>
          <w:tcPr>
            <w:tcW w:w="7291" w:type="dxa"/>
          </w:tcPr>
          <w:p w14:paraId="313F4496" w14:textId="77777777" w:rsidR="00884B87" w:rsidRPr="00FA19B3" w:rsidRDefault="00884B87" w:rsidP="00A224BB">
            <w:pPr>
              <w:spacing w:before="120" w:after="240"/>
              <w:jc w:val="left"/>
              <w:rPr>
                <w:rStyle w:val="text"/>
                <w:rFonts w:ascii="Times New Roman" w:hAnsi="Times New Roman" w:cs="Times New Roman"/>
                <w:i/>
                <w:iCs/>
                <w:sz w:val="24"/>
                <w:szCs w:val="24"/>
                <w:lang w:val="en-US"/>
              </w:rPr>
            </w:pPr>
            <w:r w:rsidRPr="00FA19B3">
              <w:rPr>
                <w:rStyle w:val="text"/>
                <w:rFonts w:ascii="Times New Roman" w:hAnsi="Times New Roman" w:cs="Times New Roman"/>
                <w:sz w:val="24"/>
                <w:szCs w:val="24"/>
                <w:lang w:val="en-US"/>
              </w:rPr>
              <w:t xml:space="preserve"> And (</w:t>
            </w:r>
            <w:r w:rsidRPr="00FA19B3">
              <w:rPr>
                <w:rStyle w:val="text"/>
                <w:rFonts w:ascii="Times New Roman" w:hAnsi="Times New Roman" w:cs="Times New Roman"/>
                <w:sz w:val="24"/>
                <w:szCs w:val="24"/>
                <w:rtl/>
                <w:lang w:bidi="he-IL"/>
              </w:rPr>
              <w:t>וְ</w:t>
            </w:r>
            <w:r w:rsidRPr="00FA19B3">
              <w:rPr>
                <w:rStyle w:val="text"/>
                <w:rFonts w:ascii="Times New Roman" w:hAnsi="Times New Roman" w:cs="Times New Roman"/>
                <w:sz w:val="24"/>
                <w:szCs w:val="24"/>
                <w:lang w:val="en-US"/>
              </w:rPr>
              <w:t>), he did not listen (</w:t>
            </w:r>
            <w:r w:rsidRPr="00FA19B3">
              <w:rPr>
                <w:rStyle w:val="text"/>
                <w:rFonts w:ascii="Times New Roman" w:hAnsi="Times New Roman" w:cs="Times New Roman"/>
                <w:sz w:val="24"/>
                <w:szCs w:val="24"/>
                <w:rtl/>
                <w:lang w:bidi="he-IL"/>
              </w:rPr>
              <w:t>שמע</w:t>
            </w:r>
            <w:r w:rsidRPr="00FA19B3">
              <w:rPr>
                <w:rStyle w:val="text"/>
                <w:rFonts w:ascii="Times New Roman" w:hAnsi="Times New Roman" w:cs="Times New Roman"/>
                <w:sz w:val="24"/>
                <w:szCs w:val="24"/>
                <w:lang w:val="en-US"/>
              </w:rPr>
              <w:t xml:space="preserve">) to the words of Neco from the mouth of God,   </w:t>
            </w:r>
          </w:p>
          <w:p w14:paraId="633708EE" w14:textId="77777777" w:rsidR="00884B87" w:rsidRPr="00FA19B3" w:rsidRDefault="00884B87" w:rsidP="00A224BB">
            <w:pPr>
              <w:spacing w:before="120" w:after="240"/>
              <w:ind w:left="720"/>
              <w:jc w:val="left"/>
              <w:rPr>
                <w:rStyle w:val="text"/>
                <w:rFonts w:ascii="Times New Roman" w:hAnsi="Times New Roman" w:cs="Times New Roman"/>
                <w:sz w:val="24"/>
                <w:szCs w:val="24"/>
                <w:lang w:val="en-US"/>
              </w:rPr>
            </w:pPr>
            <w:r w:rsidRPr="00FA19B3">
              <w:rPr>
                <w:rStyle w:val="text"/>
                <w:rFonts w:ascii="Times New Roman" w:hAnsi="Times New Roman" w:cs="Times New Roman"/>
                <w:sz w:val="24"/>
                <w:szCs w:val="24"/>
                <w:lang w:val="en-US"/>
              </w:rPr>
              <w:t>And (</w:t>
            </w:r>
            <w:r w:rsidRPr="00FA19B3">
              <w:rPr>
                <w:rStyle w:val="text"/>
                <w:rFonts w:ascii="Times New Roman" w:hAnsi="Times New Roman" w:cs="Times New Roman"/>
                <w:sz w:val="24"/>
                <w:szCs w:val="24"/>
                <w:rtl/>
                <w:lang w:bidi="he-IL"/>
              </w:rPr>
              <w:t>וְ</w:t>
            </w:r>
            <w:r w:rsidRPr="00FA19B3">
              <w:rPr>
                <w:rStyle w:val="text"/>
                <w:rFonts w:ascii="Times New Roman" w:hAnsi="Times New Roman" w:cs="Times New Roman"/>
                <w:sz w:val="24"/>
                <w:szCs w:val="24"/>
                <w:lang w:val="en-US"/>
              </w:rPr>
              <w:t>) came to wage war (</w:t>
            </w:r>
            <w:r w:rsidRPr="00FA19B3">
              <w:rPr>
                <w:rStyle w:val="text"/>
                <w:rFonts w:ascii="Times New Roman" w:hAnsi="Times New Roman" w:cs="Times New Roman"/>
                <w:sz w:val="24"/>
                <w:szCs w:val="24"/>
                <w:rtl/>
                <w:lang w:bidi="he-IL"/>
              </w:rPr>
              <w:t>לחמ</w:t>
            </w:r>
            <w:r w:rsidRPr="00FA19B3">
              <w:rPr>
                <w:rStyle w:val="text"/>
                <w:rFonts w:ascii="Times New Roman" w:hAnsi="Times New Roman" w:cs="Times New Roman"/>
                <w:sz w:val="24"/>
                <w:szCs w:val="24"/>
                <w:lang w:val="en-US"/>
              </w:rPr>
              <w:t>) in the plain of Megiddo. (22b)</w:t>
            </w:r>
          </w:p>
        </w:tc>
      </w:tr>
    </w:tbl>
    <w:p w14:paraId="2FCF27BD" w14:textId="77777777" w:rsidR="00884B87" w:rsidRPr="00FA19B3" w:rsidRDefault="00884B87" w:rsidP="00413DB6">
      <w:pPr>
        <w:spacing w:after="240" w:line="480" w:lineRule="auto"/>
        <w:ind w:firstLine="720"/>
        <w:rPr>
          <w:rStyle w:val="text"/>
          <w:rFonts w:ascii="Times New Roman" w:hAnsi="Times New Roman" w:cs="Times New Roman"/>
          <w:sz w:val="24"/>
          <w:szCs w:val="24"/>
        </w:rPr>
      </w:pPr>
    </w:p>
    <w:p w14:paraId="39344EE2" w14:textId="77777777" w:rsidR="00884B87" w:rsidRPr="00FA19B3" w:rsidRDefault="00884B87" w:rsidP="00214264">
      <w:pPr>
        <w:spacing w:after="240" w:line="480" w:lineRule="auto"/>
        <w:ind w:firstLine="720"/>
        <w:rPr>
          <w:rStyle w:val="text"/>
          <w:rFonts w:ascii="Times New Roman" w:hAnsi="Times New Roman" w:cs="Times New Roman"/>
          <w:sz w:val="24"/>
          <w:szCs w:val="24"/>
          <w:lang w:val="en-US"/>
        </w:rPr>
      </w:pPr>
      <w:r w:rsidRPr="00FA19B3">
        <w:rPr>
          <w:rStyle w:val="text"/>
          <w:rFonts w:ascii="Times New Roman" w:hAnsi="Times New Roman" w:cs="Times New Roman"/>
          <w:sz w:val="24"/>
          <w:szCs w:val="24"/>
          <w:lang w:val="en-US"/>
        </w:rPr>
        <w:t xml:space="preserve">These sequences show that v. 22b is unnecessary for the flow of events. It is giving explicative information about the previous sequences. While the narrator simply depicts what </w:t>
      </w:r>
      <w:r w:rsidRPr="00FA19B3">
        <w:rPr>
          <w:rStyle w:val="text"/>
          <w:rFonts w:ascii="Times New Roman" w:hAnsi="Times New Roman" w:cs="Times New Roman"/>
          <w:sz w:val="24"/>
          <w:szCs w:val="24"/>
          <w:lang w:val="en-US"/>
        </w:rPr>
        <w:lastRenderedPageBreak/>
        <w:t>is happening in v</w:t>
      </w:r>
      <w:r w:rsidR="00CD6980">
        <w:rPr>
          <w:rStyle w:val="text"/>
          <w:rFonts w:ascii="Times New Roman" w:hAnsi="Times New Roman" w:cs="Times New Roman"/>
          <w:sz w:val="24"/>
          <w:szCs w:val="24"/>
          <w:lang w:val="en-US"/>
        </w:rPr>
        <w:t>v</w:t>
      </w:r>
      <w:r w:rsidRPr="00FA19B3">
        <w:rPr>
          <w:rStyle w:val="text"/>
          <w:rFonts w:ascii="Times New Roman" w:hAnsi="Times New Roman" w:cs="Times New Roman"/>
          <w:sz w:val="24"/>
          <w:szCs w:val="24"/>
          <w:lang w:val="en-US"/>
        </w:rPr>
        <w:t>. 21</w:t>
      </w:r>
      <w:r w:rsidR="0054630B">
        <w:rPr>
          <w:rStyle w:val="text"/>
          <w:rFonts w:ascii="Times New Roman" w:hAnsi="Times New Roman" w:cs="Times New Roman"/>
          <w:sz w:val="24"/>
          <w:szCs w:val="24"/>
          <w:lang w:val="en-US"/>
        </w:rPr>
        <w:t>–</w:t>
      </w:r>
      <w:r w:rsidRPr="00FA19B3">
        <w:rPr>
          <w:rStyle w:val="text"/>
          <w:rFonts w:ascii="Times New Roman" w:hAnsi="Times New Roman" w:cs="Times New Roman"/>
          <w:sz w:val="24"/>
          <w:szCs w:val="24"/>
          <w:lang w:val="en-US"/>
        </w:rPr>
        <w:t xml:space="preserve">22a (Neco’s words -&gt; Josiah’s refusal -&gt; Josiah’s disguising -&gt; Josiah’s fight against Neco), he makes a summary </w:t>
      </w:r>
      <w:r w:rsidR="00A224BB" w:rsidRPr="00FA19B3">
        <w:rPr>
          <w:rStyle w:val="text"/>
          <w:rFonts w:ascii="Times New Roman" w:hAnsi="Times New Roman" w:cs="Times New Roman"/>
          <w:sz w:val="24"/>
          <w:szCs w:val="24"/>
          <w:lang w:val="en-US"/>
        </w:rPr>
        <w:t>of what has happened in v. 22b:</w:t>
      </w:r>
    </w:p>
    <w:p w14:paraId="26C30A0C" w14:textId="77777777" w:rsidR="00A224BB" w:rsidRPr="00FA19B3" w:rsidRDefault="00A224BB" w:rsidP="00A224BB">
      <w:pPr>
        <w:spacing w:after="240" w:line="480" w:lineRule="auto"/>
        <w:ind w:firstLine="720"/>
        <w:rPr>
          <w:rStyle w:val="text"/>
          <w:rFonts w:ascii="Times New Roman" w:hAnsi="Times New Roman" w:cs="Times New Roman"/>
          <w:sz w:val="24"/>
          <w:szCs w:val="24"/>
          <w:lang w:val="en-US"/>
        </w:rPr>
      </w:pPr>
    </w:p>
    <w:p w14:paraId="23652EF3" w14:textId="77777777" w:rsidR="00884B87" w:rsidRPr="00FA19B3" w:rsidRDefault="00884B87" w:rsidP="00A224BB">
      <w:pPr>
        <w:spacing w:after="240" w:line="240" w:lineRule="auto"/>
        <w:ind w:firstLine="720"/>
        <w:rPr>
          <w:rStyle w:val="text"/>
          <w:rFonts w:ascii="Times New Roman" w:hAnsi="Times New Roman" w:cs="Times New Roman"/>
          <w:sz w:val="24"/>
          <w:szCs w:val="24"/>
          <w:lang w:val="en-US"/>
        </w:rPr>
      </w:pPr>
      <w:r w:rsidRPr="00FA19B3">
        <w:rPr>
          <w:rStyle w:val="text"/>
          <w:rFonts w:ascii="Times New Roman" w:hAnsi="Times New Roman" w:cs="Times New Roman"/>
          <w:sz w:val="24"/>
          <w:szCs w:val="24"/>
          <w:lang w:val="en-US"/>
        </w:rPr>
        <w:t>Neco’s warning (21) + Josiah’s refusal and disguising (22a)</w:t>
      </w:r>
    </w:p>
    <w:p w14:paraId="7BC6E9C7" w14:textId="77777777" w:rsidR="00884B87" w:rsidRPr="00FA19B3" w:rsidRDefault="00884B87" w:rsidP="00A224BB">
      <w:pPr>
        <w:pStyle w:val="ListParagraph"/>
        <w:numPr>
          <w:ilvl w:val="0"/>
          <w:numId w:val="9"/>
        </w:numPr>
        <w:spacing w:after="240" w:line="240" w:lineRule="auto"/>
        <w:rPr>
          <w:rStyle w:val="text"/>
          <w:rFonts w:ascii="Times New Roman" w:hAnsi="Times New Roman" w:cs="Times New Roman"/>
          <w:sz w:val="24"/>
          <w:szCs w:val="24"/>
          <w:lang w:val="en-US"/>
        </w:rPr>
      </w:pPr>
      <w:r w:rsidRPr="00FA19B3">
        <w:rPr>
          <w:rStyle w:val="text"/>
          <w:rFonts w:ascii="Times New Roman" w:hAnsi="Times New Roman" w:cs="Times New Roman"/>
          <w:sz w:val="24"/>
          <w:szCs w:val="24"/>
          <w:lang w:val="en-US"/>
        </w:rPr>
        <w:t>he did not listen (</w:t>
      </w:r>
      <w:r w:rsidRPr="00FA19B3">
        <w:rPr>
          <w:rStyle w:val="text"/>
          <w:rFonts w:ascii="Times New Roman" w:hAnsi="Times New Roman" w:cs="Times New Roman"/>
          <w:sz w:val="24"/>
          <w:szCs w:val="24"/>
          <w:rtl/>
          <w:lang w:val="en-US"/>
        </w:rPr>
        <w:t>שמע</w:t>
      </w:r>
      <w:r w:rsidRPr="00FA19B3">
        <w:rPr>
          <w:rStyle w:val="text"/>
          <w:rFonts w:ascii="Times New Roman" w:hAnsi="Times New Roman" w:cs="Times New Roman"/>
          <w:sz w:val="24"/>
          <w:szCs w:val="24"/>
          <w:lang w:val="en-US"/>
        </w:rPr>
        <w:t>) to the words of Neco from the mouth of God (22b)</w:t>
      </w:r>
    </w:p>
    <w:p w14:paraId="19037EC4" w14:textId="77777777" w:rsidR="00884B87" w:rsidRPr="00FA19B3" w:rsidRDefault="00884B87" w:rsidP="00A224BB">
      <w:pPr>
        <w:spacing w:after="240" w:line="240" w:lineRule="auto"/>
        <w:ind w:firstLine="720"/>
        <w:rPr>
          <w:rStyle w:val="text"/>
          <w:rFonts w:ascii="Times New Roman" w:hAnsi="Times New Roman" w:cs="Times New Roman"/>
          <w:sz w:val="24"/>
          <w:szCs w:val="24"/>
          <w:lang w:val="en-US"/>
        </w:rPr>
      </w:pPr>
      <w:r w:rsidRPr="00FA19B3">
        <w:rPr>
          <w:rStyle w:val="text"/>
          <w:rFonts w:ascii="Times New Roman" w:hAnsi="Times New Roman" w:cs="Times New Roman"/>
          <w:sz w:val="24"/>
          <w:szCs w:val="24"/>
          <w:lang w:val="en-US"/>
        </w:rPr>
        <w:t>In order to wage war (</w:t>
      </w:r>
      <w:r w:rsidR="003716E0" w:rsidRPr="00FA19B3">
        <w:rPr>
          <w:rStyle w:val="text"/>
          <w:rFonts w:ascii="Times New Roman" w:hAnsi="Times New Roman" w:cs="Times New Roman"/>
          <w:sz w:val="24"/>
          <w:szCs w:val="24"/>
          <w:rtl/>
        </w:rPr>
        <w:t>לחמ</w:t>
      </w:r>
      <w:r w:rsidR="003716E0" w:rsidRPr="00FA19B3">
        <w:rPr>
          <w:rStyle w:val="text"/>
          <w:rFonts w:ascii="Times New Roman" w:hAnsi="Times New Roman" w:cs="Times New Roman"/>
          <w:sz w:val="24"/>
          <w:szCs w:val="24"/>
          <w:lang w:val="en-US"/>
        </w:rPr>
        <w:t xml:space="preserve">, </w:t>
      </w:r>
      <w:r w:rsidRPr="00FA19B3">
        <w:rPr>
          <w:rStyle w:val="text"/>
          <w:rFonts w:ascii="Times New Roman" w:hAnsi="Times New Roman" w:cs="Times New Roman"/>
          <w:sz w:val="24"/>
          <w:szCs w:val="24"/>
          <w:rtl/>
          <w:lang w:val="en-US"/>
        </w:rPr>
        <w:t>לְהִלָּחֵם</w:t>
      </w:r>
      <w:r w:rsidRPr="00FA19B3">
        <w:rPr>
          <w:rStyle w:val="text"/>
          <w:rFonts w:ascii="Times New Roman" w:hAnsi="Times New Roman" w:cs="Times New Roman"/>
          <w:sz w:val="24"/>
          <w:szCs w:val="24"/>
          <w:lang w:val="en-US"/>
        </w:rPr>
        <w:t>) against him (22a)</w:t>
      </w:r>
    </w:p>
    <w:p w14:paraId="3622E844" w14:textId="77777777" w:rsidR="00884B87" w:rsidRPr="00FA19B3" w:rsidRDefault="00884B87" w:rsidP="00A224BB">
      <w:pPr>
        <w:pStyle w:val="ListParagraph"/>
        <w:numPr>
          <w:ilvl w:val="0"/>
          <w:numId w:val="9"/>
        </w:numPr>
        <w:spacing w:after="240" w:line="240" w:lineRule="auto"/>
        <w:rPr>
          <w:rStyle w:val="text"/>
          <w:rFonts w:ascii="Times New Roman" w:hAnsi="Times New Roman" w:cs="Times New Roman"/>
          <w:sz w:val="24"/>
          <w:szCs w:val="24"/>
          <w:lang w:val="en-US"/>
        </w:rPr>
      </w:pPr>
      <w:r w:rsidRPr="00FA19B3">
        <w:rPr>
          <w:rStyle w:val="text"/>
          <w:rFonts w:ascii="Times New Roman" w:hAnsi="Times New Roman" w:cs="Times New Roman"/>
          <w:sz w:val="24"/>
          <w:szCs w:val="24"/>
          <w:lang w:val="en-US"/>
        </w:rPr>
        <w:t xml:space="preserve"> And (</w:t>
      </w:r>
      <w:r w:rsidRPr="00FA19B3">
        <w:rPr>
          <w:rStyle w:val="text"/>
          <w:rFonts w:ascii="Times New Roman" w:hAnsi="Times New Roman" w:cs="Times New Roman"/>
          <w:sz w:val="24"/>
          <w:szCs w:val="24"/>
          <w:rtl/>
        </w:rPr>
        <w:t>וְ</w:t>
      </w:r>
      <w:r w:rsidRPr="00FA19B3">
        <w:rPr>
          <w:rStyle w:val="text"/>
          <w:rFonts w:ascii="Times New Roman" w:hAnsi="Times New Roman" w:cs="Times New Roman"/>
          <w:sz w:val="24"/>
          <w:szCs w:val="24"/>
          <w:lang w:val="en-US"/>
        </w:rPr>
        <w:t xml:space="preserve">) came to wage war </w:t>
      </w:r>
      <w:r w:rsidR="003716E0" w:rsidRPr="00FA19B3">
        <w:rPr>
          <w:rStyle w:val="text"/>
          <w:rFonts w:ascii="Times New Roman" w:hAnsi="Times New Roman" w:cs="Times New Roman"/>
          <w:sz w:val="24"/>
          <w:szCs w:val="24"/>
          <w:lang w:val="en-US"/>
        </w:rPr>
        <w:t>(</w:t>
      </w:r>
      <w:r w:rsidR="003716E0" w:rsidRPr="00FA19B3">
        <w:rPr>
          <w:rStyle w:val="text"/>
          <w:rFonts w:ascii="Times New Roman" w:hAnsi="Times New Roman" w:cs="Times New Roman"/>
          <w:sz w:val="24"/>
          <w:szCs w:val="24"/>
          <w:rtl/>
        </w:rPr>
        <w:t>לחמ</w:t>
      </w:r>
      <w:r w:rsidR="003716E0" w:rsidRPr="00FA19B3">
        <w:rPr>
          <w:rStyle w:val="text"/>
          <w:rFonts w:ascii="Times New Roman" w:hAnsi="Times New Roman" w:cs="Times New Roman"/>
          <w:sz w:val="24"/>
          <w:szCs w:val="24"/>
          <w:lang w:val="en-US"/>
        </w:rPr>
        <w:t xml:space="preserve">, </w:t>
      </w:r>
      <w:r w:rsidR="003716E0" w:rsidRPr="00FA19B3">
        <w:rPr>
          <w:rStyle w:val="text"/>
          <w:rFonts w:ascii="Times New Roman" w:hAnsi="Times New Roman" w:cs="Times New Roman"/>
          <w:sz w:val="24"/>
          <w:szCs w:val="24"/>
          <w:rtl/>
          <w:lang w:val="en-US"/>
        </w:rPr>
        <w:t>לְהִלָּחֵם</w:t>
      </w:r>
      <w:r w:rsidR="003716E0" w:rsidRPr="00FA19B3">
        <w:rPr>
          <w:rStyle w:val="text"/>
          <w:rFonts w:ascii="Times New Roman" w:hAnsi="Times New Roman" w:cs="Times New Roman"/>
          <w:sz w:val="24"/>
          <w:szCs w:val="24"/>
          <w:lang w:val="en-US"/>
        </w:rPr>
        <w:t>)</w:t>
      </w:r>
      <w:r w:rsidRPr="00FA19B3">
        <w:rPr>
          <w:rStyle w:val="text"/>
          <w:rFonts w:ascii="Times New Roman" w:hAnsi="Times New Roman" w:cs="Times New Roman"/>
          <w:sz w:val="24"/>
          <w:szCs w:val="24"/>
          <w:lang w:val="en-US"/>
        </w:rPr>
        <w:t xml:space="preserve"> in the plain of Megiddo (22b)</w:t>
      </w:r>
    </w:p>
    <w:p w14:paraId="743541FB" w14:textId="77777777" w:rsidR="00A224BB" w:rsidRPr="00FA19B3" w:rsidRDefault="00A224BB" w:rsidP="00413DB6">
      <w:pPr>
        <w:spacing w:after="240" w:line="480" w:lineRule="auto"/>
        <w:ind w:firstLine="720"/>
        <w:rPr>
          <w:rStyle w:val="text"/>
          <w:rFonts w:ascii="Times New Roman" w:hAnsi="Times New Roman" w:cs="Times New Roman"/>
          <w:sz w:val="24"/>
          <w:szCs w:val="24"/>
        </w:rPr>
      </w:pPr>
    </w:p>
    <w:p w14:paraId="3A312CC0" w14:textId="77777777" w:rsidR="00884B87" w:rsidRPr="00FA19B3" w:rsidRDefault="00884B87" w:rsidP="00214264">
      <w:pPr>
        <w:spacing w:after="240" w:line="480" w:lineRule="auto"/>
        <w:ind w:firstLine="720"/>
        <w:rPr>
          <w:rFonts w:ascii="Times New Roman" w:hAnsi="Times New Roman" w:cs="Times New Roman"/>
          <w:sz w:val="24"/>
          <w:szCs w:val="24"/>
        </w:rPr>
      </w:pPr>
      <w:r w:rsidRPr="00FA19B3">
        <w:rPr>
          <w:rStyle w:val="text"/>
          <w:rFonts w:ascii="Times New Roman" w:hAnsi="Times New Roman" w:cs="Times New Roman"/>
          <w:sz w:val="24"/>
          <w:szCs w:val="24"/>
        </w:rPr>
        <w:t xml:space="preserve">The Hebrew verb </w:t>
      </w:r>
      <w:r w:rsidRPr="00FA19B3">
        <w:rPr>
          <w:rStyle w:val="text"/>
          <w:rFonts w:ascii="Times New Roman" w:hAnsi="Times New Roman" w:cs="Times New Roman"/>
          <w:sz w:val="24"/>
          <w:szCs w:val="24"/>
          <w:rtl/>
        </w:rPr>
        <w:t>שמע</w:t>
      </w:r>
      <w:r w:rsidRPr="00FA19B3">
        <w:rPr>
          <w:rStyle w:val="text"/>
          <w:rFonts w:ascii="Times New Roman" w:hAnsi="Times New Roman" w:cs="Times New Roman"/>
          <w:sz w:val="24"/>
          <w:szCs w:val="24"/>
        </w:rPr>
        <w:t xml:space="preserve"> (listen) in 22b indicates both Neco’s warning and Josiah’s response (21</w:t>
      </w:r>
      <w:r w:rsidR="0054630B">
        <w:rPr>
          <w:rStyle w:val="text"/>
          <w:rFonts w:ascii="Times New Roman" w:hAnsi="Times New Roman" w:cs="Times New Roman"/>
          <w:sz w:val="24"/>
          <w:szCs w:val="24"/>
        </w:rPr>
        <w:t>–</w:t>
      </w:r>
      <w:r w:rsidRPr="00FA19B3">
        <w:rPr>
          <w:rStyle w:val="text"/>
          <w:rFonts w:ascii="Times New Roman" w:hAnsi="Times New Roman" w:cs="Times New Roman"/>
          <w:sz w:val="24"/>
          <w:szCs w:val="24"/>
        </w:rPr>
        <w:t xml:space="preserve">22a), and </w:t>
      </w:r>
      <w:r w:rsidRPr="00BE0945">
        <w:rPr>
          <w:rStyle w:val="text"/>
          <w:rFonts w:ascii="Times New Roman" w:hAnsi="Times New Roman" w:cs="Times New Roman"/>
          <w:sz w:val="24"/>
          <w:szCs w:val="24"/>
        </w:rPr>
        <w:t>niphal</w:t>
      </w:r>
      <w:r w:rsidRPr="00FA19B3">
        <w:rPr>
          <w:rStyle w:val="text"/>
          <w:rFonts w:ascii="Times New Roman" w:hAnsi="Times New Roman" w:cs="Times New Roman"/>
          <w:sz w:val="24"/>
          <w:szCs w:val="24"/>
        </w:rPr>
        <w:t xml:space="preserve"> </w:t>
      </w:r>
      <w:r w:rsidRPr="00FA19B3">
        <w:rPr>
          <w:rStyle w:val="text"/>
          <w:rFonts w:ascii="Times New Roman" w:hAnsi="Times New Roman" w:cs="Times New Roman"/>
          <w:sz w:val="24"/>
          <w:szCs w:val="24"/>
          <w:rtl/>
        </w:rPr>
        <w:t>לחמ</w:t>
      </w:r>
      <w:r w:rsidRPr="00FA19B3">
        <w:rPr>
          <w:rStyle w:val="text"/>
          <w:rFonts w:ascii="Times New Roman" w:hAnsi="Times New Roman" w:cs="Times New Roman"/>
          <w:sz w:val="24"/>
          <w:szCs w:val="24"/>
        </w:rPr>
        <w:t xml:space="preserve"> (</w:t>
      </w:r>
      <w:r w:rsidRPr="00FA19B3">
        <w:rPr>
          <w:rStyle w:val="text"/>
          <w:rFonts w:ascii="Times New Roman" w:hAnsi="Times New Roman" w:cs="Times New Roman"/>
          <w:sz w:val="24"/>
          <w:szCs w:val="24"/>
          <w:rtl/>
        </w:rPr>
        <w:t>לְהִלָּחֵם</w:t>
      </w:r>
      <w:r w:rsidRPr="00FA19B3">
        <w:rPr>
          <w:rStyle w:val="text"/>
          <w:rFonts w:ascii="Times New Roman" w:hAnsi="Times New Roman" w:cs="Times New Roman"/>
          <w:sz w:val="24"/>
          <w:szCs w:val="24"/>
        </w:rPr>
        <w:t xml:space="preserve">, to wage war) at the end of 22b repeats the same word at the end of 22a. Thus, 22b functions to clarify the meaning of previous events, though giving extra information </w:t>
      </w:r>
      <w:r w:rsidR="003C2C0F" w:rsidRPr="00FA19B3">
        <w:rPr>
          <w:rStyle w:val="text"/>
          <w:rFonts w:ascii="Times New Roman" w:hAnsi="Times New Roman" w:cs="Times New Roman"/>
          <w:sz w:val="24"/>
          <w:szCs w:val="24"/>
        </w:rPr>
        <w:t xml:space="preserve">on </w:t>
      </w:r>
      <w:r w:rsidRPr="00FA19B3">
        <w:rPr>
          <w:rStyle w:val="text"/>
          <w:rFonts w:ascii="Times New Roman" w:hAnsi="Times New Roman" w:cs="Times New Roman"/>
          <w:sz w:val="24"/>
          <w:szCs w:val="24"/>
        </w:rPr>
        <w:t xml:space="preserve">the place where the battle </w:t>
      </w:r>
      <w:r w:rsidR="003C2C0F" w:rsidRPr="00FA19B3">
        <w:rPr>
          <w:rStyle w:val="text"/>
          <w:rFonts w:ascii="Times New Roman" w:hAnsi="Times New Roman" w:cs="Times New Roman"/>
          <w:sz w:val="24"/>
          <w:szCs w:val="24"/>
        </w:rPr>
        <w:t>occurs</w:t>
      </w:r>
      <w:r w:rsidRPr="00FA19B3">
        <w:rPr>
          <w:rStyle w:val="text"/>
          <w:rFonts w:ascii="Times New Roman" w:hAnsi="Times New Roman" w:cs="Times New Roman"/>
          <w:sz w:val="24"/>
          <w:szCs w:val="24"/>
        </w:rPr>
        <w:t>. This means that, had</w:t>
      </w:r>
      <w:r w:rsidR="003C2C0F" w:rsidRPr="00FA19B3">
        <w:rPr>
          <w:rStyle w:val="text"/>
          <w:rFonts w:ascii="Times New Roman" w:hAnsi="Times New Roman" w:cs="Times New Roman"/>
          <w:sz w:val="24"/>
          <w:szCs w:val="24"/>
        </w:rPr>
        <w:t xml:space="preserve"> there</w:t>
      </w:r>
      <w:r w:rsidRPr="00FA19B3">
        <w:rPr>
          <w:rStyle w:val="text"/>
          <w:rFonts w:ascii="Times New Roman" w:hAnsi="Times New Roman" w:cs="Times New Roman"/>
          <w:sz w:val="24"/>
          <w:szCs w:val="24"/>
        </w:rPr>
        <w:t xml:space="preserve"> not been the sentence of 22b, no problem would occur in the flow of plot.</w:t>
      </w:r>
    </w:p>
    <w:p w14:paraId="0B8E9141" w14:textId="77777777" w:rsidR="00884B87" w:rsidRPr="00FA19B3" w:rsidRDefault="003C2C0F" w:rsidP="00413DB6">
      <w:pPr>
        <w:spacing w:after="240" w:line="480" w:lineRule="auto"/>
        <w:ind w:firstLine="720"/>
        <w:rPr>
          <w:rStyle w:val="text"/>
          <w:rFonts w:ascii="Times New Roman" w:hAnsi="Times New Roman" w:cs="Times New Roman"/>
          <w:sz w:val="24"/>
          <w:szCs w:val="24"/>
        </w:rPr>
      </w:pPr>
      <w:r w:rsidRPr="00FA19B3">
        <w:rPr>
          <w:rFonts w:ascii="Times New Roman" w:hAnsi="Times New Roman" w:cs="Times New Roman"/>
          <w:sz w:val="24"/>
          <w:szCs w:val="24"/>
        </w:rPr>
        <w:t>A</w:t>
      </w:r>
      <w:r w:rsidR="00884B87" w:rsidRPr="00FA19B3">
        <w:rPr>
          <w:rFonts w:ascii="Times New Roman" w:hAnsi="Times New Roman" w:cs="Times New Roman"/>
          <w:bCs/>
          <w:sz w:val="24"/>
          <w:szCs w:val="24"/>
        </w:rPr>
        <w:t xml:space="preserve"> syntactical issue can</w:t>
      </w:r>
      <w:r w:rsidRPr="00FA19B3">
        <w:rPr>
          <w:rFonts w:ascii="Times New Roman" w:hAnsi="Times New Roman" w:cs="Times New Roman"/>
          <w:bCs/>
          <w:sz w:val="24"/>
          <w:szCs w:val="24"/>
        </w:rPr>
        <w:t xml:space="preserve"> also</w:t>
      </w:r>
      <w:r w:rsidR="00884B87" w:rsidRPr="00FA19B3">
        <w:rPr>
          <w:rFonts w:ascii="Times New Roman" w:hAnsi="Times New Roman" w:cs="Times New Roman"/>
          <w:bCs/>
          <w:sz w:val="24"/>
          <w:szCs w:val="24"/>
        </w:rPr>
        <w:t xml:space="preserve"> be discussed here. 2</w:t>
      </w:r>
      <w:r w:rsidRPr="00FA19B3">
        <w:rPr>
          <w:rFonts w:ascii="Times New Roman" w:hAnsi="Times New Roman" w:cs="Times New Roman"/>
          <w:bCs/>
          <w:sz w:val="24"/>
          <w:szCs w:val="24"/>
        </w:rPr>
        <w:t xml:space="preserve"> </w:t>
      </w:r>
      <w:r w:rsidR="00884B87" w:rsidRPr="00FA19B3">
        <w:rPr>
          <w:rFonts w:ascii="Times New Roman" w:hAnsi="Times New Roman" w:cs="Times New Roman"/>
          <w:bCs/>
          <w:sz w:val="24"/>
          <w:szCs w:val="24"/>
        </w:rPr>
        <w:t>Chr 35:22 is usually translated as follows</w:t>
      </w:r>
      <w:r w:rsidRPr="00FA19B3">
        <w:rPr>
          <w:rFonts w:ascii="Times New Roman" w:hAnsi="Times New Roman" w:cs="Times New Roman"/>
          <w:bCs/>
          <w:sz w:val="24"/>
          <w:szCs w:val="24"/>
        </w:rPr>
        <w:t>:</w:t>
      </w:r>
      <w:r w:rsidR="00884B87" w:rsidRPr="00FA19B3">
        <w:rPr>
          <w:rFonts w:ascii="Times New Roman" w:hAnsi="Times New Roman" w:cs="Times New Roman"/>
          <w:bCs/>
          <w:sz w:val="24"/>
          <w:szCs w:val="24"/>
        </w:rPr>
        <w:t xml:space="preserve"> “But Josiah did not turn back his face from him but disguised himself to wage war against him. And (</w:t>
      </w:r>
      <w:r w:rsidR="00884B87" w:rsidRPr="00FA19B3">
        <w:rPr>
          <w:rStyle w:val="text"/>
          <w:rFonts w:ascii="Times New Roman" w:hAnsi="Times New Roman" w:cs="Times New Roman"/>
          <w:bCs/>
          <w:sz w:val="24"/>
          <w:szCs w:val="24"/>
          <w:rtl/>
        </w:rPr>
        <w:t>וְ</w:t>
      </w:r>
      <w:r w:rsidR="00884B87" w:rsidRPr="00FA19B3">
        <w:rPr>
          <w:rFonts w:ascii="Times New Roman" w:hAnsi="Times New Roman" w:cs="Times New Roman"/>
          <w:bCs/>
          <w:sz w:val="24"/>
          <w:szCs w:val="24"/>
        </w:rPr>
        <w:t>) he did not listen to the words of Neco from the mouth of God and came to wage war in the plain of Megiddo.” Here, the conjunction ‘</w:t>
      </w:r>
      <w:r w:rsidR="00884B87" w:rsidRPr="00FA19B3">
        <w:rPr>
          <w:rStyle w:val="text"/>
          <w:rFonts w:ascii="Times New Roman" w:hAnsi="Times New Roman" w:cs="Times New Roman"/>
          <w:sz w:val="24"/>
          <w:szCs w:val="24"/>
          <w:rtl/>
        </w:rPr>
        <w:t>וְ</w:t>
      </w:r>
      <w:r w:rsidR="00884B87" w:rsidRPr="00FA19B3">
        <w:rPr>
          <w:rFonts w:ascii="Times New Roman" w:hAnsi="Times New Roman" w:cs="Times New Roman"/>
          <w:bCs/>
          <w:sz w:val="24"/>
          <w:szCs w:val="24"/>
        </w:rPr>
        <w:t xml:space="preserve">’ seems better translated as “that is,” since the latter sentence clarifies the action of Josiah in the sentences preceding it. Ronald Williams suggests that “what follows the conjunction </w:t>
      </w:r>
      <w:r w:rsidR="00884B87" w:rsidRPr="00FA19B3">
        <w:rPr>
          <w:rStyle w:val="text"/>
          <w:rFonts w:ascii="Times New Roman" w:hAnsi="Times New Roman" w:cs="Times New Roman"/>
          <w:sz w:val="24"/>
          <w:szCs w:val="24"/>
          <w:rtl/>
        </w:rPr>
        <w:t>וְ</w:t>
      </w:r>
      <w:r w:rsidR="00884B87" w:rsidRPr="00FA19B3">
        <w:rPr>
          <w:rStyle w:val="text"/>
          <w:rFonts w:ascii="Times New Roman" w:hAnsi="Times New Roman" w:cs="Times New Roman"/>
          <w:sz w:val="24"/>
          <w:szCs w:val="24"/>
        </w:rPr>
        <w:t xml:space="preserve"> is sometimes a clarification of something that preceded it,” and he calls it ‘Explicative </w:t>
      </w:r>
      <w:r w:rsidR="00884B87" w:rsidRPr="00FA19B3">
        <w:rPr>
          <w:rStyle w:val="text"/>
          <w:rFonts w:ascii="Times New Roman" w:hAnsi="Times New Roman" w:cs="Times New Roman"/>
          <w:sz w:val="24"/>
          <w:szCs w:val="24"/>
          <w:rtl/>
        </w:rPr>
        <w:t>וְ</w:t>
      </w:r>
      <w:r w:rsidR="00884B87" w:rsidRPr="00FA19B3">
        <w:rPr>
          <w:rStyle w:val="text"/>
          <w:rFonts w:ascii="Times New Roman" w:hAnsi="Times New Roman" w:cs="Times New Roman"/>
          <w:sz w:val="24"/>
          <w:szCs w:val="24"/>
        </w:rPr>
        <w:t xml:space="preserve">’, which can </w:t>
      </w:r>
      <w:r w:rsidRPr="00FA19B3">
        <w:rPr>
          <w:rStyle w:val="text"/>
          <w:rFonts w:ascii="Times New Roman" w:hAnsi="Times New Roman" w:cs="Times New Roman"/>
          <w:sz w:val="24"/>
          <w:szCs w:val="24"/>
        </w:rPr>
        <w:t>mean,</w:t>
      </w:r>
      <w:r w:rsidR="00884B87" w:rsidRPr="00FA19B3">
        <w:rPr>
          <w:rStyle w:val="text"/>
          <w:rFonts w:ascii="Times New Roman" w:hAnsi="Times New Roman" w:cs="Times New Roman"/>
          <w:sz w:val="24"/>
          <w:szCs w:val="24"/>
        </w:rPr>
        <w:t xml:space="preserve"> “namely, even, specifically.”</w:t>
      </w:r>
      <w:r w:rsidR="00884B87" w:rsidRPr="00FA19B3">
        <w:rPr>
          <w:rStyle w:val="FootnoteReference"/>
          <w:rFonts w:ascii="Times New Roman" w:hAnsi="Times New Roman" w:cs="Times New Roman"/>
          <w:bCs/>
          <w:sz w:val="24"/>
          <w:szCs w:val="24"/>
        </w:rPr>
        <w:t xml:space="preserve"> </w:t>
      </w:r>
      <w:r w:rsidR="00884B87" w:rsidRPr="00117F04">
        <w:rPr>
          <w:rStyle w:val="FootnoteReference"/>
        </w:rPr>
        <w:footnoteReference w:id="442"/>
      </w:r>
      <w:r w:rsidR="00884B87" w:rsidRPr="00FA19B3">
        <w:rPr>
          <w:rStyle w:val="text"/>
          <w:rFonts w:ascii="Times New Roman" w:hAnsi="Times New Roman" w:cs="Times New Roman"/>
          <w:sz w:val="24"/>
          <w:szCs w:val="24"/>
        </w:rPr>
        <w:t xml:space="preserve"> Thus, we can confirm again that v. 22b is more than a depiction of the flow of events. </w:t>
      </w:r>
    </w:p>
    <w:p w14:paraId="485F1C85" w14:textId="77777777" w:rsidR="00884B87" w:rsidRPr="00FA19B3" w:rsidRDefault="003C2C0F" w:rsidP="00413DB6">
      <w:pPr>
        <w:spacing w:after="240" w:line="480" w:lineRule="auto"/>
        <w:ind w:firstLine="720"/>
        <w:rPr>
          <w:rFonts w:ascii="Times New Roman" w:hAnsi="Times New Roman" w:cs="Times New Roman"/>
          <w:sz w:val="24"/>
          <w:szCs w:val="24"/>
        </w:rPr>
      </w:pPr>
      <w:r w:rsidRPr="00FA19B3">
        <w:rPr>
          <w:rStyle w:val="text"/>
          <w:rFonts w:ascii="Times New Roman" w:hAnsi="Times New Roman" w:cs="Times New Roman"/>
          <w:sz w:val="24"/>
          <w:szCs w:val="24"/>
        </w:rPr>
        <w:lastRenderedPageBreak/>
        <w:t>Verse</w:t>
      </w:r>
      <w:r w:rsidR="00884B87" w:rsidRPr="00FA19B3">
        <w:rPr>
          <w:rStyle w:val="text"/>
          <w:rFonts w:ascii="Times New Roman" w:hAnsi="Times New Roman" w:cs="Times New Roman"/>
          <w:sz w:val="24"/>
          <w:szCs w:val="24"/>
        </w:rPr>
        <w:t xml:space="preserve"> 22b should be regarded as the narrator’s commentary identifying the meaning of Josiah’s actions in prior sentences. </w:t>
      </w:r>
      <w:r w:rsidR="00884B87" w:rsidRPr="00FA19B3">
        <w:rPr>
          <w:rFonts w:ascii="Times New Roman" w:hAnsi="Times New Roman" w:cs="Times New Roman"/>
          <w:sz w:val="24"/>
          <w:szCs w:val="24"/>
        </w:rPr>
        <w:t>A narrator’s commentary is one of the non-</w:t>
      </w:r>
      <w:r w:rsidR="00884B87" w:rsidRPr="00BE0945">
        <w:rPr>
          <w:rFonts w:ascii="Times New Roman" w:hAnsi="Times New Roman" w:cs="Times New Roman"/>
          <w:sz w:val="24"/>
          <w:szCs w:val="24"/>
        </w:rPr>
        <w:t>diegetic</w:t>
      </w:r>
      <w:r w:rsidR="00884B87" w:rsidRPr="00FA19B3">
        <w:rPr>
          <w:rFonts w:ascii="Times New Roman" w:hAnsi="Times New Roman" w:cs="Times New Roman"/>
          <w:sz w:val="24"/>
          <w:szCs w:val="24"/>
        </w:rPr>
        <w:t xml:space="preserve"> elements, which exist outside the implied world of the story</w:t>
      </w:r>
      <w:r w:rsidR="00884B87" w:rsidRPr="00BE0945">
        <w:rPr>
          <w:rFonts w:ascii="Times New Roman" w:hAnsi="Times New Roman" w:cs="Times New Roman"/>
          <w:sz w:val="24"/>
          <w:szCs w:val="24"/>
        </w:rPr>
        <w:t>.</w:t>
      </w:r>
      <w:r w:rsidR="00884B87" w:rsidRPr="00117F04">
        <w:rPr>
          <w:rStyle w:val="FootnoteReference"/>
        </w:rPr>
        <w:footnoteReference w:id="443"/>
      </w:r>
      <w:r w:rsidR="00884B87" w:rsidRPr="00FA19B3">
        <w:rPr>
          <w:rFonts w:ascii="Times New Roman" w:hAnsi="Times New Roman" w:cs="Times New Roman"/>
          <w:sz w:val="24"/>
          <w:szCs w:val="24"/>
        </w:rPr>
        <w:t xml:space="preserve"> It is given when a narrator thinks that the audience does not have access to the same information that the character inside the world of the story possesses, thereby helping them to comprehend the meaning or implications of its preceding depiction properly. In this case, the narrator often takes a third-person, omniscient perspective. That is, a non-</w:t>
      </w:r>
      <w:r w:rsidR="00884B87" w:rsidRPr="00BE0945">
        <w:rPr>
          <w:rFonts w:ascii="Times New Roman" w:hAnsi="Times New Roman" w:cs="Times New Roman"/>
          <w:sz w:val="24"/>
          <w:szCs w:val="24"/>
        </w:rPr>
        <w:t>diegetic</w:t>
      </w:r>
      <w:r w:rsidR="00884B87" w:rsidRPr="00FA19B3">
        <w:rPr>
          <w:rFonts w:ascii="Times New Roman" w:hAnsi="Times New Roman" w:cs="Times New Roman"/>
          <w:sz w:val="24"/>
          <w:szCs w:val="24"/>
        </w:rPr>
        <w:t xml:space="preserve"> commentary on Josiah’s action is placed here to reassure the audience who have been unsure of whether Neco is delivering God’s word, thereby proving</w:t>
      </w:r>
      <w:r w:rsidR="00884B87" w:rsidRPr="00FA19B3">
        <w:rPr>
          <w:rStyle w:val="text"/>
          <w:rFonts w:ascii="Times New Roman" w:hAnsi="Times New Roman" w:cs="Times New Roman"/>
          <w:sz w:val="24"/>
          <w:szCs w:val="24"/>
        </w:rPr>
        <w:t xml:space="preserve"> the reliability of Neco’s words claiming divine authority. </w:t>
      </w:r>
      <w:r w:rsidR="00884B87" w:rsidRPr="00FA19B3">
        <w:rPr>
          <w:rFonts w:ascii="Times New Roman" w:hAnsi="Times New Roman" w:cs="Times New Roman"/>
          <w:sz w:val="24"/>
          <w:szCs w:val="24"/>
        </w:rPr>
        <w:t xml:space="preserve">In narrative film theory, this </w:t>
      </w:r>
      <w:r w:rsidRPr="00FA19B3">
        <w:rPr>
          <w:rFonts w:ascii="Times New Roman" w:hAnsi="Times New Roman" w:cs="Times New Roman"/>
          <w:sz w:val="24"/>
          <w:szCs w:val="24"/>
        </w:rPr>
        <w:t xml:space="preserve">type </w:t>
      </w:r>
      <w:r w:rsidR="00884B87" w:rsidRPr="00FA19B3">
        <w:rPr>
          <w:rFonts w:ascii="Times New Roman" w:hAnsi="Times New Roman" w:cs="Times New Roman"/>
          <w:sz w:val="24"/>
          <w:szCs w:val="24"/>
        </w:rPr>
        <w:t xml:space="preserve">of commentary is explained </w:t>
      </w:r>
      <w:r w:rsidRPr="00FA19B3">
        <w:rPr>
          <w:rFonts w:ascii="Times New Roman" w:hAnsi="Times New Roman" w:cs="Times New Roman"/>
          <w:sz w:val="24"/>
          <w:szCs w:val="24"/>
        </w:rPr>
        <w:t xml:space="preserve">as </w:t>
      </w:r>
      <w:r w:rsidR="00884B87" w:rsidRPr="00FA19B3">
        <w:rPr>
          <w:rFonts w:ascii="Times New Roman" w:hAnsi="Times New Roman" w:cs="Times New Roman"/>
          <w:sz w:val="24"/>
          <w:szCs w:val="24"/>
        </w:rPr>
        <w:t>show</w:t>
      </w:r>
      <w:r w:rsidRPr="00FA19B3">
        <w:rPr>
          <w:rFonts w:ascii="Times New Roman" w:hAnsi="Times New Roman" w:cs="Times New Roman"/>
          <w:sz w:val="24"/>
          <w:szCs w:val="24"/>
        </w:rPr>
        <w:t>ing</w:t>
      </w:r>
      <w:r w:rsidR="00884B87" w:rsidRPr="00FA19B3">
        <w:rPr>
          <w:rFonts w:ascii="Times New Roman" w:hAnsi="Times New Roman" w:cs="Times New Roman"/>
          <w:sz w:val="24"/>
          <w:szCs w:val="24"/>
        </w:rPr>
        <w:t xml:space="preserve"> the self-consciousness of the narration. The narration is conscious of the spectator’s presence, and such consciousness influences shaping the</w:t>
      </w:r>
      <w:r w:rsidR="00884B87" w:rsidRPr="00FA19B3">
        <w:rPr>
          <w:rFonts w:ascii="Times New Roman" w:hAnsi="Times New Roman" w:cs="Times New Roman"/>
          <w:i/>
          <w:iCs/>
          <w:sz w:val="24"/>
          <w:szCs w:val="24"/>
        </w:rPr>
        <w:t xml:space="preserve"> </w:t>
      </w:r>
      <w:r w:rsidR="00884B87" w:rsidRPr="00BE0945">
        <w:rPr>
          <w:rFonts w:ascii="Times New Roman" w:hAnsi="Times New Roman" w:cs="Times New Roman"/>
          <w:i/>
          <w:iCs/>
          <w:sz w:val="24"/>
          <w:szCs w:val="24"/>
        </w:rPr>
        <w:t>syuzhet</w:t>
      </w:r>
      <w:r w:rsidR="00884B87" w:rsidRPr="00FA19B3">
        <w:rPr>
          <w:rFonts w:ascii="Times New Roman" w:hAnsi="Times New Roman" w:cs="Times New Roman"/>
          <w:sz w:val="24"/>
          <w:szCs w:val="24"/>
        </w:rPr>
        <w:t xml:space="preserve"> of the narrative, thereby helping the spectator to comprehend the </w:t>
      </w:r>
      <w:r w:rsidR="00884B87" w:rsidRPr="00BE0945">
        <w:rPr>
          <w:rFonts w:ascii="Times New Roman" w:hAnsi="Times New Roman" w:cs="Times New Roman"/>
          <w:i/>
          <w:sz w:val="24"/>
          <w:szCs w:val="24"/>
        </w:rPr>
        <w:t>fabula</w:t>
      </w:r>
      <w:r w:rsidR="00884B87" w:rsidRPr="00FA19B3">
        <w:rPr>
          <w:rFonts w:ascii="Times New Roman" w:hAnsi="Times New Roman" w:cs="Times New Roman"/>
          <w:sz w:val="24"/>
          <w:szCs w:val="24"/>
        </w:rPr>
        <w:t xml:space="preserve"> of the story.</w:t>
      </w:r>
      <w:r w:rsidR="00884B87" w:rsidRPr="00FA19B3">
        <w:rPr>
          <w:rStyle w:val="FootnoteReference"/>
          <w:rFonts w:ascii="Times New Roman" w:hAnsi="Times New Roman" w:cs="Times New Roman"/>
          <w:sz w:val="24"/>
          <w:szCs w:val="24"/>
        </w:rPr>
        <w:t xml:space="preserve"> </w:t>
      </w:r>
      <w:r w:rsidR="00884B87" w:rsidRPr="00117F04">
        <w:rPr>
          <w:rStyle w:val="FootnoteReference"/>
        </w:rPr>
        <w:footnoteReference w:id="444"/>
      </w:r>
      <w:r w:rsidR="00884B87" w:rsidRPr="00FA19B3">
        <w:rPr>
          <w:rFonts w:ascii="Times New Roman" w:hAnsi="Times New Roman" w:cs="Times New Roman"/>
          <w:sz w:val="24"/>
          <w:szCs w:val="24"/>
        </w:rPr>
        <w:t xml:space="preserve"> That is, this commentary is a rhetorical tactic by the Chronicler to resolve the ambiguity over the meaning of Neco and Josiah’s acts. </w:t>
      </w:r>
    </w:p>
    <w:p w14:paraId="496D3C99" w14:textId="77777777" w:rsidR="00884B87" w:rsidRPr="00FA19B3" w:rsidRDefault="00884B87" w:rsidP="00413DB6">
      <w:pPr>
        <w:spacing w:after="240" w:line="480" w:lineRule="auto"/>
        <w:rPr>
          <w:rFonts w:ascii="Times New Roman" w:hAnsi="Times New Roman" w:cs="Times New Roman"/>
          <w:sz w:val="24"/>
          <w:szCs w:val="24"/>
        </w:rPr>
      </w:pPr>
    </w:p>
    <w:p w14:paraId="7EBAA4E0" w14:textId="77777777" w:rsidR="00884B87" w:rsidRPr="00FA19B3" w:rsidRDefault="005C79E3" w:rsidP="0089488F">
      <w:pPr>
        <w:pStyle w:val="headingnumbered3"/>
      </w:pPr>
      <w:bookmarkStart w:id="64" w:name="_Toc495167145"/>
      <w:r w:rsidRPr="00FA19B3">
        <w:t xml:space="preserve">Parallel Plot for </w:t>
      </w:r>
      <w:r w:rsidR="00884B87" w:rsidRPr="00FA19B3">
        <w:t>Josiah’s Awareness of the Divine Authority</w:t>
      </w:r>
      <w:bookmarkEnd w:id="64"/>
    </w:p>
    <w:p w14:paraId="595429C6" w14:textId="48062167" w:rsidR="00884B87" w:rsidRPr="00FA19B3" w:rsidRDefault="00C415E3"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T</w:t>
      </w:r>
      <w:r w:rsidR="00884B87" w:rsidRPr="00FA19B3">
        <w:rPr>
          <w:rFonts w:ascii="Times New Roman" w:hAnsi="Times New Roman" w:cs="Times New Roman"/>
          <w:sz w:val="24"/>
          <w:szCs w:val="24"/>
        </w:rPr>
        <w:t xml:space="preserve">he audience may not </w:t>
      </w:r>
      <w:r w:rsidR="00030A51">
        <w:rPr>
          <w:rFonts w:ascii="Times New Roman" w:hAnsi="Times New Roman" w:cs="Times New Roman"/>
          <w:sz w:val="24"/>
          <w:szCs w:val="24"/>
        </w:rPr>
        <w:t xml:space="preserve">have </w:t>
      </w:r>
      <w:r w:rsidR="00884B87" w:rsidRPr="00FA19B3">
        <w:rPr>
          <w:rFonts w:ascii="Times New Roman" w:hAnsi="Times New Roman" w:cs="Times New Roman"/>
          <w:sz w:val="24"/>
          <w:szCs w:val="24"/>
        </w:rPr>
        <w:t>be</w:t>
      </w:r>
      <w:r w:rsidR="00030A51">
        <w:rPr>
          <w:rFonts w:ascii="Times New Roman" w:hAnsi="Times New Roman" w:cs="Times New Roman"/>
          <w:sz w:val="24"/>
          <w:szCs w:val="24"/>
        </w:rPr>
        <w:t>en</w:t>
      </w:r>
      <w:r w:rsidR="00884B87" w:rsidRPr="00FA19B3">
        <w:rPr>
          <w:rFonts w:ascii="Times New Roman" w:hAnsi="Times New Roman" w:cs="Times New Roman"/>
          <w:sz w:val="24"/>
          <w:szCs w:val="24"/>
        </w:rPr>
        <w:t xml:space="preserve"> satisfied that the implications of this knowledge are made clear in the text. This is because it is not certain from the text whether Josiah himself was able to recognize the divine authority in Neco’s words. Indeed, some scholars argue that Josiah should not be held liable for failing to recognize the divine authority in Neco’s word. It seems unfair to ascribe the death of Josiah to his conscious disobedience if </w:t>
      </w:r>
      <w:r w:rsidRPr="00FA19B3">
        <w:rPr>
          <w:rFonts w:ascii="Times New Roman" w:hAnsi="Times New Roman" w:cs="Times New Roman"/>
          <w:sz w:val="24"/>
          <w:szCs w:val="24"/>
        </w:rPr>
        <w:t xml:space="preserve">he </w:t>
      </w:r>
      <w:r w:rsidR="00884B87" w:rsidRPr="00FA19B3">
        <w:rPr>
          <w:rFonts w:ascii="Times New Roman" w:hAnsi="Times New Roman" w:cs="Times New Roman"/>
          <w:sz w:val="24"/>
          <w:szCs w:val="24"/>
        </w:rPr>
        <w:t>had no way of knowing that he was subject to a divine command. He might have</w:t>
      </w:r>
      <w:r w:rsidRPr="00FA19B3">
        <w:rPr>
          <w:rFonts w:ascii="Times New Roman" w:hAnsi="Times New Roman" w:cs="Times New Roman"/>
          <w:sz w:val="24"/>
          <w:szCs w:val="24"/>
        </w:rPr>
        <w:t xml:space="preserve"> simply</w:t>
      </w:r>
      <w:r w:rsidR="00884B87" w:rsidRPr="00FA19B3">
        <w:rPr>
          <w:rFonts w:ascii="Times New Roman" w:hAnsi="Times New Roman" w:cs="Times New Roman"/>
          <w:sz w:val="24"/>
          <w:szCs w:val="24"/>
        </w:rPr>
        <w:t xml:space="preserve"> made a mistake, </w:t>
      </w:r>
      <w:r w:rsidR="00884B87" w:rsidRPr="00FA19B3">
        <w:rPr>
          <w:rFonts w:ascii="Times New Roman" w:hAnsi="Times New Roman" w:cs="Times New Roman"/>
          <w:sz w:val="24"/>
          <w:szCs w:val="24"/>
        </w:rPr>
        <w:lastRenderedPageBreak/>
        <w:t xml:space="preserve">being </w:t>
      </w:r>
      <w:r w:rsidRPr="00FA19B3">
        <w:rPr>
          <w:rFonts w:ascii="Times New Roman" w:hAnsi="Times New Roman" w:cs="Times New Roman"/>
          <w:sz w:val="24"/>
          <w:szCs w:val="24"/>
        </w:rPr>
        <w:t>un</w:t>
      </w:r>
      <w:r w:rsidR="00884B87" w:rsidRPr="00FA19B3">
        <w:rPr>
          <w:rFonts w:ascii="Times New Roman" w:hAnsi="Times New Roman" w:cs="Times New Roman"/>
          <w:sz w:val="24"/>
          <w:szCs w:val="24"/>
        </w:rPr>
        <w:t xml:space="preserve">able to recognize </w:t>
      </w:r>
      <w:r w:rsidRPr="00FA19B3">
        <w:rPr>
          <w:rFonts w:ascii="Times New Roman" w:hAnsi="Times New Roman" w:cs="Times New Roman"/>
          <w:sz w:val="24"/>
          <w:szCs w:val="24"/>
        </w:rPr>
        <w:t>Neco’s claim</w:t>
      </w:r>
      <w:r w:rsidR="00884B87" w:rsidRPr="00FA19B3">
        <w:rPr>
          <w:rFonts w:ascii="Times New Roman" w:hAnsi="Times New Roman" w:cs="Times New Roman"/>
          <w:sz w:val="24"/>
          <w:szCs w:val="24"/>
        </w:rPr>
        <w:t xml:space="preserve">. Josiah might have thought that he </w:t>
      </w:r>
      <w:r w:rsidRPr="00FA19B3">
        <w:rPr>
          <w:rFonts w:ascii="Times New Roman" w:hAnsi="Times New Roman" w:cs="Times New Roman"/>
          <w:sz w:val="24"/>
          <w:szCs w:val="24"/>
        </w:rPr>
        <w:t xml:space="preserve">was </w:t>
      </w:r>
      <w:r w:rsidR="00884B87" w:rsidRPr="00FA19B3">
        <w:rPr>
          <w:rFonts w:ascii="Times New Roman" w:hAnsi="Times New Roman" w:cs="Times New Roman"/>
          <w:sz w:val="24"/>
          <w:szCs w:val="24"/>
        </w:rPr>
        <w:t xml:space="preserve">standing against an arrogant foreign </w:t>
      </w:r>
      <w:r w:rsidR="00884B87" w:rsidRPr="00BE0945">
        <w:rPr>
          <w:rFonts w:ascii="Times New Roman" w:hAnsi="Times New Roman" w:cs="Times New Roman"/>
          <w:sz w:val="24"/>
          <w:szCs w:val="24"/>
        </w:rPr>
        <w:t>king,</w:t>
      </w:r>
      <w:r w:rsidR="00884B87" w:rsidRPr="00FA19B3">
        <w:rPr>
          <w:rFonts w:ascii="Times New Roman" w:hAnsi="Times New Roman" w:cs="Times New Roman"/>
          <w:sz w:val="24"/>
          <w:szCs w:val="24"/>
        </w:rPr>
        <w:t xml:space="preserve"> as Hezekiah did against Sennacherib (2</w:t>
      </w:r>
      <w:r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Chr 32:9</w:t>
      </w:r>
      <w:r w:rsidR="0054630B">
        <w:rPr>
          <w:rFonts w:ascii="Times New Roman" w:hAnsi="Times New Roman" w:cs="Times New Roman"/>
          <w:sz w:val="24"/>
          <w:szCs w:val="24"/>
        </w:rPr>
        <w:t>–</w:t>
      </w:r>
      <w:r w:rsidR="00884B87" w:rsidRPr="00FA19B3">
        <w:rPr>
          <w:rFonts w:ascii="Times New Roman" w:hAnsi="Times New Roman" w:cs="Times New Roman"/>
          <w:sz w:val="24"/>
          <w:szCs w:val="24"/>
        </w:rPr>
        <w:t xml:space="preserve">20). How could Josiah recognize the word of Neco, an Egyptian king, as the word of God? </w:t>
      </w:r>
    </w:p>
    <w:p w14:paraId="0CD36946" w14:textId="12370589" w:rsidR="00884B87" w:rsidRPr="00FA19B3" w:rsidRDefault="00884B87"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Keil &amp; </w:t>
      </w:r>
      <w:r w:rsidRPr="00BE0945">
        <w:rPr>
          <w:rFonts w:ascii="Times New Roman" w:hAnsi="Times New Roman" w:cs="Times New Roman"/>
          <w:sz w:val="24"/>
          <w:szCs w:val="24"/>
        </w:rPr>
        <w:t>Delitzch</w:t>
      </w:r>
      <w:r w:rsidRPr="00FA19B3">
        <w:rPr>
          <w:rFonts w:ascii="Times New Roman" w:hAnsi="Times New Roman" w:cs="Times New Roman"/>
          <w:sz w:val="24"/>
          <w:szCs w:val="24"/>
        </w:rPr>
        <w:t xml:space="preserve"> </w:t>
      </w:r>
      <w:r w:rsidR="00C415E3" w:rsidRPr="00FA19B3">
        <w:rPr>
          <w:rFonts w:ascii="Times New Roman" w:hAnsi="Times New Roman" w:cs="Times New Roman"/>
          <w:sz w:val="24"/>
          <w:szCs w:val="24"/>
        </w:rPr>
        <w:t xml:space="preserve">have </w:t>
      </w:r>
      <w:r w:rsidRPr="00FA19B3">
        <w:rPr>
          <w:rFonts w:ascii="Times New Roman" w:hAnsi="Times New Roman" w:cs="Times New Roman"/>
          <w:sz w:val="24"/>
          <w:szCs w:val="24"/>
        </w:rPr>
        <w:t xml:space="preserve">noticed that the Hebrew word used to indicate God here is </w:t>
      </w:r>
      <w:r w:rsidRPr="00FA19B3">
        <w:rPr>
          <w:rFonts w:ascii="Times New Roman" w:hAnsi="Times New Roman" w:cs="Times New Roman"/>
          <w:sz w:val="24"/>
          <w:szCs w:val="24"/>
          <w:rtl/>
        </w:rPr>
        <w:t>אֱלֹהִים</w:t>
      </w:r>
      <w:r w:rsidRPr="00FA19B3">
        <w:rPr>
          <w:rFonts w:ascii="Times New Roman" w:hAnsi="Times New Roman" w:cs="Times New Roman"/>
          <w:sz w:val="24"/>
          <w:szCs w:val="24"/>
        </w:rPr>
        <w:t xml:space="preserve"> instead of </w:t>
      </w:r>
      <w:r w:rsidRPr="00FA19B3">
        <w:rPr>
          <w:rFonts w:ascii="Times New Roman" w:hAnsi="Times New Roman" w:cs="Times New Roman"/>
          <w:sz w:val="24"/>
          <w:szCs w:val="24"/>
          <w:rtl/>
        </w:rPr>
        <w:t>יהוה</w:t>
      </w:r>
      <w:r w:rsidRPr="00FA19B3">
        <w:rPr>
          <w:rFonts w:ascii="Times New Roman" w:hAnsi="Times New Roman" w:cs="Times New Roman"/>
          <w:sz w:val="24"/>
          <w:szCs w:val="24"/>
        </w:rPr>
        <w:t xml:space="preserve"> or </w:t>
      </w:r>
      <w:r w:rsidRPr="00FA19B3">
        <w:rPr>
          <w:rFonts w:ascii="Times New Roman" w:hAnsi="Times New Roman" w:cs="Times New Roman"/>
          <w:sz w:val="24"/>
          <w:szCs w:val="24"/>
          <w:rtl/>
        </w:rPr>
        <w:t>הָאֱלֹהִים</w:t>
      </w:r>
      <w:r w:rsidRPr="00BE0945">
        <w:rPr>
          <w:rFonts w:ascii="Times New Roman" w:hAnsi="Times New Roman" w:cs="Times New Roman"/>
          <w:sz w:val="24"/>
          <w:szCs w:val="24"/>
        </w:rPr>
        <w:t>.</w:t>
      </w:r>
      <w:r w:rsidRPr="00117F04">
        <w:rPr>
          <w:rStyle w:val="FootnoteReference"/>
        </w:rPr>
        <w:footnoteReference w:id="445"/>
      </w:r>
      <w:r w:rsidRPr="00FA19B3">
        <w:rPr>
          <w:rFonts w:ascii="Times New Roman" w:hAnsi="Times New Roman" w:cs="Times New Roman"/>
          <w:sz w:val="24"/>
          <w:szCs w:val="24"/>
        </w:rPr>
        <w:t xml:space="preserve"> This </w:t>
      </w:r>
      <w:r w:rsidR="00C415E3" w:rsidRPr="00FA19B3">
        <w:rPr>
          <w:rFonts w:ascii="Times New Roman" w:hAnsi="Times New Roman" w:cs="Times New Roman"/>
          <w:sz w:val="24"/>
          <w:szCs w:val="24"/>
        </w:rPr>
        <w:t xml:space="preserve">signifies </w:t>
      </w:r>
      <w:r w:rsidRPr="00FA19B3">
        <w:rPr>
          <w:rFonts w:ascii="Times New Roman" w:hAnsi="Times New Roman" w:cs="Times New Roman"/>
          <w:sz w:val="24"/>
          <w:szCs w:val="24"/>
        </w:rPr>
        <w:t xml:space="preserve">that Neco might have used a general word to characterize his words as coming from a god, </w:t>
      </w:r>
      <w:r w:rsidR="00C415E3" w:rsidRPr="00FA19B3">
        <w:rPr>
          <w:rFonts w:ascii="Times New Roman" w:hAnsi="Times New Roman" w:cs="Times New Roman"/>
          <w:sz w:val="24"/>
          <w:szCs w:val="24"/>
        </w:rPr>
        <w:t>perhaps</w:t>
      </w:r>
      <w:r w:rsidRPr="00FA19B3">
        <w:rPr>
          <w:rFonts w:ascii="Times New Roman" w:hAnsi="Times New Roman" w:cs="Times New Roman"/>
          <w:sz w:val="24"/>
          <w:szCs w:val="24"/>
        </w:rPr>
        <w:t xml:space="preserve"> a god of the Egyptian pharaoh, without any real divine revelation. Japhet even suggests that “</w:t>
      </w:r>
      <w:r w:rsidRPr="00FA19B3">
        <w:rPr>
          <w:rFonts w:ascii="Times New Roman" w:hAnsi="Times New Roman" w:cs="Times New Roman"/>
          <w:sz w:val="24"/>
          <w:szCs w:val="24"/>
          <w:rtl/>
        </w:rPr>
        <w:t>אלהים אשר-עמי</w:t>
      </w:r>
      <w:r w:rsidRPr="00FA19B3">
        <w:rPr>
          <w:rFonts w:ascii="Times New Roman" w:hAnsi="Times New Roman" w:cs="Times New Roman"/>
          <w:sz w:val="24"/>
          <w:szCs w:val="24"/>
        </w:rPr>
        <w:t xml:space="preserve">, god who is with me” </w:t>
      </w:r>
      <w:r w:rsidR="00030A51">
        <w:rPr>
          <w:rFonts w:ascii="Times New Roman" w:hAnsi="Times New Roman" w:cs="Times New Roman"/>
          <w:sz w:val="24"/>
          <w:szCs w:val="24"/>
        </w:rPr>
        <w:t>wa</w:t>
      </w:r>
      <w:r w:rsidRPr="00FA19B3">
        <w:rPr>
          <w:rFonts w:ascii="Times New Roman" w:hAnsi="Times New Roman" w:cs="Times New Roman"/>
          <w:sz w:val="24"/>
          <w:szCs w:val="24"/>
        </w:rPr>
        <w:t>s presumably the statue of the god of Egypt, which Neco physically carried into the battlefield</w:t>
      </w:r>
      <w:r w:rsidRPr="00BE0945">
        <w:rPr>
          <w:rFonts w:ascii="Times New Roman" w:hAnsi="Times New Roman" w:cs="Times New Roman"/>
          <w:sz w:val="24"/>
          <w:szCs w:val="24"/>
        </w:rPr>
        <w:t>.</w:t>
      </w:r>
      <w:r w:rsidRPr="00117F04">
        <w:rPr>
          <w:rStyle w:val="FootnoteReference"/>
        </w:rPr>
        <w:footnoteReference w:id="446"/>
      </w:r>
      <w:r w:rsidRPr="00FA19B3">
        <w:rPr>
          <w:rFonts w:ascii="Times New Roman" w:hAnsi="Times New Roman" w:cs="Times New Roman"/>
          <w:sz w:val="24"/>
          <w:szCs w:val="24"/>
        </w:rPr>
        <w:t xml:space="preserve"> </w:t>
      </w:r>
      <w:r w:rsidR="00C415E3" w:rsidRPr="00FA19B3">
        <w:rPr>
          <w:rFonts w:ascii="Times New Roman" w:hAnsi="Times New Roman" w:cs="Times New Roman"/>
          <w:sz w:val="24"/>
          <w:szCs w:val="24"/>
        </w:rPr>
        <w:t>A</w:t>
      </w:r>
      <w:r w:rsidRPr="00FA19B3">
        <w:rPr>
          <w:rFonts w:ascii="Times New Roman" w:hAnsi="Times New Roman" w:cs="Times New Roman"/>
          <w:sz w:val="24"/>
          <w:szCs w:val="24"/>
        </w:rPr>
        <w:t>ddition</w:t>
      </w:r>
      <w:r w:rsidR="00C415E3" w:rsidRPr="00FA19B3">
        <w:rPr>
          <w:rFonts w:ascii="Times New Roman" w:hAnsi="Times New Roman" w:cs="Times New Roman"/>
          <w:sz w:val="24"/>
          <w:szCs w:val="24"/>
        </w:rPr>
        <w:t>ally</w:t>
      </w:r>
      <w:r w:rsidRPr="00FA19B3">
        <w:rPr>
          <w:rFonts w:ascii="Times New Roman" w:hAnsi="Times New Roman" w:cs="Times New Roman"/>
          <w:sz w:val="24"/>
          <w:szCs w:val="24"/>
        </w:rPr>
        <w:t>, in Chronicles the Jewish kings were often told not to rely on international power</w:t>
      </w:r>
      <w:r w:rsidR="00C415E3" w:rsidRPr="00FA19B3">
        <w:rPr>
          <w:rFonts w:ascii="Times New Roman" w:hAnsi="Times New Roman" w:cs="Times New Roman"/>
          <w:sz w:val="24"/>
          <w:szCs w:val="24"/>
        </w:rPr>
        <w:t>,</w:t>
      </w:r>
      <w:r w:rsidRPr="00FA19B3">
        <w:rPr>
          <w:rFonts w:ascii="Times New Roman" w:hAnsi="Times New Roman" w:cs="Times New Roman"/>
          <w:sz w:val="24"/>
          <w:szCs w:val="24"/>
        </w:rPr>
        <w:t xml:space="preserve"> as seen in the stories of Asa, Ahaz and Hezekiah (2</w:t>
      </w:r>
      <w:r w:rsidR="00C415E3"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16:2, 9; 28:16; 32:1, 5)</w:t>
      </w:r>
      <w:r w:rsidRPr="00BE0945">
        <w:rPr>
          <w:rFonts w:ascii="Times New Roman" w:hAnsi="Times New Roman" w:cs="Times New Roman"/>
          <w:sz w:val="24"/>
          <w:szCs w:val="24"/>
        </w:rPr>
        <w:t>.</w:t>
      </w:r>
      <w:r w:rsidRPr="00117F04">
        <w:rPr>
          <w:rStyle w:val="FootnoteReference"/>
        </w:rPr>
        <w:footnoteReference w:id="447"/>
      </w:r>
      <w:r w:rsidRPr="00FA19B3">
        <w:rPr>
          <w:rFonts w:ascii="Times New Roman" w:hAnsi="Times New Roman" w:cs="Times New Roman"/>
          <w:sz w:val="24"/>
          <w:szCs w:val="24"/>
        </w:rPr>
        <w:t xml:space="preserve"> Given these counter cases, how could Josiah be </w:t>
      </w:r>
      <w:r w:rsidR="00C415E3" w:rsidRPr="00FA19B3">
        <w:rPr>
          <w:rFonts w:ascii="Times New Roman" w:hAnsi="Times New Roman" w:cs="Times New Roman"/>
          <w:sz w:val="24"/>
          <w:szCs w:val="24"/>
        </w:rPr>
        <w:t xml:space="preserve">expected </w:t>
      </w:r>
      <w:r w:rsidRPr="00FA19B3">
        <w:rPr>
          <w:rFonts w:ascii="Times New Roman" w:hAnsi="Times New Roman" w:cs="Times New Roman"/>
          <w:sz w:val="24"/>
          <w:szCs w:val="24"/>
        </w:rPr>
        <w:t xml:space="preserve">to recognize Neco’s words as a divine oracle? How could the audience accept that Josiah was culpable in not listening to the apparent divine </w:t>
      </w:r>
      <w:r w:rsidRPr="00BE0945">
        <w:rPr>
          <w:rFonts w:ascii="Times New Roman" w:hAnsi="Times New Roman" w:cs="Times New Roman"/>
          <w:sz w:val="24"/>
          <w:szCs w:val="24"/>
        </w:rPr>
        <w:t>oracle,</w:t>
      </w:r>
      <w:r w:rsidRPr="00FA19B3">
        <w:rPr>
          <w:rFonts w:ascii="Times New Roman" w:hAnsi="Times New Roman" w:cs="Times New Roman"/>
          <w:sz w:val="24"/>
          <w:szCs w:val="24"/>
        </w:rPr>
        <w:t xml:space="preserve"> as declared in the narrator’s commentary? If that is the case, we may reasonably doubt whether Josiah’s disobedience can be the proper reason for</w:t>
      </w:r>
      <w:r w:rsidR="00030A51">
        <w:rPr>
          <w:rFonts w:ascii="Times New Roman" w:hAnsi="Times New Roman" w:cs="Times New Roman"/>
          <w:sz w:val="24"/>
          <w:szCs w:val="24"/>
        </w:rPr>
        <w:t xml:space="preserve"> his</w:t>
      </w:r>
      <w:r w:rsidRPr="00FA19B3">
        <w:rPr>
          <w:rFonts w:ascii="Times New Roman" w:hAnsi="Times New Roman" w:cs="Times New Roman"/>
          <w:sz w:val="24"/>
          <w:szCs w:val="24"/>
        </w:rPr>
        <w:t xml:space="preserve"> meaningless death. </w:t>
      </w:r>
    </w:p>
    <w:p w14:paraId="5772E926" w14:textId="63DC1130" w:rsidR="00884B87" w:rsidRPr="00FA19B3" w:rsidRDefault="00884B87" w:rsidP="00413DB6">
      <w:pPr>
        <w:spacing w:after="240" w:line="480" w:lineRule="auto"/>
        <w:ind w:firstLine="720"/>
        <w:rPr>
          <w:rFonts w:ascii="Times New Roman" w:hAnsi="Times New Roman" w:cs="Times New Roman"/>
          <w:sz w:val="24"/>
          <w:szCs w:val="24"/>
        </w:rPr>
      </w:pPr>
      <w:r w:rsidRPr="006F0502">
        <w:rPr>
          <w:rFonts w:ascii="Times New Roman" w:hAnsi="Times New Roman" w:cs="Times New Roman"/>
          <w:sz w:val="24"/>
          <w:szCs w:val="24"/>
        </w:rPr>
        <w:t>Attempting</w:t>
      </w:r>
      <w:r w:rsidRPr="00FA19B3">
        <w:rPr>
          <w:rFonts w:ascii="Times New Roman" w:hAnsi="Times New Roman" w:cs="Times New Roman"/>
          <w:sz w:val="24"/>
          <w:szCs w:val="24"/>
        </w:rPr>
        <w:t xml:space="preserve"> to resolve the contradictions in the death of Josiah, </w:t>
      </w:r>
      <w:r w:rsidR="003716E0" w:rsidRPr="00FA19B3">
        <w:rPr>
          <w:rFonts w:ascii="Times New Roman" w:hAnsi="Times New Roman" w:cs="Times New Roman"/>
          <w:sz w:val="24"/>
          <w:szCs w:val="24"/>
        </w:rPr>
        <w:t>the audience</w:t>
      </w:r>
      <w:r w:rsidRPr="00FA19B3">
        <w:rPr>
          <w:rFonts w:ascii="Times New Roman" w:hAnsi="Times New Roman" w:cs="Times New Roman"/>
          <w:sz w:val="24"/>
          <w:szCs w:val="24"/>
        </w:rPr>
        <w:t xml:space="preserve"> may </w:t>
      </w:r>
      <w:r w:rsidR="00030A51">
        <w:rPr>
          <w:rFonts w:ascii="Times New Roman" w:hAnsi="Times New Roman" w:cs="Times New Roman"/>
          <w:sz w:val="24"/>
          <w:szCs w:val="24"/>
        </w:rPr>
        <w:t xml:space="preserve">have </w:t>
      </w:r>
      <w:r w:rsidRPr="00FA19B3">
        <w:rPr>
          <w:rFonts w:ascii="Times New Roman" w:hAnsi="Times New Roman" w:cs="Times New Roman"/>
          <w:sz w:val="24"/>
          <w:szCs w:val="24"/>
        </w:rPr>
        <w:t>notice</w:t>
      </w:r>
      <w:r w:rsidR="00030A51">
        <w:rPr>
          <w:rFonts w:ascii="Times New Roman" w:hAnsi="Times New Roman" w:cs="Times New Roman"/>
          <w:sz w:val="24"/>
          <w:szCs w:val="24"/>
        </w:rPr>
        <w:t>d</w:t>
      </w:r>
      <w:r w:rsidRPr="00FA19B3">
        <w:rPr>
          <w:rFonts w:ascii="Times New Roman" w:hAnsi="Times New Roman" w:cs="Times New Roman"/>
          <w:sz w:val="24"/>
          <w:szCs w:val="24"/>
        </w:rPr>
        <w:t xml:space="preserve"> that Josiah’s death </w:t>
      </w:r>
      <w:r w:rsidR="00030A51">
        <w:rPr>
          <w:rFonts w:ascii="Times New Roman" w:hAnsi="Times New Roman" w:cs="Times New Roman"/>
          <w:sz w:val="24"/>
          <w:szCs w:val="24"/>
        </w:rPr>
        <w:t>wa</w:t>
      </w:r>
      <w:r w:rsidRPr="00FA19B3">
        <w:rPr>
          <w:rFonts w:ascii="Times New Roman" w:hAnsi="Times New Roman" w:cs="Times New Roman"/>
          <w:sz w:val="24"/>
          <w:szCs w:val="24"/>
        </w:rPr>
        <w:t>s in parallel with the death of Ahab (2</w:t>
      </w:r>
      <w:r w:rsidR="00C415E3"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Chr 18). In fact, </w:t>
      </w:r>
      <w:r w:rsidR="00C415E3" w:rsidRPr="00FA19B3">
        <w:rPr>
          <w:rFonts w:ascii="Times New Roman" w:hAnsi="Times New Roman" w:cs="Times New Roman"/>
          <w:sz w:val="24"/>
          <w:szCs w:val="24"/>
        </w:rPr>
        <w:t xml:space="preserve">many scholars have noticed </w:t>
      </w:r>
      <w:r w:rsidRPr="00FA19B3">
        <w:rPr>
          <w:rFonts w:ascii="Times New Roman" w:hAnsi="Times New Roman" w:cs="Times New Roman"/>
          <w:sz w:val="24"/>
          <w:szCs w:val="24"/>
        </w:rPr>
        <w:t>th</w:t>
      </w:r>
      <w:r w:rsidR="00C415E3" w:rsidRPr="00FA19B3">
        <w:rPr>
          <w:rFonts w:ascii="Times New Roman" w:hAnsi="Times New Roman" w:cs="Times New Roman"/>
          <w:sz w:val="24"/>
          <w:szCs w:val="24"/>
        </w:rPr>
        <w:t>is</w:t>
      </w:r>
      <w:r w:rsidRPr="00FA19B3">
        <w:rPr>
          <w:rFonts w:ascii="Times New Roman" w:hAnsi="Times New Roman" w:cs="Times New Roman"/>
          <w:sz w:val="24"/>
          <w:szCs w:val="24"/>
        </w:rPr>
        <w:t xml:space="preserve"> parallel between Ahab and Josiah</w:t>
      </w:r>
      <w:r w:rsidRPr="00BE0945">
        <w:rPr>
          <w:rFonts w:ascii="Times New Roman" w:hAnsi="Times New Roman" w:cs="Times New Roman"/>
          <w:sz w:val="24"/>
          <w:szCs w:val="24"/>
        </w:rPr>
        <w:t>.</w:t>
      </w:r>
      <w:r w:rsidRPr="00117F04">
        <w:rPr>
          <w:rStyle w:val="FootnoteReference"/>
        </w:rPr>
        <w:footnoteReference w:id="448"/>
      </w:r>
      <w:r w:rsidRPr="00FA19B3">
        <w:rPr>
          <w:rFonts w:ascii="Times New Roman" w:hAnsi="Times New Roman" w:cs="Times New Roman"/>
          <w:sz w:val="24"/>
          <w:szCs w:val="24"/>
        </w:rPr>
        <w:t xml:space="preserve"> The brief outline of the parallel between two scenes can be presented as follows: </w:t>
      </w:r>
    </w:p>
    <w:p w14:paraId="09F28266" w14:textId="77777777" w:rsidR="00A224BB" w:rsidRPr="00FA19B3" w:rsidRDefault="00A224BB" w:rsidP="00413DB6">
      <w:pPr>
        <w:spacing w:after="240" w:line="480" w:lineRule="auto"/>
        <w:ind w:firstLine="720"/>
        <w:rPr>
          <w:rFonts w:ascii="Times New Roman" w:hAnsi="Times New Roman" w:cs="Times New Roman"/>
          <w:sz w:val="24"/>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78"/>
      </w:tblGrid>
      <w:tr w:rsidR="00884B87" w:rsidRPr="00FA19B3" w14:paraId="210FDF40" w14:textId="77777777" w:rsidTr="00477FB6">
        <w:tc>
          <w:tcPr>
            <w:tcW w:w="4644" w:type="dxa"/>
          </w:tcPr>
          <w:p w14:paraId="3781382E" w14:textId="77777777" w:rsidR="00884B87" w:rsidRPr="00FA19B3" w:rsidRDefault="00884B87" w:rsidP="00063758">
            <w:pPr>
              <w:pStyle w:val="Level3"/>
              <w:spacing w:before="120" w:after="240"/>
              <w:rPr>
                <w:rFonts w:ascii="Times New Roman" w:hAnsi="Times New Roman" w:cs="Times New Roman"/>
                <w:b/>
                <w:bCs w:val="0"/>
                <w:sz w:val="24"/>
                <w:szCs w:val="24"/>
                <w:shd w:val="pct15" w:color="auto" w:fill="FFFFFF"/>
                <w:lang w:val="en-GB"/>
              </w:rPr>
            </w:pPr>
            <w:r w:rsidRPr="00FA19B3">
              <w:rPr>
                <w:rFonts w:ascii="Times New Roman" w:hAnsi="Times New Roman" w:cs="Times New Roman"/>
                <w:b/>
                <w:bCs w:val="0"/>
                <w:sz w:val="24"/>
                <w:szCs w:val="24"/>
              </w:rPr>
              <w:t>The Death of Ahab (2</w:t>
            </w:r>
            <w:r w:rsidR="00C415E3" w:rsidRPr="00FA19B3">
              <w:rPr>
                <w:rFonts w:ascii="Times New Roman" w:hAnsi="Times New Roman" w:cs="Times New Roman"/>
                <w:b/>
                <w:bCs w:val="0"/>
                <w:sz w:val="24"/>
                <w:szCs w:val="24"/>
              </w:rPr>
              <w:t xml:space="preserve"> </w:t>
            </w:r>
            <w:r w:rsidRPr="00FA19B3">
              <w:rPr>
                <w:rFonts w:ascii="Times New Roman" w:hAnsi="Times New Roman" w:cs="Times New Roman"/>
                <w:b/>
                <w:bCs w:val="0"/>
                <w:sz w:val="24"/>
                <w:szCs w:val="24"/>
              </w:rPr>
              <w:t>Chr 18)</w:t>
            </w:r>
          </w:p>
        </w:tc>
        <w:tc>
          <w:tcPr>
            <w:tcW w:w="4678" w:type="dxa"/>
            <w:shd w:val="clear" w:color="auto" w:fill="auto"/>
          </w:tcPr>
          <w:p w14:paraId="73550E3B" w14:textId="77777777" w:rsidR="00884B87" w:rsidRPr="00FA19B3" w:rsidRDefault="00884B87" w:rsidP="00063758">
            <w:pPr>
              <w:pStyle w:val="Level3"/>
              <w:spacing w:before="120" w:after="240"/>
              <w:rPr>
                <w:rFonts w:ascii="Times New Roman" w:hAnsi="Times New Roman" w:cs="Times New Roman"/>
                <w:b/>
                <w:bCs w:val="0"/>
                <w:sz w:val="24"/>
                <w:szCs w:val="24"/>
                <w:shd w:val="pct15" w:color="auto" w:fill="FFFFFF"/>
                <w:lang w:val="en-GB"/>
              </w:rPr>
            </w:pPr>
            <w:r w:rsidRPr="00FA19B3">
              <w:rPr>
                <w:rFonts w:ascii="Times New Roman" w:hAnsi="Times New Roman" w:cs="Times New Roman"/>
                <w:b/>
                <w:bCs w:val="0"/>
                <w:sz w:val="24"/>
                <w:szCs w:val="24"/>
              </w:rPr>
              <w:t>The Death of Josiah (2</w:t>
            </w:r>
            <w:r w:rsidR="00C415E3" w:rsidRPr="00FA19B3">
              <w:rPr>
                <w:rFonts w:ascii="Times New Roman" w:hAnsi="Times New Roman" w:cs="Times New Roman"/>
                <w:b/>
                <w:bCs w:val="0"/>
                <w:sz w:val="24"/>
                <w:szCs w:val="24"/>
              </w:rPr>
              <w:t xml:space="preserve"> </w:t>
            </w:r>
            <w:r w:rsidRPr="00FA19B3">
              <w:rPr>
                <w:rFonts w:ascii="Times New Roman" w:hAnsi="Times New Roman" w:cs="Times New Roman"/>
                <w:b/>
                <w:bCs w:val="0"/>
                <w:sz w:val="24"/>
                <w:szCs w:val="24"/>
              </w:rPr>
              <w:t>Chr 35)</w:t>
            </w:r>
          </w:p>
        </w:tc>
      </w:tr>
      <w:tr w:rsidR="00884B87" w:rsidRPr="00FA19B3" w14:paraId="63877AE4" w14:textId="77777777" w:rsidTr="00477FB6">
        <w:tc>
          <w:tcPr>
            <w:tcW w:w="4644" w:type="dxa"/>
          </w:tcPr>
          <w:p w14:paraId="78F470CA" w14:textId="77777777" w:rsidR="00884B87" w:rsidRPr="00FA19B3" w:rsidRDefault="00884B87" w:rsidP="00063758">
            <w:pPr>
              <w:pStyle w:val="Level3"/>
              <w:spacing w:before="120" w:after="240"/>
              <w:rPr>
                <w:rFonts w:ascii="Times New Roman" w:hAnsi="Times New Roman" w:cs="Times New Roman"/>
                <w:sz w:val="24"/>
                <w:szCs w:val="24"/>
              </w:rPr>
            </w:pPr>
            <w:r w:rsidRPr="006F0502">
              <w:rPr>
                <w:rFonts w:ascii="Times New Roman" w:hAnsi="Times New Roman" w:cs="Times New Roman"/>
                <w:sz w:val="24"/>
                <w:szCs w:val="24"/>
              </w:rPr>
              <w:t>Waging</w:t>
            </w:r>
            <w:r w:rsidRPr="00FA19B3">
              <w:rPr>
                <w:rFonts w:ascii="Times New Roman" w:hAnsi="Times New Roman" w:cs="Times New Roman"/>
                <w:sz w:val="24"/>
                <w:szCs w:val="24"/>
              </w:rPr>
              <w:t xml:space="preserve"> war against a foreign army (3)</w:t>
            </w:r>
          </w:p>
        </w:tc>
        <w:tc>
          <w:tcPr>
            <w:tcW w:w="4678" w:type="dxa"/>
          </w:tcPr>
          <w:p w14:paraId="5497EDB7" w14:textId="77777777" w:rsidR="00884B87" w:rsidRPr="00FA19B3" w:rsidRDefault="00884B87" w:rsidP="00063758">
            <w:pPr>
              <w:pStyle w:val="Level3"/>
              <w:spacing w:before="120" w:after="240"/>
              <w:rPr>
                <w:rFonts w:ascii="Times New Roman" w:hAnsi="Times New Roman" w:cs="Times New Roman"/>
                <w:sz w:val="24"/>
                <w:szCs w:val="24"/>
              </w:rPr>
            </w:pPr>
            <w:r w:rsidRPr="006F0502">
              <w:rPr>
                <w:rFonts w:ascii="Times New Roman" w:hAnsi="Times New Roman" w:cs="Times New Roman"/>
                <w:sz w:val="24"/>
                <w:szCs w:val="24"/>
              </w:rPr>
              <w:t>Waging</w:t>
            </w:r>
            <w:r w:rsidRPr="00FA19B3">
              <w:rPr>
                <w:rFonts w:ascii="Times New Roman" w:hAnsi="Times New Roman" w:cs="Times New Roman"/>
                <w:sz w:val="24"/>
                <w:szCs w:val="24"/>
              </w:rPr>
              <w:t xml:space="preserve"> war against a foreign army (20)</w:t>
            </w:r>
          </w:p>
        </w:tc>
      </w:tr>
      <w:tr w:rsidR="00884B87" w:rsidRPr="00FA19B3" w14:paraId="309372D2" w14:textId="77777777" w:rsidTr="00477FB6">
        <w:tc>
          <w:tcPr>
            <w:tcW w:w="4644" w:type="dxa"/>
          </w:tcPr>
          <w:p w14:paraId="5F826EDE" w14:textId="77777777" w:rsidR="00884B87" w:rsidRPr="00FA19B3" w:rsidRDefault="00884B87" w:rsidP="00063758">
            <w:pPr>
              <w:pStyle w:val="Level3"/>
              <w:spacing w:before="120" w:after="240"/>
              <w:rPr>
                <w:rFonts w:ascii="Times New Roman" w:hAnsi="Times New Roman" w:cs="Times New Roman"/>
                <w:sz w:val="24"/>
                <w:szCs w:val="24"/>
              </w:rPr>
            </w:pPr>
            <w:r w:rsidRPr="006F0502">
              <w:rPr>
                <w:rFonts w:ascii="Times New Roman" w:hAnsi="Times New Roman" w:cs="Times New Roman"/>
                <w:sz w:val="24"/>
                <w:szCs w:val="24"/>
              </w:rPr>
              <w:t>Being</w:t>
            </w:r>
            <w:r w:rsidRPr="00FA19B3">
              <w:rPr>
                <w:rFonts w:ascii="Times New Roman" w:hAnsi="Times New Roman" w:cs="Times New Roman"/>
                <w:sz w:val="24"/>
                <w:szCs w:val="24"/>
              </w:rPr>
              <w:t xml:space="preserve"> warned by Micaiah, a prophet (4</w:t>
            </w:r>
            <w:r w:rsidR="0054630B">
              <w:rPr>
                <w:rFonts w:ascii="Times New Roman" w:hAnsi="Times New Roman" w:cs="Times New Roman"/>
                <w:sz w:val="24"/>
                <w:szCs w:val="24"/>
              </w:rPr>
              <w:t>–</w:t>
            </w:r>
            <w:r w:rsidRPr="00FA19B3">
              <w:rPr>
                <w:rFonts w:ascii="Times New Roman" w:hAnsi="Times New Roman" w:cs="Times New Roman"/>
                <w:sz w:val="24"/>
                <w:szCs w:val="24"/>
              </w:rPr>
              <w:t>24)</w:t>
            </w:r>
          </w:p>
        </w:tc>
        <w:tc>
          <w:tcPr>
            <w:tcW w:w="4678" w:type="dxa"/>
          </w:tcPr>
          <w:p w14:paraId="29E42606" w14:textId="77777777" w:rsidR="00884B87" w:rsidRPr="00FA19B3" w:rsidRDefault="00884B87" w:rsidP="00063758">
            <w:pPr>
              <w:pStyle w:val="Level3"/>
              <w:spacing w:before="120" w:after="240"/>
              <w:rPr>
                <w:rFonts w:ascii="Times New Roman" w:hAnsi="Times New Roman" w:cs="Times New Roman"/>
                <w:sz w:val="24"/>
                <w:szCs w:val="24"/>
              </w:rPr>
            </w:pPr>
            <w:r w:rsidRPr="006F0502">
              <w:rPr>
                <w:rFonts w:ascii="Times New Roman" w:hAnsi="Times New Roman" w:cs="Times New Roman"/>
                <w:sz w:val="24"/>
                <w:szCs w:val="24"/>
              </w:rPr>
              <w:t>Being</w:t>
            </w:r>
            <w:r w:rsidRPr="00FA19B3">
              <w:rPr>
                <w:rFonts w:ascii="Times New Roman" w:hAnsi="Times New Roman" w:cs="Times New Roman"/>
                <w:sz w:val="24"/>
                <w:szCs w:val="24"/>
              </w:rPr>
              <w:t xml:space="preserve"> warned by Neco, a gentile king (21)</w:t>
            </w:r>
          </w:p>
        </w:tc>
      </w:tr>
      <w:tr w:rsidR="00884B87" w:rsidRPr="00FA19B3" w14:paraId="2CEC3018" w14:textId="77777777" w:rsidTr="00477FB6">
        <w:tc>
          <w:tcPr>
            <w:tcW w:w="4644" w:type="dxa"/>
          </w:tcPr>
          <w:p w14:paraId="23A8B670" w14:textId="77777777" w:rsidR="00884B87" w:rsidRPr="00FA19B3" w:rsidRDefault="00884B87" w:rsidP="00063758">
            <w:pPr>
              <w:pStyle w:val="Level3"/>
              <w:spacing w:before="120" w:after="240"/>
              <w:rPr>
                <w:rFonts w:ascii="Times New Roman" w:hAnsi="Times New Roman" w:cs="Times New Roman"/>
                <w:sz w:val="24"/>
                <w:szCs w:val="24"/>
              </w:rPr>
            </w:pPr>
            <w:r w:rsidRPr="006F0502">
              <w:rPr>
                <w:rFonts w:ascii="Times New Roman" w:hAnsi="Times New Roman" w:cs="Times New Roman"/>
                <w:sz w:val="24"/>
                <w:szCs w:val="24"/>
              </w:rPr>
              <w:t>Refusing</w:t>
            </w:r>
            <w:r w:rsidRPr="00FA19B3">
              <w:rPr>
                <w:rFonts w:ascii="Times New Roman" w:hAnsi="Times New Roman" w:cs="Times New Roman"/>
                <w:sz w:val="24"/>
                <w:szCs w:val="24"/>
              </w:rPr>
              <w:t xml:space="preserve"> and disguising himself (25</w:t>
            </w:r>
            <w:r w:rsidR="0054630B">
              <w:rPr>
                <w:rFonts w:ascii="Times New Roman" w:hAnsi="Times New Roman" w:cs="Times New Roman"/>
                <w:sz w:val="24"/>
                <w:szCs w:val="24"/>
              </w:rPr>
              <w:t>–</w:t>
            </w:r>
            <w:r w:rsidRPr="00FA19B3">
              <w:rPr>
                <w:rFonts w:ascii="Times New Roman" w:hAnsi="Times New Roman" w:cs="Times New Roman"/>
                <w:sz w:val="24"/>
                <w:szCs w:val="24"/>
              </w:rPr>
              <w:t>29)</w:t>
            </w:r>
          </w:p>
        </w:tc>
        <w:tc>
          <w:tcPr>
            <w:tcW w:w="4678" w:type="dxa"/>
          </w:tcPr>
          <w:p w14:paraId="1A6B997E" w14:textId="77777777" w:rsidR="00884B87" w:rsidRPr="00FA19B3" w:rsidRDefault="00884B87" w:rsidP="00063758">
            <w:pPr>
              <w:pStyle w:val="Level3"/>
              <w:spacing w:before="120" w:after="240"/>
              <w:rPr>
                <w:rFonts w:ascii="Times New Roman" w:hAnsi="Times New Roman" w:cs="Times New Roman"/>
                <w:sz w:val="24"/>
                <w:szCs w:val="24"/>
              </w:rPr>
            </w:pPr>
            <w:r w:rsidRPr="006F0502">
              <w:rPr>
                <w:rFonts w:ascii="Times New Roman" w:hAnsi="Times New Roman" w:cs="Times New Roman"/>
                <w:sz w:val="24"/>
                <w:szCs w:val="24"/>
              </w:rPr>
              <w:t>Refusing</w:t>
            </w:r>
            <w:r w:rsidRPr="00FA19B3">
              <w:rPr>
                <w:rFonts w:ascii="Times New Roman" w:hAnsi="Times New Roman" w:cs="Times New Roman"/>
                <w:sz w:val="24"/>
                <w:szCs w:val="24"/>
              </w:rPr>
              <w:t xml:space="preserve"> and disguising himself (22)</w:t>
            </w:r>
          </w:p>
        </w:tc>
      </w:tr>
      <w:tr w:rsidR="00884B87" w:rsidRPr="00FA19B3" w14:paraId="0BCC7EBF" w14:textId="77777777" w:rsidTr="00477FB6">
        <w:tc>
          <w:tcPr>
            <w:tcW w:w="4644" w:type="dxa"/>
          </w:tcPr>
          <w:p w14:paraId="7BFDE0D5" w14:textId="77777777" w:rsidR="00884B87" w:rsidRPr="00FA19B3" w:rsidRDefault="00884B87" w:rsidP="00063758">
            <w:pPr>
              <w:pStyle w:val="Level3"/>
              <w:spacing w:before="120" w:after="240"/>
              <w:rPr>
                <w:rFonts w:ascii="Times New Roman" w:hAnsi="Times New Roman" w:cs="Times New Roman"/>
                <w:sz w:val="24"/>
                <w:szCs w:val="24"/>
              </w:rPr>
            </w:pPr>
            <w:r w:rsidRPr="006F0502">
              <w:rPr>
                <w:rFonts w:ascii="Times New Roman" w:hAnsi="Times New Roman" w:cs="Times New Roman"/>
                <w:sz w:val="24"/>
                <w:szCs w:val="24"/>
              </w:rPr>
              <w:t>Being</w:t>
            </w:r>
            <w:r w:rsidRPr="00FA19B3">
              <w:rPr>
                <w:rFonts w:ascii="Times New Roman" w:hAnsi="Times New Roman" w:cs="Times New Roman"/>
                <w:sz w:val="24"/>
                <w:szCs w:val="24"/>
              </w:rPr>
              <w:t xml:space="preserve"> shot and wounded by an archer (33)</w:t>
            </w:r>
          </w:p>
        </w:tc>
        <w:tc>
          <w:tcPr>
            <w:tcW w:w="4678" w:type="dxa"/>
          </w:tcPr>
          <w:p w14:paraId="55A73C98" w14:textId="77777777" w:rsidR="00884B87" w:rsidRPr="00FA19B3" w:rsidRDefault="00884B87" w:rsidP="00063758">
            <w:pPr>
              <w:pStyle w:val="Level3"/>
              <w:spacing w:before="120" w:after="240"/>
              <w:rPr>
                <w:rFonts w:ascii="Times New Roman" w:hAnsi="Times New Roman" w:cs="Times New Roman"/>
                <w:sz w:val="24"/>
                <w:szCs w:val="24"/>
              </w:rPr>
            </w:pPr>
            <w:r w:rsidRPr="006F0502">
              <w:rPr>
                <w:rFonts w:ascii="Times New Roman" w:hAnsi="Times New Roman" w:cs="Times New Roman"/>
                <w:sz w:val="24"/>
                <w:szCs w:val="24"/>
              </w:rPr>
              <w:t>Being</w:t>
            </w:r>
            <w:r w:rsidRPr="00FA19B3">
              <w:rPr>
                <w:rFonts w:ascii="Times New Roman" w:hAnsi="Times New Roman" w:cs="Times New Roman"/>
                <w:sz w:val="24"/>
                <w:szCs w:val="24"/>
              </w:rPr>
              <w:t xml:space="preserve"> shot and wounded by archers (23)</w:t>
            </w:r>
          </w:p>
        </w:tc>
      </w:tr>
      <w:tr w:rsidR="00884B87" w:rsidRPr="00FA19B3" w14:paraId="681604BE" w14:textId="77777777" w:rsidTr="00477FB6">
        <w:tc>
          <w:tcPr>
            <w:tcW w:w="4644" w:type="dxa"/>
          </w:tcPr>
          <w:p w14:paraId="3F270B9A" w14:textId="77777777" w:rsidR="00884B87" w:rsidRPr="00FA19B3" w:rsidRDefault="00884B87" w:rsidP="00063758">
            <w:pPr>
              <w:pStyle w:val="Level3"/>
              <w:spacing w:before="120" w:after="240"/>
              <w:rPr>
                <w:rFonts w:ascii="Times New Roman" w:hAnsi="Times New Roman" w:cs="Times New Roman"/>
                <w:sz w:val="24"/>
                <w:szCs w:val="24"/>
              </w:rPr>
            </w:pPr>
            <w:r w:rsidRPr="006F0502">
              <w:rPr>
                <w:rFonts w:ascii="Times New Roman" w:hAnsi="Times New Roman" w:cs="Times New Roman"/>
                <w:sz w:val="24"/>
                <w:szCs w:val="24"/>
              </w:rPr>
              <w:t>Dying</w:t>
            </w:r>
            <w:r w:rsidRPr="00FA19B3">
              <w:rPr>
                <w:rFonts w:ascii="Times New Roman" w:hAnsi="Times New Roman" w:cs="Times New Roman"/>
                <w:sz w:val="24"/>
                <w:szCs w:val="24"/>
              </w:rPr>
              <w:t xml:space="preserve"> in his chariot (34)</w:t>
            </w:r>
          </w:p>
        </w:tc>
        <w:tc>
          <w:tcPr>
            <w:tcW w:w="4678" w:type="dxa"/>
          </w:tcPr>
          <w:p w14:paraId="57F4DED9" w14:textId="77777777" w:rsidR="00884B87" w:rsidRPr="00FA19B3" w:rsidRDefault="00884B87" w:rsidP="00063758">
            <w:pPr>
              <w:pStyle w:val="Level3"/>
              <w:spacing w:before="120" w:after="240"/>
              <w:rPr>
                <w:rFonts w:ascii="Times New Roman" w:hAnsi="Times New Roman" w:cs="Times New Roman"/>
                <w:sz w:val="24"/>
                <w:szCs w:val="24"/>
              </w:rPr>
            </w:pPr>
            <w:r w:rsidRPr="006F0502">
              <w:rPr>
                <w:rFonts w:ascii="Times New Roman" w:hAnsi="Times New Roman" w:cs="Times New Roman"/>
                <w:sz w:val="24"/>
                <w:szCs w:val="24"/>
              </w:rPr>
              <w:t>Being</w:t>
            </w:r>
            <w:r w:rsidRPr="00FA19B3">
              <w:rPr>
                <w:rFonts w:ascii="Times New Roman" w:hAnsi="Times New Roman" w:cs="Times New Roman"/>
                <w:sz w:val="24"/>
                <w:szCs w:val="24"/>
              </w:rPr>
              <w:t xml:space="preserve"> taken away by his chariot and dead (24)</w:t>
            </w:r>
          </w:p>
        </w:tc>
      </w:tr>
    </w:tbl>
    <w:p w14:paraId="2FC0EC07" w14:textId="77777777" w:rsidR="00884B87" w:rsidRPr="00FA19B3" w:rsidRDefault="00884B87" w:rsidP="00413DB6">
      <w:pPr>
        <w:spacing w:after="240" w:line="480" w:lineRule="auto"/>
        <w:ind w:firstLine="720"/>
        <w:rPr>
          <w:rFonts w:ascii="Times New Roman" w:hAnsi="Times New Roman" w:cs="Times New Roman"/>
          <w:sz w:val="24"/>
          <w:szCs w:val="24"/>
        </w:rPr>
      </w:pPr>
    </w:p>
    <w:p w14:paraId="172B9DD0" w14:textId="77777777" w:rsidR="00884B87" w:rsidRPr="00FA19B3" w:rsidRDefault="00884B87" w:rsidP="00413DB6">
      <w:pPr>
        <w:spacing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rPr>
        <w:t xml:space="preserve">This parallel suggests that the death of Josiah should be understood in relation to the death of Ahab. That is, this parallel plot appears to be the most critical clue in the interpretation of Josiah’s death. However, the implications of this parallel have not been </w:t>
      </w:r>
      <w:r w:rsidR="00C415E3" w:rsidRPr="00FA19B3">
        <w:rPr>
          <w:rFonts w:ascii="Times New Roman" w:hAnsi="Times New Roman" w:cs="Times New Roman"/>
          <w:sz w:val="24"/>
          <w:szCs w:val="24"/>
        </w:rPr>
        <w:t xml:space="preserve">fully </w:t>
      </w:r>
      <w:r w:rsidRPr="00FA19B3">
        <w:rPr>
          <w:rFonts w:ascii="Times New Roman" w:hAnsi="Times New Roman" w:cs="Times New Roman"/>
          <w:sz w:val="24"/>
          <w:szCs w:val="24"/>
        </w:rPr>
        <w:t xml:space="preserve">acknowledged yet. This </w:t>
      </w:r>
      <w:r w:rsidR="00C415E3" w:rsidRPr="00FA19B3">
        <w:rPr>
          <w:rFonts w:ascii="Times New Roman" w:hAnsi="Times New Roman" w:cs="Times New Roman"/>
          <w:sz w:val="24"/>
          <w:szCs w:val="24"/>
        </w:rPr>
        <w:t xml:space="preserve">may </w:t>
      </w:r>
      <w:r w:rsidRPr="00FA19B3">
        <w:rPr>
          <w:rFonts w:ascii="Times New Roman" w:hAnsi="Times New Roman" w:cs="Times New Roman"/>
          <w:sz w:val="24"/>
          <w:szCs w:val="24"/>
        </w:rPr>
        <w:t xml:space="preserve">be </w:t>
      </w:r>
      <w:r w:rsidR="00C415E3" w:rsidRPr="00FA19B3">
        <w:rPr>
          <w:rFonts w:ascii="Times New Roman" w:hAnsi="Times New Roman" w:cs="Times New Roman"/>
          <w:sz w:val="24"/>
          <w:szCs w:val="24"/>
        </w:rPr>
        <w:t xml:space="preserve">due to </w:t>
      </w:r>
      <w:r w:rsidRPr="00FA19B3">
        <w:rPr>
          <w:rFonts w:ascii="Times New Roman" w:hAnsi="Times New Roman" w:cs="Times New Roman"/>
          <w:sz w:val="24"/>
          <w:szCs w:val="24"/>
        </w:rPr>
        <w:t>some minor differences of two scenes</w:t>
      </w:r>
      <w:r w:rsidR="00C415E3" w:rsidRPr="00FA19B3">
        <w:rPr>
          <w:rFonts w:ascii="Times New Roman" w:hAnsi="Times New Roman" w:cs="Times New Roman"/>
          <w:sz w:val="24"/>
          <w:szCs w:val="24"/>
        </w:rPr>
        <w:t xml:space="preserve"> that</w:t>
      </w:r>
      <w:r w:rsidRPr="00FA19B3">
        <w:rPr>
          <w:rFonts w:ascii="Times New Roman" w:hAnsi="Times New Roman" w:cs="Times New Roman"/>
          <w:sz w:val="24"/>
          <w:szCs w:val="24"/>
        </w:rPr>
        <w:t xml:space="preserve"> do not encourage the audience to go further. </w:t>
      </w:r>
      <w:r w:rsidR="00C415E3" w:rsidRPr="00FA19B3">
        <w:rPr>
          <w:rFonts w:ascii="Times New Roman" w:hAnsi="Times New Roman" w:cs="Times New Roman"/>
          <w:sz w:val="24"/>
          <w:szCs w:val="24"/>
        </w:rPr>
        <w:t xml:space="preserve">Whereas </w:t>
      </w:r>
      <w:r w:rsidRPr="00FA19B3">
        <w:rPr>
          <w:rFonts w:ascii="Times New Roman" w:hAnsi="Times New Roman" w:cs="Times New Roman"/>
          <w:sz w:val="24"/>
          <w:szCs w:val="24"/>
        </w:rPr>
        <w:t xml:space="preserve">Josiah was warned by </w:t>
      </w:r>
      <w:r w:rsidR="00254573" w:rsidRPr="00FA19B3">
        <w:rPr>
          <w:rFonts w:ascii="Times New Roman" w:hAnsi="Times New Roman" w:cs="Times New Roman"/>
          <w:sz w:val="24"/>
          <w:szCs w:val="24"/>
        </w:rPr>
        <w:t xml:space="preserve">a gentile king </w:t>
      </w:r>
      <w:r w:rsidRPr="00FA19B3">
        <w:rPr>
          <w:rFonts w:ascii="Times New Roman" w:hAnsi="Times New Roman" w:cs="Times New Roman"/>
          <w:sz w:val="24"/>
          <w:szCs w:val="24"/>
        </w:rPr>
        <w:t>(35:21), Ahab was warned by a prophet (18:16</w:t>
      </w:r>
      <w:r w:rsidR="0054630B">
        <w:rPr>
          <w:rFonts w:ascii="Times New Roman" w:hAnsi="Times New Roman" w:cs="Times New Roman"/>
          <w:sz w:val="24"/>
          <w:szCs w:val="24"/>
        </w:rPr>
        <w:t>–</w:t>
      </w:r>
      <w:r w:rsidRPr="00FA19B3">
        <w:rPr>
          <w:rFonts w:ascii="Times New Roman" w:hAnsi="Times New Roman" w:cs="Times New Roman"/>
          <w:sz w:val="24"/>
          <w:szCs w:val="24"/>
        </w:rPr>
        <w:t>17). Josiah was taken away by his chariot and brought to Jerusalem where he died (35:24), while Ahab had to fight in his chariot facing the Syrians until he died (18:34). In addition, some elements in Josiah’s death might be taken as a part of a wider pattern rather than a specific parallel to the Ahab story in Chronicles. For example, Saul was also shot and wounded by archers in a battle against a foreign army (1</w:t>
      </w:r>
      <w:r w:rsidR="00254573"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Chr 10:3), just as Ahab and Josiah were. </w:t>
      </w:r>
      <w:r w:rsidRPr="00FA19B3">
        <w:rPr>
          <w:rFonts w:ascii="Times New Roman" w:hAnsi="Times New Roman" w:cs="Times New Roman"/>
          <w:sz w:val="24"/>
          <w:szCs w:val="24"/>
          <w:lang w:val="en-US"/>
        </w:rPr>
        <w:t>Accordingly, scholars have not made the best use of the parallel in order to dispel the audience’s doubt</w:t>
      </w:r>
      <w:r w:rsidR="00254573" w:rsidRPr="00FA19B3">
        <w:rPr>
          <w:rFonts w:ascii="Times New Roman" w:hAnsi="Times New Roman" w:cs="Times New Roman"/>
          <w:sz w:val="24"/>
          <w:szCs w:val="24"/>
          <w:lang w:val="en-US"/>
        </w:rPr>
        <w:t>s</w:t>
      </w:r>
      <w:r w:rsidRPr="00FA19B3">
        <w:rPr>
          <w:rFonts w:ascii="Times New Roman" w:hAnsi="Times New Roman" w:cs="Times New Roman"/>
          <w:sz w:val="24"/>
          <w:szCs w:val="24"/>
          <w:lang w:val="en-US"/>
        </w:rPr>
        <w:t xml:space="preserve"> </w:t>
      </w:r>
      <w:r w:rsidR="00254573" w:rsidRPr="00FA19B3">
        <w:rPr>
          <w:rFonts w:ascii="Times New Roman" w:hAnsi="Times New Roman" w:cs="Times New Roman"/>
          <w:sz w:val="24"/>
          <w:szCs w:val="24"/>
          <w:lang w:val="en-US"/>
        </w:rPr>
        <w:t xml:space="preserve">regarding </w:t>
      </w:r>
      <w:r w:rsidRPr="00FA19B3">
        <w:rPr>
          <w:rFonts w:ascii="Times New Roman" w:hAnsi="Times New Roman" w:cs="Times New Roman"/>
          <w:sz w:val="24"/>
          <w:szCs w:val="24"/>
          <w:lang w:val="en-US"/>
        </w:rPr>
        <w:t xml:space="preserve">Josiah’s death. </w:t>
      </w:r>
    </w:p>
    <w:p w14:paraId="7F520329" w14:textId="77777777" w:rsidR="00884B87" w:rsidRPr="00FA19B3" w:rsidRDefault="00254573"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lang w:val="en-US"/>
        </w:rPr>
        <w:t>S</w:t>
      </w:r>
      <w:r w:rsidR="00884B87" w:rsidRPr="00FA19B3">
        <w:rPr>
          <w:rFonts w:ascii="Times New Roman" w:hAnsi="Times New Roman" w:cs="Times New Roman"/>
          <w:sz w:val="24"/>
          <w:szCs w:val="24"/>
          <w:lang w:val="en-US"/>
        </w:rPr>
        <w:t xml:space="preserve">ome scholars propose other possibilities of interpretation. </w:t>
      </w:r>
      <w:r w:rsidR="00884B87" w:rsidRPr="00FA19B3">
        <w:rPr>
          <w:rFonts w:ascii="Times New Roman" w:hAnsi="Times New Roman" w:cs="Times New Roman"/>
          <w:sz w:val="24"/>
          <w:szCs w:val="24"/>
        </w:rPr>
        <w:t xml:space="preserve">One significant discussion, attempting to find a plausible rationale for the death of Josiah, is Christine Mitchell’s </w:t>
      </w:r>
      <w:r w:rsidR="00884B87" w:rsidRPr="00FA19B3">
        <w:rPr>
          <w:rFonts w:ascii="Times New Roman" w:hAnsi="Times New Roman" w:cs="Times New Roman"/>
          <w:sz w:val="24"/>
          <w:szCs w:val="24"/>
        </w:rPr>
        <w:lastRenderedPageBreak/>
        <w:t>argument in “The Ironic Death of Josiah in 2</w:t>
      </w:r>
      <w:r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Chronicles.</w:t>
      </w:r>
      <w:r w:rsidR="00884B87" w:rsidRPr="00BE0945">
        <w:rPr>
          <w:rFonts w:ascii="Times New Roman" w:hAnsi="Times New Roman" w:cs="Times New Roman"/>
          <w:sz w:val="24"/>
          <w:szCs w:val="24"/>
        </w:rPr>
        <w:t>”</w:t>
      </w:r>
      <w:r w:rsidR="00884B87" w:rsidRPr="00117F04">
        <w:rPr>
          <w:rStyle w:val="FootnoteReference"/>
        </w:rPr>
        <w:footnoteReference w:id="449"/>
      </w:r>
      <w:r w:rsidR="00884B87" w:rsidRPr="00FA19B3">
        <w:rPr>
          <w:rFonts w:ascii="Times New Roman" w:hAnsi="Times New Roman" w:cs="Times New Roman"/>
          <w:sz w:val="24"/>
          <w:szCs w:val="24"/>
        </w:rPr>
        <w:t xml:space="preserve"> </w:t>
      </w:r>
      <w:r w:rsidR="00884B87" w:rsidRPr="006F0502">
        <w:rPr>
          <w:rFonts w:ascii="Times New Roman" w:hAnsi="Times New Roman" w:cs="Times New Roman"/>
          <w:sz w:val="24"/>
          <w:szCs w:val="24"/>
        </w:rPr>
        <w:t>Expanding</w:t>
      </w:r>
      <w:r w:rsidR="00884B87" w:rsidRPr="00FA19B3">
        <w:rPr>
          <w:rFonts w:ascii="Times New Roman" w:hAnsi="Times New Roman" w:cs="Times New Roman"/>
          <w:sz w:val="24"/>
          <w:szCs w:val="24"/>
        </w:rPr>
        <w:t xml:space="preserve"> the discussion into other textual clues throughout 1-2</w:t>
      </w:r>
      <w:r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Chronicles, she has offered a fresh perspective on the text, though it seems problematic</w:t>
      </w:r>
      <w:r w:rsidRPr="00FA19B3">
        <w:rPr>
          <w:rFonts w:ascii="Times New Roman" w:hAnsi="Times New Roman" w:cs="Times New Roman"/>
          <w:sz w:val="24"/>
          <w:szCs w:val="24"/>
        </w:rPr>
        <w:t xml:space="preserve"> in some aspects</w:t>
      </w:r>
      <w:r w:rsidR="00884B87" w:rsidRPr="00FA19B3">
        <w:rPr>
          <w:rFonts w:ascii="Times New Roman" w:hAnsi="Times New Roman" w:cs="Times New Roman"/>
          <w:sz w:val="24"/>
          <w:szCs w:val="24"/>
        </w:rPr>
        <w:t>. Mitchell perceives that the death of Josiah is parallel to the death of Ahab in 2</w:t>
      </w:r>
      <w:r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 xml:space="preserve">Chr 18. However, in her view, </w:t>
      </w:r>
      <w:r w:rsidRPr="00FA19B3">
        <w:rPr>
          <w:rFonts w:ascii="Times New Roman" w:hAnsi="Times New Roman" w:cs="Times New Roman"/>
          <w:sz w:val="24"/>
          <w:szCs w:val="24"/>
        </w:rPr>
        <w:t xml:space="preserve">this </w:t>
      </w:r>
      <w:r w:rsidR="00884B87" w:rsidRPr="00FA19B3">
        <w:rPr>
          <w:rFonts w:ascii="Times New Roman" w:hAnsi="Times New Roman" w:cs="Times New Roman"/>
          <w:sz w:val="24"/>
          <w:szCs w:val="24"/>
        </w:rPr>
        <w:t>is more than a parallel to this one text: it is a pattern linking Josiah’s death with the death of Saul (1</w:t>
      </w:r>
      <w:r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Chr 10), Ahab (2</w:t>
      </w:r>
      <w:r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 xml:space="preserve">Chr 18), Ahaziah </w:t>
      </w:r>
      <w:r w:rsidR="00884B87" w:rsidRPr="00BE0945">
        <w:rPr>
          <w:rFonts w:ascii="Times New Roman" w:hAnsi="Times New Roman" w:cs="Times New Roman"/>
          <w:sz w:val="24"/>
          <w:szCs w:val="24"/>
        </w:rPr>
        <w:t>(</w:t>
      </w:r>
      <w:r w:rsidRPr="00BE0945">
        <w:rPr>
          <w:rFonts w:ascii="Times New Roman" w:hAnsi="Times New Roman" w:cs="Times New Roman"/>
          <w:sz w:val="24"/>
          <w:szCs w:val="24"/>
        </w:rPr>
        <w:t xml:space="preserve"> </w:t>
      </w:r>
      <w:r w:rsidR="00884B87" w:rsidRPr="00FA19B3">
        <w:rPr>
          <w:rFonts w:ascii="Times New Roman" w:hAnsi="Times New Roman" w:cs="Times New Roman"/>
          <w:sz w:val="24"/>
          <w:szCs w:val="24"/>
        </w:rPr>
        <w:t>2Chr 22) and Amaziah (2</w:t>
      </w:r>
      <w:r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Chr 25)</w:t>
      </w:r>
      <w:r w:rsidR="00884B87" w:rsidRPr="00BE0945">
        <w:rPr>
          <w:rFonts w:ascii="Times New Roman" w:hAnsi="Times New Roman" w:cs="Times New Roman"/>
          <w:sz w:val="24"/>
          <w:szCs w:val="24"/>
        </w:rPr>
        <w:t>.</w:t>
      </w:r>
      <w:r w:rsidR="00884B87" w:rsidRPr="00117F04">
        <w:rPr>
          <w:rStyle w:val="FootnoteReference"/>
        </w:rPr>
        <w:footnoteReference w:id="450"/>
      </w:r>
      <w:r w:rsidR="00884B87" w:rsidRPr="00FA19B3">
        <w:rPr>
          <w:rFonts w:ascii="Times New Roman" w:hAnsi="Times New Roman" w:cs="Times New Roman"/>
          <w:sz w:val="24"/>
          <w:szCs w:val="24"/>
        </w:rPr>
        <w:t xml:space="preserve"> Their foolish behaviour </w:t>
      </w:r>
      <w:r w:rsidRPr="00FA19B3">
        <w:rPr>
          <w:rFonts w:ascii="Times New Roman" w:hAnsi="Times New Roman" w:cs="Times New Roman"/>
          <w:sz w:val="24"/>
          <w:szCs w:val="24"/>
        </w:rPr>
        <w:t xml:space="preserve">that </w:t>
      </w:r>
      <w:r w:rsidR="00884B87" w:rsidRPr="00FA19B3">
        <w:rPr>
          <w:rFonts w:ascii="Times New Roman" w:hAnsi="Times New Roman" w:cs="Times New Roman"/>
          <w:sz w:val="24"/>
          <w:szCs w:val="24"/>
        </w:rPr>
        <w:t xml:space="preserve">leads to their deaths (e.g. Ahaziah goes out to Jehu; Ahab refuses the warning of </w:t>
      </w:r>
      <w:r w:rsidR="00884B87" w:rsidRPr="00BE0945">
        <w:rPr>
          <w:rFonts w:ascii="Times New Roman" w:hAnsi="Times New Roman" w:cs="Times New Roman"/>
          <w:sz w:val="24"/>
          <w:szCs w:val="24"/>
        </w:rPr>
        <w:t>Michiah</w:t>
      </w:r>
      <w:r w:rsidR="00884B87" w:rsidRPr="00FA19B3">
        <w:rPr>
          <w:rFonts w:ascii="Times New Roman" w:hAnsi="Times New Roman" w:cs="Times New Roman"/>
          <w:sz w:val="24"/>
          <w:szCs w:val="24"/>
        </w:rPr>
        <w:t xml:space="preserve"> the prophet; Amaziah does not heed the warning from Joash king of Israel) is explained as being ordained “from God” (</w:t>
      </w:r>
      <w:r w:rsidR="00884B87" w:rsidRPr="00FA19B3">
        <w:rPr>
          <w:rFonts w:ascii="Times New Roman" w:hAnsi="Times New Roman" w:cs="Times New Roman"/>
          <w:sz w:val="24"/>
          <w:szCs w:val="24"/>
          <w:rtl/>
        </w:rPr>
        <w:t>מֵאֱלֹהִים</w:t>
      </w:r>
      <w:r w:rsidR="00884B87"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tl/>
        </w:rPr>
        <w:t>מֵהָאֱלֹהִים</w:t>
      </w:r>
      <w:r w:rsidR="00884B87" w:rsidRPr="00FA19B3">
        <w:rPr>
          <w:rFonts w:ascii="Times New Roman" w:hAnsi="Times New Roman" w:cs="Times New Roman"/>
          <w:sz w:val="24"/>
          <w:szCs w:val="24"/>
        </w:rPr>
        <w:t>) as punishment for their previous sins (e</w:t>
      </w:r>
      <w:r w:rsidR="00884B87" w:rsidRPr="00BE0945">
        <w:rPr>
          <w:rFonts w:ascii="Times New Roman" w:hAnsi="Times New Roman" w:cs="Times New Roman"/>
          <w:sz w:val="24"/>
          <w:szCs w:val="24"/>
        </w:rPr>
        <w:t>.</w:t>
      </w:r>
      <w:r w:rsidR="00884B87" w:rsidRPr="00FA19B3">
        <w:rPr>
          <w:rFonts w:ascii="Times New Roman" w:hAnsi="Times New Roman" w:cs="Times New Roman"/>
          <w:sz w:val="24"/>
          <w:szCs w:val="24"/>
        </w:rPr>
        <w:t>g. walking in the ways of the house of Ahab in 2</w:t>
      </w:r>
      <w:r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Chr 22:2</w:t>
      </w:r>
      <w:r w:rsidR="0054630B">
        <w:rPr>
          <w:rFonts w:ascii="Times New Roman" w:hAnsi="Times New Roman" w:cs="Times New Roman"/>
          <w:sz w:val="24"/>
          <w:szCs w:val="24"/>
        </w:rPr>
        <w:t>–</w:t>
      </w:r>
      <w:r w:rsidR="00884B87" w:rsidRPr="00FA19B3">
        <w:rPr>
          <w:rFonts w:ascii="Times New Roman" w:hAnsi="Times New Roman" w:cs="Times New Roman"/>
          <w:sz w:val="24"/>
          <w:szCs w:val="24"/>
        </w:rPr>
        <w:t xml:space="preserve">9; </w:t>
      </w:r>
      <w:r w:rsidR="00884B87" w:rsidRPr="006F0502">
        <w:rPr>
          <w:rFonts w:ascii="Times New Roman" w:hAnsi="Times New Roman" w:cs="Times New Roman"/>
          <w:sz w:val="24"/>
          <w:szCs w:val="24"/>
        </w:rPr>
        <w:t>seeking</w:t>
      </w:r>
      <w:r w:rsidR="00884B87" w:rsidRPr="00FA19B3">
        <w:rPr>
          <w:rFonts w:ascii="Times New Roman" w:hAnsi="Times New Roman" w:cs="Times New Roman"/>
          <w:sz w:val="24"/>
          <w:szCs w:val="24"/>
        </w:rPr>
        <w:t xml:space="preserve"> the gods of Edom in 2</w:t>
      </w:r>
      <w:r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Chr 25:14, 20) rather than as the direct causes of their deaths. In other words, their foolish behaviour is depicted as part of their punishment, rather than as the sin causing their deaths. Mitchell thus argues “in looking at the death of Josiah, we should not conclude that Josiah’s not listening to God’s word through Neco leads to his downfall.</w:t>
      </w:r>
      <w:r w:rsidR="00884B87" w:rsidRPr="00BE0945">
        <w:rPr>
          <w:rFonts w:ascii="Times New Roman" w:hAnsi="Times New Roman" w:cs="Times New Roman"/>
          <w:sz w:val="24"/>
          <w:szCs w:val="24"/>
        </w:rPr>
        <w:t>”</w:t>
      </w:r>
      <w:r w:rsidR="00884B87" w:rsidRPr="00117F04">
        <w:rPr>
          <w:rStyle w:val="FootnoteReference"/>
        </w:rPr>
        <w:footnoteReference w:id="451"/>
      </w:r>
      <w:r w:rsidR="00884B87" w:rsidRPr="00FA19B3">
        <w:rPr>
          <w:rFonts w:ascii="Times New Roman" w:hAnsi="Times New Roman" w:cs="Times New Roman"/>
          <w:sz w:val="24"/>
          <w:szCs w:val="24"/>
        </w:rPr>
        <w:t xml:space="preserve"> </w:t>
      </w:r>
    </w:p>
    <w:p w14:paraId="5C3F5070" w14:textId="77777777" w:rsidR="00884B87" w:rsidRPr="00FA19B3" w:rsidRDefault="00254573"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Mitchell then</w:t>
      </w:r>
      <w:r w:rsidR="00884B87" w:rsidRPr="00FA19B3">
        <w:rPr>
          <w:rFonts w:ascii="Times New Roman" w:hAnsi="Times New Roman" w:cs="Times New Roman"/>
          <w:sz w:val="24"/>
          <w:szCs w:val="24"/>
        </w:rPr>
        <w:t xml:space="preserve"> proposes another resolution of this problem based on the literary relationship between Josiah’s death and his reinstatement of the Passover. The scene of Josiah’s death begins with “after all this” (2</w:t>
      </w:r>
      <w:r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Chr 35:20), which is a typical introduction to a new scene and is usually contrasted to the preceding passage in Chronicles (e.g. 2</w:t>
      </w:r>
      <w:r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 xml:space="preserve">Chr 20:1; 32:1). </w:t>
      </w:r>
      <w:r w:rsidR="0034135D" w:rsidRPr="00FA19B3">
        <w:rPr>
          <w:rFonts w:ascii="Times New Roman" w:hAnsi="Times New Roman" w:cs="Times New Roman"/>
          <w:sz w:val="24"/>
          <w:szCs w:val="24"/>
        </w:rPr>
        <w:t xml:space="preserve">Interestingly, </w:t>
      </w:r>
      <w:r w:rsidR="00884B87" w:rsidRPr="00FA19B3">
        <w:rPr>
          <w:rFonts w:ascii="Times New Roman" w:hAnsi="Times New Roman" w:cs="Times New Roman"/>
          <w:sz w:val="24"/>
          <w:szCs w:val="24"/>
        </w:rPr>
        <w:t>Mitchell posits that the phrase makes a contrast between Josiah’s death and his temple restoration (2</w:t>
      </w:r>
      <w:r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Chr 34), not his Passover (2</w:t>
      </w:r>
      <w:r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Chr 35:1</w:t>
      </w:r>
      <w:r w:rsidR="0054630B">
        <w:rPr>
          <w:rFonts w:ascii="Times New Roman" w:hAnsi="Times New Roman" w:cs="Times New Roman"/>
          <w:sz w:val="24"/>
          <w:szCs w:val="24"/>
        </w:rPr>
        <w:t>–</w:t>
      </w:r>
      <w:r w:rsidR="00884B87" w:rsidRPr="00FA19B3">
        <w:rPr>
          <w:rFonts w:ascii="Times New Roman" w:hAnsi="Times New Roman" w:cs="Times New Roman"/>
          <w:sz w:val="24"/>
          <w:szCs w:val="24"/>
        </w:rPr>
        <w:t xml:space="preserve">19). In other words, </w:t>
      </w:r>
      <w:r w:rsidRPr="00FA19B3">
        <w:rPr>
          <w:rFonts w:ascii="Times New Roman" w:hAnsi="Times New Roman" w:cs="Times New Roman"/>
          <w:sz w:val="24"/>
          <w:szCs w:val="24"/>
        </w:rPr>
        <w:t xml:space="preserve">the </w:t>
      </w:r>
      <w:r w:rsidR="00884B87" w:rsidRPr="00FA19B3">
        <w:rPr>
          <w:rFonts w:ascii="Times New Roman" w:hAnsi="Times New Roman" w:cs="Times New Roman"/>
          <w:sz w:val="24"/>
          <w:szCs w:val="24"/>
        </w:rPr>
        <w:t xml:space="preserve">Passover passage, though directly preceding the </w:t>
      </w:r>
      <w:r w:rsidR="0034135D" w:rsidRPr="00FA19B3">
        <w:rPr>
          <w:rFonts w:ascii="Times New Roman" w:hAnsi="Times New Roman" w:cs="Times New Roman"/>
          <w:sz w:val="24"/>
          <w:szCs w:val="24"/>
        </w:rPr>
        <w:t>introduction</w:t>
      </w:r>
      <w:r w:rsidR="00884B87" w:rsidRPr="00FA19B3">
        <w:rPr>
          <w:rFonts w:ascii="Times New Roman" w:hAnsi="Times New Roman" w:cs="Times New Roman"/>
          <w:sz w:val="24"/>
          <w:szCs w:val="24"/>
        </w:rPr>
        <w:t xml:space="preserve"> of Josiah’s death, is excluded from the previous contrasting images indicated by the phrase “after all this”. </w:t>
      </w:r>
    </w:p>
    <w:p w14:paraId="03FDBA66" w14:textId="77777777" w:rsidR="00884B87" w:rsidRPr="00FA19B3" w:rsidRDefault="00884B87"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lastRenderedPageBreak/>
        <w:t>In the view of Mitchell, Josiah made critical mistakes in observing the Passover</w:t>
      </w:r>
      <w:r w:rsidR="00254573" w:rsidRPr="00FA19B3">
        <w:rPr>
          <w:rFonts w:ascii="Times New Roman" w:hAnsi="Times New Roman" w:cs="Times New Roman"/>
          <w:sz w:val="24"/>
          <w:szCs w:val="24"/>
        </w:rPr>
        <w:t>.</w:t>
      </w:r>
      <w:r w:rsidRPr="00FA19B3">
        <w:rPr>
          <w:rFonts w:ascii="Times New Roman" w:hAnsi="Times New Roman" w:cs="Times New Roman"/>
          <w:sz w:val="24"/>
          <w:szCs w:val="24"/>
        </w:rPr>
        <w:t xml:space="preserve"> Above all, Josiah’s Passover was observed “according to the command of King Josiah” (2</w:t>
      </w:r>
      <w:r w:rsidR="00254573"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35:16), while “in Hezekiah’s Passover, the warrant comes from Moses (2</w:t>
      </w:r>
      <w:r w:rsidR="00254573"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30:16).</w:t>
      </w:r>
      <w:r w:rsidRPr="00BE0945">
        <w:rPr>
          <w:rFonts w:ascii="Times New Roman" w:hAnsi="Times New Roman" w:cs="Times New Roman"/>
          <w:sz w:val="24"/>
          <w:szCs w:val="24"/>
        </w:rPr>
        <w:t>”</w:t>
      </w:r>
      <w:r w:rsidRPr="00117F04">
        <w:rPr>
          <w:rStyle w:val="FootnoteReference"/>
        </w:rPr>
        <w:footnoteReference w:id="452"/>
      </w:r>
      <w:r w:rsidRPr="00FA19B3">
        <w:rPr>
          <w:rFonts w:ascii="Times New Roman" w:hAnsi="Times New Roman" w:cs="Times New Roman"/>
          <w:sz w:val="24"/>
          <w:szCs w:val="24"/>
        </w:rPr>
        <w:t xml:space="preserve"> </w:t>
      </w:r>
    </w:p>
    <w:p w14:paraId="556DD263" w14:textId="77777777" w:rsidR="00884B87" w:rsidRPr="00FA19B3" w:rsidRDefault="00884B87" w:rsidP="009E6AD8">
      <w:pPr>
        <w:pStyle w:val="NoSpacing"/>
      </w:pPr>
      <w:r w:rsidRPr="00FA19B3">
        <w:t xml:space="preserve">They took their accustomed posts </w:t>
      </w:r>
      <w:r w:rsidRPr="00FA19B3">
        <w:rPr>
          <w:b/>
          <w:bCs/>
        </w:rPr>
        <w:t xml:space="preserve">according to the Law of Moses the man of God </w:t>
      </w:r>
      <w:r w:rsidRPr="00FA19B3">
        <w:t>(</w:t>
      </w:r>
      <w:r w:rsidRPr="00FA19B3">
        <w:rPr>
          <w:rtl/>
        </w:rPr>
        <w:t>כְּתוֹרַת מֹשֶׁה אִישׁ־הָאֱלֹהִים</w:t>
      </w:r>
      <w:r w:rsidRPr="00FA19B3">
        <w:t>). The priests threw the blood that they received from the hand of the Levites. (2</w:t>
      </w:r>
      <w:r w:rsidR="00254573" w:rsidRPr="00FA19B3">
        <w:t xml:space="preserve"> </w:t>
      </w:r>
      <w:r w:rsidRPr="00FA19B3">
        <w:t>Chr 30:16 ESV, Hezekiah)</w:t>
      </w:r>
    </w:p>
    <w:p w14:paraId="712D1586" w14:textId="77777777" w:rsidR="00884B87" w:rsidRPr="00FA19B3" w:rsidRDefault="00884B87" w:rsidP="007249CB">
      <w:pPr>
        <w:pStyle w:val="NoSpacing"/>
      </w:pPr>
      <w:r w:rsidRPr="00FA19B3">
        <w:t xml:space="preserve">So all the service of the LORD was prepared that day, to keep the Passover and to offer burnt offerings on the altar of the LORD, </w:t>
      </w:r>
      <w:r w:rsidRPr="00FA19B3">
        <w:rPr>
          <w:b/>
          <w:bCs/>
        </w:rPr>
        <w:t xml:space="preserve">according to the command of King Josiah </w:t>
      </w:r>
      <w:r w:rsidRPr="00FA19B3">
        <w:t>(</w:t>
      </w:r>
      <w:r w:rsidRPr="00FA19B3">
        <w:rPr>
          <w:rtl/>
        </w:rPr>
        <w:t>כְּמִצְוַת הַמֶּלֶךְ יֹאשִׁיָּהוּ</w:t>
      </w:r>
      <w:r w:rsidRPr="00FA19B3">
        <w:t>). (2</w:t>
      </w:r>
      <w:r w:rsidR="00254573" w:rsidRPr="00FA19B3">
        <w:t xml:space="preserve"> </w:t>
      </w:r>
      <w:r w:rsidRPr="00FA19B3">
        <w:t>Chr 35:16 ESV, Josiah)</w:t>
      </w:r>
    </w:p>
    <w:p w14:paraId="699FB5A8" w14:textId="345E81BD" w:rsidR="00884B87" w:rsidRPr="00FA19B3" w:rsidRDefault="00884B87"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This point is supported by</w:t>
      </w:r>
      <w:r w:rsidR="00F86190">
        <w:rPr>
          <w:rFonts w:ascii="Times New Roman" w:hAnsi="Times New Roman" w:cs="Times New Roman"/>
          <w:sz w:val="24"/>
          <w:szCs w:val="24"/>
        </w:rPr>
        <w:t xml:space="preserve"> citing</w:t>
      </w:r>
      <w:r w:rsidRPr="00FA19B3">
        <w:rPr>
          <w:rFonts w:ascii="Times New Roman" w:hAnsi="Times New Roman" w:cs="Times New Roman"/>
          <w:sz w:val="24"/>
          <w:szCs w:val="24"/>
        </w:rPr>
        <w:t xml:space="preserve"> John W. Wright’s argument that “after Manasseh’s return from Babylon, Yhwh is no longe</w:t>
      </w:r>
      <w:r w:rsidR="000E3D33">
        <w:rPr>
          <w:rFonts w:ascii="Times New Roman" w:hAnsi="Times New Roman" w:cs="Times New Roman"/>
          <w:sz w:val="24"/>
          <w:szCs w:val="24"/>
        </w:rPr>
        <w:t xml:space="preserve">r present in the </w:t>
      </w:r>
      <w:r w:rsidR="004D0ABF">
        <w:rPr>
          <w:rFonts w:ascii="Times New Roman" w:hAnsi="Times New Roman" w:cs="Times New Roman"/>
          <w:sz w:val="24"/>
          <w:szCs w:val="24"/>
        </w:rPr>
        <w:t>narrative, ..</w:t>
      </w:r>
      <w:r w:rsidR="000E3D33">
        <w:rPr>
          <w:rFonts w:ascii="Times New Roman" w:hAnsi="Times New Roman" w:cs="Times New Roman"/>
          <w:sz w:val="24"/>
          <w:szCs w:val="24"/>
        </w:rPr>
        <w:t xml:space="preserve"> </w:t>
      </w:r>
      <w:r w:rsidRPr="00FA19B3">
        <w:rPr>
          <w:rFonts w:ascii="Times New Roman" w:hAnsi="Times New Roman" w:cs="Times New Roman"/>
          <w:sz w:val="24"/>
          <w:szCs w:val="24"/>
        </w:rPr>
        <w:t xml:space="preserve">Josiah’s Passover elicits no </w:t>
      </w:r>
      <w:r w:rsidRPr="00BE0945">
        <w:rPr>
          <w:rFonts w:ascii="Times New Roman" w:hAnsi="Times New Roman" w:cs="Times New Roman"/>
          <w:sz w:val="24"/>
          <w:szCs w:val="24"/>
        </w:rPr>
        <w:t>narratorial</w:t>
      </w:r>
      <w:r w:rsidRPr="00FA19B3">
        <w:rPr>
          <w:rFonts w:ascii="Times New Roman" w:hAnsi="Times New Roman" w:cs="Times New Roman"/>
          <w:sz w:val="24"/>
          <w:szCs w:val="24"/>
        </w:rPr>
        <w:t xml:space="preserve"> comment about Yhwh’s presence or approval.</w:t>
      </w:r>
      <w:r w:rsidRPr="00BE0945">
        <w:rPr>
          <w:rFonts w:ascii="Times New Roman" w:hAnsi="Times New Roman" w:cs="Times New Roman"/>
          <w:sz w:val="24"/>
          <w:szCs w:val="24"/>
        </w:rPr>
        <w:t>”</w:t>
      </w:r>
      <w:r w:rsidR="004F3C4C" w:rsidRPr="00117F04">
        <w:rPr>
          <w:rStyle w:val="FootnoteReference"/>
        </w:rPr>
        <w:footnoteReference w:id="453"/>
      </w:r>
      <w:r w:rsidR="004F3C4C"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 </w:t>
      </w:r>
    </w:p>
    <w:p w14:paraId="004CF7A7" w14:textId="77777777" w:rsidR="00884B87" w:rsidRPr="00FA19B3" w:rsidRDefault="00884B87" w:rsidP="004F3C4C">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A further allegation is that Josiah expanded the Levitical role inappropriately in his celebration of the Passover. Compared with 1</w:t>
      </w:r>
      <w:r w:rsidR="00254573"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23</w:t>
      </w:r>
      <w:r w:rsidR="0054630B">
        <w:rPr>
          <w:rFonts w:ascii="Times New Roman" w:hAnsi="Times New Roman" w:cs="Times New Roman"/>
          <w:sz w:val="24"/>
          <w:szCs w:val="24"/>
        </w:rPr>
        <w:t>–</w:t>
      </w:r>
      <w:r w:rsidRPr="00FA19B3">
        <w:rPr>
          <w:rFonts w:ascii="Times New Roman" w:hAnsi="Times New Roman" w:cs="Times New Roman"/>
          <w:sz w:val="24"/>
          <w:szCs w:val="24"/>
        </w:rPr>
        <w:t>27 and 2</w:t>
      </w:r>
      <w:r w:rsidR="00254573"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29, Josiah in 2</w:t>
      </w:r>
      <w:r w:rsidR="00254573"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34 expands the Levitical role “past what would have been considered appropriate”</w:t>
      </w:r>
      <w:r w:rsidRPr="00BE0945">
        <w:rPr>
          <w:rFonts w:ascii="Times New Roman" w:hAnsi="Times New Roman" w:cs="Times New Roman"/>
          <w:sz w:val="24"/>
          <w:szCs w:val="24"/>
        </w:rPr>
        <w:t>.</w:t>
      </w:r>
      <w:r w:rsidR="00FB4948" w:rsidRPr="00117F04">
        <w:rPr>
          <w:rStyle w:val="FootnoteReference"/>
        </w:rPr>
        <w:footnoteReference w:id="454"/>
      </w:r>
      <w:r w:rsidRPr="00FA19B3">
        <w:rPr>
          <w:rFonts w:ascii="Times New Roman" w:hAnsi="Times New Roman" w:cs="Times New Roman"/>
          <w:sz w:val="24"/>
          <w:szCs w:val="24"/>
        </w:rPr>
        <w:t xml:space="preserve"> Mitchell, citing Christopher T. Begg, even suggests that Josiah’s command to the Levites not to carry the ark on their shoulders in 2</w:t>
      </w:r>
      <w:r w:rsidR="00254573"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35:3 “ties back to the neglect of the ark under Saul (as reported by David in 1</w:t>
      </w:r>
      <w:r w:rsidR="00254573"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13:3)</w:t>
      </w:r>
      <w:r w:rsidRPr="00BE0945">
        <w:rPr>
          <w:rFonts w:ascii="Times New Roman" w:hAnsi="Times New Roman" w:cs="Times New Roman"/>
          <w:sz w:val="24"/>
          <w:szCs w:val="24"/>
        </w:rPr>
        <w:t>:</w:t>
      </w:r>
      <w:r w:rsidRPr="00117F04">
        <w:rPr>
          <w:rStyle w:val="FootnoteReference"/>
        </w:rPr>
        <w:footnoteReference w:id="455"/>
      </w:r>
      <w:r w:rsidRPr="00FA19B3">
        <w:rPr>
          <w:rFonts w:ascii="Times New Roman" w:hAnsi="Times New Roman" w:cs="Times New Roman"/>
          <w:sz w:val="24"/>
          <w:szCs w:val="24"/>
        </w:rPr>
        <w:t xml:space="preserve"> </w:t>
      </w:r>
    </w:p>
    <w:p w14:paraId="183294E7" w14:textId="77777777" w:rsidR="00884B87" w:rsidRPr="00FA19B3" w:rsidRDefault="00884B87" w:rsidP="009E6AD8">
      <w:pPr>
        <w:pStyle w:val="NoSpacing"/>
      </w:pPr>
      <w:r w:rsidRPr="00FA19B3">
        <w:lastRenderedPageBreak/>
        <w:t xml:space="preserve">And he said to the Levites who taught all Israel and who were holy to the LORD, “Put the holy ark in the house that Solomon the son of David, king of Israel, built. </w:t>
      </w:r>
      <w:r w:rsidRPr="00FA19B3">
        <w:rPr>
          <w:b/>
          <w:bCs/>
        </w:rPr>
        <w:t>You need not carry it on your shoulders</w:t>
      </w:r>
      <w:r w:rsidRPr="00FA19B3">
        <w:t>. Now serve the LORD your God and his people Israel.” (2</w:t>
      </w:r>
      <w:r w:rsidR="00254573" w:rsidRPr="00FA19B3">
        <w:t xml:space="preserve"> </w:t>
      </w:r>
      <w:r w:rsidRPr="00FA19B3">
        <w:t>Chr 35:3 ESV)</w:t>
      </w:r>
    </w:p>
    <w:p w14:paraId="67871205" w14:textId="77777777" w:rsidR="00884B87" w:rsidRPr="00FA19B3" w:rsidRDefault="00884B87"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Thus, Mitchell does not regard 2</w:t>
      </w:r>
      <w:r w:rsidR="00254573"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35:18 as a superlative praise of Josiah’s Passover, in comparison with the notice of Hezekiah’s Passover in 2</w:t>
      </w:r>
      <w:r w:rsidR="00254573"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30:26</w:t>
      </w:r>
      <w:r w:rsidRPr="00BE0945">
        <w:rPr>
          <w:rFonts w:ascii="Times New Roman" w:hAnsi="Times New Roman" w:cs="Times New Roman"/>
          <w:sz w:val="24"/>
          <w:szCs w:val="24"/>
        </w:rPr>
        <w:t>.</w:t>
      </w:r>
      <w:r w:rsidRPr="00117F04">
        <w:rPr>
          <w:rStyle w:val="FootnoteReference"/>
        </w:rPr>
        <w:footnoteReference w:id="456"/>
      </w:r>
      <w:r w:rsidRPr="00FA19B3">
        <w:rPr>
          <w:rFonts w:ascii="Times New Roman" w:hAnsi="Times New Roman" w:cs="Times New Roman"/>
          <w:sz w:val="24"/>
          <w:szCs w:val="24"/>
        </w:rPr>
        <w:t xml:space="preserve"> Rather, it means that </w:t>
      </w:r>
      <w:r w:rsidR="00254573" w:rsidRPr="00FA19B3">
        <w:rPr>
          <w:rFonts w:ascii="Times New Roman" w:hAnsi="Times New Roman" w:cs="Times New Roman"/>
          <w:sz w:val="24"/>
          <w:szCs w:val="24"/>
        </w:rPr>
        <w:t xml:space="preserve">Yahweh never approved </w:t>
      </w:r>
      <w:r w:rsidRPr="00FA19B3">
        <w:rPr>
          <w:rFonts w:ascii="Times New Roman" w:hAnsi="Times New Roman" w:cs="Times New Roman"/>
          <w:sz w:val="24"/>
          <w:szCs w:val="24"/>
        </w:rPr>
        <w:t>Josiah’s reforms, though some approval comes from the narrator</w:t>
      </w:r>
      <w:r w:rsidRPr="00BE0945">
        <w:rPr>
          <w:rFonts w:ascii="Times New Roman" w:hAnsi="Times New Roman" w:cs="Times New Roman"/>
          <w:sz w:val="24"/>
          <w:szCs w:val="24"/>
        </w:rPr>
        <w:t>.</w:t>
      </w:r>
      <w:r w:rsidRPr="00117F04">
        <w:rPr>
          <w:rStyle w:val="FootnoteReference"/>
        </w:rPr>
        <w:footnoteReference w:id="457"/>
      </w:r>
    </w:p>
    <w:p w14:paraId="2E5C7573" w14:textId="77777777" w:rsidR="00884B87" w:rsidRPr="00FA19B3" w:rsidRDefault="00884B87" w:rsidP="009E6AD8">
      <w:pPr>
        <w:pStyle w:val="NoSpacing"/>
      </w:pPr>
      <w:r w:rsidRPr="00FA19B3">
        <w:t>So there was great joy in Jerusalem, for since the time of Solomon the son of David king of Israel there had been nothing like this in Jerusalem. (2</w:t>
      </w:r>
      <w:r w:rsidR="00254573" w:rsidRPr="00FA19B3">
        <w:t xml:space="preserve"> </w:t>
      </w:r>
      <w:r w:rsidRPr="00FA19B3">
        <w:t>Chr 30:26, Hezekiah)</w:t>
      </w:r>
    </w:p>
    <w:p w14:paraId="2C128D8D" w14:textId="77777777" w:rsidR="00884B87" w:rsidRPr="00FA19B3" w:rsidRDefault="00884B87" w:rsidP="007249CB">
      <w:pPr>
        <w:pStyle w:val="NoSpacing"/>
      </w:pPr>
      <w:r w:rsidRPr="00FA19B3">
        <w:t xml:space="preserve">No Passover like it had been kept in Israel </w:t>
      </w:r>
      <w:r w:rsidRPr="00FA19B3">
        <w:rPr>
          <w:b/>
          <w:bCs/>
        </w:rPr>
        <w:t xml:space="preserve">since the days of Samuel </w:t>
      </w:r>
      <w:r w:rsidRPr="00FA19B3">
        <w:t xml:space="preserve">the prophet. </w:t>
      </w:r>
      <w:r w:rsidRPr="00FA19B3">
        <w:rPr>
          <w:b/>
          <w:bCs/>
        </w:rPr>
        <w:t>None of the kings of Israel</w:t>
      </w:r>
      <w:r w:rsidRPr="00FA19B3">
        <w:t xml:space="preserve"> had kept such a Passover as was kept by Josiah, and the priests and the Levites, and all Judah and Israel who were present, and the inhabitants of Jerusalem. (2</w:t>
      </w:r>
      <w:r w:rsidR="00254573" w:rsidRPr="00FA19B3">
        <w:t xml:space="preserve"> </w:t>
      </w:r>
      <w:r w:rsidRPr="00FA19B3">
        <w:t>Chr 35:18, Josiah)</w:t>
      </w:r>
    </w:p>
    <w:p w14:paraId="5ECD2CB8" w14:textId="77777777" w:rsidR="00884B87" w:rsidRPr="00FA19B3" w:rsidRDefault="00254573"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S</w:t>
      </w:r>
      <w:r w:rsidR="00884B87" w:rsidRPr="00FA19B3">
        <w:rPr>
          <w:rFonts w:ascii="Times New Roman" w:hAnsi="Times New Roman" w:cs="Times New Roman"/>
          <w:sz w:val="24"/>
          <w:szCs w:val="24"/>
        </w:rPr>
        <w:t>pecific attention is paid to the phrase “none of the Kings of Israel” in this verse. Josiah is being compared to the kings of Israel, not to the kings of Judah, and both David and Solomon are omitted from a proper celebration of Passover</w:t>
      </w:r>
      <w:r w:rsidR="00884B87" w:rsidRPr="00BE0945">
        <w:rPr>
          <w:rFonts w:ascii="Times New Roman" w:hAnsi="Times New Roman" w:cs="Times New Roman"/>
          <w:sz w:val="24"/>
          <w:szCs w:val="24"/>
        </w:rPr>
        <w:t>.</w:t>
      </w:r>
      <w:r w:rsidR="00884B87" w:rsidRPr="00117F04">
        <w:rPr>
          <w:rStyle w:val="FootnoteReference"/>
        </w:rPr>
        <w:footnoteReference w:id="458"/>
      </w:r>
      <w:r w:rsidR="00884B87" w:rsidRPr="00FA19B3">
        <w:rPr>
          <w:rFonts w:ascii="Times New Roman" w:hAnsi="Times New Roman" w:cs="Times New Roman"/>
          <w:sz w:val="24"/>
          <w:szCs w:val="24"/>
        </w:rPr>
        <w:t xml:space="preserve"> Thus, Mitchell understands the phrase </w:t>
      </w:r>
      <w:r w:rsidRPr="00FA19B3">
        <w:rPr>
          <w:rFonts w:ascii="Times New Roman" w:hAnsi="Times New Roman" w:cs="Times New Roman"/>
          <w:sz w:val="24"/>
          <w:szCs w:val="24"/>
        </w:rPr>
        <w:t>as being un</w:t>
      </w:r>
      <w:r w:rsidR="00884B87" w:rsidRPr="00FA19B3">
        <w:rPr>
          <w:rFonts w:ascii="Times New Roman" w:hAnsi="Times New Roman" w:cs="Times New Roman"/>
          <w:sz w:val="24"/>
          <w:szCs w:val="24"/>
        </w:rPr>
        <w:t>flattering to Josiah</w:t>
      </w:r>
      <w:r w:rsidRPr="00FA19B3">
        <w:rPr>
          <w:rFonts w:ascii="Times New Roman" w:hAnsi="Times New Roman" w:cs="Times New Roman"/>
          <w:sz w:val="24"/>
          <w:szCs w:val="24"/>
        </w:rPr>
        <w:t>,</w:t>
      </w:r>
      <w:r w:rsidR="00884B87" w:rsidRPr="00FA19B3">
        <w:rPr>
          <w:rFonts w:ascii="Times New Roman" w:hAnsi="Times New Roman" w:cs="Times New Roman"/>
          <w:sz w:val="24"/>
          <w:szCs w:val="24"/>
        </w:rPr>
        <w:t xml:space="preserve"> with a view that holds with her reasoning that Josiah’</w:t>
      </w:r>
      <w:r w:rsidRPr="00FA19B3">
        <w:rPr>
          <w:rFonts w:ascii="Times New Roman" w:hAnsi="Times New Roman" w:cs="Times New Roman"/>
          <w:sz w:val="24"/>
          <w:szCs w:val="24"/>
        </w:rPr>
        <w:t>s</w:t>
      </w:r>
      <w:r w:rsidR="00884B87" w:rsidRPr="00FA19B3">
        <w:rPr>
          <w:rFonts w:ascii="Times New Roman" w:hAnsi="Times New Roman" w:cs="Times New Roman"/>
          <w:sz w:val="24"/>
          <w:szCs w:val="24"/>
        </w:rPr>
        <w:t xml:space="preserve"> death is ordained by God due to his preceding foolish action in Passover. </w:t>
      </w:r>
    </w:p>
    <w:p w14:paraId="355DB427" w14:textId="77777777" w:rsidR="00884B87" w:rsidRPr="00FA19B3" w:rsidRDefault="00884B87"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Although Mitchell refreshes our view of the death of Josiah, her argument makes some critical mistakes. First</w:t>
      </w:r>
      <w:r w:rsidR="00F86190">
        <w:rPr>
          <w:rFonts w:ascii="Times New Roman" w:hAnsi="Times New Roman" w:cs="Times New Roman"/>
          <w:sz w:val="24"/>
          <w:szCs w:val="24"/>
        </w:rPr>
        <w:t xml:space="preserve"> of all</w:t>
      </w:r>
      <w:r w:rsidRPr="00FA19B3">
        <w:rPr>
          <w:rFonts w:ascii="Times New Roman" w:hAnsi="Times New Roman" w:cs="Times New Roman"/>
          <w:sz w:val="24"/>
          <w:szCs w:val="24"/>
        </w:rPr>
        <w:t>, Mitchell’s reading of the phrase, “after all this” (2</w:t>
      </w:r>
      <w:r w:rsidR="00254573"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35:20), as drawing a contrast with the temple reforms (2</w:t>
      </w:r>
      <w:r w:rsidR="00254573"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34), excluding the Passover (2</w:t>
      </w:r>
      <w:r w:rsidR="00254573"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35:1</w:t>
      </w:r>
      <w:r w:rsidR="0054630B">
        <w:rPr>
          <w:rFonts w:ascii="Times New Roman" w:hAnsi="Times New Roman" w:cs="Times New Roman"/>
          <w:sz w:val="24"/>
          <w:szCs w:val="24"/>
        </w:rPr>
        <w:t>–</w:t>
      </w:r>
      <w:r w:rsidRPr="00FA19B3">
        <w:rPr>
          <w:rFonts w:ascii="Times New Roman" w:hAnsi="Times New Roman" w:cs="Times New Roman"/>
          <w:sz w:val="24"/>
          <w:szCs w:val="24"/>
        </w:rPr>
        <w:t xml:space="preserve">19), is </w:t>
      </w:r>
      <w:r w:rsidR="00254573" w:rsidRPr="00FA19B3">
        <w:rPr>
          <w:rFonts w:ascii="Times New Roman" w:hAnsi="Times New Roman" w:cs="Times New Roman"/>
          <w:sz w:val="24"/>
          <w:szCs w:val="24"/>
        </w:rPr>
        <w:t>un</w:t>
      </w:r>
      <w:r w:rsidRPr="00FA19B3">
        <w:rPr>
          <w:rFonts w:ascii="Times New Roman" w:hAnsi="Times New Roman" w:cs="Times New Roman"/>
          <w:sz w:val="24"/>
          <w:szCs w:val="24"/>
        </w:rPr>
        <w:t>acceptable. The expression often contrast</w:t>
      </w:r>
      <w:r w:rsidR="00254573" w:rsidRPr="00FA19B3">
        <w:rPr>
          <w:rFonts w:ascii="Times New Roman" w:hAnsi="Times New Roman" w:cs="Times New Roman"/>
          <w:sz w:val="24"/>
          <w:szCs w:val="24"/>
        </w:rPr>
        <w:t>s</w:t>
      </w:r>
      <w:r w:rsidRPr="00FA19B3">
        <w:rPr>
          <w:rFonts w:ascii="Times New Roman" w:hAnsi="Times New Roman" w:cs="Times New Roman"/>
          <w:sz w:val="24"/>
          <w:szCs w:val="24"/>
        </w:rPr>
        <w:t xml:space="preserve"> or challenge</w:t>
      </w:r>
      <w:r w:rsidR="00254573" w:rsidRPr="00FA19B3">
        <w:rPr>
          <w:rFonts w:ascii="Times New Roman" w:hAnsi="Times New Roman" w:cs="Times New Roman"/>
          <w:sz w:val="24"/>
          <w:szCs w:val="24"/>
        </w:rPr>
        <w:t>s</w:t>
      </w:r>
      <w:r w:rsidRPr="00FA19B3">
        <w:rPr>
          <w:rFonts w:ascii="Times New Roman" w:hAnsi="Times New Roman" w:cs="Times New Roman"/>
          <w:sz w:val="24"/>
          <w:szCs w:val="24"/>
        </w:rPr>
        <w:t xml:space="preserve"> the directly preceding scene, which has </w:t>
      </w:r>
      <w:r w:rsidR="00254573" w:rsidRPr="00FA19B3">
        <w:rPr>
          <w:rFonts w:ascii="Times New Roman" w:hAnsi="Times New Roman" w:cs="Times New Roman"/>
          <w:sz w:val="24"/>
          <w:szCs w:val="24"/>
        </w:rPr>
        <w:t xml:space="preserve">usually </w:t>
      </w:r>
      <w:r w:rsidRPr="00FA19B3">
        <w:rPr>
          <w:rFonts w:ascii="Times New Roman" w:hAnsi="Times New Roman" w:cs="Times New Roman"/>
          <w:sz w:val="24"/>
          <w:szCs w:val="24"/>
        </w:rPr>
        <w:t xml:space="preserve">been viewed favourably in the narrative. For instance, </w:t>
      </w:r>
      <w:r w:rsidRPr="00FA19B3">
        <w:rPr>
          <w:rFonts w:ascii="Times New Roman" w:hAnsi="Times New Roman" w:cs="Times New Roman"/>
          <w:sz w:val="24"/>
          <w:szCs w:val="24"/>
        </w:rPr>
        <w:lastRenderedPageBreak/>
        <w:t>after their successful religious reformation, Jehoshaphat and Hezekiah are challenged by the invasion of a foreign army (</w:t>
      </w:r>
      <w:r w:rsidRPr="00FA19B3">
        <w:rPr>
          <w:rFonts w:ascii="Times New Roman" w:hAnsi="Times New Roman" w:cs="Times New Roman"/>
          <w:sz w:val="24"/>
          <w:szCs w:val="24"/>
          <w:rtl/>
        </w:rPr>
        <w:t>אַחֲרֵיכֵן</w:t>
      </w:r>
      <w:r w:rsidRPr="00FA19B3">
        <w:rPr>
          <w:rFonts w:ascii="Times New Roman" w:hAnsi="Times New Roman" w:cs="Times New Roman"/>
          <w:sz w:val="24"/>
          <w:szCs w:val="24"/>
        </w:rPr>
        <w:t>, “after this”, 2</w:t>
      </w:r>
      <w:r w:rsidR="00254573"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Chr 20:1; </w:t>
      </w:r>
      <w:r w:rsidRPr="00FA19B3">
        <w:rPr>
          <w:rFonts w:ascii="Times New Roman" w:hAnsi="Times New Roman" w:cs="Times New Roman"/>
          <w:sz w:val="24"/>
          <w:szCs w:val="24"/>
          <w:rtl/>
        </w:rPr>
        <w:t>אַחֲרֵי הַדְּבָרִים</w:t>
      </w:r>
      <w:r w:rsidRPr="00FA19B3">
        <w:rPr>
          <w:rFonts w:ascii="Times New Roman" w:hAnsi="Times New Roman" w:cs="Times New Roman"/>
          <w:sz w:val="24"/>
          <w:szCs w:val="24"/>
        </w:rPr>
        <w:t>, “after these things”, 2</w:t>
      </w:r>
      <w:r w:rsidR="00254573"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Chr 32:1). It </w:t>
      </w:r>
      <w:r w:rsidR="00254573" w:rsidRPr="00FA19B3">
        <w:rPr>
          <w:rFonts w:ascii="Times New Roman" w:hAnsi="Times New Roman" w:cs="Times New Roman"/>
          <w:sz w:val="24"/>
          <w:szCs w:val="24"/>
        </w:rPr>
        <w:t>is</w:t>
      </w:r>
      <w:r w:rsidRPr="00FA19B3">
        <w:rPr>
          <w:rFonts w:ascii="Times New Roman" w:hAnsi="Times New Roman" w:cs="Times New Roman"/>
          <w:sz w:val="24"/>
          <w:szCs w:val="24"/>
        </w:rPr>
        <w:t xml:space="preserve"> interesting to note that this phrase often occurs </w:t>
      </w:r>
      <w:r w:rsidR="00254573" w:rsidRPr="00FA19B3">
        <w:rPr>
          <w:rFonts w:ascii="Times New Roman" w:hAnsi="Times New Roman" w:cs="Times New Roman"/>
          <w:sz w:val="24"/>
          <w:szCs w:val="24"/>
        </w:rPr>
        <w:t xml:space="preserve">in </w:t>
      </w:r>
      <w:r w:rsidRPr="00FA19B3">
        <w:rPr>
          <w:rFonts w:ascii="Times New Roman" w:hAnsi="Times New Roman" w:cs="Times New Roman"/>
          <w:sz w:val="24"/>
          <w:szCs w:val="24"/>
        </w:rPr>
        <w:t>depict</w:t>
      </w:r>
      <w:r w:rsidR="00F86190">
        <w:rPr>
          <w:rFonts w:ascii="Times New Roman" w:hAnsi="Times New Roman" w:cs="Times New Roman"/>
          <w:sz w:val="24"/>
          <w:szCs w:val="24"/>
        </w:rPr>
        <w:t>ing</w:t>
      </w:r>
      <w:r w:rsidRPr="00FA19B3">
        <w:rPr>
          <w:rFonts w:ascii="Times New Roman" w:hAnsi="Times New Roman" w:cs="Times New Roman"/>
          <w:sz w:val="24"/>
          <w:szCs w:val="24"/>
        </w:rPr>
        <w:t xml:space="preserve"> following failure or crisis after a king’s success, rather than the consequent punishment </w:t>
      </w:r>
      <w:r w:rsidR="00254573" w:rsidRPr="00FA19B3">
        <w:rPr>
          <w:rFonts w:ascii="Times New Roman" w:hAnsi="Times New Roman" w:cs="Times New Roman"/>
          <w:sz w:val="24"/>
          <w:szCs w:val="24"/>
        </w:rPr>
        <w:t xml:space="preserve">of </w:t>
      </w:r>
      <w:r w:rsidRPr="00FA19B3">
        <w:rPr>
          <w:rFonts w:ascii="Times New Roman" w:hAnsi="Times New Roman" w:cs="Times New Roman"/>
          <w:sz w:val="24"/>
          <w:szCs w:val="24"/>
        </w:rPr>
        <w:t>a disobe</w:t>
      </w:r>
      <w:r w:rsidR="00254573" w:rsidRPr="00FA19B3">
        <w:rPr>
          <w:rFonts w:ascii="Times New Roman" w:hAnsi="Times New Roman" w:cs="Times New Roman"/>
          <w:sz w:val="24"/>
          <w:szCs w:val="24"/>
        </w:rPr>
        <w:t>dient</w:t>
      </w:r>
      <w:r w:rsidRPr="00FA19B3">
        <w:rPr>
          <w:rFonts w:ascii="Times New Roman" w:hAnsi="Times New Roman" w:cs="Times New Roman"/>
          <w:sz w:val="24"/>
          <w:szCs w:val="24"/>
        </w:rPr>
        <w:t xml:space="preserve"> king. That is, Josiah’s death might rather </w:t>
      </w:r>
      <w:r w:rsidR="00254573" w:rsidRPr="00FA19B3">
        <w:rPr>
          <w:rFonts w:ascii="Times New Roman" w:hAnsi="Times New Roman" w:cs="Times New Roman"/>
          <w:sz w:val="24"/>
          <w:szCs w:val="24"/>
        </w:rPr>
        <w:t xml:space="preserve">be </w:t>
      </w:r>
      <w:r w:rsidRPr="00FA19B3">
        <w:rPr>
          <w:rFonts w:ascii="Times New Roman" w:hAnsi="Times New Roman" w:cs="Times New Roman"/>
          <w:sz w:val="24"/>
          <w:szCs w:val="24"/>
        </w:rPr>
        <w:t>understood in relation to the cases of faithful kings, while Mitchell seems to relate this to the accounts of evil kings</w:t>
      </w:r>
      <w:r w:rsidRPr="00BE0945">
        <w:rPr>
          <w:rFonts w:ascii="Times New Roman" w:hAnsi="Times New Roman" w:cs="Times New Roman"/>
          <w:sz w:val="24"/>
          <w:szCs w:val="24"/>
        </w:rPr>
        <w:t>.</w:t>
      </w:r>
      <w:r w:rsidRPr="00117F04">
        <w:rPr>
          <w:rStyle w:val="FootnoteReference"/>
        </w:rPr>
        <w:footnoteReference w:id="459"/>
      </w:r>
      <w:r w:rsidRPr="00FA19B3">
        <w:rPr>
          <w:rFonts w:ascii="Times New Roman" w:hAnsi="Times New Roman" w:cs="Times New Roman"/>
          <w:sz w:val="24"/>
          <w:szCs w:val="24"/>
        </w:rPr>
        <w:t xml:space="preserve"> In any case, the focus of the phrase is made on the relationship with the directly preceding scene. </w:t>
      </w:r>
    </w:p>
    <w:p w14:paraId="163BDBFD" w14:textId="77777777" w:rsidR="00884B87" w:rsidRPr="00FA19B3" w:rsidRDefault="00884B87"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Mitchell </w:t>
      </w:r>
      <w:r w:rsidR="00254573" w:rsidRPr="00FA19B3">
        <w:rPr>
          <w:rFonts w:ascii="Times New Roman" w:hAnsi="Times New Roman" w:cs="Times New Roman"/>
          <w:sz w:val="24"/>
          <w:szCs w:val="24"/>
        </w:rPr>
        <w:t xml:space="preserve">also </w:t>
      </w:r>
      <w:r w:rsidRPr="00FA19B3">
        <w:rPr>
          <w:rFonts w:ascii="Times New Roman" w:hAnsi="Times New Roman" w:cs="Times New Roman"/>
          <w:sz w:val="24"/>
          <w:szCs w:val="24"/>
        </w:rPr>
        <w:t>claims that 2</w:t>
      </w:r>
      <w:r w:rsidR="00254573"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35:18 is not superlative praise of Josiah’s Passover. However, there are no other textual clues to support the</w:t>
      </w:r>
      <w:r w:rsidR="00D50174" w:rsidRPr="00FA19B3">
        <w:rPr>
          <w:rFonts w:ascii="Times New Roman" w:hAnsi="Times New Roman" w:cs="Times New Roman"/>
          <w:sz w:val="24"/>
          <w:szCs w:val="24"/>
        </w:rPr>
        <w:t xml:space="preserve"> idea that the </w:t>
      </w:r>
      <w:r w:rsidRPr="00FA19B3">
        <w:rPr>
          <w:rFonts w:ascii="Times New Roman" w:hAnsi="Times New Roman" w:cs="Times New Roman"/>
          <w:sz w:val="24"/>
          <w:szCs w:val="24"/>
        </w:rPr>
        <w:t>atmosphere of the passage is negatively presented. Also, “according to the command of King Josiah” (2</w:t>
      </w:r>
      <w:r w:rsidR="00D50174"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Chr 35:16) is </w:t>
      </w:r>
      <w:r w:rsidR="00D50174" w:rsidRPr="00FA19B3">
        <w:rPr>
          <w:rFonts w:ascii="Times New Roman" w:hAnsi="Times New Roman" w:cs="Times New Roman"/>
          <w:sz w:val="24"/>
          <w:szCs w:val="24"/>
        </w:rPr>
        <w:t xml:space="preserve">not </w:t>
      </w:r>
      <w:r w:rsidRPr="00FA19B3">
        <w:rPr>
          <w:rFonts w:ascii="Times New Roman" w:hAnsi="Times New Roman" w:cs="Times New Roman"/>
          <w:sz w:val="24"/>
          <w:szCs w:val="24"/>
        </w:rPr>
        <w:t xml:space="preserve">likely to mean that the ritual details in the Passover </w:t>
      </w:r>
      <w:r w:rsidR="00D50174" w:rsidRPr="00FA19B3">
        <w:rPr>
          <w:rFonts w:ascii="Times New Roman" w:hAnsi="Times New Roman" w:cs="Times New Roman"/>
          <w:sz w:val="24"/>
          <w:szCs w:val="24"/>
        </w:rPr>
        <w:t xml:space="preserve">were </w:t>
      </w:r>
      <w:r w:rsidRPr="00FA19B3">
        <w:rPr>
          <w:rFonts w:ascii="Times New Roman" w:hAnsi="Times New Roman" w:cs="Times New Roman"/>
          <w:sz w:val="24"/>
          <w:szCs w:val="24"/>
        </w:rPr>
        <w:t xml:space="preserve">observed according to his guidance, but that the observation of the Passover itself was done as Josiah commanded. For expanding the Levitical role, </w:t>
      </w:r>
      <w:r w:rsidR="00D50174" w:rsidRPr="00FA19B3">
        <w:rPr>
          <w:rFonts w:ascii="Times New Roman" w:hAnsi="Times New Roman" w:cs="Times New Roman"/>
          <w:sz w:val="24"/>
          <w:szCs w:val="24"/>
        </w:rPr>
        <w:t xml:space="preserve">this </w:t>
      </w:r>
      <w:r w:rsidRPr="00FA19B3">
        <w:rPr>
          <w:rFonts w:ascii="Times New Roman" w:hAnsi="Times New Roman" w:cs="Times New Roman"/>
          <w:sz w:val="24"/>
          <w:szCs w:val="24"/>
        </w:rPr>
        <w:t>actually happens during the temple restoration (2</w:t>
      </w:r>
      <w:r w:rsidR="00D50174"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Chr 34), not the Passover. Moreover, </w:t>
      </w:r>
      <w:r w:rsidR="00D50174" w:rsidRPr="00FA19B3">
        <w:rPr>
          <w:rFonts w:ascii="Times New Roman" w:hAnsi="Times New Roman" w:cs="Times New Roman"/>
          <w:sz w:val="24"/>
          <w:szCs w:val="24"/>
        </w:rPr>
        <w:t xml:space="preserve">with regards </w:t>
      </w:r>
      <w:r w:rsidRPr="00FA19B3">
        <w:rPr>
          <w:rFonts w:ascii="Times New Roman" w:hAnsi="Times New Roman" w:cs="Times New Roman"/>
          <w:sz w:val="24"/>
          <w:szCs w:val="24"/>
        </w:rPr>
        <w:t>to Josiah’s command to the Levites not to carry the ark on their shoulders (2</w:t>
      </w:r>
      <w:r w:rsidR="00D50174"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Chr 35:3), his intent is much more likely to be that the Levites no longer need to carry the ark on their shoulders as </w:t>
      </w:r>
      <w:r w:rsidR="00D50174" w:rsidRPr="00FA19B3">
        <w:rPr>
          <w:rFonts w:ascii="Times New Roman" w:hAnsi="Times New Roman" w:cs="Times New Roman"/>
          <w:sz w:val="24"/>
          <w:szCs w:val="24"/>
        </w:rPr>
        <w:t xml:space="preserve">it was </w:t>
      </w:r>
      <w:r w:rsidRPr="00FA19B3">
        <w:rPr>
          <w:rFonts w:ascii="Times New Roman" w:hAnsi="Times New Roman" w:cs="Times New Roman"/>
          <w:sz w:val="24"/>
          <w:szCs w:val="24"/>
        </w:rPr>
        <w:t xml:space="preserve">set up in the temple, rather than that they do not need to carry it in the process of putting the ark into the temple. Note that, </w:t>
      </w:r>
      <w:r w:rsidRPr="00BE0945">
        <w:rPr>
          <w:rFonts w:ascii="Times New Roman" w:hAnsi="Times New Roman" w:cs="Times New Roman"/>
          <w:sz w:val="24"/>
          <w:szCs w:val="24"/>
        </w:rPr>
        <w:t>subsequent to</w:t>
      </w:r>
      <w:r w:rsidRPr="00FA19B3">
        <w:rPr>
          <w:rFonts w:ascii="Times New Roman" w:hAnsi="Times New Roman" w:cs="Times New Roman"/>
          <w:sz w:val="24"/>
          <w:szCs w:val="24"/>
        </w:rPr>
        <w:t xml:space="preserve"> the command, the Levites are called to serve God and his people. Indeed, Josiah’s command is compared with David’s command to the Levites (1</w:t>
      </w:r>
      <w:r w:rsidR="00D50174"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23:25</w:t>
      </w:r>
      <w:r w:rsidR="0054630B">
        <w:rPr>
          <w:rFonts w:ascii="Times New Roman" w:hAnsi="Times New Roman" w:cs="Times New Roman"/>
          <w:sz w:val="24"/>
          <w:szCs w:val="24"/>
        </w:rPr>
        <w:t>–</w:t>
      </w:r>
      <w:r w:rsidRPr="00FA19B3">
        <w:rPr>
          <w:rFonts w:ascii="Times New Roman" w:hAnsi="Times New Roman" w:cs="Times New Roman"/>
          <w:sz w:val="24"/>
          <w:szCs w:val="24"/>
        </w:rPr>
        <w:t>26). David said, as God has given rest to his people, “the Levites no longer need to carry the tabernacle or any of the things for its service” (26). Thus, Josiah’s command does not tie back to the neglect of the ark under Saul at all (1</w:t>
      </w:r>
      <w:r w:rsidR="00D50174"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Chr 13:3).  </w:t>
      </w:r>
    </w:p>
    <w:p w14:paraId="11733229" w14:textId="56B3616E" w:rsidR="00884B87" w:rsidRPr="00FA19B3" w:rsidRDefault="00884B87"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lastRenderedPageBreak/>
        <w:t>What is worth notic</w:t>
      </w:r>
      <w:r w:rsidR="00D50174" w:rsidRPr="00FA19B3">
        <w:rPr>
          <w:rFonts w:ascii="Times New Roman" w:hAnsi="Times New Roman" w:cs="Times New Roman"/>
          <w:sz w:val="24"/>
          <w:szCs w:val="24"/>
        </w:rPr>
        <w:t>ing</w:t>
      </w:r>
      <w:r w:rsidRPr="00FA19B3">
        <w:rPr>
          <w:rFonts w:ascii="Times New Roman" w:hAnsi="Times New Roman" w:cs="Times New Roman"/>
          <w:sz w:val="24"/>
          <w:szCs w:val="24"/>
        </w:rPr>
        <w:t xml:space="preserve"> is that </w:t>
      </w:r>
      <w:r w:rsidR="00D50174" w:rsidRPr="00FA19B3">
        <w:rPr>
          <w:rFonts w:ascii="Times New Roman" w:hAnsi="Times New Roman" w:cs="Times New Roman"/>
          <w:sz w:val="24"/>
          <w:szCs w:val="24"/>
        </w:rPr>
        <w:t xml:space="preserve">Mitchell’s </w:t>
      </w:r>
      <w:r w:rsidRPr="00FA19B3">
        <w:rPr>
          <w:rFonts w:ascii="Times New Roman" w:hAnsi="Times New Roman" w:cs="Times New Roman"/>
          <w:sz w:val="24"/>
          <w:szCs w:val="24"/>
        </w:rPr>
        <w:t>linking</w:t>
      </w:r>
      <w:r w:rsidR="00D50174" w:rsidRPr="00FA19B3">
        <w:rPr>
          <w:rFonts w:ascii="Times New Roman" w:hAnsi="Times New Roman" w:cs="Times New Roman"/>
          <w:sz w:val="24"/>
          <w:szCs w:val="24"/>
        </w:rPr>
        <w:t xml:space="preserve"> of</w:t>
      </w:r>
      <w:r w:rsidRPr="00FA19B3">
        <w:rPr>
          <w:rFonts w:ascii="Times New Roman" w:hAnsi="Times New Roman" w:cs="Times New Roman"/>
          <w:sz w:val="24"/>
          <w:szCs w:val="24"/>
        </w:rPr>
        <w:t xml:space="preserve"> the death of Josiah with the death of four evil kings leads </w:t>
      </w:r>
      <w:r w:rsidR="00D50174" w:rsidRPr="00FA19B3">
        <w:rPr>
          <w:rFonts w:ascii="Times New Roman" w:hAnsi="Times New Roman" w:cs="Times New Roman"/>
          <w:sz w:val="24"/>
          <w:szCs w:val="24"/>
        </w:rPr>
        <w:t xml:space="preserve">her </w:t>
      </w:r>
      <w:r w:rsidRPr="00FA19B3">
        <w:rPr>
          <w:rFonts w:ascii="Times New Roman" w:hAnsi="Times New Roman" w:cs="Times New Roman"/>
          <w:sz w:val="24"/>
          <w:szCs w:val="24"/>
        </w:rPr>
        <w:t xml:space="preserve">to </w:t>
      </w:r>
      <w:r w:rsidR="00D50174" w:rsidRPr="00FA19B3">
        <w:rPr>
          <w:rFonts w:ascii="Times New Roman" w:hAnsi="Times New Roman" w:cs="Times New Roman"/>
          <w:sz w:val="24"/>
          <w:szCs w:val="24"/>
        </w:rPr>
        <w:t xml:space="preserve">start </w:t>
      </w:r>
      <w:r w:rsidRPr="00FA19B3">
        <w:rPr>
          <w:rFonts w:ascii="Times New Roman" w:hAnsi="Times New Roman" w:cs="Times New Roman"/>
          <w:sz w:val="24"/>
          <w:szCs w:val="24"/>
        </w:rPr>
        <w:t xml:space="preserve">with a dubious assumption that Josiah’s death has </w:t>
      </w:r>
      <w:r w:rsidR="00D50174" w:rsidRPr="00FA19B3">
        <w:rPr>
          <w:rFonts w:ascii="Times New Roman" w:hAnsi="Times New Roman" w:cs="Times New Roman"/>
          <w:sz w:val="24"/>
          <w:szCs w:val="24"/>
        </w:rPr>
        <w:t xml:space="preserve">nothing </w:t>
      </w:r>
      <w:r w:rsidRPr="00FA19B3">
        <w:rPr>
          <w:rFonts w:ascii="Times New Roman" w:hAnsi="Times New Roman" w:cs="Times New Roman"/>
          <w:sz w:val="24"/>
          <w:szCs w:val="24"/>
        </w:rPr>
        <w:t xml:space="preserve">to do with his ignoring </w:t>
      </w:r>
      <w:r w:rsidR="00D50174" w:rsidRPr="00FA19B3">
        <w:rPr>
          <w:rFonts w:ascii="Times New Roman" w:hAnsi="Times New Roman" w:cs="Times New Roman"/>
          <w:sz w:val="24"/>
          <w:szCs w:val="24"/>
        </w:rPr>
        <w:t xml:space="preserve">of </w:t>
      </w:r>
      <w:r w:rsidRPr="00FA19B3">
        <w:rPr>
          <w:rFonts w:ascii="Times New Roman" w:hAnsi="Times New Roman" w:cs="Times New Roman"/>
          <w:sz w:val="24"/>
          <w:szCs w:val="24"/>
        </w:rPr>
        <w:t xml:space="preserve">Neco’s </w:t>
      </w:r>
      <w:r w:rsidRPr="00BE0945">
        <w:rPr>
          <w:rFonts w:ascii="Times New Roman" w:hAnsi="Times New Roman" w:cs="Times New Roman"/>
          <w:sz w:val="24"/>
          <w:szCs w:val="24"/>
        </w:rPr>
        <w:t>word.</w:t>
      </w:r>
      <w:r w:rsidRPr="00117F04">
        <w:rPr>
          <w:rStyle w:val="FootnoteReference"/>
        </w:rPr>
        <w:footnoteReference w:id="460"/>
      </w:r>
      <w:r w:rsidRPr="00FA19B3">
        <w:rPr>
          <w:rFonts w:ascii="Times New Roman" w:hAnsi="Times New Roman" w:cs="Times New Roman"/>
          <w:sz w:val="24"/>
          <w:szCs w:val="24"/>
        </w:rPr>
        <w:t xml:space="preserve"> That is, God has arranged for Josiah not to listen to Neco’s words, as he does to those four evil kings. However, the correlation between Josiah and the evil kings is too weak by itself to prove that Josiah’s ignoring </w:t>
      </w:r>
      <w:r w:rsidR="00D50174" w:rsidRPr="00FA19B3">
        <w:rPr>
          <w:rFonts w:ascii="Times New Roman" w:hAnsi="Times New Roman" w:cs="Times New Roman"/>
          <w:sz w:val="24"/>
          <w:szCs w:val="24"/>
        </w:rPr>
        <w:t xml:space="preserve">of </w:t>
      </w:r>
      <w:r w:rsidRPr="00FA19B3">
        <w:rPr>
          <w:rFonts w:ascii="Times New Roman" w:hAnsi="Times New Roman" w:cs="Times New Roman"/>
          <w:sz w:val="24"/>
          <w:szCs w:val="24"/>
        </w:rPr>
        <w:t xml:space="preserve">Neco’s word is not a sin resulting in his death. Neither Neco nor the narrator gives any explicit information about any of Josiah’s previous sins, while in the cases of the four evil kings </w:t>
      </w:r>
      <w:r w:rsidR="004D0ABF">
        <w:rPr>
          <w:rFonts w:ascii="Times New Roman" w:hAnsi="Times New Roman" w:cs="Times New Roman"/>
          <w:sz w:val="24"/>
          <w:szCs w:val="24"/>
        </w:rPr>
        <w:t xml:space="preserve">that </w:t>
      </w:r>
      <w:r w:rsidRPr="00FA19B3">
        <w:rPr>
          <w:rFonts w:ascii="Times New Roman" w:hAnsi="Times New Roman" w:cs="Times New Roman"/>
          <w:sz w:val="24"/>
          <w:szCs w:val="24"/>
        </w:rPr>
        <w:t xml:space="preserve">Mitchell </w:t>
      </w:r>
      <w:r w:rsidR="004D0ABF">
        <w:rPr>
          <w:rFonts w:ascii="Times New Roman" w:hAnsi="Times New Roman" w:cs="Times New Roman"/>
          <w:sz w:val="24"/>
          <w:szCs w:val="24"/>
        </w:rPr>
        <w:t>cites</w:t>
      </w:r>
      <w:r w:rsidRPr="00FA19B3">
        <w:rPr>
          <w:rFonts w:ascii="Times New Roman" w:hAnsi="Times New Roman" w:cs="Times New Roman"/>
          <w:sz w:val="24"/>
          <w:szCs w:val="24"/>
        </w:rPr>
        <w:t xml:space="preserve"> the narrator explicitly offers causal links between their foolish behaviours and their previous sins. </w:t>
      </w:r>
    </w:p>
    <w:p w14:paraId="4912572F" w14:textId="77777777" w:rsidR="00884B87" w:rsidRPr="00FA19B3" w:rsidRDefault="00D50174"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T</w:t>
      </w:r>
      <w:r w:rsidR="00884B87" w:rsidRPr="00FA19B3">
        <w:rPr>
          <w:rFonts w:ascii="Times New Roman" w:hAnsi="Times New Roman" w:cs="Times New Roman"/>
          <w:sz w:val="24"/>
          <w:szCs w:val="24"/>
        </w:rPr>
        <w:t xml:space="preserve">here is one textual issue </w:t>
      </w:r>
      <w:r w:rsidRPr="00FA19B3">
        <w:rPr>
          <w:rFonts w:ascii="Times New Roman" w:hAnsi="Times New Roman" w:cs="Times New Roman"/>
          <w:sz w:val="24"/>
          <w:szCs w:val="24"/>
        </w:rPr>
        <w:t xml:space="preserve">that </w:t>
      </w:r>
      <w:r w:rsidR="00884B87" w:rsidRPr="00FA19B3">
        <w:rPr>
          <w:rFonts w:ascii="Times New Roman" w:hAnsi="Times New Roman" w:cs="Times New Roman"/>
          <w:sz w:val="24"/>
          <w:szCs w:val="24"/>
        </w:rPr>
        <w:t xml:space="preserve">is evidence for the opposite </w:t>
      </w:r>
      <w:r w:rsidRPr="00FA19B3">
        <w:rPr>
          <w:rFonts w:ascii="Times New Roman" w:hAnsi="Times New Roman" w:cs="Times New Roman"/>
          <w:sz w:val="24"/>
          <w:szCs w:val="24"/>
        </w:rPr>
        <w:t xml:space="preserve">of </w:t>
      </w:r>
      <w:r w:rsidR="00884B87" w:rsidRPr="00FA19B3">
        <w:rPr>
          <w:rFonts w:ascii="Times New Roman" w:hAnsi="Times New Roman" w:cs="Times New Roman"/>
          <w:sz w:val="24"/>
          <w:szCs w:val="24"/>
        </w:rPr>
        <w:t xml:space="preserve">Mitchell’s view. As seen </w:t>
      </w:r>
      <w:r w:rsidRPr="00FA19B3">
        <w:rPr>
          <w:rFonts w:ascii="Times New Roman" w:hAnsi="Times New Roman" w:cs="Times New Roman"/>
          <w:sz w:val="24"/>
          <w:szCs w:val="24"/>
        </w:rPr>
        <w:t>previously</w:t>
      </w:r>
      <w:r w:rsidR="00884B87" w:rsidRPr="00FA19B3">
        <w:rPr>
          <w:rFonts w:ascii="Times New Roman" w:hAnsi="Times New Roman" w:cs="Times New Roman"/>
          <w:sz w:val="24"/>
          <w:szCs w:val="24"/>
        </w:rPr>
        <w:t>, the narrator explicitly comments that Josiah should have listened to the word of God through Neco (2</w:t>
      </w:r>
      <w:r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 xml:space="preserve">Chr 35: 22b), instead of any reference to Josiah’s previous sin. This </w:t>
      </w:r>
      <w:r w:rsidRPr="00FA19B3">
        <w:rPr>
          <w:rFonts w:ascii="Times New Roman" w:hAnsi="Times New Roman" w:cs="Times New Roman"/>
          <w:sz w:val="24"/>
          <w:szCs w:val="24"/>
        </w:rPr>
        <w:t xml:space="preserve">clearly </w:t>
      </w:r>
      <w:r w:rsidR="00884B87" w:rsidRPr="00FA19B3">
        <w:rPr>
          <w:rFonts w:ascii="Times New Roman" w:hAnsi="Times New Roman" w:cs="Times New Roman"/>
          <w:sz w:val="24"/>
          <w:szCs w:val="24"/>
        </w:rPr>
        <w:t xml:space="preserve">means that the narrator regards Josiah’s behaviour </w:t>
      </w:r>
      <w:r w:rsidRPr="00FA19B3">
        <w:rPr>
          <w:rFonts w:ascii="Times New Roman" w:hAnsi="Times New Roman" w:cs="Times New Roman"/>
          <w:sz w:val="24"/>
          <w:szCs w:val="24"/>
        </w:rPr>
        <w:t xml:space="preserve">of </w:t>
      </w:r>
      <w:r w:rsidR="00884B87" w:rsidRPr="00FA19B3">
        <w:rPr>
          <w:rFonts w:ascii="Times New Roman" w:hAnsi="Times New Roman" w:cs="Times New Roman"/>
          <w:sz w:val="24"/>
          <w:szCs w:val="24"/>
        </w:rPr>
        <w:t>not listening to the word of God through him as the very sin causing his death. Indeed, as Mitchell agrees, “in biblical narrative, the narrator's claims usually take priority over any other speaker's, at least on the phraseological level.</w:t>
      </w:r>
      <w:r w:rsidR="00884B87" w:rsidRPr="00BE0945">
        <w:rPr>
          <w:rFonts w:ascii="Times New Roman" w:hAnsi="Times New Roman" w:cs="Times New Roman"/>
          <w:sz w:val="24"/>
          <w:szCs w:val="24"/>
        </w:rPr>
        <w:t>”</w:t>
      </w:r>
      <w:r w:rsidR="00884B87" w:rsidRPr="00117F04">
        <w:rPr>
          <w:rStyle w:val="FootnoteReference"/>
        </w:rPr>
        <w:footnoteReference w:id="461"/>
      </w:r>
      <w:r w:rsidR="00884B87" w:rsidRPr="00FA19B3">
        <w:rPr>
          <w:rFonts w:ascii="Times New Roman" w:hAnsi="Times New Roman" w:cs="Times New Roman"/>
          <w:sz w:val="24"/>
          <w:szCs w:val="24"/>
        </w:rPr>
        <w:t xml:space="preserve"> </w:t>
      </w:r>
    </w:p>
    <w:p w14:paraId="3A7827EF" w14:textId="77777777" w:rsidR="00884B87" w:rsidRPr="00FA19B3" w:rsidRDefault="00884B87"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Foolish behaviour could be given from God as an ordained punishment for one’s previous sins, but this is not always the case. Rather, in a broader context, Josiah’s case has to do with what happens to other faithful kings as </w:t>
      </w:r>
      <w:r w:rsidR="00D50174" w:rsidRPr="00FA19B3">
        <w:rPr>
          <w:rFonts w:ascii="Times New Roman" w:hAnsi="Times New Roman" w:cs="Times New Roman"/>
          <w:sz w:val="24"/>
          <w:szCs w:val="24"/>
        </w:rPr>
        <w:t>previously discussed</w:t>
      </w:r>
      <w:r w:rsidRPr="00FA19B3">
        <w:rPr>
          <w:rFonts w:ascii="Times New Roman" w:hAnsi="Times New Roman" w:cs="Times New Roman"/>
          <w:sz w:val="24"/>
          <w:szCs w:val="24"/>
        </w:rPr>
        <w:t xml:space="preserve">: the failure of a faithful king. In this view, such disobedience itself was Josiah’s failure. Josiah behaves foolishly just as Jehoshaphat suddenly behaves foolishly by making an alliance with the wicked king </w:t>
      </w:r>
      <w:r w:rsidR="00D50174" w:rsidRPr="00FA19B3">
        <w:rPr>
          <w:rFonts w:ascii="Times New Roman" w:hAnsi="Times New Roman" w:cs="Times New Roman"/>
          <w:sz w:val="24"/>
          <w:szCs w:val="24"/>
        </w:rPr>
        <w:t xml:space="preserve">Ahab </w:t>
      </w:r>
      <w:r w:rsidRPr="00FA19B3">
        <w:rPr>
          <w:rFonts w:ascii="Times New Roman" w:hAnsi="Times New Roman" w:cs="Times New Roman"/>
          <w:sz w:val="24"/>
          <w:szCs w:val="24"/>
        </w:rPr>
        <w:t>after his great success (this is criticized by Jehu the prophet in 2</w:t>
      </w:r>
      <w:r w:rsidR="00D50174"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19)</w:t>
      </w:r>
      <w:r w:rsidR="00D50174" w:rsidRPr="00FA19B3">
        <w:rPr>
          <w:rFonts w:ascii="Times New Roman" w:hAnsi="Times New Roman" w:cs="Times New Roman"/>
          <w:sz w:val="24"/>
          <w:szCs w:val="24"/>
        </w:rPr>
        <w:t>,</w:t>
      </w:r>
      <w:r w:rsidRPr="00FA19B3">
        <w:rPr>
          <w:rFonts w:ascii="Times New Roman" w:hAnsi="Times New Roman" w:cs="Times New Roman"/>
          <w:sz w:val="24"/>
          <w:szCs w:val="24"/>
        </w:rPr>
        <w:t xml:space="preserve"> and just as King Asa’s death directly follows his failure to rely on God and obey the word of Hanani the seer </w:t>
      </w:r>
      <w:r w:rsidRPr="00FA19B3">
        <w:rPr>
          <w:rFonts w:ascii="Times New Roman" w:hAnsi="Times New Roman" w:cs="Times New Roman"/>
          <w:sz w:val="24"/>
          <w:szCs w:val="24"/>
        </w:rPr>
        <w:lastRenderedPageBreak/>
        <w:t>(2</w:t>
      </w:r>
      <w:r w:rsidR="00D50174"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Chr 16). Indeed, the narrator confirms this view by saying, “Now the rest of the acts of Josiah, and </w:t>
      </w:r>
      <w:r w:rsidRPr="00FA19B3">
        <w:rPr>
          <w:rFonts w:ascii="Times New Roman" w:hAnsi="Times New Roman" w:cs="Times New Roman"/>
          <w:b/>
          <w:bCs/>
          <w:sz w:val="24"/>
          <w:szCs w:val="24"/>
        </w:rPr>
        <w:t>his good deeds according to what is written in the Law of the LORD</w:t>
      </w:r>
      <w:r w:rsidRPr="00FA19B3">
        <w:rPr>
          <w:rFonts w:ascii="Times New Roman" w:hAnsi="Times New Roman" w:cs="Times New Roman"/>
          <w:sz w:val="24"/>
          <w:szCs w:val="24"/>
        </w:rPr>
        <w:t>, and his acts, first and last, behold, they are written in the Book of the Kings of Israel and Judah” (2</w:t>
      </w:r>
      <w:r w:rsidR="00D50174"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35:26</w:t>
      </w:r>
      <w:r w:rsidR="0054630B">
        <w:rPr>
          <w:rFonts w:ascii="Times New Roman" w:hAnsi="Times New Roman" w:cs="Times New Roman"/>
          <w:sz w:val="24"/>
          <w:szCs w:val="24"/>
        </w:rPr>
        <w:t>–</w:t>
      </w:r>
      <w:r w:rsidRPr="00FA19B3">
        <w:rPr>
          <w:rFonts w:ascii="Times New Roman" w:hAnsi="Times New Roman" w:cs="Times New Roman"/>
          <w:sz w:val="24"/>
          <w:szCs w:val="24"/>
        </w:rPr>
        <w:t xml:space="preserve">27 ESV). This does not support the claim that Josiah observed the Passover inappropriately. Indeed, his religious reformation is approved by the narrator in the same way as Hezekiah: </w:t>
      </w:r>
      <w:r w:rsidR="00B77268" w:rsidRPr="00FA19B3">
        <w:rPr>
          <w:rFonts w:ascii="Times New Roman" w:hAnsi="Times New Roman" w:cs="Times New Roman"/>
          <w:sz w:val="24"/>
          <w:szCs w:val="24"/>
        </w:rPr>
        <w:t>“</w:t>
      </w:r>
      <w:r w:rsidRPr="00FA19B3">
        <w:rPr>
          <w:rFonts w:ascii="Times New Roman" w:hAnsi="Times New Roman" w:cs="Times New Roman"/>
          <w:sz w:val="24"/>
          <w:szCs w:val="24"/>
        </w:rPr>
        <w:t>Now the rest of the acts of Hezekiah and</w:t>
      </w:r>
      <w:r w:rsidRPr="00FA19B3">
        <w:rPr>
          <w:rFonts w:ascii="Times New Roman" w:hAnsi="Times New Roman" w:cs="Times New Roman"/>
          <w:b/>
          <w:bCs/>
          <w:sz w:val="24"/>
          <w:szCs w:val="24"/>
        </w:rPr>
        <w:t xml:space="preserve"> his good deeds</w:t>
      </w:r>
      <w:r w:rsidRPr="00FA19B3">
        <w:rPr>
          <w:rFonts w:ascii="Times New Roman" w:hAnsi="Times New Roman" w:cs="Times New Roman"/>
          <w:sz w:val="24"/>
          <w:szCs w:val="24"/>
        </w:rPr>
        <w:t xml:space="preserve">, behold, they are written in the vision of Isaiah the prophet the son of </w:t>
      </w:r>
      <w:r w:rsidRPr="00BE0945">
        <w:rPr>
          <w:rFonts w:ascii="Times New Roman" w:hAnsi="Times New Roman" w:cs="Times New Roman"/>
          <w:sz w:val="24"/>
          <w:szCs w:val="24"/>
        </w:rPr>
        <w:t>Amoz</w:t>
      </w:r>
      <w:r w:rsidRPr="00FA19B3">
        <w:rPr>
          <w:rFonts w:ascii="Times New Roman" w:hAnsi="Times New Roman" w:cs="Times New Roman"/>
          <w:sz w:val="24"/>
          <w:szCs w:val="24"/>
        </w:rPr>
        <w:t>, in the Book of the Kings of Judah and Israel.</w:t>
      </w:r>
      <w:r w:rsidR="00B77268" w:rsidRPr="00FA19B3">
        <w:rPr>
          <w:rFonts w:ascii="Times New Roman" w:hAnsi="Times New Roman" w:cs="Times New Roman"/>
          <w:sz w:val="24"/>
          <w:szCs w:val="24"/>
        </w:rPr>
        <w:t>” (2</w:t>
      </w:r>
      <w:r w:rsidR="00D50174" w:rsidRPr="00FA19B3">
        <w:rPr>
          <w:rFonts w:ascii="Times New Roman" w:hAnsi="Times New Roman" w:cs="Times New Roman"/>
          <w:sz w:val="24"/>
          <w:szCs w:val="24"/>
        </w:rPr>
        <w:t xml:space="preserve"> </w:t>
      </w:r>
      <w:r w:rsidR="00B77268" w:rsidRPr="00FA19B3">
        <w:rPr>
          <w:rFonts w:ascii="Times New Roman" w:hAnsi="Times New Roman" w:cs="Times New Roman"/>
          <w:sz w:val="24"/>
          <w:szCs w:val="24"/>
        </w:rPr>
        <w:t>Ch 32:32 ESV</w:t>
      </w:r>
      <w:r w:rsidR="00B77268" w:rsidRPr="00BE0945">
        <w:rPr>
          <w:rFonts w:ascii="Times New Roman" w:hAnsi="Times New Roman" w:cs="Times New Roman"/>
          <w:sz w:val="24"/>
          <w:szCs w:val="24"/>
        </w:rPr>
        <w:t>)</w:t>
      </w:r>
      <w:r w:rsidRPr="00117F04">
        <w:rPr>
          <w:rStyle w:val="FootnoteReference"/>
        </w:rPr>
        <w:footnoteReference w:id="462"/>
      </w:r>
      <w:r w:rsidRPr="00FA19B3">
        <w:rPr>
          <w:rFonts w:ascii="Times New Roman" w:hAnsi="Times New Roman" w:cs="Times New Roman"/>
          <w:sz w:val="24"/>
          <w:szCs w:val="24"/>
        </w:rPr>
        <w:t xml:space="preserve"> </w:t>
      </w:r>
    </w:p>
    <w:p w14:paraId="6CCF99CE" w14:textId="77777777" w:rsidR="00884B87" w:rsidRPr="00FA19B3" w:rsidRDefault="00884B87"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Mitchell makes</w:t>
      </w:r>
      <w:r w:rsidR="00D50174" w:rsidRPr="00FA19B3">
        <w:rPr>
          <w:rFonts w:ascii="Times New Roman" w:hAnsi="Times New Roman" w:cs="Times New Roman"/>
          <w:sz w:val="24"/>
          <w:szCs w:val="24"/>
        </w:rPr>
        <w:t xml:space="preserve"> a</w:t>
      </w:r>
      <w:r w:rsidRPr="00FA19B3">
        <w:rPr>
          <w:rFonts w:ascii="Times New Roman" w:hAnsi="Times New Roman" w:cs="Times New Roman"/>
          <w:sz w:val="24"/>
          <w:szCs w:val="24"/>
        </w:rPr>
        <w:t xml:space="preserve"> further argument that “when the prophetic word comes, therefore, it is a warning against some act already committed.</w:t>
      </w:r>
      <w:r w:rsidRPr="00BE0945">
        <w:rPr>
          <w:rFonts w:ascii="Times New Roman" w:hAnsi="Times New Roman" w:cs="Times New Roman"/>
          <w:sz w:val="24"/>
          <w:szCs w:val="24"/>
        </w:rPr>
        <w:t>”</w:t>
      </w:r>
      <w:r w:rsidRPr="00117F04">
        <w:rPr>
          <w:rStyle w:val="FootnoteReference"/>
        </w:rPr>
        <w:footnoteReference w:id="463"/>
      </w:r>
      <w:r w:rsidRPr="00FA19B3">
        <w:rPr>
          <w:rFonts w:ascii="Times New Roman" w:hAnsi="Times New Roman" w:cs="Times New Roman"/>
          <w:sz w:val="24"/>
          <w:szCs w:val="24"/>
        </w:rPr>
        <w:t xml:space="preserve"> However, this is not true: some prophetic words come for other reasons (2</w:t>
      </w:r>
      <w:r w:rsidR="00D50174"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15:1</w:t>
      </w:r>
      <w:r w:rsidR="0054630B">
        <w:rPr>
          <w:rFonts w:ascii="Times New Roman" w:hAnsi="Times New Roman" w:cs="Times New Roman"/>
          <w:sz w:val="24"/>
          <w:szCs w:val="24"/>
        </w:rPr>
        <w:t>–</w:t>
      </w:r>
      <w:r w:rsidRPr="00FA19B3">
        <w:rPr>
          <w:rFonts w:ascii="Times New Roman" w:hAnsi="Times New Roman" w:cs="Times New Roman"/>
          <w:sz w:val="24"/>
          <w:szCs w:val="24"/>
        </w:rPr>
        <w:t>7; 20:14</w:t>
      </w:r>
      <w:r w:rsidR="0054630B">
        <w:rPr>
          <w:rFonts w:ascii="Times New Roman" w:hAnsi="Times New Roman" w:cs="Times New Roman"/>
          <w:sz w:val="24"/>
          <w:szCs w:val="24"/>
        </w:rPr>
        <w:t>–</w:t>
      </w:r>
      <w:r w:rsidRPr="00FA19B3">
        <w:rPr>
          <w:rFonts w:ascii="Times New Roman" w:hAnsi="Times New Roman" w:cs="Times New Roman"/>
          <w:sz w:val="24"/>
          <w:szCs w:val="24"/>
        </w:rPr>
        <w:t>17; 25:7</w:t>
      </w:r>
      <w:r w:rsidR="0054630B">
        <w:rPr>
          <w:rFonts w:ascii="Times New Roman" w:hAnsi="Times New Roman" w:cs="Times New Roman"/>
          <w:sz w:val="24"/>
          <w:szCs w:val="24"/>
        </w:rPr>
        <w:t>–</w:t>
      </w:r>
      <w:r w:rsidRPr="00FA19B3">
        <w:rPr>
          <w:rFonts w:ascii="Times New Roman" w:hAnsi="Times New Roman" w:cs="Times New Roman"/>
          <w:sz w:val="24"/>
          <w:szCs w:val="24"/>
        </w:rPr>
        <w:t>9; 34:22</w:t>
      </w:r>
      <w:r w:rsidR="0054630B">
        <w:rPr>
          <w:rFonts w:ascii="Times New Roman" w:hAnsi="Times New Roman" w:cs="Times New Roman"/>
          <w:sz w:val="24"/>
          <w:szCs w:val="24"/>
        </w:rPr>
        <w:t>–</w:t>
      </w:r>
      <w:r w:rsidRPr="00FA19B3">
        <w:rPr>
          <w:rFonts w:ascii="Times New Roman" w:hAnsi="Times New Roman" w:cs="Times New Roman"/>
          <w:sz w:val="24"/>
          <w:szCs w:val="24"/>
        </w:rPr>
        <w:t>28). For example, the prophetic word conveyed by Azariah to King Asa is a word of encouragement after he has defeated the great army of Ethiopians in crying out to the Lord (2</w:t>
      </w:r>
      <w:r w:rsidR="00D50174"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14:9</w:t>
      </w:r>
      <w:r w:rsidR="0054630B">
        <w:rPr>
          <w:rFonts w:ascii="Times New Roman" w:hAnsi="Times New Roman" w:cs="Times New Roman"/>
          <w:sz w:val="24"/>
          <w:szCs w:val="24"/>
        </w:rPr>
        <w:t>–</w:t>
      </w:r>
      <w:r w:rsidRPr="00FA19B3">
        <w:rPr>
          <w:rFonts w:ascii="Times New Roman" w:hAnsi="Times New Roman" w:cs="Times New Roman"/>
          <w:sz w:val="24"/>
          <w:szCs w:val="24"/>
        </w:rPr>
        <w:t xml:space="preserve">15:7). Jehoshaphat is also encouraged by the prophetic word delivered by </w:t>
      </w:r>
      <w:r w:rsidRPr="00BE0945">
        <w:rPr>
          <w:rFonts w:ascii="Times New Roman" w:hAnsi="Times New Roman" w:cs="Times New Roman"/>
          <w:sz w:val="24"/>
          <w:szCs w:val="24"/>
        </w:rPr>
        <w:t>Jahazial</w:t>
      </w:r>
      <w:r w:rsidRPr="00FA19B3">
        <w:rPr>
          <w:rFonts w:ascii="Times New Roman" w:hAnsi="Times New Roman" w:cs="Times New Roman"/>
          <w:sz w:val="24"/>
          <w:szCs w:val="24"/>
        </w:rPr>
        <w:t xml:space="preserve"> in the middle of </w:t>
      </w:r>
      <w:r w:rsidR="00D50174" w:rsidRPr="00FA19B3">
        <w:rPr>
          <w:rFonts w:ascii="Times New Roman" w:hAnsi="Times New Roman" w:cs="Times New Roman"/>
          <w:sz w:val="24"/>
          <w:szCs w:val="24"/>
        </w:rPr>
        <w:t xml:space="preserve">a </w:t>
      </w:r>
      <w:r w:rsidRPr="00FA19B3">
        <w:rPr>
          <w:rFonts w:ascii="Times New Roman" w:hAnsi="Times New Roman" w:cs="Times New Roman"/>
          <w:sz w:val="24"/>
          <w:szCs w:val="24"/>
        </w:rPr>
        <w:t xml:space="preserve">threatening invasion </w:t>
      </w:r>
      <w:r w:rsidR="00D50174" w:rsidRPr="00FA19B3">
        <w:rPr>
          <w:rFonts w:ascii="Times New Roman" w:hAnsi="Times New Roman" w:cs="Times New Roman"/>
          <w:sz w:val="24"/>
          <w:szCs w:val="24"/>
        </w:rPr>
        <w:t xml:space="preserve">by </w:t>
      </w:r>
      <w:r w:rsidRPr="00FA19B3">
        <w:rPr>
          <w:rFonts w:ascii="Times New Roman" w:hAnsi="Times New Roman" w:cs="Times New Roman"/>
          <w:sz w:val="24"/>
          <w:szCs w:val="24"/>
        </w:rPr>
        <w:t xml:space="preserve">neighbouring nations. </w:t>
      </w:r>
      <w:r w:rsidR="00D50174" w:rsidRPr="00FA19B3">
        <w:rPr>
          <w:rFonts w:ascii="Times New Roman" w:hAnsi="Times New Roman" w:cs="Times New Roman"/>
          <w:sz w:val="24"/>
          <w:szCs w:val="24"/>
        </w:rPr>
        <w:t>Even</w:t>
      </w:r>
      <w:r w:rsidRPr="00FA19B3">
        <w:rPr>
          <w:rFonts w:ascii="Times New Roman" w:hAnsi="Times New Roman" w:cs="Times New Roman"/>
          <w:sz w:val="24"/>
          <w:szCs w:val="24"/>
        </w:rPr>
        <w:t xml:space="preserve"> when a warning </w:t>
      </w:r>
      <w:r w:rsidRPr="00BE0945">
        <w:rPr>
          <w:rFonts w:ascii="Times New Roman" w:hAnsi="Times New Roman" w:cs="Times New Roman"/>
          <w:sz w:val="24"/>
          <w:szCs w:val="24"/>
        </w:rPr>
        <w:t>comes</w:t>
      </w:r>
      <w:r w:rsidRPr="00FA19B3">
        <w:rPr>
          <w:rFonts w:ascii="Times New Roman" w:hAnsi="Times New Roman" w:cs="Times New Roman"/>
          <w:sz w:val="24"/>
          <w:szCs w:val="24"/>
        </w:rPr>
        <w:t xml:space="preserve"> </w:t>
      </w:r>
      <w:r w:rsidR="00D50174" w:rsidRPr="00FA19B3">
        <w:rPr>
          <w:rFonts w:ascii="Times New Roman" w:hAnsi="Times New Roman" w:cs="Times New Roman"/>
          <w:sz w:val="24"/>
          <w:szCs w:val="24"/>
        </w:rPr>
        <w:t xml:space="preserve">that </w:t>
      </w:r>
      <w:r w:rsidRPr="00FA19B3">
        <w:rPr>
          <w:rFonts w:ascii="Times New Roman" w:hAnsi="Times New Roman" w:cs="Times New Roman"/>
          <w:sz w:val="24"/>
          <w:szCs w:val="24"/>
        </w:rPr>
        <w:t>does refer to some act already committed, it does not always end up with an ordained punishment in Chronicles: some are forgiven, while others are punished</w:t>
      </w:r>
      <w:r w:rsidRPr="00BE0945">
        <w:rPr>
          <w:rFonts w:ascii="Times New Roman" w:hAnsi="Times New Roman" w:cs="Times New Roman"/>
          <w:sz w:val="24"/>
          <w:szCs w:val="24"/>
        </w:rPr>
        <w:t>.</w:t>
      </w:r>
      <w:r w:rsidRPr="00117F04">
        <w:rPr>
          <w:rStyle w:val="FootnoteReference"/>
        </w:rPr>
        <w:footnoteReference w:id="464"/>
      </w:r>
      <w:r w:rsidRPr="00FA19B3">
        <w:rPr>
          <w:rFonts w:ascii="Times New Roman" w:hAnsi="Times New Roman" w:cs="Times New Roman"/>
          <w:sz w:val="24"/>
          <w:szCs w:val="24"/>
        </w:rPr>
        <w:t xml:space="preserve"> The individual’s response to the warning, in fact, decides the realization of the punishment. This implies that Josiah’s disobedience to the prophetic word could </w:t>
      </w:r>
      <w:r w:rsidR="00D50174" w:rsidRPr="00FA19B3">
        <w:rPr>
          <w:rFonts w:ascii="Times New Roman" w:hAnsi="Times New Roman" w:cs="Times New Roman"/>
          <w:sz w:val="24"/>
          <w:szCs w:val="24"/>
        </w:rPr>
        <w:t xml:space="preserve">also </w:t>
      </w:r>
      <w:r w:rsidRPr="00FA19B3">
        <w:rPr>
          <w:rFonts w:ascii="Times New Roman" w:hAnsi="Times New Roman" w:cs="Times New Roman"/>
          <w:sz w:val="24"/>
          <w:szCs w:val="24"/>
        </w:rPr>
        <w:t xml:space="preserve">be the sin leading to his death. </w:t>
      </w:r>
    </w:p>
    <w:p w14:paraId="1C562992" w14:textId="1B9D5F8D" w:rsidR="00884B87" w:rsidRPr="00FA19B3" w:rsidRDefault="00884B87"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lastRenderedPageBreak/>
        <w:t xml:space="preserve">Thus, it seems better for us to turn our attention to the parallel with Ahab, instead of looking for other explanations, and to acknowledge its </w:t>
      </w:r>
      <w:r w:rsidR="00D50174" w:rsidRPr="00FA19B3">
        <w:rPr>
          <w:rFonts w:ascii="Times New Roman" w:hAnsi="Times New Roman" w:cs="Times New Roman"/>
          <w:sz w:val="24"/>
          <w:szCs w:val="24"/>
        </w:rPr>
        <w:t xml:space="preserve">deeper </w:t>
      </w:r>
      <w:r w:rsidRPr="00FA19B3">
        <w:rPr>
          <w:rFonts w:ascii="Times New Roman" w:hAnsi="Times New Roman" w:cs="Times New Roman"/>
          <w:sz w:val="24"/>
          <w:szCs w:val="24"/>
        </w:rPr>
        <w:t>implications. The parallel plot appears to be the most effective clue to resolv</w:t>
      </w:r>
      <w:r w:rsidR="00D50174" w:rsidRPr="00FA19B3">
        <w:rPr>
          <w:rFonts w:ascii="Times New Roman" w:hAnsi="Times New Roman" w:cs="Times New Roman"/>
          <w:sz w:val="24"/>
          <w:szCs w:val="24"/>
        </w:rPr>
        <w:t>ing</w:t>
      </w:r>
      <w:r w:rsidRPr="00FA19B3">
        <w:rPr>
          <w:rFonts w:ascii="Times New Roman" w:hAnsi="Times New Roman" w:cs="Times New Roman"/>
          <w:sz w:val="24"/>
          <w:szCs w:val="24"/>
        </w:rPr>
        <w:t xml:space="preserve"> doubts </w:t>
      </w:r>
      <w:r w:rsidR="00D50174" w:rsidRPr="00FA19B3">
        <w:rPr>
          <w:rFonts w:ascii="Times New Roman" w:hAnsi="Times New Roman" w:cs="Times New Roman"/>
          <w:sz w:val="24"/>
          <w:szCs w:val="24"/>
        </w:rPr>
        <w:t xml:space="preserve">regarding </w:t>
      </w:r>
      <w:r w:rsidRPr="00FA19B3">
        <w:rPr>
          <w:rFonts w:ascii="Times New Roman" w:hAnsi="Times New Roman" w:cs="Times New Roman"/>
          <w:sz w:val="24"/>
          <w:szCs w:val="24"/>
        </w:rPr>
        <w:t>Josiah’s death. Note that 2</w:t>
      </w:r>
      <w:r w:rsidR="00D50174"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18 is not part of Ahab’s chronology, but Jehoshaphat’s</w:t>
      </w:r>
      <w:r w:rsidR="00D50174" w:rsidRPr="00FA19B3">
        <w:rPr>
          <w:rFonts w:ascii="Times New Roman" w:hAnsi="Times New Roman" w:cs="Times New Roman"/>
          <w:sz w:val="24"/>
          <w:szCs w:val="24"/>
        </w:rPr>
        <w:t>.</w:t>
      </w:r>
      <w:r w:rsidRPr="00FA19B3">
        <w:rPr>
          <w:rFonts w:ascii="Times New Roman" w:hAnsi="Times New Roman" w:cs="Times New Roman"/>
          <w:sz w:val="24"/>
          <w:szCs w:val="24"/>
        </w:rPr>
        <w:t xml:space="preserve"> </w:t>
      </w:r>
      <w:r w:rsidR="00D50174" w:rsidRPr="00FA19B3">
        <w:rPr>
          <w:rFonts w:ascii="Times New Roman" w:hAnsi="Times New Roman" w:cs="Times New Roman"/>
          <w:sz w:val="24"/>
          <w:szCs w:val="24"/>
        </w:rPr>
        <w:t>W</w:t>
      </w:r>
      <w:r w:rsidRPr="00FA19B3">
        <w:rPr>
          <w:rFonts w:ascii="Times New Roman" w:hAnsi="Times New Roman" w:cs="Times New Roman"/>
          <w:sz w:val="24"/>
          <w:szCs w:val="24"/>
        </w:rPr>
        <w:t>e might infer, then, that the details of Ahab’s death, which are an intrusion into Jehoshaphat’s story, are relayed for a particular purpose</w:t>
      </w:r>
      <w:r w:rsidR="00D23982" w:rsidRPr="00FA19B3">
        <w:rPr>
          <w:rFonts w:ascii="Times New Roman" w:hAnsi="Times New Roman" w:cs="Times New Roman"/>
          <w:sz w:val="24"/>
          <w:szCs w:val="24"/>
        </w:rPr>
        <w:t xml:space="preserve"> - </w:t>
      </w:r>
      <w:r w:rsidRPr="00FA19B3">
        <w:rPr>
          <w:rFonts w:ascii="Times New Roman" w:hAnsi="Times New Roman" w:cs="Times New Roman"/>
          <w:sz w:val="24"/>
          <w:szCs w:val="24"/>
        </w:rPr>
        <w:t xml:space="preserve">namely, for the purpose of making a parallel to Josiah’s death. </w:t>
      </w:r>
      <w:r w:rsidRPr="00FA19B3">
        <w:rPr>
          <w:rFonts w:ascii="Times New Roman" w:eastAsia="Malgun Gothic" w:hAnsi="Times New Roman" w:cs="Times New Roman"/>
          <w:sz w:val="24"/>
          <w:szCs w:val="24"/>
        </w:rPr>
        <w:t>Indeed, Ahab is the only Israelite king who is depicted in detail in 1-2</w:t>
      </w:r>
      <w:r w:rsidR="00D23982"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Chronicles</w:t>
      </w:r>
      <w:r w:rsidR="00D23982" w:rsidRPr="00FA19B3">
        <w:rPr>
          <w:rFonts w:ascii="Times New Roman" w:hAnsi="Times New Roman" w:cs="Times New Roman"/>
          <w:sz w:val="24"/>
          <w:szCs w:val="24"/>
        </w:rPr>
        <w:t xml:space="preserve">, which </w:t>
      </w:r>
      <w:r w:rsidRPr="00FA19B3">
        <w:rPr>
          <w:rFonts w:ascii="Times New Roman" w:hAnsi="Times New Roman" w:cs="Times New Roman"/>
          <w:sz w:val="24"/>
          <w:szCs w:val="24"/>
        </w:rPr>
        <w:t>are the annals of the southern kingdom Judah.</w:t>
      </w:r>
      <w:r w:rsidRPr="00FA19B3">
        <w:rPr>
          <w:rFonts w:ascii="Times New Roman" w:eastAsia="Malgun Gothic" w:hAnsi="Times New Roman" w:cs="Times New Roman"/>
          <w:sz w:val="24"/>
          <w:szCs w:val="24"/>
        </w:rPr>
        <w:t xml:space="preserve"> </w:t>
      </w:r>
      <w:r w:rsidRPr="00FA19B3">
        <w:rPr>
          <w:rFonts w:ascii="Times New Roman" w:hAnsi="Times New Roman" w:cs="Times New Roman"/>
          <w:sz w:val="24"/>
          <w:szCs w:val="24"/>
        </w:rPr>
        <w:t>There are no other detailed stories of the northern kingdom Israel</w:t>
      </w:r>
      <w:r w:rsidR="00D23982" w:rsidRPr="00FA19B3">
        <w:rPr>
          <w:rFonts w:ascii="Times New Roman" w:hAnsi="Times New Roman" w:cs="Times New Roman"/>
          <w:sz w:val="24"/>
          <w:szCs w:val="24"/>
        </w:rPr>
        <w:t>’s</w:t>
      </w:r>
      <w:r w:rsidRPr="00FA19B3">
        <w:rPr>
          <w:rFonts w:ascii="Times New Roman" w:hAnsi="Times New Roman" w:cs="Times New Roman"/>
          <w:sz w:val="24"/>
          <w:szCs w:val="24"/>
        </w:rPr>
        <w:t xml:space="preserve"> kings in the narrative of Chronicles. </w:t>
      </w:r>
      <w:r w:rsidRPr="00FA19B3">
        <w:rPr>
          <w:rFonts w:ascii="Times New Roman" w:eastAsia="Malgun Gothic" w:hAnsi="Times New Roman" w:cs="Times New Roman"/>
          <w:sz w:val="24"/>
          <w:szCs w:val="24"/>
        </w:rPr>
        <w:t xml:space="preserve">The Chronicler intends to locate the depiction of Ahab’s death in Jehoshaphat’s </w:t>
      </w:r>
      <w:r w:rsidRPr="00BE0945">
        <w:rPr>
          <w:rFonts w:ascii="Times New Roman" w:eastAsia="Malgun Gothic" w:hAnsi="Times New Roman" w:cs="Times New Roman"/>
          <w:sz w:val="24"/>
          <w:szCs w:val="24"/>
        </w:rPr>
        <w:t>chronology</w:t>
      </w:r>
      <w:r w:rsidR="00D23982" w:rsidRPr="00BE0945">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 and gives more focus </w:t>
      </w:r>
      <w:r w:rsidR="00D23982" w:rsidRPr="00FA19B3">
        <w:rPr>
          <w:rFonts w:ascii="Times New Roman" w:eastAsia="Malgun Gothic" w:hAnsi="Times New Roman" w:cs="Times New Roman"/>
          <w:sz w:val="24"/>
          <w:szCs w:val="24"/>
        </w:rPr>
        <w:t xml:space="preserve">to </w:t>
      </w:r>
      <w:r w:rsidRPr="00FA19B3">
        <w:rPr>
          <w:rFonts w:ascii="Times New Roman" w:eastAsia="Malgun Gothic" w:hAnsi="Times New Roman" w:cs="Times New Roman"/>
          <w:sz w:val="24"/>
          <w:szCs w:val="24"/>
        </w:rPr>
        <w:t>Ahab than Jehoshaphat in that scene. T</w:t>
      </w:r>
      <w:r w:rsidRPr="00FA19B3">
        <w:rPr>
          <w:rFonts w:ascii="Times New Roman" w:hAnsi="Times New Roman" w:cs="Times New Roman"/>
          <w:sz w:val="24"/>
          <w:szCs w:val="24"/>
        </w:rPr>
        <w:t xml:space="preserve">he other part of the parallel, Josiah’s death, also includes a more detailed depiction different from that in Kings, which summarizes the death </w:t>
      </w:r>
      <w:r w:rsidR="00164E79" w:rsidRPr="00FA19B3">
        <w:rPr>
          <w:rFonts w:ascii="Times New Roman" w:hAnsi="Times New Roman" w:cs="Times New Roman"/>
          <w:sz w:val="24"/>
          <w:szCs w:val="24"/>
        </w:rPr>
        <w:t>of Josiah only in a verse (2</w:t>
      </w:r>
      <w:r w:rsidR="00D23982" w:rsidRPr="00FA19B3">
        <w:rPr>
          <w:rFonts w:ascii="Times New Roman" w:hAnsi="Times New Roman" w:cs="Times New Roman"/>
          <w:sz w:val="24"/>
          <w:szCs w:val="24"/>
        </w:rPr>
        <w:t xml:space="preserve"> </w:t>
      </w:r>
      <w:r w:rsidR="00164E79" w:rsidRPr="00FA19B3">
        <w:rPr>
          <w:rFonts w:ascii="Times New Roman" w:hAnsi="Times New Roman" w:cs="Times New Roman"/>
          <w:sz w:val="24"/>
          <w:szCs w:val="24"/>
        </w:rPr>
        <w:t>Kgs</w:t>
      </w:r>
      <w:r w:rsidRPr="00FA19B3">
        <w:rPr>
          <w:rFonts w:ascii="Times New Roman" w:hAnsi="Times New Roman" w:cs="Times New Roman"/>
          <w:sz w:val="24"/>
          <w:szCs w:val="24"/>
        </w:rPr>
        <w:t xml:space="preserve"> 23:29). Thus, the inclusion of the parallel between Ahab and Josiah appears to be a</w:t>
      </w:r>
      <w:r w:rsidRPr="00FA19B3">
        <w:rPr>
          <w:rFonts w:ascii="Times New Roman" w:hAnsi="Times New Roman" w:cs="Times New Roman"/>
          <w:sz w:val="24"/>
          <w:szCs w:val="24"/>
          <w:lang w:eastAsia="zh-CN"/>
        </w:rPr>
        <w:t xml:space="preserve"> </w:t>
      </w:r>
      <w:r w:rsidRPr="00FA19B3">
        <w:rPr>
          <w:rFonts w:ascii="Times New Roman" w:hAnsi="Times New Roman" w:cs="Times New Roman"/>
          <w:sz w:val="24"/>
          <w:szCs w:val="24"/>
        </w:rPr>
        <w:t>stylistic option</w:t>
      </w:r>
      <w:r w:rsidRPr="00FA19B3">
        <w:rPr>
          <w:rFonts w:ascii="Times New Roman" w:hAnsi="Times New Roman" w:cs="Times New Roman"/>
          <w:sz w:val="24"/>
          <w:szCs w:val="24"/>
          <w:lang w:eastAsia="zh-CN"/>
        </w:rPr>
        <w:t xml:space="preserve"> </w:t>
      </w:r>
      <w:r w:rsidRPr="00FA19B3">
        <w:rPr>
          <w:rFonts w:ascii="Times New Roman" w:hAnsi="Times New Roman" w:cs="Times New Roman"/>
          <w:sz w:val="24"/>
          <w:szCs w:val="24"/>
        </w:rPr>
        <w:t>the Chronicler formulated in order to justify the puzzling death of Josiah</w:t>
      </w:r>
      <w:r w:rsidR="002D7F84">
        <w:rPr>
          <w:rFonts w:ascii="Times New Roman" w:hAnsi="Times New Roman" w:cs="Times New Roman"/>
          <w:sz w:val="24"/>
          <w:szCs w:val="24"/>
        </w:rPr>
        <w:t xml:space="preserve"> and to emphasise the failure of Josiah</w:t>
      </w:r>
      <w:r w:rsidRPr="00FA19B3">
        <w:rPr>
          <w:rFonts w:ascii="Times New Roman" w:hAnsi="Times New Roman" w:cs="Times New Roman"/>
          <w:sz w:val="24"/>
          <w:szCs w:val="24"/>
        </w:rPr>
        <w:t>.</w:t>
      </w:r>
    </w:p>
    <w:p w14:paraId="0DB2D630" w14:textId="69B23850" w:rsidR="00884B87" w:rsidRPr="00FA19B3" w:rsidRDefault="00D23982" w:rsidP="00DD5AC0">
      <w:pPr>
        <w:spacing w:before="100" w:beforeAutospacing="1" w:after="240" w:line="480" w:lineRule="auto"/>
        <w:ind w:firstLine="720"/>
      </w:pPr>
      <w:r w:rsidRPr="00FA19B3">
        <w:rPr>
          <w:rFonts w:ascii="Times New Roman" w:hAnsi="Times New Roman" w:cs="Times New Roman"/>
          <w:sz w:val="24"/>
          <w:szCs w:val="24"/>
        </w:rPr>
        <w:t>A</w:t>
      </w:r>
      <w:r w:rsidR="00884B87" w:rsidRPr="00FA19B3">
        <w:rPr>
          <w:rFonts w:ascii="Times New Roman" w:hAnsi="Times New Roman" w:cs="Times New Roman"/>
          <w:sz w:val="24"/>
          <w:szCs w:val="24"/>
        </w:rPr>
        <w:t xml:space="preserve"> closer </w:t>
      </w:r>
      <w:r w:rsidR="00884B87" w:rsidRPr="00BE0945">
        <w:rPr>
          <w:rFonts w:ascii="Times New Roman" w:hAnsi="Times New Roman" w:cs="Times New Roman"/>
          <w:sz w:val="24"/>
          <w:szCs w:val="24"/>
        </w:rPr>
        <w:t>look</w:t>
      </w:r>
      <w:r w:rsidR="00884B87" w:rsidRPr="00FA19B3">
        <w:rPr>
          <w:rFonts w:ascii="Times New Roman" w:hAnsi="Times New Roman" w:cs="Times New Roman"/>
          <w:sz w:val="24"/>
          <w:szCs w:val="24"/>
        </w:rPr>
        <w:t xml:space="preserve"> should be taken at how the parallel is established in the </w:t>
      </w:r>
      <w:r w:rsidR="00884B87" w:rsidRPr="00BE0945">
        <w:rPr>
          <w:rFonts w:ascii="Times New Roman" w:hAnsi="Times New Roman" w:cs="Times New Roman"/>
          <w:sz w:val="24"/>
          <w:szCs w:val="24"/>
        </w:rPr>
        <w:t>syntagmatic</w:t>
      </w:r>
      <w:r w:rsidR="00884B87" w:rsidRPr="00FA19B3">
        <w:rPr>
          <w:rFonts w:ascii="Times New Roman" w:hAnsi="Times New Roman" w:cs="Times New Roman"/>
          <w:sz w:val="24"/>
          <w:szCs w:val="24"/>
        </w:rPr>
        <w:t xml:space="preserve"> aspects of </w:t>
      </w:r>
      <w:r w:rsidRPr="00FA19B3">
        <w:rPr>
          <w:rFonts w:ascii="Times New Roman" w:hAnsi="Times New Roman" w:cs="Times New Roman"/>
          <w:sz w:val="24"/>
          <w:szCs w:val="24"/>
        </w:rPr>
        <w:t xml:space="preserve">the </w:t>
      </w:r>
      <w:r w:rsidR="00884B87" w:rsidRPr="00FA19B3">
        <w:rPr>
          <w:rFonts w:ascii="Times New Roman" w:hAnsi="Times New Roman" w:cs="Times New Roman"/>
          <w:sz w:val="24"/>
          <w:szCs w:val="24"/>
        </w:rPr>
        <w:t>two scenes</w:t>
      </w:r>
      <w:r w:rsidRPr="00FA19B3">
        <w:rPr>
          <w:rFonts w:ascii="Times New Roman" w:hAnsi="Times New Roman" w:cs="Times New Roman"/>
          <w:sz w:val="24"/>
          <w:szCs w:val="24"/>
        </w:rPr>
        <w:t>,</w:t>
      </w:r>
      <w:r w:rsidR="00884B87" w:rsidRPr="00FA19B3">
        <w:rPr>
          <w:rFonts w:ascii="Times New Roman" w:hAnsi="Times New Roman" w:cs="Times New Roman"/>
          <w:sz w:val="24"/>
          <w:szCs w:val="24"/>
        </w:rPr>
        <w:t xml:space="preserve"> </w:t>
      </w:r>
      <w:r w:rsidR="00884B87" w:rsidRPr="00BE0945">
        <w:rPr>
          <w:rFonts w:ascii="Times New Roman" w:hAnsi="Times New Roman" w:cs="Times New Roman"/>
          <w:sz w:val="24"/>
          <w:szCs w:val="24"/>
        </w:rPr>
        <w:t>so as to</w:t>
      </w:r>
      <w:r w:rsidR="00884B87" w:rsidRPr="00FA19B3">
        <w:rPr>
          <w:rFonts w:ascii="Times New Roman" w:hAnsi="Times New Roman" w:cs="Times New Roman"/>
          <w:sz w:val="24"/>
          <w:szCs w:val="24"/>
        </w:rPr>
        <w:t xml:space="preserve"> explain how such parallel</w:t>
      </w:r>
      <w:r w:rsidRPr="00FA19B3">
        <w:rPr>
          <w:rFonts w:ascii="Times New Roman" w:hAnsi="Times New Roman" w:cs="Times New Roman"/>
          <w:sz w:val="24"/>
          <w:szCs w:val="24"/>
        </w:rPr>
        <w:t>ism</w:t>
      </w:r>
      <w:r w:rsidR="00884B87" w:rsidRPr="00FA19B3">
        <w:rPr>
          <w:rFonts w:ascii="Times New Roman" w:hAnsi="Times New Roman" w:cs="Times New Roman"/>
          <w:sz w:val="24"/>
          <w:szCs w:val="24"/>
        </w:rPr>
        <w:t xml:space="preserve"> affects the audience’s comprehension of Josiah’s death in the reading of Chronicles. </w:t>
      </w:r>
    </w:p>
    <w:p w14:paraId="20CF96DA" w14:textId="77777777" w:rsidR="00D23982" w:rsidRPr="00FA19B3" w:rsidRDefault="00D23982" w:rsidP="0089488F">
      <w:pPr>
        <w:pStyle w:val="headingnumbered3"/>
        <w:numPr>
          <w:ilvl w:val="0"/>
          <w:numId w:val="0"/>
        </w:numPr>
        <w:ind w:left="1224"/>
      </w:pPr>
    </w:p>
    <w:p w14:paraId="56DAF180" w14:textId="57113155" w:rsidR="00A224BB" w:rsidRPr="00FA19B3" w:rsidRDefault="00884B87" w:rsidP="00214264">
      <w:pPr>
        <w:pStyle w:val="headingnumbered4"/>
      </w:pPr>
      <w:bookmarkStart w:id="65" w:name="_Toc495167146"/>
      <w:r w:rsidRPr="006F0502">
        <w:t>Waging</w:t>
      </w:r>
      <w:r w:rsidRPr="00FA19B3">
        <w:t xml:space="preserve"> War against a Foreign Army (2</w:t>
      </w:r>
      <w:r w:rsidR="00E24823" w:rsidRPr="00FA19B3">
        <w:t xml:space="preserve"> </w:t>
      </w:r>
      <w:r w:rsidRPr="00FA19B3">
        <w:t>Chr 18:2</w:t>
      </w:r>
      <w:r w:rsidR="0054630B">
        <w:t>–</w:t>
      </w:r>
      <w:r w:rsidRPr="00FA19B3">
        <w:t>3; 35:20)</w:t>
      </w:r>
      <w:bookmarkEnd w:id="65"/>
    </w:p>
    <w:p w14:paraId="286FA035" w14:textId="77777777" w:rsidR="00884B87" w:rsidRPr="00BE0945" w:rsidRDefault="00884B87" w:rsidP="009E6AD8">
      <w:pPr>
        <w:pStyle w:val="NoSpacing"/>
      </w:pPr>
      <w:r w:rsidRPr="00FA19B3">
        <w:t>[Ahab: 18:2</w:t>
      </w:r>
      <w:r w:rsidR="0054630B">
        <w:t>–</w:t>
      </w:r>
      <w:r w:rsidRPr="00FA19B3">
        <w:t>3]</w:t>
      </w:r>
    </w:p>
    <w:p w14:paraId="5D61C986" w14:textId="77777777" w:rsidR="00884B87" w:rsidRPr="00FA19B3" w:rsidRDefault="00884B87" w:rsidP="007249CB">
      <w:pPr>
        <w:pStyle w:val="NoSpacing"/>
      </w:pPr>
      <w:r w:rsidRPr="00BE0945">
        <w:t>…</w:t>
      </w:r>
      <w:r w:rsidRPr="00FA19B3">
        <w:t xml:space="preserve"> And Ahab killed an abundance of sheep and oxen for him and for the people who were with </w:t>
      </w:r>
      <w:r w:rsidRPr="00BE0945">
        <w:t>him,</w:t>
      </w:r>
      <w:r w:rsidRPr="00FA19B3">
        <w:t xml:space="preserve"> and induced him to go up against Ramoth-</w:t>
      </w:r>
      <w:r w:rsidRPr="00BE0945">
        <w:t>gilead</w:t>
      </w:r>
      <w:r w:rsidRPr="00FA19B3">
        <w:t>. Ahab king of Israel said to Jehoshaphat king of Judah, “Will you go with me to Ramoth-</w:t>
      </w:r>
      <w:r w:rsidRPr="00BE0945">
        <w:t>gilead</w:t>
      </w:r>
      <w:r w:rsidRPr="00FA19B3">
        <w:t xml:space="preserve">?” He </w:t>
      </w:r>
      <w:r w:rsidRPr="00FA19B3">
        <w:lastRenderedPageBreak/>
        <w:t xml:space="preserve">answered him, “I am as you are, my people as your people. We will be with you in the war.” </w:t>
      </w:r>
    </w:p>
    <w:p w14:paraId="60F3A732" w14:textId="740B4165" w:rsidR="00F42299" w:rsidRDefault="00884B87" w:rsidP="00742ADE">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Ahab king of Israel asks Jehoshaphat king of Judah, “Will you go with me against Ramoth Gilead?” (</w:t>
      </w:r>
      <w:r w:rsidRPr="00FA19B3">
        <w:rPr>
          <w:rFonts w:ascii="Times New Roman" w:hAnsi="Times New Roman" w:cs="Times New Roman"/>
          <w:sz w:val="24"/>
          <w:szCs w:val="24"/>
          <w:rtl/>
        </w:rPr>
        <w:t>הֲתֵלֵ֥ךְ עִמִּ֖י רָמֹ֣ת גִּלְעָ֑ד</w:t>
      </w:r>
      <w:r w:rsidRPr="00FA19B3">
        <w:rPr>
          <w:rFonts w:ascii="Times New Roman" w:hAnsi="Times New Roman" w:cs="Times New Roman"/>
          <w:sz w:val="24"/>
          <w:szCs w:val="24"/>
        </w:rPr>
        <w:t xml:space="preserve">, 2Chr 18:3). </w:t>
      </w:r>
      <w:r w:rsidRPr="006F0502">
        <w:rPr>
          <w:rFonts w:ascii="Times New Roman" w:hAnsi="Times New Roman" w:cs="Times New Roman"/>
          <w:sz w:val="24"/>
          <w:szCs w:val="24"/>
        </w:rPr>
        <w:t>According</w:t>
      </w:r>
      <w:r w:rsidRPr="00FA19B3">
        <w:rPr>
          <w:rFonts w:ascii="Times New Roman" w:hAnsi="Times New Roman" w:cs="Times New Roman"/>
          <w:sz w:val="24"/>
          <w:szCs w:val="24"/>
        </w:rPr>
        <w:t xml:space="preserve"> to 1</w:t>
      </w:r>
      <w:r w:rsidR="00D23982" w:rsidRPr="00FA19B3">
        <w:rPr>
          <w:rFonts w:ascii="Times New Roman" w:hAnsi="Times New Roman" w:cs="Times New Roman"/>
          <w:sz w:val="24"/>
          <w:szCs w:val="24"/>
        </w:rPr>
        <w:t xml:space="preserve"> </w:t>
      </w:r>
      <w:r w:rsidRPr="00FA19B3">
        <w:rPr>
          <w:rFonts w:ascii="Times New Roman" w:hAnsi="Times New Roman" w:cs="Times New Roman"/>
          <w:sz w:val="24"/>
          <w:szCs w:val="24"/>
        </w:rPr>
        <w:t>Kgs 22, Ahab wants to retake Ramoth Gilead from the king of Aram (1</w:t>
      </w:r>
      <w:r w:rsidR="00D23982" w:rsidRPr="00FA19B3">
        <w:rPr>
          <w:rFonts w:ascii="Times New Roman" w:hAnsi="Times New Roman" w:cs="Times New Roman"/>
          <w:sz w:val="24"/>
          <w:szCs w:val="24"/>
        </w:rPr>
        <w:t xml:space="preserve"> </w:t>
      </w:r>
      <w:r w:rsidRPr="00FA19B3">
        <w:rPr>
          <w:rFonts w:ascii="Times New Roman" w:hAnsi="Times New Roman" w:cs="Times New Roman"/>
          <w:sz w:val="24"/>
          <w:szCs w:val="24"/>
        </w:rPr>
        <w:t>Kgs 22:3)</w:t>
      </w:r>
      <w:r w:rsidR="00D23982" w:rsidRPr="00FA19B3">
        <w:rPr>
          <w:rFonts w:ascii="Times New Roman" w:hAnsi="Times New Roman" w:cs="Times New Roman"/>
          <w:sz w:val="24"/>
          <w:szCs w:val="24"/>
        </w:rPr>
        <w:t>,</w:t>
      </w:r>
      <w:r w:rsidRPr="00FA19B3">
        <w:rPr>
          <w:rFonts w:ascii="Times New Roman" w:hAnsi="Times New Roman" w:cs="Times New Roman"/>
          <w:sz w:val="24"/>
          <w:szCs w:val="24"/>
        </w:rPr>
        <w:t xml:space="preserve"> and so asks Jehoshaphat to be his </w:t>
      </w:r>
      <w:r w:rsidR="00D23982" w:rsidRPr="00FA19B3">
        <w:rPr>
          <w:rFonts w:ascii="Times New Roman" w:hAnsi="Times New Roman" w:cs="Times New Roman"/>
          <w:sz w:val="24"/>
          <w:szCs w:val="24"/>
        </w:rPr>
        <w:t xml:space="preserve">ally </w:t>
      </w:r>
      <w:r w:rsidRPr="00FA19B3">
        <w:rPr>
          <w:rFonts w:ascii="Times New Roman" w:hAnsi="Times New Roman" w:cs="Times New Roman"/>
          <w:sz w:val="24"/>
          <w:szCs w:val="24"/>
        </w:rPr>
        <w:t xml:space="preserve">in the war. </w:t>
      </w:r>
    </w:p>
    <w:p w14:paraId="55F58BB3" w14:textId="0709CD6B" w:rsidR="00884B87" w:rsidRPr="00BE0945" w:rsidRDefault="00DD5AC0" w:rsidP="009E6AD8">
      <w:pPr>
        <w:pStyle w:val="NoSpacing"/>
      </w:pPr>
      <w:r w:rsidRPr="00FA19B3">
        <w:t xml:space="preserve"> </w:t>
      </w:r>
      <w:r w:rsidR="00884B87" w:rsidRPr="00FA19B3">
        <w:t>[Josiah: 35:20]</w:t>
      </w:r>
    </w:p>
    <w:p w14:paraId="47FD383B" w14:textId="77777777" w:rsidR="00884B87" w:rsidRPr="00FA19B3" w:rsidRDefault="00884B87" w:rsidP="007249CB">
      <w:pPr>
        <w:pStyle w:val="NoSpacing"/>
      </w:pPr>
      <w:r w:rsidRPr="00BE0945">
        <w:t>…</w:t>
      </w:r>
      <w:r w:rsidRPr="00FA19B3">
        <w:t xml:space="preserve"> Neco king of Egypt went up to fight at Carchemish on the Euphrates, and Josiah went out to meet him.</w:t>
      </w:r>
    </w:p>
    <w:p w14:paraId="5862FFFB" w14:textId="01B887E9" w:rsidR="00884B87" w:rsidRPr="00DD5AC0" w:rsidRDefault="00884B87" w:rsidP="00DD5AC0">
      <w:pPr>
        <w:spacing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rPr>
        <w:t>Josiah goes to Megiddo to encounter and ultimately to wage war against Neco king of Egypt (2</w:t>
      </w:r>
      <w:r w:rsidR="00373C5D"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Chr 35:20). One may wonder if the text explicitly says that Josiah starts out with an intention </w:t>
      </w:r>
      <w:r w:rsidR="00373C5D" w:rsidRPr="00FA19B3">
        <w:rPr>
          <w:rFonts w:ascii="Times New Roman" w:hAnsi="Times New Roman" w:cs="Times New Roman"/>
          <w:sz w:val="24"/>
          <w:szCs w:val="24"/>
        </w:rPr>
        <w:t xml:space="preserve">of </w:t>
      </w:r>
      <w:r w:rsidRPr="00FA19B3">
        <w:rPr>
          <w:rFonts w:ascii="Times New Roman" w:hAnsi="Times New Roman" w:cs="Times New Roman"/>
          <w:sz w:val="24"/>
          <w:szCs w:val="24"/>
        </w:rPr>
        <w:t>wag</w:t>
      </w:r>
      <w:r w:rsidR="00373C5D" w:rsidRPr="00FA19B3">
        <w:rPr>
          <w:rFonts w:ascii="Times New Roman" w:hAnsi="Times New Roman" w:cs="Times New Roman"/>
          <w:sz w:val="24"/>
          <w:szCs w:val="24"/>
        </w:rPr>
        <w:t>ing</w:t>
      </w:r>
      <w:r w:rsidRPr="00FA19B3">
        <w:rPr>
          <w:rFonts w:ascii="Times New Roman" w:hAnsi="Times New Roman" w:cs="Times New Roman"/>
          <w:sz w:val="24"/>
          <w:szCs w:val="24"/>
        </w:rPr>
        <w:t xml:space="preserve"> war, like Ahab. </w:t>
      </w:r>
      <w:r w:rsidRPr="00BE0945">
        <w:rPr>
          <w:rFonts w:ascii="Times New Roman" w:hAnsi="Times New Roman" w:cs="Times New Roman"/>
          <w:sz w:val="24"/>
          <w:szCs w:val="24"/>
        </w:rPr>
        <w:t>Talshir</w:t>
      </w:r>
      <w:r w:rsidRPr="00FA19B3">
        <w:rPr>
          <w:rFonts w:ascii="Times New Roman" w:hAnsi="Times New Roman" w:cs="Times New Roman"/>
          <w:sz w:val="24"/>
          <w:szCs w:val="24"/>
        </w:rPr>
        <w:t xml:space="preserve"> reasonably argues that Josiah intended to fight Neco when he went to meet him</w:t>
      </w:r>
      <w:r w:rsidRPr="00BE0945">
        <w:rPr>
          <w:rFonts w:ascii="Times New Roman" w:hAnsi="Times New Roman" w:cs="Times New Roman"/>
          <w:sz w:val="24"/>
          <w:szCs w:val="24"/>
        </w:rPr>
        <w:t>.</w:t>
      </w:r>
      <w:r w:rsidRPr="00117F04">
        <w:rPr>
          <w:rStyle w:val="FootnoteReference"/>
        </w:rPr>
        <w:footnoteReference w:id="465"/>
      </w:r>
      <w:r w:rsidRPr="00FA19B3">
        <w:rPr>
          <w:rFonts w:ascii="Times New Roman" w:hAnsi="Times New Roman" w:cs="Times New Roman"/>
          <w:sz w:val="24"/>
          <w:szCs w:val="24"/>
        </w:rPr>
        <w:t xml:space="preserve"> He compares the differences of the Hebrew phrases used to describe the action of Josiah in Kings and in Chronicles: “and King Josiah </w:t>
      </w:r>
      <w:r w:rsidRPr="00FA19B3">
        <w:rPr>
          <w:rFonts w:ascii="Times New Roman" w:hAnsi="Times New Roman" w:cs="Times New Roman"/>
          <w:b/>
          <w:bCs/>
          <w:sz w:val="24"/>
          <w:szCs w:val="24"/>
        </w:rPr>
        <w:t>went</w:t>
      </w:r>
      <w:r w:rsidRPr="00FA19B3">
        <w:rPr>
          <w:rFonts w:ascii="Times New Roman" w:hAnsi="Times New Roman" w:cs="Times New Roman"/>
          <w:sz w:val="24"/>
          <w:szCs w:val="24"/>
        </w:rPr>
        <w:t xml:space="preserve"> to meet him” (2</w:t>
      </w:r>
      <w:r w:rsidR="00373C5D"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Kgs 23:29, </w:t>
      </w:r>
      <w:r w:rsidRPr="00FA19B3">
        <w:rPr>
          <w:rFonts w:ascii="Times New Roman" w:hAnsi="Times New Roman" w:cs="Times New Roman"/>
          <w:sz w:val="24"/>
          <w:szCs w:val="24"/>
          <w:rtl/>
        </w:rPr>
        <w:t>וַ</w:t>
      </w:r>
      <w:r w:rsidRPr="00FA19B3">
        <w:rPr>
          <w:rFonts w:ascii="Times New Roman" w:hAnsi="Times New Roman" w:cs="Times New Roman"/>
          <w:b/>
          <w:bCs/>
          <w:sz w:val="24"/>
          <w:szCs w:val="24"/>
          <w:rtl/>
        </w:rPr>
        <w:t>יֵּלֶךְ</w:t>
      </w:r>
      <w:r w:rsidRPr="00FA19B3">
        <w:rPr>
          <w:rFonts w:ascii="Times New Roman" w:hAnsi="Times New Roman" w:cs="Times New Roman"/>
          <w:sz w:val="24"/>
          <w:szCs w:val="24"/>
          <w:rtl/>
        </w:rPr>
        <w:t xml:space="preserve"> הַמֶּלֶךְ יֹאשִׁיָּהוּ לִקְרָאתו</w:t>
      </w:r>
      <w:r w:rsidRPr="00FA19B3">
        <w:rPr>
          <w:rFonts w:ascii="Times New Roman" w:hAnsi="Times New Roman" w:cs="Times New Roman"/>
          <w:sz w:val="24"/>
          <w:szCs w:val="24"/>
        </w:rPr>
        <w:t xml:space="preserve">) and “and Josiah </w:t>
      </w:r>
      <w:r w:rsidRPr="00FA19B3">
        <w:rPr>
          <w:rFonts w:ascii="Times New Roman" w:hAnsi="Times New Roman" w:cs="Times New Roman"/>
          <w:b/>
          <w:bCs/>
          <w:sz w:val="24"/>
          <w:szCs w:val="24"/>
        </w:rPr>
        <w:t>marched out</w:t>
      </w:r>
      <w:r w:rsidRPr="00FA19B3">
        <w:rPr>
          <w:rFonts w:ascii="Times New Roman" w:hAnsi="Times New Roman" w:cs="Times New Roman"/>
          <w:sz w:val="24"/>
          <w:szCs w:val="24"/>
        </w:rPr>
        <w:t xml:space="preserve"> to meet him” (2</w:t>
      </w:r>
      <w:r w:rsidR="00373C5D"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Chr 35:20, </w:t>
      </w:r>
      <w:r w:rsidRPr="00FA19B3">
        <w:rPr>
          <w:rFonts w:ascii="Times New Roman" w:hAnsi="Times New Roman" w:cs="Times New Roman"/>
          <w:sz w:val="24"/>
          <w:szCs w:val="24"/>
          <w:rtl/>
        </w:rPr>
        <w:t>וַ</w:t>
      </w:r>
      <w:r w:rsidRPr="00FA19B3">
        <w:rPr>
          <w:rFonts w:ascii="Times New Roman" w:hAnsi="Times New Roman" w:cs="Times New Roman"/>
          <w:b/>
          <w:bCs/>
          <w:sz w:val="24"/>
          <w:szCs w:val="24"/>
          <w:rtl/>
        </w:rPr>
        <w:t>יֵּצֵא</w:t>
      </w:r>
      <w:r w:rsidRPr="00FA19B3">
        <w:rPr>
          <w:rFonts w:ascii="Times New Roman" w:hAnsi="Times New Roman" w:cs="Times New Roman"/>
          <w:sz w:val="24"/>
          <w:szCs w:val="24"/>
          <w:rtl/>
        </w:rPr>
        <w:t xml:space="preserve"> לִקְרָאתוֹ יֹאשִׁיָּהו</w:t>
      </w:r>
      <w:r w:rsidRPr="00FA19B3">
        <w:rPr>
          <w:rFonts w:ascii="Times New Roman" w:hAnsi="Times New Roman" w:cs="Times New Roman"/>
          <w:sz w:val="24"/>
          <w:szCs w:val="24"/>
        </w:rPr>
        <w:t xml:space="preserve">). The vocabulary of Chronicles seems to denote that Josiah was intending to wage war against a foreign army. </w:t>
      </w:r>
    </w:p>
    <w:p w14:paraId="388E3865" w14:textId="77777777" w:rsidR="00884B87" w:rsidRPr="00FA19B3" w:rsidRDefault="00884B87"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Here we see the first part of parallel: both kings wage war against a foreign army. Ahab and Josiah want to go to a battlefield (Ramoth Gilead and Meggido), which turns out to be the place for their death later in that scene. In both cases, they are not defending their country against the invasion of a foreign army, but intentionally going to wage war </w:t>
      </w:r>
      <w:r w:rsidR="00373C5D" w:rsidRPr="00FA19B3">
        <w:rPr>
          <w:rFonts w:ascii="Times New Roman" w:hAnsi="Times New Roman" w:cs="Times New Roman"/>
          <w:sz w:val="24"/>
          <w:szCs w:val="24"/>
        </w:rPr>
        <w:t>pre-emptively</w:t>
      </w:r>
      <w:r w:rsidRPr="00FA19B3">
        <w:rPr>
          <w:rFonts w:ascii="Times New Roman" w:hAnsi="Times New Roman" w:cs="Times New Roman"/>
          <w:sz w:val="24"/>
          <w:szCs w:val="24"/>
        </w:rPr>
        <w:t xml:space="preserve">. </w:t>
      </w:r>
    </w:p>
    <w:p w14:paraId="431640D3" w14:textId="77777777" w:rsidR="00884B87" w:rsidRPr="00FA19B3" w:rsidRDefault="00884B87" w:rsidP="00413DB6">
      <w:pPr>
        <w:spacing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rPr>
        <w:lastRenderedPageBreak/>
        <w:t xml:space="preserve">  </w:t>
      </w:r>
    </w:p>
    <w:p w14:paraId="47C1B917" w14:textId="77777777" w:rsidR="00884B87" w:rsidRPr="00FA19B3" w:rsidRDefault="00884B87" w:rsidP="00214264">
      <w:pPr>
        <w:pStyle w:val="headingnumbered4"/>
        <w:rPr>
          <w:lang w:val="en-US"/>
        </w:rPr>
      </w:pPr>
      <w:bookmarkStart w:id="66" w:name="_Toc495167147"/>
      <w:r w:rsidRPr="006F0502">
        <w:t>Being</w:t>
      </w:r>
      <w:r w:rsidRPr="00FA19B3">
        <w:t xml:space="preserve"> Warned (2</w:t>
      </w:r>
      <w:r w:rsidR="00E24823" w:rsidRPr="00FA19B3">
        <w:t xml:space="preserve"> </w:t>
      </w:r>
      <w:r w:rsidRPr="00FA19B3">
        <w:t>Chr 18:4</w:t>
      </w:r>
      <w:r w:rsidR="0054630B">
        <w:t>–</w:t>
      </w:r>
      <w:r w:rsidRPr="00FA19B3">
        <w:t>24; 35:21)</w:t>
      </w:r>
      <w:bookmarkEnd w:id="66"/>
    </w:p>
    <w:p w14:paraId="6DE68A68" w14:textId="77777777" w:rsidR="00884B87" w:rsidRPr="00FA19B3" w:rsidRDefault="00884B87" w:rsidP="009E6AD8">
      <w:pPr>
        <w:pStyle w:val="NoSpacing"/>
      </w:pPr>
      <w:r w:rsidRPr="00FA19B3">
        <w:t>[Ahab: 18:4</w:t>
      </w:r>
      <w:r w:rsidR="0054630B">
        <w:t>–</w:t>
      </w:r>
      <w:r w:rsidRPr="00FA19B3">
        <w:t>24]</w:t>
      </w:r>
    </w:p>
    <w:p w14:paraId="4058BCEE" w14:textId="1EFFD3AE" w:rsidR="00884B87" w:rsidRPr="00FA19B3" w:rsidRDefault="00884B87" w:rsidP="007249CB">
      <w:pPr>
        <w:pStyle w:val="NoSpacing"/>
      </w:pPr>
      <w:r w:rsidRPr="00FA19B3">
        <w:t>And Jehoshaph</w:t>
      </w:r>
      <w:r w:rsidR="00245392" w:rsidRPr="00FA19B3">
        <w:t>at said to the king of Israel, “</w:t>
      </w:r>
      <w:r w:rsidRPr="00FA19B3">
        <w:t xml:space="preserve">Inquire </w:t>
      </w:r>
      <w:r w:rsidR="00245392" w:rsidRPr="00FA19B3">
        <w:t>first for the word of the LORD.”</w:t>
      </w:r>
      <w:r w:rsidRPr="00FA19B3">
        <w:t xml:space="preserve"> Then the king of Israel gathered the prophets together, four </w:t>
      </w:r>
      <w:r w:rsidR="00245392" w:rsidRPr="00FA19B3">
        <w:t>hundred men, and said to them, “</w:t>
      </w:r>
      <w:r w:rsidRPr="00FA19B3">
        <w:t>Shall we go to battle against Ramoth-</w:t>
      </w:r>
      <w:r w:rsidRPr="00BE0945">
        <w:t>gilea</w:t>
      </w:r>
      <w:r w:rsidR="00245392" w:rsidRPr="00BE0945">
        <w:t>d</w:t>
      </w:r>
      <w:r w:rsidR="00245392" w:rsidRPr="00FA19B3">
        <w:t>, or shall I refrain?” And they said, “</w:t>
      </w:r>
      <w:r w:rsidRPr="00FA19B3">
        <w:t>Go up, for God will giv</w:t>
      </w:r>
      <w:r w:rsidR="00245392" w:rsidRPr="00FA19B3">
        <w:t>e it into the hand of the king.”</w:t>
      </w:r>
      <w:r w:rsidR="00245392" w:rsidRPr="00BE0945">
        <w:t xml:space="preserve"> … …</w:t>
      </w:r>
      <w:r w:rsidR="00245392" w:rsidRPr="00FA19B3">
        <w:t xml:space="preserve"> the king said to him, “</w:t>
      </w:r>
      <w:r w:rsidRPr="00FA19B3">
        <w:t>Micaiah, shall we go to Ramoth-</w:t>
      </w:r>
      <w:r w:rsidRPr="00BE0945">
        <w:t>gilead</w:t>
      </w:r>
      <w:r w:rsidR="00245392" w:rsidRPr="00FA19B3">
        <w:t xml:space="preserve"> to battle, or shall I refrain?”</w:t>
      </w:r>
      <w:r w:rsidR="00BE0945">
        <w:t>…</w:t>
      </w:r>
      <w:r w:rsidR="00245392" w:rsidRPr="00FA19B3">
        <w:t xml:space="preserve">  And he [Micaiah] said, “</w:t>
      </w:r>
      <w:r w:rsidRPr="00FA19B3">
        <w:t>I saw all Israel scattered on the mountains, as sheep that have n</w:t>
      </w:r>
      <w:r w:rsidR="00245392" w:rsidRPr="00FA19B3">
        <w:t>o shepherd. And the LORD said, ‘</w:t>
      </w:r>
      <w:r w:rsidRPr="00FA19B3">
        <w:t>These have no master; let eac</w:t>
      </w:r>
      <w:r w:rsidR="00245392" w:rsidRPr="00FA19B3">
        <w:t>h return to his home in peace.’”… And Micaiah said, “</w:t>
      </w:r>
      <w:r w:rsidRPr="00FA19B3">
        <w:t>Therefore hear the word of the LORD</w:t>
      </w:r>
      <w:r w:rsidRPr="00BE0945">
        <w:t xml:space="preserve"> … …</w:t>
      </w:r>
      <w:r w:rsidRPr="00FA19B3">
        <w:t xml:space="preserve"> the LORD has put a lying spirit in the mouth of these your prophets. The LORD has de</w:t>
      </w:r>
      <w:r w:rsidR="00245392" w:rsidRPr="00FA19B3">
        <w:t>clared disaster concerning you.”</w:t>
      </w:r>
      <w:r w:rsidRPr="00FA19B3">
        <w:t xml:space="preserve"> </w:t>
      </w:r>
    </w:p>
    <w:p w14:paraId="2754C7C3" w14:textId="6C49A908" w:rsidR="00884B87" w:rsidRPr="00FA19B3" w:rsidRDefault="00884B87" w:rsidP="003720F2">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When Jehoshaphat is asked if he would go with Ahab, he says to Ahab, “First seek the counsel of the Lord (</w:t>
      </w:r>
      <w:r w:rsidR="003720F2" w:rsidRPr="00FA19B3">
        <w:rPr>
          <w:rFonts w:ascii="Times New Roman" w:hAnsi="Times New Roman" w:cs="Times New Roman"/>
          <w:sz w:val="24"/>
          <w:szCs w:val="24"/>
        </w:rPr>
        <w:t>2 Chr 18:</w:t>
      </w:r>
      <w:r w:rsidR="003720F2">
        <w:rPr>
          <w:rFonts w:ascii="Times New Roman" w:hAnsi="Times New Roman" w:cs="Times New Roman"/>
          <w:sz w:val="24"/>
          <w:szCs w:val="24"/>
        </w:rPr>
        <w:t xml:space="preserve">4, </w:t>
      </w:r>
      <w:r w:rsidRPr="00FA19B3">
        <w:rPr>
          <w:rStyle w:val="text"/>
          <w:rFonts w:ascii="Times New Roman" w:hAnsi="Times New Roman" w:cs="Times New Roman"/>
          <w:b/>
          <w:sz w:val="24"/>
          <w:szCs w:val="24"/>
          <w:rtl/>
        </w:rPr>
        <w:t>דְּרָשׁ־נָ֥א כַיֹּ֖ום אֶת־דְּבַ֥ר יְהוָֽה</w:t>
      </w:r>
      <w:r w:rsidRPr="00FA19B3">
        <w:rPr>
          <w:rFonts w:ascii="Times New Roman" w:hAnsi="Times New Roman" w:cs="Times New Roman"/>
          <w:sz w:val="24"/>
          <w:szCs w:val="24"/>
        </w:rPr>
        <w:t xml:space="preserve">).” Ahab summons </w:t>
      </w:r>
      <w:r w:rsidR="00BE0945">
        <w:rPr>
          <w:rFonts w:ascii="Times New Roman" w:hAnsi="Times New Roman" w:cs="Times New Roman"/>
          <w:sz w:val="24"/>
          <w:szCs w:val="24"/>
        </w:rPr>
        <w:t>all the</w:t>
      </w:r>
      <w:r w:rsidRPr="00FA19B3">
        <w:rPr>
          <w:rFonts w:ascii="Times New Roman" w:hAnsi="Times New Roman" w:cs="Times New Roman"/>
          <w:sz w:val="24"/>
          <w:szCs w:val="24"/>
        </w:rPr>
        <w:t xml:space="preserve"> prophets in Israel, and four hundred men are gathered before two kings. Those prophets prophesy the victory of Ahab and Jehoshaphat. However, according to the further request of Jehoshaphat, the prophet Micaiah is called, whom Ahab does not like. Contrary to the four hundred prophets, Micaiah warns that Ahab has been deceived by a deceiving spirit and will die in the battle against Ramoth Gilead. </w:t>
      </w:r>
    </w:p>
    <w:p w14:paraId="244CCACC" w14:textId="77777777" w:rsidR="00884B87" w:rsidRPr="00FA19B3" w:rsidRDefault="00884B87" w:rsidP="009E6AD8">
      <w:pPr>
        <w:pStyle w:val="NoSpacing"/>
      </w:pPr>
      <w:r w:rsidRPr="00FA19B3">
        <w:t>[Josiah: 35:21]</w:t>
      </w:r>
    </w:p>
    <w:p w14:paraId="310CBE11" w14:textId="77777777" w:rsidR="00884B87" w:rsidRPr="00FA19B3" w:rsidRDefault="00884B87" w:rsidP="007249CB">
      <w:pPr>
        <w:pStyle w:val="NoSpacing"/>
      </w:pPr>
      <w:r w:rsidRPr="00FA19B3">
        <w:t xml:space="preserve">But </w:t>
      </w:r>
      <w:r w:rsidR="00245392" w:rsidRPr="00FA19B3">
        <w:t>he sent envoys to him, saying, “</w:t>
      </w:r>
      <w:r w:rsidRPr="00FA19B3">
        <w:t>What have we to do with each other, king of Judah? I am not coming against you this day, but against the house with which I am at war. And God has commanded me to hurry. Cease opposing God, who i</w:t>
      </w:r>
      <w:r w:rsidR="00245392" w:rsidRPr="00FA19B3">
        <w:t>s with me, lest he destroy you.”</w:t>
      </w:r>
    </w:p>
    <w:p w14:paraId="50E4505E" w14:textId="77777777" w:rsidR="00884B87" w:rsidRPr="00FA19B3" w:rsidRDefault="00884B87" w:rsidP="00413DB6">
      <w:pPr>
        <w:spacing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t xml:space="preserve">In a similar way, </w:t>
      </w:r>
      <w:r w:rsidR="00BA2E6F" w:rsidRPr="00FA19B3">
        <w:rPr>
          <w:rFonts w:ascii="Times New Roman" w:hAnsi="Times New Roman" w:cs="Times New Roman"/>
          <w:sz w:val="24"/>
          <w:szCs w:val="24"/>
          <w:lang w:val="en-US"/>
        </w:rPr>
        <w:t>Neco warns Josiah</w:t>
      </w:r>
      <w:r w:rsidRPr="00FA19B3">
        <w:rPr>
          <w:rFonts w:ascii="Times New Roman" w:hAnsi="Times New Roman" w:cs="Times New Roman"/>
          <w:sz w:val="24"/>
          <w:szCs w:val="24"/>
          <w:lang w:val="en-US"/>
        </w:rPr>
        <w:t>. The Egyptian Pharaoh’s envoy deliver</w:t>
      </w:r>
      <w:r w:rsidR="00BA2E6F" w:rsidRPr="00FA19B3">
        <w:rPr>
          <w:rFonts w:ascii="Times New Roman" w:hAnsi="Times New Roman" w:cs="Times New Roman"/>
          <w:sz w:val="24"/>
          <w:szCs w:val="24"/>
          <w:lang w:val="en-US"/>
        </w:rPr>
        <w:t>s</w:t>
      </w:r>
      <w:r w:rsidRPr="00FA19B3">
        <w:rPr>
          <w:rFonts w:ascii="Times New Roman" w:hAnsi="Times New Roman" w:cs="Times New Roman"/>
          <w:sz w:val="24"/>
          <w:szCs w:val="24"/>
          <w:lang w:val="en-US"/>
        </w:rPr>
        <w:t xml:space="preserve"> his message: his war is not against the house of Judah, but against another house. Also, it is argued that </w:t>
      </w:r>
      <w:r w:rsidR="00BA2E6F" w:rsidRPr="00FA19B3">
        <w:rPr>
          <w:rFonts w:ascii="Times New Roman" w:hAnsi="Times New Roman" w:cs="Times New Roman"/>
          <w:sz w:val="24"/>
          <w:szCs w:val="24"/>
          <w:lang w:val="en-US"/>
        </w:rPr>
        <w:t>God has commanded this march</w:t>
      </w:r>
      <w:r w:rsidRPr="00FA19B3">
        <w:rPr>
          <w:rFonts w:ascii="Times New Roman" w:hAnsi="Times New Roman" w:cs="Times New Roman"/>
          <w:sz w:val="24"/>
          <w:szCs w:val="24"/>
          <w:lang w:val="en-US"/>
        </w:rPr>
        <w:t>. So if Josiah takes action against Neco, it</w:t>
      </w:r>
      <w:r w:rsidR="00BA2E6F" w:rsidRPr="00FA19B3">
        <w:rPr>
          <w:rFonts w:ascii="Times New Roman" w:hAnsi="Times New Roman" w:cs="Times New Roman"/>
          <w:sz w:val="24"/>
          <w:szCs w:val="24"/>
          <w:lang w:val="en-US"/>
        </w:rPr>
        <w:t xml:space="preserve"> would</w:t>
      </w:r>
      <w:r w:rsidRPr="00FA19B3">
        <w:rPr>
          <w:rFonts w:ascii="Times New Roman" w:hAnsi="Times New Roman" w:cs="Times New Roman"/>
          <w:sz w:val="24"/>
          <w:szCs w:val="24"/>
          <w:lang w:val="en-US"/>
        </w:rPr>
        <w:t xml:space="preserve"> mean that he is actually opposing God</w:t>
      </w:r>
      <w:r w:rsidR="00BA2E6F" w:rsidRPr="00FA19B3">
        <w:rPr>
          <w:rFonts w:ascii="Times New Roman" w:hAnsi="Times New Roman" w:cs="Times New Roman"/>
          <w:sz w:val="24"/>
          <w:szCs w:val="24"/>
          <w:lang w:val="en-US"/>
        </w:rPr>
        <w:t>, and</w:t>
      </w:r>
      <w:r w:rsidRPr="00FA19B3">
        <w:rPr>
          <w:rFonts w:ascii="Times New Roman" w:hAnsi="Times New Roman" w:cs="Times New Roman"/>
          <w:sz w:val="24"/>
          <w:szCs w:val="24"/>
          <w:lang w:val="en-US"/>
        </w:rPr>
        <w:t xml:space="preserve"> the result </w:t>
      </w:r>
      <w:r w:rsidR="00BA2E6F" w:rsidRPr="00FA19B3">
        <w:rPr>
          <w:rFonts w:ascii="Times New Roman" w:hAnsi="Times New Roman" w:cs="Times New Roman"/>
          <w:sz w:val="24"/>
          <w:szCs w:val="24"/>
          <w:lang w:val="en-US"/>
        </w:rPr>
        <w:t xml:space="preserve">would </w:t>
      </w:r>
      <w:r w:rsidRPr="00FA19B3">
        <w:rPr>
          <w:rFonts w:ascii="Times New Roman" w:hAnsi="Times New Roman" w:cs="Times New Roman"/>
          <w:sz w:val="24"/>
          <w:szCs w:val="24"/>
          <w:lang w:val="en-US"/>
        </w:rPr>
        <w:t xml:space="preserve">be Josiah’s death. </w:t>
      </w:r>
    </w:p>
    <w:p w14:paraId="61EBF6D8" w14:textId="74BF2DA2" w:rsidR="00884B87" w:rsidRPr="00FA19B3" w:rsidRDefault="00884B87" w:rsidP="00413DB6">
      <w:pPr>
        <w:spacing w:after="240" w:line="480" w:lineRule="auto"/>
        <w:ind w:firstLine="720"/>
        <w:rPr>
          <w:rFonts w:ascii="Times New Roman" w:eastAsia="Malgun Gothic" w:hAnsi="Times New Roman" w:cs="Times New Roman"/>
          <w:sz w:val="24"/>
          <w:szCs w:val="24"/>
        </w:rPr>
      </w:pPr>
      <w:r w:rsidRPr="00FA19B3">
        <w:rPr>
          <w:rFonts w:ascii="Times New Roman" w:hAnsi="Times New Roman" w:cs="Times New Roman"/>
          <w:sz w:val="24"/>
          <w:szCs w:val="24"/>
          <w:lang w:val="en-US"/>
        </w:rPr>
        <w:lastRenderedPageBreak/>
        <w:t>The audience</w:t>
      </w:r>
      <w:r w:rsidRPr="00FA19B3">
        <w:rPr>
          <w:rFonts w:ascii="Times New Roman" w:hAnsi="Times New Roman" w:cs="Times New Roman"/>
          <w:sz w:val="24"/>
          <w:szCs w:val="24"/>
        </w:rPr>
        <w:t xml:space="preserve"> may </w:t>
      </w:r>
      <w:r w:rsidR="00611730">
        <w:rPr>
          <w:rFonts w:ascii="Times New Roman" w:hAnsi="Times New Roman" w:cs="Times New Roman"/>
          <w:sz w:val="24"/>
          <w:szCs w:val="24"/>
        </w:rPr>
        <w:t xml:space="preserve">have </w:t>
      </w:r>
      <w:r w:rsidRPr="00FA19B3">
        <w:rPr>
          <w:rFonts w:ascii="Times New Roman" w:hAnsi="Times New Roman" w:cs="Times New Roman"/>
          <w:sz w:val="24"/>
          <w:szCs w:val="24"/>
        </w:rPr>
        <w:t>notice</w:t>
      </w:r>
      <w:r w:rsidR="00611730">
        <w:rPr>
          <w:rFonts w:ascii="Times New Roman" w:hAnsi="Times New Roman" w:cs="Times New Roman"/>
          <w:sz w:val="24"/>
          <w:szCs w:val="24"/>
        </w:rPr>
        <w:t>d</w:t>
      </w:r>
      <w:r w:rsidRPr="00FA19B3">
        <w:rPr>
          <w:rFonts w:ascii="Times New Roman" w:hAnsi="Times New Roman" w:cs="Times New Roman"/>
          <w:sz w:val="24"/>
          <w:szCs w:val="24"/>
        </w:rPr>
        <w:t xml:space="preserve"> that both scenes present two antagonists against </w:t>
      </w:r>
      <w:r w:rsidR="00DD5AC0">
        <w:rPr>
          <w:rFonts w:ascii="Times New Roman" w:hAnsi="Times New Roman" w:cs="Times New Roman"/>
          <w:sz w:val="24"/>
          <w:szCs w:val="24"/>
        </w:rPr>
        <w:t>a protagonist</w:t>
      </w:r>
      <w:r w:rsidRPr="00FA19B3">
        <w:rPr>
          <w:rFonts w:ascii="Times New Roman" w:hAnsi="Times New Roman" w:cs="Times New Roman"/>
          <w:sz w:val="24"/>
          <w:szCs w:val="24"/>
        </w:rPr>
        <w:t>: Micaiah and God against Ahab</w:t>
      </w:r>
      <w:r w:rsidR="00BA2E6F" w:rsidRPr="00FA19B3">
        <w:rPr>
          <w:rFonts w:ascii="Times New Roman" w:hAnsi="Times New Roman" w:cs="Times New Roman"/>
          <w:sz w:val="24"/>
          <w:szCs w:val="24"/>
        </w:rPr>
        <w:t>, and</w:t>
      </w:r>
      <w:r w:rsidRPr="00FA19B3">
        <w:rPr>
          <w:rFonts w:ascii="Times New Roman" w:hAnsi="Times New Roman" w:cs="Times New Roman"/>
          <w:sz w:val="24"/>
          <w:szCs w:val="24"/>
        </w:rPr>
        <w:t xml:space="preserve"> Neco and God against Josiah. A </w:t>
      </w:r>
      <w:r w:rsidR="00323591" w:rsidRPr="00FA19B3">
        <w:rPr>
          <w:rFonts w:ascii="Times New Roman" w:hAnsi="Times New Roman" w:cs="Times New Roman"/>
          <w:sz w:val="24"/>
          <w:szCs w:val="24"/>
        </w:rPr>
        <w:t>question that could be raised here</w:t>
      </w:r>
      <w:r w:rsidRPr="00FA19B3">
        <w:rPr>
          <w:rFonts w:ascii="Times New Roman" w:hAnsi="Times New Roman" w:cs="Times New Roman"/>
          <w:sz w:val="24"/>
          <w:szCs w:val="24"/>
        </w:rPr>
        <w:t xml:space="preserve"> is whether the two antagonists in each scene have the same idea. Both kings received a warning that their enterprise </w:t>
      </w:r>
      <w:r w:rsidR="00323591" w:rsidRPr="00FA19B3">
        <w:rPr>
          <w:rFonts w:ascii="Times New Roman" w:hAnsi="Times New Roman" w:cs="Times New Roman"/>
          <w:sz w:val="24"/>
          <w:szCs w:val="24"/>
        </w:rPr>
        <w:t xml:space="preserve">would </w:t>
      </w:r>
      <w:r w:rsidRPr="00FA19B3">
        <w:rPr>
          <w:rFonts w:ascii="Times New Roman" w:hAnsi="Times New Roman" w:cs="Times New Roman"/>
          <w:sz w:val="24"/>
          <w:szCs w:val="24"/>
        </w:rPr>
        <w:t xml:space="preserve">be unsuccessful. In the scene </w:t>
      </w:r>
      <w:r w:rsidR="00323591" w:rsidRPr="00FA19B3">
        <w:rPr>
          <w:rFonts w:ascii="Times New Roman" w:hAnsi="Times New Roman" w:cs="Times New Roman"/>
          <w:sz w:val="24"/>
          <w:szCs w:val="24"/>
        </w:rPr>
        <w:t xml:space="preserve">involving </w:t>
      </w:r>
      <w:r w:rsidRPr="00FA19B3">
        <w:rPr>
          <w:rFonts w:ascii="Times New Roman" w:hAnsi="Times New Roman" w:cs="Times New Roman"/>
          <w:sz w:val="24"/>
          <w:szCs w:val="24"/>
        </w:rPr>
        <w:t xml:space="preserve">Ahab, the audience may </w:t>
      </w:r>
      <w:r w:rsidR="00611730">
        <w:rPr>
          <w:rFonts w:ascii="Times New Roman" w:hAnsi="Times New Roman" w:cs="Times New Roman"/>
          <w:sz w:val="24"/>
          <w:szCs w:val="24"/>
        </w:rPr>
        <w:t xml:space="preserve">have </w:t>
      </w:r>
      <w:r w:rsidRPr="00FA19B3">
        <w:rPr>
          <w:rFonts w:ascii="Times New Roman" w:hAnsi="Times New Roman" w:cs="Times New Roman"/>
          <w:sz w:val="24"/>
          <w:szCs w:val="24"/>
        </w:rPr>
        <w:t>be</w:t>
      </w:r>
      <w:r w:rsidR="00611730">
        <w:rPr>
          <w:rFonts w:ascii="Times New Roman" w:hAnsi="Times New Roman" w:cs="Times New Roman"/>
          <w:sz w:val="24"/>
          <w:szCs w:val="24"/>
        </w:rPr>
        <w:t>en</w:t>
      </w:r>
      <w:r w:rsidRPr="00FA19B3">
        <w:rPr>
          <w:rFonts w:ascii="Times New Roman" w:hAnsi="Times New Roman" w:cs="Times New Roman"/>
          <w:sz w:val="24"/>
          <w:szCs w:val="24"/>
        </w:rPr>
        <w:t xml:space="preserve"> inclined to think that Micaiah delivers the message of God, not only because Micaiah is introduced as a prophet of God </w:t>
      </w:r>
      <w:r w:rsidR="00323591" w:rsidRPr="00FA19B3">
        <w:rPr>
          <w:rFonts w:ascii="Times New Roman" w:hAnsi="Times New Roman" w:cs="Times New Roman"/>
          <w:sz w:val="24"/>
          <w:szCs w:val="24"/>
        </w:rPr>
        <w:t>(</w:t>
      </w:r>
      <w:r w:rsidRPr="00FA19B3">
        <w:rPr>
          <w:rFonts w:ascii="Times New Roman" w:hAnsi="Times New Roman" w:cs="Times New Roman"/>
          <w:sz w:val="24"/>
          <w:szCs w:val="24"/>
        </w:rPr>
        <w:t>though having not been proved accurate yet</w:t>
      </w:r>
      <w:r w:rsidR="00323591" w:rsidRPr="00FA19B3">
        <w:rPr>
          <w:rFonts w:ascii="Times New Roman" w:hAnsi="Times New Roman" w:cs="Times New Roman"/>
          <w:sz w:val="24"/>
          <w:szCs w:val="24"/>
        </w:rPr>
        <w:t>)</w:t>
      </w:r>
      <w:r w:rsidRPr="00FA19B3">
        <w:rPr>
          <w:rFonts w:ascii="Times New Roman" w:hAnsi="Times New Roman" w:cs="Times New Roman"/>
          <w:sz w:val="24"/>
          <w:szCs w:val="24"/>
        </w:rPr>
        <w:t>, but also because Ahab is typically known as a notorious king. Although this scene is his first appearance in Chronicles, the w</w:t>
      </w:r>
      <w:r w:rsidR="0005409B">
        <w:rPr>
          <w:rFonts w:ascii="Times New Roman" w:hAnsi="Times New Roman" w:cs="Times New Roman"/>
          <w:sz w:val="24"/>
          <w:szCs w:val="24"/>
        </w:rPr>
        <w:t>ay the Chronicler deals with Ahab</w:t>
      </w:r>
      <w:r w:rsidRPr="00FA19B3">
        <w:rPr>
          <w:rFonts w:ascii="Times New Roman" w:hAnsi="Times New Roman" w:cs="Times New Roman"/>
          <w:sz w:val="24"/>
          <w:szCs w:val="24"/>
        </w:rPr>
        <w:t xml:space="preserve"> throughout the narrative assures us that the audience</w:t>
      </w:r>
      <w:r w:rsidR="00611730">
        <w:rPr>
          <w:rFonts w:ascii="Times New Roman" w:hAnsi="Times New Roman" w:cs="Times New Roman"/>
          <w:sz w:val="24"/>
          <w:szCs w:val="24"/>
        </w:rPr>
        <w:t xml:space="preserve"> were</w:t>
      </w:r>
      <w:r w:rsidR="0005409B">
        <w:rPr>
          <w:rFonts w:ascii="Times New Roman" w:hAnsi="Times New Roman" w:cs="Times New Roman"/>
          <w:sz w:val="24"/>
          <w:szCs w:val="24"/>
        </w:rPr>
        <w:t xml:space="preserve"> very familiar with hi</w:t>
      </w:r>
      <w:r w:rsidRPr="00FA19B3">
        <w:rPr>
          <w:rFonts w:ascii="Times New Roman" w:hAnsi="Times New Roman" w:cs="Times New Roman"/>
          <w:sz w:val="24"/>
          <w:szCs w:val="24"/>
        </w:rPr>
        <w:t xml:space="preserve">s unfaithfulness. </w:t>
      </w:r>
      <w:r w:rsidRPr="00FA19B3">
        <w:rPr>
          <w:rFonts w:ascii="Times New Roman" w:eastAsia="Malgun Gothic" w:hAnsi="Times New Roman" w:cs="Times New Roman"/>
          <w:sz w:val="24"/>
          <w:szCs w:val="24"/>
        </w:rPr>
        <w:t>Ahab is mentioned in the depiction of wicked kings (2</w:t>
      </w:r>
      <w:r w:rsidR="00323591" w:rsidRPr="00FA19B3">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Chr 18:1</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34; 21:6, 13; 22:3</w:t>
      </w:r>
      <w:r w:rsidR="0054630B">
        <w:rPr>
          <w:rFonts w:ascii="Times New Roman" w:eastAsia="Malgun Gothic" w:hAnsi="Times New Roman" w:cs="Times New Roman"/>
          <w:sz w:val="24"/>
          <w:szCs w:val="24"/>
        </w:rPr>
        <w:t>–</w:t>
      </w:r>
      <w:r w:rsidRPr="00FA19B3">
        <w:rPr>
          <w:rFonts w:ascii="Times New Roman" w:eastAsia="Malgun Gothic" w:hAnsi="Times New Roman" w:cs="Times New Roman"/>
          <w:sz w:val="24"/>
          <w:szCs w:val="24"/>
        </w:rPr>
        <w:t xml:space="preserve">8), </w:t>
      </w:r>
      <w:r w:rsidR="00323591" w:rsidRPr="00FA19B3">
        <w:rPr>
          <w:rFonts w:ascii="Times New Roman" w:eastAsia="Malgun Gothic" w:hAnsi="Times New Roman" w:cs="Times New Roman"/>
          <w:sz w:val="24"/>
          <w:szCs w:val="24"/>
        </w:rPr>
        <w:t>along with</w:t>
      </w:r>
      <w:r w:rsidRPr="00FA19B3">
        <w:rPr>
          <w:rFonts w:ascii="Times New Roman" w:eastAsia="Malgun Gothic" w:hAnsi="Times New Roman" w:cs="Times New Roman"/>
          <w:sz w:val="24"/>
          <w:szCs w:val="24"/>
        </w:rPr>
        <w:t xml:space="preserve"> Joash and Ahaziah. </w:t>
      </w:r>
      <w:r w:rsidR="00323591" w:rsidRPr="00FA19B3">
        <w:rPr>
          <w:rFonts w:ascii="Times New Roman" w:eastAsia="Malgun Gothic" w:hAnsi="Times New Roman" w:cs="Times New Roman"/>
          <w:sz w:val="24"/>
          <w:szCs w:val="24"/>
        </w:rPr>
        <w:t>S</w:t>
      </w:r>
      <w:r w:rsidRPr="00FA19B3">
        <w:rPr>
          <w:rFonts w:ascii="Times New Roman" w:eastAsia="Malgun Gothic" w:hAnsi="Times New Roman" w:cs="Times New Roman"/>
          <w:sz w:val="24"/>
          <w:szCs w:val="24"/>
        </w:rPr>
        <w:t>pecific</w:t>
      </w:r>
      <w:r w:rsidR="00323591" w:rsidRPr="00FA19B3">
        <w:rPr>
          <w:rFonts w:ascii="Times New Roman" w:eastAsia="Malgun Gothic" w:hAnsi="Times New Roman" w:cs="Times New Roman"/>
          <w:sz w:val="24"/>
          <w:szCs w:val="24"/>
        </w:rPr>
        <w:t>ally</w:t>
      </w:r>
      <w:r w:rsidRPr="00FA19B3">
        <w:rPr>
          <w:rFonts w:ascii="Times New Roman" w:eastAsia="Malgun Gothic" w:hAnsi="Times New Roman" w:cs="Times New Roman"/>
          <w:sz w:val="24"/>
          <w:szCs w:val="24"/>
        </w:rPr>
        <w:t>, the unfaithfulness of Judahite kings is often attributed to the marriage between Jehoshaphat’s son and Ahab’s daughter:</w:t>
      </w:r>
    </w:p>
    <w:p w14:paraId="3469AE5C" w14:textId="77777777" w:rsidR="00884B87" w:rsidRPr="00BE0945" w:rsidRDefault="00884B87" w:rsidP="009E6AD8">
      <w:pPr>
        <w:pStyle w:val="NoSpacing"/>
      </w:pPr>
      <w:r w:rsidRPr="00FA19B3">
        <w:t>And he walked in the way of the kings of Israel,</w:t>
      </w:r>
      <w:r w:rsidRPr="00FA19B3">
        <w:rPr>
          <w:b/>
          <w:bCs/>
        </w:rPr>
        <w:t xml:space="preserve"> as the house of Ahab had done, for the daughter of Ahab was his wife.</w:t>
      </w:r>
      <w:r w:rsidRPr="00FA19B3">
        <w:t xml:space="preserve"> And he did what was evil in the sight of the LORD. (2</w:t>
      </w:r>
      <w:r w:rsidR="00323591" w:rsidRPr="00FA19B3">
        <w:t xml:space="preserve"> </w:t>
      </w:r>
      <w:r w:rsidRPr="00FA19B3">
        <w:t>Chr 21:6 ESV)</w:t>
      </w:r>
    </w:p>
    <w:p w14:paraId="5552DCDB" w14:textId="77777777" w:rsidR="00884B87" w:rsidRPr="00FA19B3" w:rsidRDefault="00323591" w:rsidP="007249CB">
      <w:pPr>
        <w:pStyle w:val="NoSpacing"/>
        <w:rPr>
          <w:rFonts w:eastAsia="Malgun Gothic"/>
        </w:rPr>
      </w:pPr>
      <w:r w:rsidRPr="00BE0945">
        <w:t>…</w:t>
      </w:r>
      <w:r w:rsidR="00884B87" w:rsidRPr="00FA19B3">
        <w:t>but have walked in the way of the kings of Israel and have enticed Judah and the inhabitants of Jerusalem into whoredom,</w:t>
      </w:r>
      <w:r w:rsidR="00884B87" w:rsidRPr="00FA19B3">
        <w:rPr>
          <w:b/>
          <w:bCs/>
        </w:rPr>
        <w:t xml:space="preserve"> as the house of Ahab led Israel into whoredom</w:t>
      </w:r>
      <w:r w:rsidR="00884B87" w:rsidRPr="00FA19B3">
        <w:t>, and also you have killed your brothers, of your father's house, who were better than you, (2</w:t>
      </w:r>
      <w:r w:rsidRPr="00FA19B3">
        <w:t xml:space="preserve"> </w:t>
      </w:r>
      <w:r w:rsidR="00884B87" w:rsidRPr="00FA19B3">
        <w:t>Chr 21:13 ESV)</w:t>
      </w:r>
    </w:p>
    <w:p w14:paraId="66EFAACD" w14:textId="77777777" w:rsidR="00884B87" w:rsidRPr="00E31C66" w:rsidRDefault="00884B87" w:rsidP="00C75480">
      <w:pPr>
        <w:pStyle w:val="NoSpacing"/>
        <w:rPr>
          <w:rFonts w:eastAsia="Malgun Gothic"/>
          <w:lang w:val="en-GB"/>
        </w:rPr>
      </w:pPr>
      <w:r w:rsidRPr="00FA19B3">
        <w:t xml:space="preserve">He also walked </w:t>
      </w:r>
      <w:r w:rsidRPr="00FC15EA">
        <w:rPr>
          <w:b/>
          <w:bCs/>
        </w:rPr>
        <w:t>in the ways of the house of Ahab</w:t>
      </w:r>
      <w:r w:rsidRPr="00FA19B3">
        <w:t>, for his mother was his counselor in doing wickedly. (2</w:t>
      </w:r>
      <w:r w:rsidR="00323591" w:rsidRPr="00FA19B3">
        <w:t xml:space="preserve"> </w:t>
      </w:r>
      <w:r w:rsidRPr="00FA19B3">
        <w:t>Chr 22:3 ESV)</w:t>
      </w:r>
    </w:p>
    <w:p w14:paraId="1378743C" w14:textId="77777777" w:rsidR="00884B87" w:rsidRPr="00FA19B3" w:rsidRDefault="00884B87" w:rsidP="00B6049F">
      <w:pPr>
        <w:spacing w:after="240" w:line="480" w:lineRule="auto"/>
        <w:rPr>
          <w:rFonts w:ascii="Times New Roman" w:eastAsia="Malgun Gothic" w:hAnsi="Times New Roman" w:cs="Times New Roman"/>
          <w:sz w:val="24"/>
          <w:szCs w:val="24"/>
        </w:rPr>
      </w:pPr>
      <w:r w:rsidRPr="00FA19B3">
        <w:rPr>
          <w:rFonts w:ascii="Times New Roman" w:eastAsia="Malgun Gothic" w:hAnsi="Times New Roman" w:cs="Times New Roman"/>
          <w:sz w:val="24"/>
          <w:szCs w:val="24"/>
        </w:rPr>
        <w:t>Such depictions of Ahab are contrasted to that of David in Chronicles:</w:t>
      </w:r>
    </w:p>
    <w:p w14:paraId="0F0FDBA5" w14:textId="77777777" w:rsidR="00884B87" w:rsidRPr="00FA19B3" w:rsidRDefault="00884B87" w:rsidP="009E6AD8">
      <w:pPr>
        <w:pStyle w:val="NoSpacing"/>
        <w:rPr>
          <w:rFonts w:eastAsia="Malgun Gothic"/>
        </w:rPr>
      </w:pPr>
      <w:r w:rsidRPr="00FA19B3">
        <w:t>They strengthened the kingdom of Judah, and for three years they made Rehoboam the son of Solomon secure, for they walked for three years</w:t>
      </w:r>
      <w:r w:rsidRPr="00FA19B3">
        <w:rPr>
          <w:b/>
          <w:bCs/>
        </w:rPr>
        <w:t xml:space="preserve"> in the way of David and Solomon</w:t>
      </w:r>
      <w:r w:rsidRPr="00FA19B3">
        <w:t>. (2</w:t>
      </w:r>
      <w:r w:rsidR="00323591" w:rsidRPr="00FA19B3">
        <w:t xml:space="preserve"> </w:t>
      </w:r>
      <w:r w:rsidRPr="00FA19B3">
        <w:t>Chr 11:17 ESV)</w:t>
      </w:r>
    </w:p>
    <w:p w14:paraId="6E6A051B" w14:textId="77777777" w:rsidR="00884B87" w:rsidRPr="00FA19B3" w:rsidRDefault="00884B87" w:rsidP="007249CB">
      <w:pPr>
        <w:pStyle w:val="NoSpacing"/>
        <w:rPr>
          <w:rFonts w:eastAsia="Malgun Gothic"/>
        </w:rPr>
      </w:pPr>
      <w:r w:rsidRPr="00FA19B3">
        <w:t xml:space="preserve">The LORD was with </w:t>
      </w:r>
      <w:r w:rsidRPr="00BE0945">
        <w:t>Jehoshaphat,</w:t>
      </w:r>
      <w:r w:rsidRPr="00FA19B3">
        <w:t xml:space="preserve"> because he walked</w:t>
      </w:r>
      <w:r w:rsidRPr="00FA19B3">
        <w:rPr>
          <w:b/>
          <w:bCs/>
        </w:rPr>
        <w:t xml:space="preserve"> in the earlier ways of his father David</w:t>
      </w:r>
      <w:r w:rsidRPr="00FA19B3">
        <w:t>. He did not seek the Baals, (2</w:t>
      </w:r>
      <w:r w:rsidR="00323591" w:rsidRPr="00FA19B3">
        <w:t xml:space="preserve"> </w:t>
      </w:r>
      <w:r w:rsidRPr="00FA19B3">
        <w:t>Chr 17:3 ESV)</w:t>
      </w:r>
    </w:p>
    <w:p w14:paraId="7452D78A" w14:textId="77777777" w:rsidR="00884B87" w:rsidRPr="00FA19B3" w:rsidRDefault="00884B87" w:rsidP="00C75480">
      <w:pPr>
        <w:pStyle w:val="NoSpacing"/>
      </w:pPr>
      <w:r w:rsidRPr="00FA19B3">
        <w:lastRenderedPageBreak/>
        <w:t xml:space="preserve">And he did not do what was right in the eyes of the LORD, </w:t>
      </w:r>
      <w:r w:rsidRPr="00FA19B3">
        <w:rPr>
          <w:b/>
          <w:bCs/>
        </w:rPr>
        <w:t>as his father David had done</w:t>
      </w:r>
      <w:r w:rsidRPr="00FA19B3">
        <w:t>, (2</w:t>
      </w:r>
      <w:r w:rsidR="00323591" w:rsidRPr="00FA19B3">
        <w:t xml:space="preserve"> </w:t>
      </w:r>
      <w:r w:rsidRPr="00FA19B3">
        <w:t>Chr 28:1 ESV)</w:t>
      </w:r>
    </w:p>
    <w:p w14:paraId="2923B75B" w14:textId="77777777" w:rsidR="00884B87" w:rsidRPr="00FA19B3" w:rsidRDefault="00884B87" w:rsidP="004A6B01">
      <w:pPr>
        <w:pStyle w:val="NoSpacing"/>
      </w:pPr>
      <w:r w:rsidRPr="00FA19B3">
        <w:t xml:space="preserve">And he did what was right in the eyes of the LORD, </w:t>
      </w:r>
      <w:r w:rsidRPr="00FA19B3">
        <w:rPr>
          <w:b/>
          <w:bCs/>
        </w:rPr>
        <w:t>according to all that David his father had done</w:t>
      </w:r>
      <w:r w:rsidRPr="00FA19B3">
        <w:t>. (2</w:t>
      </w:r>
      <w:r w:rsidR="00323591" w:rsidRPr="00FA19B3">
        <w:t xml:space="preserve"> </w:t>
      </w:r>
      <w:r w:rsidRPr="00FA19B3">
        <w:t>Chr 29:2 ESV)</w:t>
      </w:r>
    </w:p>
    <w:p w14:paraId="5A3DD907" w14:textId="77777777" w:rsidR="00884B87" w:rsidRPr="00FA19B3" w:rsidRDefault="00884B87" w:rsidP="009971D6">
      <w:pPr>
        <w:pStyle w:val="NoSpacing"/>
        <w:rPr>
          <w:rFonts w:eastAsia="Malgun Gothic"/>
        </w:rPr>
      </w:pPr>
      <w:r w:rsidRPr="00FA19B3">
        <w:t xml:space="preserve">And he did what was right in the eyes of the </w:t>
      </w:r>
      <w:r w:rsidRPr="00BE0945">
        <w:t>LORD,</w:t>
      </w:r>
      <w:r w:rsidRPr="00FA19B3">
        <w:t xml:space="preserve"> and </w:t>
      </w:r>
      <w:r w:rsidRPr="00FA19B3">
        <w:rPr>
          <w:b/>
          <w:bCs/>
        </w:rPr>
        <w:t>walked in the ways of David his father</w:t>
      </w:r>
      <w:r w:rsidRPr="00FA19B3">
        <w:t>; and he did not turn aside to the right hand or to the left. (2</w:t>
      </w:r>
      <w:r w:rsidR="00323591" w:rsidRPr="00FA19B3">
        <w:t xml:space="preserve"> </w:t>
      </w:r>
      <w:r w:rsidRPr="00FA19B3">
        <w:t>Chr 34:2 ESV)</w:t>
      </w:r>
    </w:p>
    <w:p w14:paraId="11BBB983" w14:textId="183809F3" w:rsidR="00884B87" w:rsidRPr="00FA19B3" w:rsidRDefault="00323591"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I</w:t>
      </w:r>
      <w:r w:rsidR="00884B87" w:rsidRPr="00FA19B3">
        <w:rPr>
          <w:rFonts w:ascii="Times New Roman" w:hAnsi="Times New Roman" w:cs="Times New Roman"/>
          <w:sz w:val="24"/>
          <w:szCs w:val="24"/>
        </w:rPr>
        <w:t xml:space="preserve">n the scene </w:t>
      </w:r>
      <w:r w:rsidRPr="00FA19B3">
        <w:rPr>
          <w:rFonts w:ascii="Times New Roman" w:hAnsi="Times New Roman" w:cs="Times New Roman"/>
          <w:sz w:val="24"/>
          <w:szCs w:val="24"/>
        </w:rPr>
        <w:t xml:space="preserve">involving </w:t>
      </w:r>
      <w:r w:rsidR="00884B87" w:rsidRPr="00FA19B3">
        <w:rPr>
          <w:rFonts w:ascii="Times New Roman" w:hAnsi="Times New Roman" w:cs="Times New Roman"/>
          <w:sz w:val="24"/>
          <w:szCs w:val="24"/>
        </w:rPr>
        <w:t>Josiah, the audience could have</w:t>
      </w:r>
      <w:r w:rsidRPr="00FA19B3">
        <w:rPr>
          <w:rFonts w:ascii="Times New Roman" w:hAnsi="Times New Roman" w:cs="Times New Roman"/>
          <w:sz w:val="24"/>
          <w:szCs w:val="24"/>
        </w:rPr>
        <w:t xml:space="preserve"> had</w:t>
      </w:r>
      <w:r w:rsidR="00884B87" w:rsidRPr="00FA19B3">
        <w:rPr>
          <w:rFonts w:ascii="Times New Roman" w:hAnsi="Times New Roman" w:cs="Times New Roman"/>
          <w:sz w:val="24"/>
          <w:szCs w:val="24"/>
        </w:rPr>
        <w:t xml:space="preserve"> difficulty in believing Neco’s claim to divine authority, because Neco is a gentile king who is threatening to kill the faithful Judahite king. </w:t>
      </w:r>
      <w:r w:rsidR="00884B87" w:rsidRPr="006F0502">
        <w:rPr>
          <w:rFonts w:ascii="Times New Roman" w:hAnsi="Times New Roman" w:cs="Times New Roman"/>
          <w:sz w:val="24"/>
          <w:szCs w:val="24"/>
        </w:rPr>
        <w:t>Listening</w:t>
      </w:r>
      <w:r w:rsidR="00884B87" w:rsidRPr="00FA19B3">
        <w:rPr>
          <w:rFonts w:ascii="Times New Roman" w:hAnsi="Times New Roman" w:cs="Times New Roman"/>
          <w:sz w:val="24"/>
          <w:szCs w:val="24"/>
        </w:rPr>
        <w:t xml:space="preserve"> to Chronicles, moreover, the audience probably had in mind the canonical story format (</w:t>
      </w:r>
      <w:r w:rsidRPr="00FA19B3">
        <w:rPr>
          <w:rFonts w:ascii="Times New Roman" w:hAnsi="Times New Roman" w:cs="Times New Roman"/>
          <w:sz w:val="24"/>
          <w:szCs w:val="24"/>
        </w:rPr>
        <w:t>c</w:t>
      </w:r>
      <w:r w:rsidR="00884B87" w:rsidRPr="00FA19B3">
        <w:rPr>
          <w:rFonts w:ascii="Times New Roman" w:hAnsi="Times New Roman" w:cs="Times New Roman"/>
          <w:sz w:val="24"/>
          <w:szCs w:val="24"/>
        </w:rPr>
        <w:t>ognitive film theorist Bordwell calls this, “</w:t>
      </w:r>
      <w:r w:rsidR="00884B87" w:rsidRPr="00FA19B3">
        <w:rPr>
          <w:rFonts w:ascii="Times New Roman" w:hAnsi="Times New Roman" w:cs="Times New Roman"/>
          <w:i/>
          <w:iCs/>
          <w:sz w:val="24"/>
          <w:szCs w:val="24"/>
        </w:rPr>
        <w:t>template schemata</w:t>
      </w:r>
      <w:r w:rsidR="00884B87" w:rsidRPr="00FA19B3">
        <w:rPr>
          <w:rFonts w:ascii="Times New Roman" w:hAnsi="Times New Roman" w:cs="Times New Roman"/>
          <w:sz w:val="24"/>
          <w:szCs w:val="24"/>
        </w:rPr>
        <w:t>”)</w:t>
      </w:r>
      <w:r w:rsidRPr="00FA19B3">
        <w:rPr>
          <w:rFonts w:ascii="Times New Roman" w:hAnsi="Times New Roman" w:cs="Times New Roman"/>
          <w:sz w:val="24"/>
          <w:szCs w:val="24"/>
        </w:rPr>
        <w:t>,</w:t>
      </w:r>
      <w:r w:rsidR="00884B87"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where a prophet typically </w:t>
      </w:r>
      <w:r w:rsidR="00884B87" w:rsidRPr="00FA19B3">
        <w:rPr>
          <w:rFonts w:ascii="Times New Roman" w:hAnsi="Times New Roman" w:cs="Times New Roman"/>
          <w:sz w:val="24"/>
          <w:szCs w:val="24"/>
        </w:rPr>
        <w:t>confront</w:t>
      </w:r>
      <w:r w:rsidRPr="00FA19B3">
        <w:rPr>
          <w:rFonts w:ascii="Times New Roman" w:hAnsi="Times New Roman" w:cs="Times New Roman"/>
          <w:sz w:val="24"/>
          <w:szCs w:val="24"/>
        </w:rPr>
        <w:t>s</w:t>
      </w:r>
      <w:r w:rsidR="00884B87"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a king when making a </w:t>
      </w:r>
      <w:r w:rsidR="00884B87" w:rsidRPr="00FA19B3">
        <w:rPr>
          <w:rFonts w:ascii="Times New Roman" w:hAnsi="Times New Roman" w:cs="Times New Roman"/>
          <w:sz w:val="24"/>
          <w:szCs w:val="24"/>
        </w:rPr>
        <w:t>decision of war (e.g. 2</w:t>
      </w:r>
      <w:r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Chr 11:1</w:t>
      </w:r>
      <w:r w:rsidR="0054630B">
        <w:rPr>
          <w:rFonts w:ascii="Times New Roman" w:hAnsi="Times New Roman" w:cs="Times New Roman"/>
          <w:sz w:val="24"/>
          <w:szCs w:val="24"/>
        </w:rPr>
        <w:t>–</w:t>
      </w:r>
      <w:r w:rsidR="00884B87" w:rsidRPr="00FA19B3">
        <w:rPr>
          <w:rFonts w:ascii="Times New Roman" w:hAnsi="Times New Roman" w:cs="Times New Roman"/>
          <w:sz w:val="24"/>
          <w:szCs w:val="24"/>
        </w:rPr>
        <w:t>4; 25:5</w:t>
      </w:r>
      <w:r w:rsidR="0054630B">
        <w:rPr>
          <w:rFonts w:ascii="Times New Roman" w:hAnsi="Times New Roman" w:cs="Times New Roman"/>
          <w:sz w:val="24"/>
          <w:szCs w:val="24"/>
        </w:rPr>
        <w:t>–</w:t>
      </w:r>
      <w:r w:rsidR="00884B87" w:rsidRPr="00FA19B3">
        <w:rPr>
          <w:rFonts w:ascii="Times New Roman" w:hAnsi="Times New Roman" w:cs="Times New Roman"/>
          <w:sz w:val="24"/>
          <w:szCs w:val="24"/>
        </w:rPr>
        <w:t xml:space="preserve">10). The </w:t>
      </w:r>
      <w:r w:rsidR="00884B87" w:rsidRPr="00BE0945">
        <w:rPr>
          <w:rFonts w:ascii="Times New Roman" w:hAnsi="Times New Roman" w:cs="Times New Roman"/>
          <w:i/>
          <w:iCs/>
          <w:sz w:val="24"/>
          <w:szCs w:val="24"/>
        </w:rPr>
        <w:t>syuzhet</w:t>
      </w:r>
      <w:r w:rsidR="00884B87" w:rsidRPr="00FA19B3">
        <w:rPr>
          <w:rFonts w:ascii="Times New Roman" w:hAnsi="Times New Roman" w:cs="Times New Roman"/>
          <w:sz w:val="24"/>
          <w:szCs w:val="24"/>
        </w:rPr>
        <w:t xml:space="preserve"> of this scene does not correspond to the schemata, for there is no prophet. Neither Josiah nor the audience is given a clue that Neco is to perform the job of a prophet. Moreover, Josiah has previously been the object of a prophecy by Huldah</w:t>
      </w:r>
      <w:r w:rsidRPr="00FA19B3">
        <w:rPr>
          <w:rFonts w:ascii="Times New Roman" w:hAnsi="Times New Roman" w:cs="Times New Roman"/>
          <w:sz w:val="24"/>
          <w:szCs w:val="24"/>
        </w:rPr>
        <w:t>, stating</w:t>
      </w:r>
      <w:r w:rsidR="00884B87" w:rsidRPr="00FA19B3">
        <w:rPr>
          <w:rFonts w:ascii="Times New Roman" w:hAnsi="Times New Roman" w:cs="Times New Roman"/>
          <w:sz w:val="24"/>
          <w:szCs w:val="24"/>
        </w:rPr>
        <w:t xml:space="preserve"> that he would die in peace (2</w:t>
      </w:r>
      <w:r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Chr 34:28). Doubt</w:t>
      </w:r>
      <w:r w:rsidRPr="00FA19B3">
        <w:rPr>
          <w:rFonts w:ascii="Times New Roman" w:hAnsi="Times New Roman" w:cs="Times New Roman"/>
          <w:sz w:val="24"/>
          <w:szCs w:val="24"/>
        </w:rPr>
        <w:t>s</w:t>
      </w:r>
      <w:r w:rsidR="00884B87" w:rsidRPr="00FA19B3">
        <w:rPr>
          <w:rFonts w:ascii="Times New Roman" w:hAnsi="Times New Roman" w:cs="Times New Roman"/>
          <w:sz w:val="24"/>
          <w:szCs w:val="24"/>
        </w:rPr>
        <w:t xml:space="preserve"> would continue until the audience </w:t>
      </w:r>
      <w:r w:rsidR="00884B87" w:rsidRPr="00BE0945">
        <w:rPr>
          <w:rFonts w:ascii="Times New Roman" w:hAnsi="Times New Roman" w:cs="Times New Roman"/>
          <w:sz w:val="24"/>
          <w:szCs w:val="24"/>
        </w:rPr>
        <w:t>discover</w:t>
      </w:r>
      <w:r w:rsidR="004D0ABF">
        <w:rPr>
          <w:rFonts w:ascii="Times New Roman" w:hAnsi="Times New Roman" w:cs="Times New Roman"/>
          <w:sz w:val="24"/>
          <w:szCs w:val="24"/>
        </w:rPr>
        <w:t>e</w:t>
      </w:r>
      <w:r w:rsidR="00611730" w:rsidRPr="00BE0945">
        <w:rPr>
          <w:rFonts w:ascii="Times New Roman" w:hAnsi="Times New Roman" w:cs="Times New Roman"/>
          <w:sz w:val="24"/>
          <w:szCs w:val="24"/>
        </w:rPr>
        <w:t>d</w:t>
      </w:r>
      <w:r w:rsidR="00884B87"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that </w:t>
      </w:r>
      <w:r w:rsidR="00884B87" w:rsidRPr="00FA19B3">
        <w:rPr>
          <w:rFonts w:ascii="Times New Roman" w:hAnsi="Times New Roman" w:cs="Times New Roman"/>
          <w:sz w:val="24"/>
          <w:szCs w:val="24"/>
        </w:rPr>
        <w:t>Neco’s speech actually c</w:t>
      </w:r>
      <w:r w:rsidR="00611730">
        <w:rPr>
          <w:rFonts w:ascii="Times New Roman" w:hAnsi="Times New Roman" w:cs="Times New Roman"/>
          <w:sz w:val="24"/>
          <w:szCs w:val="24"/>
        </w:rPr>
        <w:t>ame</w:t>
      </w:r>
      <w:r w:rsidR="00884B87" w:rsidRPr="00FA19B3">
        <w:rPr>
          <w:rFonts w:ascii="Times New Roman" w:hAnsi="Times New Roman" w:cs="Times New Roman"/>
          <w:sz w:val="24"/>
          <w:szCs w:val="24"/>
        </w:rPr>
        <w:t xml:space="preserve"> true</w:t>
      </w:r>
      <w:r w:rsidRPr="00FA19B3">
        <w:rPr>
          <w:rFonts w:ascii="Times New Roman" w:hAnsi="Times New Roman" w:cs="Times New Roman"/>
          <w:sz w:val="24"/>
          <w:szCs w:val="24"/>
        </w:rPr>
        <w:t xml:space="preserve"> over the course of </w:t>
      </w:r>
      <w:r w:rsidR="00117D3C" w:rsidRPr="00FA19B3">
        <w:rPr>
          <w:rFonts w:ascii="Times New Roman" w:hAnsi="Times New Roman" w:cs="Times New Roman"/>
          <w:sz w:val="24"/>
          <w:szCs w:val="24"/>
        </w:rPr>
        <w:t xml:space="preserve">the narrator’s commentary, </w:t>
      </w:r>
      <w:r w:rsidR="00884B87" w:rsidRPr="00FA19B3">
        <w:rPr>
          <w:rFonts w:ascii="Times New Roman" w:hAnsi="Times New Roman" w:cs="Times New Roman"/>
          <w:sz w:val="24"/>
          <w:szCs w:val="24"/>
        </w:rPr>
        <w:t>for the credibility of a prophet depends on whether or not his/her words come true (Deut 18:21</w:t>
      </w:r>
      <w:r w:rsidR="0054630B">
        <w:rPr>
          <w:rFonts w:ascii="Times New Roman" w:hAnsi="Times New Roman" w:cs="Times New Roman"/>
          <w:sz w:val="24"/>
          <w:szCs w:val="24"/>
        </w:rPr>
        <w:t>–</w:t>
      </w:r>
      <w:r w:rsidR="00884B87" w:rsidRPr="00FA19B3">
        <w:rPr>
          <w:rFonts w:ascii="Times New Roman" w:hAnsi="Times New Roman" w:cs="Times New Roman"/>
          <w:sz w:val="24"/>
          <w:szCs w:val="24"/>
        </w:rPr>
        <w:t xml:space="preserve">22). </w:t>
      </w:r>
      <w:r w:rsidRPr="00FA19B3">
        <w:rPr>
          <w:rFonts w:ascii="Times New Roman" w:hAnsi="Times New Roman" w:cs="Times New Roman"/>
          <w:sz w:val="24"/>
          <w:szCs w:val="24"/>
        </w:rPr>
        <w:t>A</w:t>
      </w:r>
      <w:r w:rsidR="00884B87" w:rsidRPr="00FA19B3">
        <w:rPr>
          <w:rFonts w:ascii="Times New Roman" w:hAnsi="Times New Roman" w:cs="Times New Roman"/>
          <w:sz w:val="24"/>
          <w:szCs w:val="24"/>
        </w:rPr>
        <w:t xml:space="preserve">nother question arises here: even if what happened to Josiah eventually proved that Neco had performed the job of a prophet, how could Josiah </w:t>
      </w:r>
      <w:r w:rsidRPr="00FA19B3">
        <w:rPr>
          <w:rFonts w:ascii="Times New Roman" w:hAnsi="Times New Roman" w:cs="Times New Roman"/>
          <w:sz w:val="24"/>
          <w:szCs w:val="24"/>
        </w:rPr>
        <w:t xml:space="preserve">have </w:t>
      </w:r>
      <w:r w:rsidR="00884B87" w:rsidRPr="00FA19B3">
        <w:rPr>
          <w:rFonts w:ascii="Times New Roman" w:hAnsi="Times New Roman" w:cs="Times New Roman"/>
          <w:sz w:val="24"/>
          <w:szCs w:val="24"/>
        </w:rPr>
        <w:t>recognize</w:t>
      </w:r>
      <w:r w:rsidRPr="00FA19B3">
        <w:rPr>
          <w:rFonts w:ascii="Times New Roman" w:hAnsi="Times New Roman" w:cs="Times New Roman"/>
          <w:sz w:val="24"/>
          <w:szCs w:val="24"/>
        </w:rPr>
        <w:t>d</w:t>
      </w:r>
      <w:r w:rsidR="00884B87" w:rsidRPr="00FA19B3">
        <w:rPr>
          <w:rFonts w:ascii="Times New Roman" w:hAnsi="Times New Roman" w:cs="Times New Roman"/>
          <w:sz w:val="24"/>
          <w:szCs w:val="24"/>
        </w:rPr>
        <w:t xml:space="preserve"> the divine authority in the word of Neco before his death? How could the audience perceive that Josiah was able to recognize the divine command but failed to obey it? </w:t>
      </w:r>
    </w:p>
    <w:p w14:paraId="69C89381" w14:textId="0E1E7EDB" w:rsidR="00884B87" w:rsidRDefault="00884B87" w:rsidP="00413DB6">
      <w:pPr>
        <w:spacing w:after="240" w:line="480" w:lineRule="auto"/>
        <w:ind w:firstLine="720"/>
        <w:rPr>
          <w:rFonts w:ascii="Times New Roman" w:hAnsi="Times New Roman" w:cs="Times New Roman"/>
          <w:sz w:val="24"/>
          <w:szCs w:val="24"/>
        </w:rPr>
      </w:pPr>
    </w:p>
    <w:p w14:paraId="42F55D78" w14:textId="41897062" w:rsidR="00742ADE" w:rsidRDefault="00742ADE" w:rsidP="00413DB6">
      <w:pPr>
        <w:spacing w:after="240" w:line="480" w:lineRule="auto"/>
        <w:ind w:firstLine="720"/>
        <w:rPr>
          <w:rFonts w:ascii="Times New Roman" w:hAnsi="Times New Roman" w:cs="Times New Roman"/>
          <w:sz w:val="24"/>
          <w:szCs w:val="24"/>
        </w:rPr>
      </w:pPr>
    </w:p>
    <w:p w14:paraId="50A94042" w14:textId="77777777" w:rsidR="00742ADE" w:rsidRPr="00FA19B3" w:rsidRDefault="00742ADE" w:rsidP="00413DB6">
      <w:pPr>
        <w:spacing w:after="240" w:line="480" w:lineRule="auto"/>
        <w:ind w:firstLine="720"/>
        <w:rPr>
          <w:rFonts w:ascii="Times New Roman" w:hAnsi="Times New Roman" w:cs="Times New Roman"/>
          <w:sz w:val="24"/>
          <w:szCs w:val="24"/>
        </w:rPr>
      </w:pPr>
    </w:p>
    <w:p w14:paraId="4ECFAF8D" w14:textId="77777777" w:rsidR="00884B87" w:rsidRPr="00FA19B3" w:rsidRDefault="00884B87" w:rsidP="00214264">
      <w:pPr>
        <w:pStyle w:val="headingnumbered4"/>
        <w:rPr>
          <w:lang w:eastAsia="zh-CN"/>
        </w:rPr>
      </w:pPr>
      <w:bookmarkStart w:id="67" w:name="_Toc495167148"/>
      <w:r w:rsidRPr="006F0502">
        <w:lastRenderedPageBreak/>
        <w:t>Refusing</w:t>
      </w:r>
      <w:r w:rsidRPr="00FA19B3">
        <w:t xml:space="preserve"> and </w:t>
      </w:r>
      <w:r w:rsidRPr="00FA19B3">
        <w:rPr>
          <w:lang w:eastAsia="zh-CN"/>
        </w:rPr>
        <w:t>Disguis</w:t>
      </w:r>
      <w:r w:rsidRPr="00FA19B3">
        <w:t>ing</w:t>
      </w:r>
      <w:r w:rsidRPr="00FA19B3">
        <w:rPr>
          <w:lang w:eastAsia="zh-CN"/>
        </w:rPr>
        <w:t xml:space="preserve"> </w:t>
      </w:r>
      <w:r w:rsidRPr="00FA19B3">
        <w:t>(2</w:t>
      </w:r>
      <w:r w:rsidR="00323591" w:rsidRPr="00FA19B3">
        <w:t xml:space="preserve"> </w:t>
      </w:r>
      <w:r w:rsidRPr="00FA19B3">
        <w:t>Chr 18:28</w:t>
      </w:r>
      <w:r w:rsidR="0054630B">
        <w:t>–</w:t>
      </w:r>
      <w:r w:rsidRPr="00FA19B3">
        <w:t>29; 35:22)</w:t>
      </w:r>
      <w:bookmarkEnd w:id="67"/>
      <w:r w:rsidRPr="00FA19B3">
        <w:t xml:space="preserve">    </w:t>
      </w:r>
    </w:p>
    <w:p w14:paraId="4A87AF7B" w14:textId="77777777" w:rsidR="00884B87" w:rsidRPr="00FA19B3" w:rsidRDefault="00884B87" w:rsidP="009E6AD8">
      <w:pPr>
        <w:pStyle w:val="NoSpacing"/>
      </w:pPr>
      <w:r w:rsidRPr="00FA19B3">
        <w:t>[Ahab: 18:28</w:t>
      </w:r>
      <w:r w:rsidR="0054630B">
        <w:t>–</w:t>
      </w:r>
      <w:r w:rsidRPr="00FA19B3">
        <w:t>29]</w:t>
      </w:r>
    </w:p>
    <w:p w14:paraId="5263DE12" w14:textId="77777777" w:rsidR="00884B87" w:rsidRPr="00FA19B3" w:rsidRDefault="00884B87" w:rsidP="007249CB">
      <w:pPr>
        <w:pStyle w:val="NoSpacing"/>
      </w:pPr>
      <w:r w:rsidRPr="00FA19B3">
        <w:t>So the king of Israel and Jehoshaphat the king of Judah went up to Ramoth-</w:t>
      </w:r>
      <w:r w:rsidRPr="00BE0945">
        <w:t>gilead</w:t>
      </w:r>
      <w:r w:rsidRPr="00FA19B3">
        <w:t xml:space="preserve">. And the king </w:t>
      </w:r>
      <w:r w:rsidR="00245392" w:rsidRPr="00FA19B3">
        <w:t>of Israel said to Jehoshaphat, “</w:t>
      </w:r>
      <w:r w:rsidRPr="00FA19B3">
        <w:t>I will disguise myself and go into b</w:t>
      </w:r>
      <w:r w:rsidR="00245392" w:rsidRPr="00FA19B3">
        <w:t>attle, but you wear your robes.”</w:t>
      </w:r>
      <w:r w:rsidRPr="00FA19B3">
        <w:t xml:space="preserve"> And the king of Israel disguised himself, and they went into battle. </w:t>
      </w:r>
    </w:p>
    <w:p w14:paraId="5C4B30F4" w14:textId="77777777" w:rsidR="00884B87" w:rsidRPr="00FA19B3" w:rsidRDefault="00323591"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Ahab refuses the warning of God</w:t>
      </w:r>
      <w:r w:rsidR="00884B87" w:rsidRPr="00FA19B3">
        <w:rPr>
          <w:rFonts w:ascii="Times New Roman" w:hAnsi="Times New Roman" w:cs="Times New Roman"/>
          <w:sz w:val="24"/>
          <w:szCs w:val="24"/>
        </w:rPr>
        <w:t xml:space="preserve">. </w:t>
      </w:r>
      <w:r w:rsidRPr="00FA19B3">
        <w:rPr>
          <w:rFonts w:ascii="Times New Roman" w:hAnsi="Times New Roman" w:cs="Times New Roman"/>
          <w:sz w:val="24"/>
          <w:szCs w:val="24"/>
        </w:rPr>
        <w:t>I</w:t>
      </w:r>
      <w:r w:rsidR="00884B87" w:rsidRPr="00FA19B3">
        <w:rPr>
          <w:rFonts w:ascii="Times New Roman" w:hAnsi="Times New Roman" w:cs="Times New Roman"/>
          <w:sz w:val="24"/>
          <w:szCs w:val="24"/>
        </w:rPr>
        <w:t xml:space="preserve">nterestingly, Ahab says to Jehoshaphat that he will disguise himself in the battle (18:29). Why does Ahab disguise himself, even though he refuses to listen to the word of Micaiah? If he does not trust that Micaiah has delivered the message of God, there is no need for him to disguise himself. One </w:t>
      </w:r>
      <w:r w:rsidRPr="00FA19B3">
        <w:rPr>
          <w:rFonts w:ascii="Times New Roman" w:hAnsi="Times New Roman" w:cs="Times New Roman"/>
          <w:sz w:val="24"/>
          <w:szCs w:val="24"/>
        </w:rPr>
        <w:t xml:space="preserve">might </w:t>
      </w:r>
      <w:r w:rsidR="00884B87" w:rsidRPr="00FA19B3">
        <w:rPr>
          <w:rFonts w:ascii="Times New Roman" w:hAnsi="Times New Roman" w:cs="Times New Roman"/>
          <w:sz w:val="24"/>
          <w:szCs w:val="24"/>
        </w:rPr>
        <w:t>say that disguising oneself was a common strategy in battle, but the evidence for this is lacking. Clothing is an important element</w:t>
      </w:r>
      <w:r w:rsidR="00092659"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 xml:space="preserve">in biblical </w:t>
      </w:r>
      <w:r w:rsidR="00884B87" w:rsidRPr="00BE0945">
        <w:rPr>
          <w:rFonts w:ascii="Times New Roman" w:hAnsi="Times New Roman" w:cs="Times New Roman"/>
          <w:sz w:val="24"/>
          <w:szCs w:val="24"/>
        </w:rPr>
        <w:t>narratives</w:t>
      </w:r>
      <w:r w:rsidR="00092659" w:rsidRPr="00BE0945">
        <w:rPr>
          <w:rFonts w:ascii="Times New Roman" w:hAnsi="Times New Roman" w:cs="Times New Roman"/>
          <w:sz w:val="24"/>
          <w:szCs w:val="24"/>
        </w:rPr>
        <w:t>,</w:t>
      </w:r>
      <w:r w:rsidR="00884B87" w:rsidRPr="00FA19B3">
        <w:rPr>
          <w:rFonts w:ascii="Times New Roman" w:hAnsi="Times New Roman" w:cs="Times New Roman"/>
          <w:sz w:val="24"/>
          <w:szCs w:val="24"/>
        </w:rPr>
        <w:t xml:space="preserve"> </w:t>
      </w:r>
      <w:r w:rsidR="00092659" w:rsidRPr="00FA19B3">
        <w:rPr>
          <w:rFonts w:ascii="Times New Roman" w:hAnsi="Times New Roman" w:cs="Times New Roman"/>
          <w:sz w:val="24"/>
          <w:szCs w:val="24"/>
        </w:rPr>
        <w:t xml:space="preserve">as a </w:t>
      </w:r>
      <w:r w:rsidR="00884B87" w:rsidRPr="00FA19B3">
        <w:rPr>
          <w:rFonts w:ascii="Times New Roman" w:hAnsi="Times New Roman" w:cs="Times New Roman"/>
          <w:sz w:val="24"/>
          <w:szCs w:val="24"/>
        </w:rPr>
        <w:t>narrator</w:t>
      </w:r>
      <w:r w:rsidR="00092659" w:rsidRPr="00FA19B3">
        <w:rPr>
          <w:rFonts w:ascii="Times New Roman" w:hAnsi="Times New Roman" w:cs="Times New Roman"/>
          <w:sz w:val="24"/>
          <w:szCs w:val="24"/>
        </w:rPr>
        <w:t xml:space="preserve"> typically</w:t>
      </w:r>
      <w:r w:rsidR="00884B87" w:rsidRPr="00FA19B3">
        <w:rPr>
          <w:rFonts w:ascii="Times New Roman" w:hAnsi="Times New Roman" w:cs="Times New Roman"/>
          <w:sz w:val="24"/>
          <w:szCs w:val="24"/>
        </w:rPr>
        <w:t xml:space="preserve"> does not describe </w:t>
      </w:r>
      <w:r w:rsidR="00092659" w:rsidRPr="00FA19B3">
        <w:rPr>
          <w:rFonts w:ascii="Times New Roman" w:hAnsi="Times New Roman" w:cs="Times New Roman"/>
          <w:sz w:val="24"/>
          <w:szCs w:val="24"/>
        </w:rPr>
        <w:t>a</w:t>
      </w:r>
      <w:r w:rsidR="00884B87" w:rsidRPr="00FA19B3">
        <w:rPr>
          <w:rFonts w:ascii="Times New Roman" w:hAnsi="Times New Roman" w:cs="Times New Roman"/>
          <w:sz w:val="24"/>
          <w:szCs w:val="24"/>
        </w:rPr>
        <w:t xml:space="preserve"> character</w:t>
      </w:r>
      <w:r w:rsidR="00092659" w:rsidRPr="00FA19B3">
        <w:rPr>
          <w:rFonts w:ascii="Times New Roman" w:hAnsi="Times New Roman" w:cs="Times New Roman"/>
          <w:sz w:val="24"/>
          <w:szCs w:val="24"/>
        </w:rPr>
        <w:t>’</w:t>
      </w:r>
      <w:r w:rsidR="00884B87" w:rsidRPr="00FA19B3">
        <w:rPr>
          <w:rFonts w:ascii="Times New Roman" w:hAnsi="Times New Roman" w:cs="Times New Roman"/>
          <w:sz w:val="24"/>
          <w:szCs w:val="24"/>
        </w:rPr>
        <w:t xml:space="preserve">s </w:t>
      </w:r>
      <w:r w:rsidR="00092659" w:rsidRPr="00FA19B3">
        <w:rPr>
          <w:rFonts w:ascii="Times New Roman" w:hAnsi="Times New Roman" w:cs="Times New Roman"/>
          <w:sz w:val="24"/>
          <w:szCs w:val="24"/>
        </w:rPr>
        <w:t xml:space="preserve">clothing </w:t>
      </w:r>
      <w:r w:rsidR="00884B87" w:rsidRPr="00FA19B3">
        <w:rPr>
          <w:rFonts w:ascii="Times New Roman" w:hAnsi="Times New Roman" w:cs="Times New Roman"/>
          <w:sz w:val="24"/>
          <w:szCs w:val="24"/>
        </w:rPr>
        <w:t>unless it has significance for the interpretation of the narrative.</w:t>
      </w:r>
    </w:p>
    <w:p w14:paraId="4BA1E75E" w14:textId="77777777" w:rsidR="00884B87" w:rsidRPr="00FA19B3" w:rsidRDefault="00884B87"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In fact, the motif of disguising oneself conveys a certain cumulative image in the Old Testament. The Hebrew word used in this parallel to mean disguising oneself is the </w:t>
      </w:r>
      <w:r w:rsidRPr="00BE0945">
        <w:rPr>
          <w:rFonts w:ascii="Times New Roman" w:hAnsi="Times New Roman" w:cs="Times New Roman"/>
          <w:sz w:val="24"/>
          <w:szCs w:val="24"/>
        </w:rPr>
        <w:t>hithpael</w:t>
      </w:r>
      <w:r w:rsidRPr="00FA19B3">
        <w:rPr>
          <w:rFonts w:ascii="Times New Roman" w:hAnsi="Times New Roman" w:cs="Times New Roman"/>
          <w:sz w:val="24"/>
          <w:szCs w:val="24"/>
        </w:rPr>
        <w:t xml:space="preserve"> of </w:t>
      </w:r>
      <w:r w:rsidRPr="00FA19B3">
        <w:rPr>
          <w:rFonts w:ascii="Times New Roman" w:hAnsi="Times New Roman" w:cs="Times New Roman"/>
          <w:sz w:val="24"/>
          <w:szCs w:val="24"/>
          <w:rtl/>
        </w:rPr>
        <w:t>חפש</w:t>
      </w:r>
      <w:r w:rsidRPr="00FA19B3">
        <w:rPr>
          <w:rFonts w:ascii="Times New Roman" w:hAnsi="Times New Roman" w:cs="Times New Roman"/>
          <w:sz w:val="24"/>
          <w:szCs w:val="24"/>
        </w:rPr>
        <w:t>, meaning “to hide oneself away, to make oneself unrecognizable.</w:t>
      </w:r>
      <w:r w:rsidRPr="00BE0945">
        <w:rPr>
          <w:rFonts w:ascii="Times New Roman" w:hAnsi="Times New Roman" w:cs="Times New Roman"/>
          <w:sz w:val="24"/>
          <w:szCs w:val="24"/>
        </w:rPr>
        <w:t>”</w:t>
      </w:r>
      <w:r w:rsidRPr="00117F04">
        <w:rPr>
          <w:rStyle w:val="FootnoteReference"/>
        </w:rPr>
        <w:footnoteReference w:id="466"/>
      </w:r>
      <w:r w:rsidRPr="00FA19B3">
        <w:rPr>
          <w:rFonts w:ascii="Times New Roman" w:hAnsi="Times New Roman" w:cs="Times New Roman"/>
          <w:sz w:val="24"/>
          <w:szCs w:val="24"/>
        </w:rPr>
        <w:t xml:space="preserve"> It appears six times in the Old Testament: once for Saul (1</w:t>
      </w:r>
      <w:r w:rsidR="00092659" w:rsidRPr="00FA19B3">
        <w:rPr>
          <w:rFonts w:ascii="Times New Roman" w:hAnsi="Times New Roman" w:cs="Times New Roman"/>
          <w:sz w:val="24"/>
          <w:szCs w:val="24"/>
        </w:rPr>
        <w:t xml:space="preserve"> </w:t>
      </w:r>
      <w:r w:rsidRPr="00BE0945">
        <w:rPr>
          <w:rFonts w:ascii="Times New Roman" w:hAnsi="Times New Roman" w:cs="Times New Roman"/>
          <w:sz w:val="24"/>
          <w:szCs w:val="24"/>
        </w:rPr>
        <w:t>Sa</w:t>
      </w:r>
      <w:r w:rsidRPr="00FA19B3">
        <w:rPr>
          <w:rFonts w:ascii="Times New Roman" w:hAnsi="Times New Roman" w:cs="Times New Roman"/>
          <w:sz w:val="24"/>
          <w:szCs w:val="24"/>
        </w:rPr>
        <w:t xml:space="preserve"> 28:8); once for a prophet waiting for Ahab (1</w:t>
      </w:r>
      <w:r w:rsidR="00092659" w:rsidRPr="00FA19B3">
        <w:rPr>
          <w:rFonts w:ascii="Times New Roman" w:hAnsi="Times New Roman" w:cs="Times New Roman"/>
          <w:sz w:val="24"/>
          <w:szCs w:val="24"/>
        </w:rPr>
        <w:t xml:space="preserve"> </w:t>
      </w:r>
      <w:r w:rsidRPr="00FA19B3">
        <w:rPr>
          <w:rFonts w:ascii="Times New Roman" w:hAnsi="Times New Roman" w:cs="Times New Roman"/>
          <w:sz w:val="24"/>
          <w:szCs w:val="24"/>
        </w:rPr>
        <w:t>Kgs 20:38); twice for Ahab (1</w:t>
      </w:r>
      <w:r w:rsidR="00092659" w:rsidRPr="00FA19B3">
        <w:rPr>
          <w:rFonts w:ascii="Times New Roman" w:hAnsi="Times New Roman" w:cs="Times New Roman"/>
          <w:sz w:val="24"/>
          <w:szCs w:val="24"/>
        </w:rPr>
        <w:t xml:space="preserve"> </w:t>
      </w:r>
      <w:r w:rsidRPr="00FA19B3">
        <w:rPr>
          <w:rFonts w:ascii="Times New Roman" w:hAnsi="Times New Roman" w:cs="Times New Roman"/>
          <w:sz w:val="24"/>
          <w:szCs w:val="24"/>
        </w:rPr>
        <w:t>Kgs 22:30; 2</w:t>
      </w:r>
      <w:r w:rsidR="00092659"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18:29); once for Josiah (2</w:t>
      </w:r>
      <w:r w:rsidR="00092659"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Chr 35:22); </w:t>
      </w:r>
      <w:r w:rsidR="00092659" w:rsidRPr="00FA19B3">
        <w:rPr>
          <w:rFonts w:ascii="Times New Roman" w:hAnsi="Times New Roman" w:cs="Times New Roman"/>
          <w:sz w:val="24"/>
          <w:szCs w:val="24"/>
        </w:rPr>
        <w:t xml:space="preserve">and </w:t>
      </w:r>
      <w:r w:rsidRPr="00FA19B3">
        <w:rPr>
          <w:rFonts w:ascii="Times New Roman" w:hAnsi="Times New Roman" w:cs="Times New Roman"/>
          <w:sz w:val="24"/>
          <w:szCs w:val="24"/>
        </w:rPr>
        <w:t>once for Job (Job 30:18). Most cases have a similar context: the person wants to hide his own identity or character</w:t>
      </w:r>
      <w:r w:rsidR="00092659" w:rsidRPr="00FA19B3">
        <w:rPr>
          <w:rFonts w:ascii="Times New Roman" w:hAnsi="Times New Roman" w:cs="Times New Roman"/>
          <w:sz w:val="24"/>
          <w:szCs w:val="24"/>
        </w:rPr>
        <w:t>.</w:t>
      </w:r>
      <w:r w:rsidRPr="00FA19B3">
        <w:rPr>
          <w:rFonts w:ascii="Times New Roman" w:hAnsi="Times New Roman" w:cs="Times New Roman"/>
          <w:sz w:val="24"/>
          <w:szCs w:val="24"/>
        </w:rPr>
        <w:t xml:space="preserve"> </w:t>
      </w:r>
      <w:r w:rsidR="00092659" w:rsidRPr="00FA19B3">
        <w:rPr>
          <w:rFonts w:ascii="Times New Roman" w:hAnsi="Times New Roman" w:cs="Times New Roman"/>
          <w:sz w:val="24"/>
          <w:szCs w:val="24"/>
        </w:rPr>
        <w:t xml:space="preserve">The </w:t>
      </w:r>
      <w:r w:rsidRPr="00FA19B3">
        <w:rPr>
          <w:rFonts w:ascii="Times New Roman" w:hAnsi="Times New Roman" w:cs="Times New Roman"/>
          <w:sz w:val="24"/>
          <w:szCs w:val="24"/>
        </w:rPr>
        <w:t>except</w:t>
      </w:r>
      <w:r w:rsidR="00092659" w:rsidRPr="00FA19B3">
        <w:rPr>
          <w:rFonts w:ascii="Times New Roman" w:hAnsi="Times New Roman" w:cs="Times New Roman"/>
          <w:sz w:val="24"/>
          <w:szCs w:val="24"/>
        </w:rPr>
        <w:t>ion to this is</w:t>
      </w:r>
      <w:r w:rsidRPr="00FA19B3">
        <w:rPr>
          <w:rFonts w:ascii="Times New Roman" w:hAnsi="Times New Roman" w:cs="Times New Roman"/>
          <w:sz w:val="24"/>
          <w:szCs w:val="24"/>
        </w:rPr>
        <w:t xml:space="preserve"> Job</w:t>
      </w:r>
      <w:r w:rsidR="00092659" w:rsidRPr="00FA19B3">
        <w:rPr>
          <w:rFonts w:ascii="Times New Roman" w:hAnsi="Times New Roman" w:cs="Times New Roman"/>
          <w:sz w:val="24"/>
          <w:szCs w:val="24"/>
        </w:rPr>
        <w:t>,</w:t>
      </w:r>
      <w:r w:rsidRPr="00FA19B3">
        <w:rPr>
          <w:rFonts w:ascii="Times New Roman" w:hAnsi="Times New Roman" w:cs="Times New Roman"/>
          <w:sz w:val="24"/>
          <w:szCs w:val="24"/>
        </w:rPr>
        <w:t xml:space="preserve"> who cries out against what has happened to his clothing in his affliction. Keil and Delitzsch explains that this word “denotes to disguise by clothing, to clothe oneself falsely (2</w:t>
      </w:r>
      <w:r w:rsidR="00092659"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18:29; 1</w:t>
      </w:r>
      <w:r w:rsidR="00092659"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Kgs 20:38; 22:30), and to disfigure oneself (Job 30:18). This signification is suitable here also, where the word is transferred to </w:t>
      </w:r>
      <w:r w:rsidRPr="00FA19B3">
        <w:rPr>
          <w:rFonts w:ascii="Times New Roman" w:hAnsi="Times New Roman" w:cs="Times New Roman"/>
          <w:sz w:val="24"/>
          <w:szCs w:val="24"/>
        </w:rPr>
        <w:lastRenderedPageBreak/>
        <w:t xml:space="preserve">the mental domain: to disfigure oneself, i.e., to undertake anything </w:t>
      </w:r>
      <w:r w:rsidR="00092659" w:rsidRPr="00FA19B3">
        <w:rPr>
          <w:rFonts w:ascii="Times New Roman" w:hAnsi="Times New Roman" w:cs="Times New Roman"/>
          <w:sz w:val="24"/>
          <w:szCs w:val="24"/>
        </w:rPr>
        <w:t xml:space="preserve">that </w:t>
      </w:r>
      <w:r w:rsidRPr="00FA19B3">
        <w:rPr>
          <w:rFonts w:ascii="Times New Roman" w:hAnsi="Times New Roman" w:cs="Times New Roman"/>
          <w:sz w:val="24"/>
          <w:szCs w:val="24"/>
        </w:rPr>
        <w:t>contradicts one’s character.</w:t>
      </w:r>
      <w:r w:rsidRPr="00BE0945">
        <w:rPr>
          <w:rFonts w:ascii="Times New Roman" w:hAnsi="Times New Roman" w:cs="Times New Roman"/>
          <w:sz w:val="24"/>
          <w:szCs w:val="24"/>
        </w:rPr>
        <w:t>”</w:t>
      </w:r>
      <w:r w:rsidRPr="00117F04">
        <w:rPr>
          <w:rStyle w:val="FootnoteReference"/>
        </w:rPr>
        <w:footnoteReference w:id="467"/>
      </w:r>
      <w:r w:rsidRPr="00FA19B3">
        <w:rPr>
          <w:rFonts w:ascii="Times New Roman" w:hAnsi="Times New Roman" w:cs="Times New Roman"/>
          <w:sz w:val="24"/>
          <w:szCs w:val="24"/>
        </w:rPr>
        <w:t xml:space="preserve"> </w:t>
      </w:r>
    </w:p>
    <w:p w14:paraId="51AD7AE1" w14:textId="3E1A2A48" w:rsidR="00884B87" w:rsidRPr="00FA19B3" w:rsidRDefault="00884B87"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It is </w:t>
      </w:r>
      <w:r w:rsidR="00092659" w:rsidRPr="00FA19B3">
        <w:rPr>
          <w:rFonts w:ascii="Times New Roman" w:hAnsi="Times New Roman" w:cs="Times New Roman"/>
          <w:sz w:val="24"/>
          <w:szCs w:val="24"/>
        </w:rPr>
        <w:t xml:space="preserve">worth noting </w:t>
      </w:r>
      <w:r w:rsidRPr="00FA19B3">
        <w:rPr>
          <w:rFonts w:ascii="Times New Roman" w:hAnsi="Times New Roman" w:cs="Times New Roman"/>
          <w:sz w:val="24"/>
          <w:szCs w:val="24"/>
        </w:rPr>
        <w:t>that the motif of disguising happens in relation to someone’s death in four of the six cases: Saul (1</w:t>
      </w:r>
      <w:r w:rsidR="00092659" w:rsidRPr="00FA19B3">
        <w:rPr>
          <w:rFonts w:ascii="Times New Roman" w:hAnsi="Times New Roman" w:cs="Times New Roman"/>
          <w:sz w:val="24"/>
          <w:szCs w:val="24"/>
        </w:rPr>
        <w:t xml:space="preserve"> </w:t>
      </w:r>
      <w:r w:rsidRPr="00FA19B3">
        <w:rPr>
          <w:rFonts w:ascii="Times New Roman" w:hAnsi="Times New Roman" w:cs="Times New Roman"/>
          <w:sz w:val="24"/>
          <w:szCs w:val="24"/>
        </w:rPr>
        <w:t>Sam 28:8), Ahab (1</w:t>
      </w:r>
      <w:r w:rsidR="00092659" w:rsidRPr="00FA19B3">
        <w:rPr>
          <w:rFonts w:ascii="Times New Roman" w:hAnsi="Times New Roman" w:cs="Times New Roman"/>
          <w:sz w:val="24"/>
          <w:szCs w:val="24"/>
        </w:rPr>
        <w:t xml:space="preserve"> </w:t>
      </w:r>
      <w:r w:rsidRPr="00FA19B3">
        <w:rPr>
          <w:rFonts w:ascii="Times New Roman" w:hAnsi="Times New Roman" w:cs="Times New Roman"/>
          <w:sz w:val="24"/>
          <w:szCs w:val="24"/>
        </w:rPr>
        <w:t>Kgs. 22:30; 2</w:t>
      </w:r>
      <w:r w:rsidR="00092659"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18:29) and Josiah (2</w:t>
      </w:r>
      <w:r w:rsidR="00092659"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Chr. 35:22).  Although </w:t>
      </w:r>
      <w:r w:rsidR="00092659" w:rsidRPr="00FA19B3">
        <w:rPr>
          <w:rFonts w:ascii="Times New Roman" w:hAnsi="Times New Roman" w:cs="Times New Roman"/>
          <w:sz w:val="24"/>
          <w:szCs w:val="24"/>
        </w:rPr>
        <w:t xml:space="preserve">it </w:t>
      </w:r>
      <w:r w:rsidRPr="00FA19B3">
        <w:rPr>
          <w:rFonts w:ascii="Times New Roman" w:hAnsi="Times New Roman" w:cs="Times New Roman"/>
          <w:sz w:val="24"/>
          <w:szCs w:val="24"/>
        </w:rPr>
        <w:t xml:space="preserve">is not </w:t>
      </w:r>
      <w:r w:rsidR="00092659" w:rsidRPr="00FA19B3">
        <w:rPr>
          <w:rFonts w:ascii="Times New Roman" w:hAnsi="Times New Roman" w:cs="Times New Roman"/>
          <w:sz w:val="24"/>
          <w:szCs w:val="24"/>
        </w:rPr>
        <w:t xml:space="preserve">yet </w:t>
      </w:r>
      <w:r w:rsidRPr="00FA19B3">
        <w:rPr>
          <w:rFonts w:ascii="Times New Roman" w:hAnsi="Times New Roman" w:cs="Times New Roman"/>
          <w:sz w:val="24"/>
          <w:szCs w:val="24"/>
        </w:rPr>
        <w:t xml:space="preserve">clear in the case of the death of Josiah, </w:t>
      </w:r>
      <w:r w:rsidR="00E31C66">
        <w:rPr>
          <w:rFonts w:ascii="Times New Roman" w:hAnsi="Times New Roman" w:cs="Times New Roman"/>
          <w:sz w:val="24"/>
          <w:szCs w:val="24"/>
        </w:rPr>
        <w:t>the deaths of Saul and Ahab are</w:t>
      </w:r>
      <w:r w:rsidRPr="00FA19B3">
        <w:rPr>
          <w:rFonts w:ascii="Times New Roman" w:hAnsi="Times New Roman" w:cs="Times New Roman"/>
          <w:sz w:val="24"/>
          <w:szCs w:val="24"/>
        </w:rPr>
        <w:t xml:space="preserve"> apparently ordained by God</w:t>
      </w:r>
      <w:r w:rsidR="00092659" w:rsidRPr="00FA19B3">
        <w:rPr>
          <w:rFonts w:ascii="Times New Roman" w:hAnsi="Times New Roman" w:cs="Times New Roman"/>
          <w:sz w:val="24"/>
          <w:szCs w:val="24"/>
        </w:rPr>
        <w:t>,</w:t>
      </w:r>
      <w:r w:rsidR="00E31C66">
        <w:rPr>
          <w:rFonts w:ascii="Times New Roman" w:hAnsi="Times New Roman" w:cs="Times New Roman"/>
          <w:sz w:val="24"/>
          <w:szCs w:val="24"/>
        </w:rPr>
        <w:t xml:space="preserve"> and this Hebrew word i</w:t>
      </w:r>
      <w:r w:rsidRPr="00FA19B3">
        <w:rPr>
          <w:rFonts w:ascii="Times New Roman" w:hAnsi="Times New Roman" w:cs="Times New Roman"/>
          <w:sz w:val="24"/>
          <w:szCs w:val="24"/>
        </w:rPr>
        <w:t xml:space="preserve">s used to show someone’s effort to avoid the punishment of God by disfiguring himself/herself </w:t>
      </w:r>
      <w:r w:rsidRPr="00BE0945">
        <w:rPr>
          <w:rFonts w:ascii="Times New Roman" w:hAnsi="Times New Roman" w:cs="Times New Roman"/>
          <w:sz w:val="24"/>
          <w:szCs w:val="24"/>
        </w:rPr>
        <w:t>so as to</w:t>
      </w:r>
      <w:r w:rsidRPr="00FA19B3">
        <w:rPr>
          <w:rFonts w:ascii="Times New Roman" w:hAnsi="Times New Roman" w:cs="Times New Roman"/>
          <w:sz w:val="24"/>
          <w:szCs w:val="24"/>
        </w:rPr>
        <w:t xml:space="preserve"> be unrecognizable or contradicting his/her own characters. It can thus be suggested that this Hebrew word has a clear negative connotation in its usages. </w:t>
      </w:r>
    </w:p>
    <w:p w14:paraId="074FDD96" w14:textId="4F1084AB" w:rsidR="00884B87" w:rsidRDefault="00884B87" w:rsidP="00E31C6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There are two more Hebrew words used in the Hebrew Bible for the motif of disguising oneself: </w:t>
      </w:r>
      <w:r w:rsidRPr="00FA19B3">
        <w:rPr>
          <w:rFonts w:ascii="Times New Roman" w:hAnsi="Times New Roman" w:cs="Times New Roman"/>
          <w:sz w:val="24"/>
          <w:szCs w:val="24"/>
          <w:rtl/>
        </w:rPr>
        <w:t>שנה</w:t>
      </w:r>
      <w:r w:rsidRPr="00FA19B3">
        <w:rPr>
          <w:rFonts w:ascii="Times New Roman" w:hAnsi="Times New Roman" w:cs="Times New Roman"/>
          <w:sz w:val="24"/>
          <w:szCs w:val="24"/>
        </w:rPr>
        <w:t xml:space="preserve"> and </w:t>
      </w:r>
      <w:r w:rsidRPr="00FA19B3">
        <w:rPr>
          <w:rFonts w:ascii="Times New Roman" w:hAnsi="Times New Roman" w:cs="Times New Roman"/>
          <w:sz w:val="24"/>
          <w:szCs w:val="24"/>
          <w:rtl/>
        </w:rPr>
        <w:t>נכר</w:t>
      </w:r>
      <w:r w:rsidRPr="00FA19B3">
        <w:rPr>
          <w:rFonts w:ascii="Times New Roman" w:hAnsi="Times New Roman" w:cs="Times New Roman"/>
          <w:sz w:val="24"/>
          <w:szCs w:val="24"/>
        </w:rPr>
        <w:t xml:space="preserve">. </w:t>
      </w:r>
      <w:r w:rsidRPr="00FA19B3">
        <w:rPr>
          <w:rFonts w:ascii="Times New Roman" w:hAnsi="Times New Roman" w:cs="Times New Roman"/>
          <w:sz w:val="24"/>
          <w:szCs w:val="24"/>
          <w:rtl/>
        </w:rPr>
        <w:t>שנה</w:t>
      </w:r>
      <w:r w:rsidRPr="00FA19B3">
        <w:rPr>
          <w:rFonts w:ascii="Times New Roman" w:hAnsi="Times New Roman" w:cs="Times New Roman"/>
          <w:sz w:val="24"/>
          <w:szCs w:val="24"/>
        </w:rPr>
        <w:t xml:space="preserve"> appears in the speech of Jeroboam to his wife in 1</w:t>
      </w:r>
      <w:r w:rsidR="00092659" w:rsidRPr="00FA19B3">
        <w:rPr>
          <w:rFonts w:ascii="Times New Roman" w:hAnsi="Times New Roman" w:cs="Times New Roman"/>
          <w:sz w:val="24"/>
          <w:szCs w:val="24"/>
        </w:rPr>
        <w:t xml:space="preserve"> </w:t>
      </w:r>
      <w:r w:rsidR="00E31C66">
        <w:rPr>
          <w:rFonts w:ascii="Times New Roman" w:hAnsi="Times New Roman" w:cs="Times New Roman"/>
          <w:sz w:val="24"/>
          <w:szCs w:val="24"/>
        </w:rPr>
        <w:t>Kgs 14:2. He asks</w:t>
      </w:r>
      <w:r w:rsidRPr="00FA19B3">
        <w:rPr>
          <w:rFonts w:ascii="Times New Roman" w:hAnsi="Times New Roman" w:cs="Times New Roman"/>
          <w:sz w:val="24"/>
          <w:szCs w:val="24"/>
        </w:rPr>
        <w:t xml:space="preserve"> his wife to disguise herself to go to Ahijah the prophet to ask abou</w:t>
      </w:r>
      <w:r w:rsidR="00E31C66">
        <w:rPr>
          <w:rFonts w:ascii="Times New Roman" w:hAnsi="Times New Roman" w:cs="Times New Roman"/>
          <w:sz w:val="24"/>
          <w:szCs w:val="24"/>
        </w:rPr>
        <w:t xml:space="preserve">t their sick </w:t>
      </w:r>
      <w:r w:rsidR="00E31C66" w:rsidRPr="00BE0945">
        <w:rPr>
          <w:rFonts w:ascii="Times New Roman" w:hAnsi="Times New Roman" w:cs="Times New Roman"/>
          <w:sz w:val="24"/>
          <w:szCs w:val="24"/>
        </w:rPr>
        <w:t>son,</w:t>
      </w:r>
      <w:r w:rsidR="00E31C66">
        <w:rPr>
          <w:rFonts w:ascii="Times New Roman" w:hAnsi="Times New Roman" w:cs="Times New Roman"/>
          <w:sz w:val="24"/>
          <w:szCs w:val="24"/>
        </w:rPr>
        <w:t xml:space="preserve"> because he does</w:t>
      </w:r>
      <w:r w:rsidRPr="00FA19B3">
        <w:rPr>
          <w:rFonts w:ascii="Times New Roman" w:hAnsi="Times New Roman" w:cs="Times New Roman"/>
          <w:sz w:val="24"/>
          <w:szCs w:val="24"/>
        </w:rPr>
        <w:t xml:space="preserve"> not</w:t>
      </w:r>
      <w:r w:rsidR="00E31C66">
        <w:rPr>
          <w:rFonts w:ascii="Times New Roman" w:hAnsi="Times New Roman" w:cs="Times New Roman"/>
          <w:sz w:val="24"/>
          <w:szCs w:val="24"/>
        </w:rPr>
        <w:t xml:space="preserve"> want it to be known that she i</w:t>
      </w:r>
      <w:r w:rsidRPr="00FA19B3">
        <w:rPr>
          <w:rFonts w:ascii="Times New Roman" w:hAnsi="Times New Roman" w:cs="Times New Roman"/>
          <w:sz w:val="24"/>
          <w:szCs w:val="24"/>
        </w:rPr>
        <w:t xml:space="preserve">s his wife. In this case, disguising oneself </w:t>
      </w:r>
      <w:r w:rsidR="00092659" w:rsidRPr="00FA19B3">
        <w:rPr>
          <w:rFonts w:ascii="Times New Roman" w:hAnsi="Times New Roman" w:cs="Times New Roman"/>
          <w:sz w:val="24"/>
          <w:szCs w:val="24"/>
        </w:rPr>
        <w:t>refers</w:t>
      </w:r>
      <w:r w:rsidRPr="00FA19B3">
        <w:rPr>
          <w:rFonts w:ascii="Times New Roman" w:hAnsi="Times New Roman" w:cs="Times New Roman"/>
          <w:sz w:val="24"/>
          <w:szCs w:val="24"/>
        </w:rPr>
        <w:t xml:space="preserve"> t</w:t>
      </w:r>
      <w:r w:rsidR="00092659" w:rsidRPr="00FA19B3">
        <w:rPr>
          <w:rFonts w:ascii="Times New Roman" w:hAnsi="Times New Roman" w:cs="Times New Roman"/>
          <w:sz w:val="24"/>
          <w:szCs w:val="24"/>
        </w:rPr>
        <w:t>o</w:t>
      </w:r>
      <w:r w:rsidRPr="00FA19B3">
        <w:rPr>
          <w:rFonts w:ascii="Times New Roman" w:hAnsi="Times New Roman" w:cs="Times New Roman"/>
          <w:sz w:val="24"/>
          <w:szCs w:val="24"/>
        </w:rPr>
        <w:t xml:space="preserve"> someone </w:t>
      </w:r>
      <w:r w:rsidR="00092659" w:rsidRPr="00FA19B3">
        <w:rPr>
          <w:rFonts w:ascii="Times New Roman" w:hAnsi="Times New Roman" w:cs="Times New Roman"/>
          <w:sz w:val="24"/>
          <w:szCs w:val="24"/>
        </w:rPr>
        <w:t xml:space="preserve">who </w:t>
      </w:r>
      <w:r w:rsidRPr="00FA19B3">
        <w:rPr>
          <w:rFonts w:ascii="Times New Roman" w:hAnsi="Times New Roman" w:cs="Times New Roman"/>
          <w:sz w:val="24"/>
          <w:szCs w:val="24"/>
        </w:rPr>
        <w:t>hides his/her own character so as not to be recognized</w:t>
      </w:r>
      <w:r w:rsidR="00092659" w:rsidRPr="00FA19B3">
        <w:rPr>
          <w:rFonts w:ascii="Times New Roman" w:hAnsi="Times New Roman" w:cs="Times New Roman"/>
          <w:sz w:val="24"/>
          <w:szCs w:val="24"/>
        </w:rPr>
        <w:t>,</w:t>
      </w:r>
      <w:r w:rsidRPr="00FA19B3">
        <w:rPr>
          <w:rFonts w:ascii="Times New Roman" w:hAnsi="Times New Roman" w:cs="Times New Roman"/>
          <w:sz w:val="24"/>
          <w:szCs w:val="24"/>
        </w:rPr>
        <w:t xml:space="preserve"> for they are lacking confidence </w:t>
      </w:r>
      <w:r w:rsidR="00092659" w:rsidRPr="00FA19B3">
        <w:rPr>
          <w:rFonts w:ascii="Times New Roman" w:hAnsi="Times New Roman" w:cs="Times New Roman"/>
          <w:sz w:val="24"/>
          <w:szCs w:val="24"/>
        </w:rPr>
        <w:t xml:space="preserve">in </w:t>
      </w:r>
      <w:r w:rsidRPr="00FA19B3">
        <w:rPr>
          <w:rFonts w:ascii="Times New Roman" w:hAnsi="Times New Roman" w:cs="Times New Roman"/>
          <w:sz w:val="24"/>
          <w:szCs w:val="24"/>
        </w:rPr>
        <w:t xml:space="preserve">what they are doing before others. As for </w:t>
      </w:r>
      <w:r w:rsidRPr="00FA19B3">
        <w:rPr>
          <w:rFonts w:ascii="Times New Roman" w:hAnsi="Times New Roman" w:cs="Times New Roman"/>
          <w:sz w:val="24"/>
          <w:szCs w:val="24"/>
          <w:rtl/>
        </w:rPr>
        <w:t>נכר</w:t>
      </w:r>
      <w:r w:rsidRPr="00FA19B3">
        <w:rPr>
          <w:rFonts w:ascii="Times New Roman" w:hAnsi="Times New Roman" w:cs="Times New Roman"/>
          <w:sz w:val="24"/>
          <w:szCs w:val="24"/>
        </w:rPr>
        <w:t>, it is used in Pro 26:24, “</w:t>
      </w:r>
      <w:r w:rsidRPr="00FA19B3">
        <w:rPr>
          <w:rStyle w:val="text"/>
          <w:rFonts w:ascii="Times New Roman" w:hAnsi="Times New Roman" w:cs="Times New Roman"/>
          <w:sz w:val="24"/>
          <w:szCs w:val="24"/>
        </w:rPr>
        <w:t xml:space="preserve">Whoever hates disguises himself with his lips and harbors deceit in his heart.” This case apparently implies that this Hebrew word is also used in a negative sense. </w:t>
      </w:r>
      <w:r w:rsidR="00092659" w:rsidRPr="00FA19B3">
        <w:rPr>
          <w:rStyle w:val="text"/>
          <w:rFonts w:ascii="Times New Roman" w:hAnsi="Times New Roman" w:cs="Times New Roman"/>
          <w:sz w:val="24"/>
          <w:szCs w:val="24"/>
        </w:rPr>
        <w:t>Generally</w:t>
      </w:r>
      <w:r w:rsidRPr="00FA19B3">
        <w:rPr>
          <w:rStyle w:val="text"/>
          <w:rFonts w:ascii="Times New Roman" w:hAnsi="Times New Roman" w:cs="Times New Roman"/>
          <w:sz w:val="24"/>
          <w:szCs w:val="24"/>
        </w:rPr>
        <w:t>, it seems that the concept of disguising oneself has negative implication</w:t>
      </w:r>
      <w:r w:rsidR="00092659" w:rsidRPr="00FA19B3">
        <w:rPr>
          <w:rStyle w:val="text"/>
          <w:rFonts w:ascii="Times New Roman" w:hAnsi="Times New Roman" w:cs="Times New Roman"/>
          <w:sz w:val="24"/>
          <w:szCs w:val="24"/>
        </w:rPr>
        <w:t>s</w:t>
      </w:r>
      <w:r w:rsidRPr="00FA19B3">
        <w:rPr>
          <w:rStyle w:val="text"/>
          <w:rFonts w:ascii="Times New Roman" w:hAnsi="Times New Roman" w:cs="Times New Roman"/>
          <w:sz w:val="24"/>
          <w:szCs w:val="24"/>
        </w:rPr>
        <w:t xml:space="preserve"> that one disfigures oneself to contradict one’s own identity or character because the person definitely knows that he/she is not justified in the sight of the Lord or others. </w:t>
      </w:r>
      <w:r w:rsidRPr="00FA19B3">
        <w:rPr>
          <w:rFonts w:ascii="Times New Roman" w:hAnsi="Times New Roman" w:cs="Times New Roman"/>
          <w:sz w:val="24"/>
          <w:szCs w:val="24"/>
        </w:rPr>
        <w:t xml:space="preserve">Thus, the depiction here is more likely to imply that Ahab was afraid that the divine oracle could come true, since no other </w:t>
      </w:r>
      <w:r w:rsidRPr="00FA19B3">
        <w:rPr>
          <w:rFonts w:ascii="Times New Roman" w:hAnsi="Times New Roman" w:cs="Times New Roman"/>
          <w:sz w:val="24"/>
          <w:szCs w:val="24"/>
        </w:rPr>
        <w:lastRenderedPageBreak/>
        <w:t xml:space="preserve">kings are recorded as disguising themselves in battle in the Hebrew Bible </w:t>
      </w:r>
      <w:r w:rsidR="00092659" w:rsidRPr="00FA19B3">
        <w:rPr>
          <w:rFonts w:ascii="Times New Roman" w:hAnsi="Times New Roman" w:cs="Times New Roman"/>
          <w:sz w:val="24"/>
          <w:szCs w:val="24"/>
        </w:rPr>
        <w:t xml:space="preserve">except </w:t>
      </w:r>
      <w:r w:rsidRPr="00FA19B3">
        <w:rPr>
          <w:rFonts w:ascii="Times New Roman" w:hAnsi="Times New Roman" w:cs="Times New Roman"/>
          <w:sz w:val="24"/>
          <w:szCs w:val="24"/>
        </w:rPr>
        <w:t xml:space="preserve">him and Josiah. </w:t>
      </w:r>
    </w:p>
    <w:p w14:paraId="1DF480C9" w14:textId="77777777" w:rsidR="00884B87" w:rsidRPr="00FA19B3" w:rsidRDefault="00884B87" w:rsidP="009E6AD8">
      <w:pPr>
        <w:pStyle w:val="NoSpacing"/>
      </w:pPr>
      <w:r w:rsidRPr="00FA19B3">
        <w:t>[Josiah: 35:22]</w:t>
      </w:r>
    </w:p>
    <w:p w14:paraId="47FD68D3" w14:textId="77777777" w:rsidR="00884B87" w:rsidRPr="00FA19B3" w:rsidRDefault="00884B87" w:rsidP="007249CB">
      <w:pPr>
        <w:pStyle w:val="NoSpacing"/>
      </w:pPr>
      <w:r w:rsidRPr="00FA19B3">
        <w:t xml:space="preserve">Nevertheless, Josiah did not turn away from him, but disguised himself in order to fight with him. He did not listen to the words of Neco from the mouth of God, but came to fight in the plain of Megiddo. </w:t>
      </w:r>
    </w:p>
    <w:p w14:paraId="5FAB3D45" w14:textId="77777777" w:rsidR="00884B87" w:rsidRPr="00FA19B3" w:rsidRDefault="00884B87"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Like Ahab, Josiah also refuses the word of Neco and intends to fight him. Interestingly, Josiah also disguises himself before attending the battlefield. Th</w:t>
      </w:r>
      <w:r w:rsidR="00092659" w:rsidRPr="00FA19B3">
        <w:rPr>
          <w:rFonts w:ascii="Times New Roman" w:hAnsi="Times New Roman" w:cs="Times New Roman"/>
          <w:sz w:val="24"/>
          <w:szCs w:val="24"/>
        </w:rPr>
        <w:t>is raises the same question as before:</w:t>
      </w:r>
      <w:r w:rsidRPr="00FA19B3">
        <w:rPr>
          <w:rFonts w:ascii="Times New Roman" w:hAnsi="Times New Roman" w:cs="Times New Roman"/>
          <w:sz w:val="24"/>
          <w:szCs w:val="24"/>
        </w:rPr>
        <w:t xml:space="preserve"> why is he doing so? Here, what we have found in the motif of disguising in Ahab’s death </w:t>
      </w:r>
      <w:r w:rsidRPr="00FA19B3">
        <w:rPr>
          <w:rStyle w:val="text"/>
          <w:rFonts w:ascii="Times New Roman" w:hAnsi="Times New Roman" w:cs="Times New Roman"/>
          <w:sz w:val="24"/>
          <w:szCs w:val="24"/>
        </w:rPr>
        <w:t>offer a critical implication in the understanding of Josiah’s behaviours</w:t>
      </w:r>
      <w:r w:rsidRPr="00FA19B3">
        <w:rPr>
          <w:rFonts w:ascii="Times New Roman" w:hAnsi="Times New Roman" w:cs="Times New Roman"/>
          <w:sz w:val="24"/>
          <w:szCs w:val="24"/>
        </w:rPr>
        <w:t>. With respect to the implication of disguising oneself, it is</w:t>
      </w:r>
      <w:r w:rsidRPr="00FA19B3">
        <w:rPr>
          <w:rStyle w:val="text"/>
          <w:rFonts w:ascii="Times New Roman" w:hAnsi="Times New Roman" w:cs="Times New Roman"/>
          <w:sz w:val="24"/>
          <w:szCs w:val="24"/>
        </w:rPr>
        <w:t xml:space="preserve"> strongly presumed that Josiah also knew that he was doing something wrong in the sight of the Lord when he refused the word of Neco. In the other words, Josiah recognized that his two antagonists, Neco and God, </w:t>
      </w:r>
      <w:r w:rsidR="00092659" w:rsidRPr="00FA19B3">
        <w:rPr>
          <w:rStyle w:val="text"/>
          <w:rFonts w:ascii="Times New Roman" w:hAnsi="Times New Roman" w:cs="Times New Roman"/>
          <w:sz w:val="24"/>
          <w:szCs w:val="24"/>
        </w:rPr>
        <w:t xml:space="preserve">had </w:t>
      </w:r>
      <w:r w:rsidRPr="00FA19B3">
        <w:rPr>
          <w:rStyle w:val="text"/>
          <w:rFonts w:ascii="Times New Roman" w:hAnsi="Times New Roman" w:cs="Times New Roman"/>
          <w:sz w:val="24"/>
          <w:szCs w:val="24"/>
        </w:rPr>
        <w:t xml:space="preserve">the same </w:t>
      </w:r>
      <w:r w:rsidR="00092659" w:rsidRPr="00FA19B3">
        <w:rPr>
          <w:rStyle w:val="text"/>
          <w:rFonts w:ascii="Times New Roman" w:hAnsi="Times New Roman" w:cs="Times New Roman"/>
          <w:sz w:val="24"/>
          <w:szCs w:val="24"/>
        </w:rPr>
        <w:t>message</w:t>
      </w:r>
      <w:r w:rsidRPr="00FA19B3">
        <w:rPr>
          <w:rStyle w:val="text"/>
          <w:rFonts w:ascii="Times New Roman" w:hAnsi="Times New Roman" w:cs="Times New Roman"/>
          <w:sz w:val="24"/>
          <w:szCs w:val="24"/>
        </w:rPr>
        <w:t xml:space="preserve">. </w:t>
      </w:r>
      <w:r w:rsidRPr="00FA19B3">
        <w:rPr>
          <w:rFonts w:ascii="Times New Roman" w:hAnsi="Times New Roman" w:cs="Times New Roman"/>
          <w:sz w:val="24"/>
          <w:szCs w:val="24"/>
        </w:rPr>
        <w:t>We may need to refer to the suggestion of 1 Esdras reporting that the word of Neco was confirmed by Jeremiah, whose prophetic ministry parallels the reign of Josiah and who made a lament for Josiah after the death (2</w:t>
      </w:r>
      <w:r w:rsidR="00C549FD"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35:25). 1 Esdras relates, “and Josiah on his chariot did not turn himself back but attempted to wage war, not paying attention to the word of Jeremiah prophet from the mouth of the Lord” (1 Esdras 1:26).</w:t>
      </w:r>
      <w:r w:rsidRPr="00FA19B3">
        <w:rPr>
          <w:rStyle w:val="FootnoteReference"/>
          <w:rFonts w:ascii="Times New Roman" w:hAnsi="Times New Roman" w:cs="Times New Roman"/>
          <w:sz w:val="24"/>
          <w:szCs w:val="24"/>
        </w:rPr>
        <w:t xml:space="preserve"> </w:t>
      </w:r>
      <w:r w:rsidRPr="00117F04">
        <w:rPr>
          <w:rStyle w:val="FootnoteReference"/>
        </w:rPr>
        <w:footnoteReference w:id="468"/>
      </w:r>
      <w:r w:rsidRPr="00FA19B3">
        <w:rPr>
          <w:rFonts w:ascii="Times New Roman" w:hAnsi="Times New Roman" w:cs="Times New Roman"/>
          <w:sz w:val="24"/>
          <w:szCs w:val="24"/>
        </w:rPr>
        <w:t xml:space="preserve"> This depiction seems </w:t>
      </w:r>
      <w:r w:rsidR="00C549FD" w:rsidRPr="00FA19B3">
        <w:rPr>
          <w:rFonts w:ascii="Times New Roman" w:hAnsi="Times New Roman" w:cs="Times New Roman"/>
          <w:sz w:val="24"/>
          <w:szCs w:val="24"/>
        </w:rPr>
        <w:t>plausible,</w:t>
      </w:r>
      <w:r w:rsidRPr="00FA19B3">
        <w:rPr>
          <w:rFonts w:ascii="Times New Roman" w:hAnsi="Times New Roman" w:cs="Times New Roman"/>
          <w:sz w:val="24"/>
          <w:szCs w:val="24"/>
        </w:rPr>
        <w:t xml:space="preserve"> </w:t>
      </w:r>
      <w:r w:rsidR="00C549FD" w:rsidRPr="00FA19B3">
        <w:rPr>
          <w:rFonts w:ascii="Times New Roman" w:hAnsi="Times New Roman" w:cs="Times New Roman"/>
          <w:sz w:val="24"/>
          <w:szCs w:val="24"/>
        </w:rPr>
        <w:t>as</w:t>
      </w:r>
      <w:r w:rsidRPr="00FA19B3">
        <w:rPr>
          <w:rFonts w:ascii="Times New Roman" w:hAnsi="Times New Roman" w:cs="Times New Roman"/>
          <w:sz w:val="24"/>
          <w:szCs w:val="24"/>
        </w:rPr>
        <w:t xml:space="preserve"> </w:t>
      </w:r>
      <w:r w:rsidR="00C549FD" w:rsidRPr="00FA19B3">
        <w:rPr>
          <w:rFonts w:ascii="Times New Roman" w:hAnsi="Times New Roman" w:cs="Times New Roman"/>
          <w:sz w:val="24"/>
          <w:szCs w:val="24"/>
        </w:rPr>
        <w:t xml:space="preserve">a prophet of the Lord counsels </w:t>
      </w:r>
      <w:r w:rsidRPr="00FA19B3">
        <w:rPr>
          <w:rFonts w:ascii="Times New Roman" w:hAnsi="Times New Roman" w:cs="Times New Roman"/>
          <w:sz w:val="24"/>
          <w:szCs w:val="24"/>
        </w:rPr>
        <w:t xml:space="preserve">almost every king </w:t>
      </w:r>
      <w:r w:rsidR="00C549FD" w:rsidRPr="00FA19B3">
        <w:rPr>
          <w:rFonts w:ascii="Times New Roman" w:hAnsi="Times New Roman" w:cs="Times New Roman"/>
          <w:sz w:val="24"/>
          <w:szCs w:val="24"/>
        </w:rPr>
        <w:t xml:space="preserve">during </w:t>
      </w:r>
      <w:r w:rsidRPr="00FA19B3">
        <w:rPr>
          <w:rFonts w:ascii="Times New Roman" w:hAnsi="Times New Roman" w:cs="Times New Roman"/>
          <w:sz w:val="24"/>
          <w:szCs w:val="24"/>
        </w:rPr>
        <w:t xml:space="preserve">crisis. That is, Jeremiah might have confirmed the divine authority of Neco’s words for Josiah, but the king did not want to obey. </w:t>
      </w:r>
    </w:p>
    <w:p w14:paraId="70156C81" w14:textId="6B7CC3B3" w:rsidR="00884B87" w:rsidRPr="00FA19B3" w:rsidRDefault="00C549FD" w:rsidP="00413DB6">
      <w:pPr>
        <w:spacing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rPr>
        <w:t xml:space="preserve">It </w:t>
      </w:r>
      <w:r w:rsidR="00884B87" w:rsidRPr="00FA19B3">
        <w:rPr>
          <w:rFonts w:ascii="Times New Roman" w:hAnsi="Times New Roman" w:cs="Times New Roman"/>
          <w:sz w:val="24"/>
          <w:szCs w:val="24"/>
        </w:rPr>
        <w:t>is interesting to note that this vi</w:t>
      </w:r>
      <w:r w:rsidR="004D0ABF">
        <w:rPr>
          <w:rFonts w:ascii="Times New Roman" w:hAnsi="Times New Roman" w:cs="Times New Roman"/>
          <w:sz w:val="24"/>
          <w:szCs w:val="24"/>
        </w:rPr>
        <w:t>ew seems to have been unwelcome</w:t>
      </w:r>
      <w:r w:rsidR="00884B87" w:rsidRPr="00FA19B3">
        <w:rPr>
          <w:rFonts w:ascii="Times New Roman" w:hAnsi="Times New Roman" w:cs="Times New Roman"/>
          <w:sz w:val="24"/>
          <w:szCs w:val="24"/>
        </w:rPr>
        <w:t xml:space="preserve"> </w:t>
      </w:r>
      <w:r w:rsidR="004D0ABF">
        <w:rPr>
          <w:rFonts w:ascii="Times New Roman" w:hAnsi="Times New Roman" w:cs="Times New Roman"/>
          <w:sz w:val="24"/>
          <w:szCs w:val="24"/>
        </w:rPr>
        <w:t xml:space="preserve">to both </w:t>
      </w:r>
      <w:r w:rsidR="00884B87" w:rsidRPr="00FA19B3">
        <w:rPr>
          <w:rFonts w:ascii="Times New Roman" w:hAnsi="Times New Roman" w:cs="Times New Roman"/>
          <w:sz w:val="24"/>
          <w:szCs w:val="24"/>
        </w:rPr>
        <w:t xml:space="preserve">the ancient and modern commentators. In the depiction of Josiah’s disguise, LXX uses </w:t>
      </w:r>
      <w:r w:rsidR="00884B87" w:rsidRPr="00FA19B3">
        <w:rPr>
          <w:rFonts w:ascii="Times New Roman" w:hAnsi="Times New Roman" w:cs="Times New Roman"/>
          <w:sz w:val="24"/>
          <w:szCs w:val="24"/>
        </w:rPr>
        <w:lastRenderedPageBreak/>
        <w:t>“</w:t>
      </w:r>
      <w:r w:rsidR="00884B87" w:rsidRPr="00BE0945">
        <w:rPr>
          <w:rFonts w:ascii="Times New Roman" w:hAnsi="Times New Roman" w:cs="Times New Roman"/>
          <w:sz w:val="24"/>
          <w:szCs w:val="24"/>
          <w:lang w:val="el-GR"/>
        </w:rPr>
        <w:t>κραταιοω</w:t>
      </w:r>
      <w:r w:rsidR="00884B87" w:rsidRPr="00FA19B3">
        <w:rPr>
          <w:rFonts w:ascii="Times New Roman" w:hAnsi="Times New Roman" w:cs="Times New Roman"/>
          <w:sz w:val="24"/>
          <w:szCs w:val="24"/>
        </w:rPr>
        <w:t>, to strengthen” instead of “</w:t>
      </w:r>
      <w:r w:rsidR="00884B87" w:rsidRPr="00BE0945">
        <w:rPr>
          <w:rFonts w:ascii="Times New Roman" w:hAnsi="Times New Roman" w:cs="Times New Roman"/>
          <w:sz w:val="24"/>
          <w:szCs w:val="24"/>
          <w:lang w:val="el-GR"/>
        </w:rPr>
        <w:t>κατακαλυπτω</w:t>
      </w:r>
      <w:r w:rsidR="00884B87"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lang w:val="en-US"/>
        </w:rPr>
        <w:t>to cover up”</w:t>
      </w:r>
      <w:r w:rsidRPr="00FA19B3">
        <w:rPr>
          <w:rFonts w:ascii="Times New Roman" w:hAnsi="Times New Roman" w:cs="Times New Roman"/>
          <w:sz w:val="24"/>
          <w:szCs w:val="24"/>
          <w:lang w:val="en-US"/>
        </w:rPr>
        <w:t>;</w:t>
      </w:r>
      <w:r w:rsidR="00884B87" w:rsidRPr="00FA19B3">
        <w:rPr>
          <w:rFonts w:ascii="Times New Roman" w:hAnsi="Times New Roman" w:cs="Times New Roman"/>
          <w:sz w:val="24"/>
          <w:szCs w:val="24"/>
          <w:lang w:val="en-US"/>
        </w:rPr>
        <w:t xml:space="preserve"> the latter is a proper Greek equivalent to the Hebrew word </w:t>
      </w:r>
      <w:r w:rsidR="00884B87" w:rsidRPr="00FA19B3">
        <w:rPr>
          <w:rFonts w:ascii="Times New Roman" w:hAnsi="Times New Roman" w:cs="Times New Roman"/>
          <w:sz w:val="24"/>
          <w:szCs w:val="24"/>
        </w:rPr>
        <w:t>“</w:t>
      </w:r>
      <w:r w:rsidR="00884B87" w:rsidRPr="00FA19B3">
        <w:rPr>
          <w:rFonts w:ascii="Times New Roman" w:hAnsi="Times New Roman" w:cs="Times New Roman"/>
          <w:sz w:val="24"/>
          <w:szCs w:val="24"/>
          <w:rtl/>
        </w:rPr>
        <w:t>חפש</w:t>
      </w:r>
      <w:r w:rsidR="00884B87" w:rsidRPr="00FA19B3">
        <w:rPr>
          <w:rFonts w:ascii="Times New Roman" w:hAnsi="Times New Roman" w:cs="Times New Roman"/>
          <w:sz w:val="24"/>
          <w:szCs w:val="24"/>
        </w:rPr>
        <w:t xml:space="preserve">, to disguise himself” </w:t>
      </w:r>
      <w:r w:rsidRPr="00FA19B3">
        <w:rPr>
          <w:rFonts w:ascii="Times New Roman" w:hAnsi="Times New Roman" w:cs="Times New Roman"/>
          <w:sz w:val="24"/>
          <w:szCs w:val="24"/>
        </w:rPr>
        <w:t xml:space="preserve">that </w:t>
      </w:r>
      <w:r w:rsidR="00884B87" w:rsidRPr="00FA19B3">
        <w:rPr>
          <w:rFonts w:ascii="Times New Roman" w:hAnsi="Times New Roman" w:cs="Times New Roman"/>
          <w:sz w:val="24"/>
          <w:szCs w:val="24"/>
        </w:rPr>
        <w:t>is used for the depiction of Ahab (2</w:t>
      </w:r>
      <w:r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Chr 18:39)</w:t>
      </w:r>
      <w:r w:rsidR="00884B87" w:rsidRPr="00BE0945">
        <w:rPr>
          <w:rFonts w:ascii="Times New Roman" w:hAnsi="Times New Roman" w:cs="Times New Roman"/>
          <w:sz w:val="24"/>
          <w:szCs w:val="24"/>
        </w:rPr>
        <w:t>.</w:t>
      </w:r>
      <w:r w:rsidR="00884B87" w:rsidRPr="00117F04">
        <w:rPr>
          <w:rStyle w:val="FootnoteReference"/>
        </w:rPr>
        <w:footnoteReference w:id="469"/>
      </w:r>
      <w:r w:rsidR="00884B87" w:rsidRPr="00FA19B3">
        <w:rPr>
          <w:rFonts w:ascii="Times New Roman" w:hAnsi="Times New Roman" w:cs="Times New Roman"/>
          <w:sz w:val="24"/>
          <w:szCs w:val="24"/>
        </w:rPr>
        <w:t xml:space="preserve"> </w:t>
      </w:r>
      <w:r w:rsidR="00884B87" w:rsidRPr="006F0502">
        <w:rPr>
          <w:rFonts w:ascii="Times New Roman" w:hAnsi="Times New Roman" w:cs="Times New Roman"/>
          <w:sz w:val="24"/>
          <w:szCs w:val="24"/>
        </w:rPr>
        <w:t>Ste</w:t>
      </w:r>
      <w:r w:rsidRPr="006F0502">
        <w:rPr>
          <w:rFonts w:ascii="Times New Roman" w:hAnsi="Times New Roman" w:cs="Times New Roman"/>
          <w:sz w:val="24"/>
          <w:szCs w:val="24"/>
        </w:rPr>
        <w:t>m</w:t>
      </w:r>
      <w:r w:rsidR="00884B87" w:rsidRPr="006F0502">
        <w:rPr>
          <w:rFonts w:ascii="Times New Roman" w:hAnsi="Times New Roman" w:cs="Times New Roman"/>
          <w:sz w:val="24"/>
          <w:szCs w:val="24"/>
        </w:rPr>
        <w:t>ming</w:t>
      </w:r>
      <w:r w:rsidR="00884B87" w:rsidRPr="00FA19B3">
        <w:rPr>
          <w:rFonts w:ascii="Times New Roman" w:hAnsi="Times New Roman" w:cs="Times New Roman"/>
          <w:sz w:val="24"/>
          <w:szCs w:val="24"/>
        </w:rPr>
        <w:t xml:space="preserve"> from this LXX usage, there is an argument that the Hebrew word </w:t>
      </w:r>
      <w:r w:rsidR="00884B87" w:rsidRPr="00FA19B3">
        <w:rPr>
          <w:rFonts w:ascii="Times New Roman" w:hAnsi="Times New Roman" w:cs="Times New Roman"/>
          <w:sz w:val="24"/>
          <w:szCs w:val="24"/>
          <w:rtl/>
        </w:rPr>
        <w:t>חפש</w:t>
      </w:r>
      <w:r w:rsidR="00884B87" w:rsidRPr="00FA19B3">
        <w:rPr>
          <w:rFonts w:ascii="Times New Roman" w:hAnsi="Times New Roman" w:cs="Times New Roman"/>
          <w:sz w:val="24"/>
          <w:szCs w:val="24"/>
        </w:rPr>
        <w:t xml:space="preserve"> in this passage should be translated as “fully armed himself.</w:t>
      </w:r>
      <w:r w:rsidR="00884B87" w:rsidRPr="00BE0945">
        <w:rPr>
          <w:rFonts w:ascii="Times New Roman" w:hAnsi="Times New Roman" w:cs="Times New Roman"/>
          <w:sz w:val="24"/>
          <w:szCs w:val="24"/>
        </w:rPr>
        <w:t>”</w:t>
      </w:r>
      <w:r w:rsidR="00884B87" w:rsidRPr="00117F04">
        <w:rPr>
          <w:rStyle w:val="FootnoteReference"/>
        </w:rPr>
        <w:footnoteReference w:id="470"/>
      </w:r>
      <w:r w:rsidR="00884B87" w:rsidRPr="00FA19B3">
        <w:rPr>
          <w:rFonts w:ascii="Times New Roman" w:hAnsi="Times New Roman" w:cs="Times New Roman"/>
          <w:sz w:val="24"/>
          <w:szCs w:val="24"/>
        </w:rPr>
        <w:t xml:space="preserve"> However, this does not seem to fit the common usage of the word in the Hebrew Bible as we have seen. Such a decision by the LXX translator is quite </w:t>
      </w:r>
      <w:r w:rsidR="00884B87" w:rsidRPr="00BE0945">
        <w:rPr>
          <w:rFonts w:ascii="Times New Roman" w:hAnsi="Times New Roman" w:cs="Times New Roman"/>
          <w:sz w:val="24"/>
          <w:szCs w:val="24"/>
        </w:rPr>
        <w:t>strange,</w:t>
      </w:r>
      <w:r w:rsidR="00884B87" w:rsidRPr="00FA19B3">
        <w:rPr>
          <w:rFonts w:ascii="Times New Roman" w:hAnsi="Times New Roman" w:cs="Times New Roman"/>
          <w:sz w:val="24"/>
          <w:szCs w:val="24"/>
        </w:rPr>
        <w:t xml:space="preserve"> since the LXX translation for Chronicles tends to be very literal compared with other Hebrew Bible books</w:t>
      </w:r>
      <w:r w:rsidR="00884B87" w:rsidRPr="00BE0945">
        <w:rPr>
          <w:rFonts w:ascii="Times New Roman" w:hAnsi="Times New Roman" w:cs="Times New Roman"/>
          <w:sz w:val="24"/>
          <w:szCs w:val="24"/>
        </w:rPr>
        <w:t>.</w:t>
      </w:r>
      <w:r w:rsidR="00884B87" w:rsidRPr="00117F04">
        <w:rPr>
          <w:rStyle w:val="FootnoteReference"/>
        </w:rPr>
        <w:footnoteReference w:id="471"/>
      </w:r>
      <w:r w:rsidR="00884B87" w:rsidRPr="00FA19B3">
        <w:rPr>
          <w:rFonts w:ascii="Times New Roman" w:hAnsi="Times New Roman" w:cs="Times New Roman"/>
          <w:sz w:val="24"/>
          <w:szCs w:val="24"/>
        </w:rPr>
        <w:t xml:space="preserve"> Furthermore, 1 Esdras 1:26</w:t>
      </w:r>
      <w:r w:rsidR="0054630B">
        <w:rPr>
          <w:rFonts w:ascii="Times New Roman" w:hAnsi="Times New Roman" w:cs="Times New Roman"/>
          <w:sz w:val="24"/>
          <w:szCs w:val="24"/>
        </w:rPr>
        <w:t>–</w:t>
      </w:r>
      <w:r w:rsidR="00884B87" w:rsidRPr="00FA19B3">
        <w:rPr>
          <w:rFonts w:ascii="Times New Roman" w:hAnsi="Times New Roman" w:cs="Times New Roman"/>
          <w:sz w:val="24"/>
          <w:szCs w:val="24"/>
        </w:rPr>
        <w:t>28 even removes the verb along with the fact that Josiah was wounded by archers</w:t>
      </w:r>
      <w:r w:rsidR="00884B87" w:rsidRPr="00BE0945">
        <w:rPr>
          <w:rFonts w:ascii="Times New Roman" w:hAnsi="Times New Roman" w:cs="Times New Roman"/>
          <w:sz w:val="24"/>
          <w:szCs w:val="24"/>
        </w:rPr>
        <w:t>.</w:t>
      </w:r>
      <w:r w:rsidR="00884B87" w:rsidRPr="00117F04">
        <w:rPr>
          <w:rStyle w:val="FootnoteReference"/>
        </w:rPr>
        <w:footnoteReference w:id="472"/>
      </w:r>
      <w:r w:rsidR="00884B87" w:rsidRPr="00FA19B3">
        <w:rPr>
          <w:rFonts w:ascii="Times New Roman" w:hAnsi="Times New Roman" w:cs="Times New Roman"/>
          <w:sz w:val="24"/>
          <w:szCs w:val="24"/>
        </w:rPr>
        <w:t xml:space="preserve"> Indeed, the ancient Jewish historian Josephus also does not include “</w:t>
      </w:r>
      <w:r w:rsidR="00884B87" w:rsidRPr="00FA19B3">
        <w:rPr>
          <w:rFonts w:ascii="Times New Roman" w:hAnsi="Times New Roman" w:cs="Times New Roman"/>
          <w:sz w:val="24"/>
          <w:szCs w:val="24"/>
          <w:rtl/>
        </w:rPr>
        <w:t>חפש</w:t>
      </w:r>
      <w:r w:rsidR="00884B87" w:rsidRPr="00FA19B3">
        <w:rPr>
          <w:rFonts w:ascii="Times New Roman" w:hAnsi="Times New Roman" w:cs="Times New Roman"/>
          <w:sz w:val="24"/>
          <w:szCs w:val="24"/>
        </w:rPr>
        <w:t>” and presented another reason for the death of Josiah, which is that Josiah was driven by “a malevolent fate.</w:t>
      </w:r>
      <w:r w:rsidR="00884B87" w:rsidRPr="00BE0945">
        <w:rPr>
          <w:rFonts w:ascii="Times New Roman" w:hAnsi="Times New Roman" w:cs="Times New Roman"/>
          <w:sz w:val="24"/>
          <w:szCs w:val="24"/>
        </w:rPr>
        <w:t>”</w:t>
      </w:r>
      <w:r w:rsidR="00884B87" w:rsidRPr="00117F04">
        <w:rPr>
          <w:rStyle w:val="FootnoteReference"/>
        </w:rPr>
        <w:footnoteReference w:id="473"/>
      </w:r>
      <w:r w:rsidR="00884B87" w:rsidRPr="00FA19B3">
        <w:rPr>
          <w:rFonts w:ascii="Times New Roman" w:hAnsi="Times New Roman" w:cs="Times New Roman"/>
          <w:sz w:val="24"/>
          <w:szCs w:val="24"/>
        </w:rPr>
        <w:t xml:space="preserve"> What is important to note is that their avoidance of the motif of disguising in Josiah’s death </w:t>
      </w:r>
      <w:r w:rsidR="002D767D">
        <w:rPr>
          <w:rFonts w:ascii="Times New Roman" w:hAnsi="Times New Roman" w:cs="Times New Roman"/>
          <w:sz w:val="24"/>
          <w:szCs w:val="24"/>
        </w:rPr>
        <w:t xml:space="preserve">may </w:t>
      </w:r>
      <w:r w:rsidR="00884B87" w:rsidRPr="00FA19B3">
        <w:rPr>
          <w:rFonts w:ascii="Times New Roman" w:hAnsi="Times New Roman" w:cs="Times New Roman"/>
          <w:sz w:val="24"/>
          <w:szCs w:val="24"/>
        </w:rPr>
        <w:t>impl</w:t>
      </w:r>
      <w:r w:rsidR="002D767D">
        <w:rPr>
          <w:rFonts w:ascii="Times New Roman" w:hAnsi="Times New Roman" w:cs="Times New Roman"/>
          <w:sz w:val="24"/>
          <w:szCs w:val="24"/>
        </w:rPr>
        <w:t>y</w:t>
      </w:r>
      <w:r w:rsidR="00884B87" w:rsidRPr="00FA19B3">
        <w:rPr>
          <w:rFonts w:ascii="Times New Roman" w:hAnsi="Times New Roman" w:cs="Times New Roman"/>
          <w:sz w:val="24"/>
          <w:szCs w:val="24"/>
        </w:rPr>
        <w:t xml:space="preserve"> that those commentators actually recognized its implication in the parallel to Ahab’s </w:t>
      </w:r>
      <w:r w:rsidR="00884B87" w:rsidRPr="00BE0945">
        <w:rPr>
          <w:rFonts w:ascii="Times New Roman" w:hAnsi="Times New Roman" w:cs="Times New Roman"/>
          <w:sz w:val="24"/>
          <w:szCs w:val="24"/>
        </w:rPr>
        <w:t>death.</w:t>
      </w:r>
      <w:r w:rsidR="00884B87" w:rsidRPr="00FA19B3">
        <w:rPr>
          <w:rFonts w:ascii="Times New Roman" w:hAnsi="Times New Roman" w:cs="Times New Roman"/>
          <w:sz w:val="24"/>
          <w:szCs w:val="24"/>
        </w:rPr>
        <w:t xml:space="preserve"> In other words, they </w:t>
      </w:r>
      <w:r w:rsidR="002D767D">
        <w:rPr>
          <w:rFonts w:ascii="Times New Roman" w:hAnsi="Times New Roman" w:cs="Times New Roman"/>
          <w:sz w:val="24"/>
          <w:szCs w:val="24"/>
        </w:rPr>
        <w:t xml:space="preserve">seemed to </w:t>
      </w:r>
      <w:r w:rsidR="00884B87" w:rsidRPr="00FA19B3">
        <w:rPr>
          <w:rFonts w:ascii="Times New Roman" w:hAnsi="Times New Roman" w:cs="Times New Roman"/>
          <w:sz w:val="24"/>
          <w:szCs w:val="24"/>
        </w:rPr>
        <w:t xml:space="preserve">notice that Josiah died for the same reason as Ahab, though this was not what they wanted to see.  </w:t>
      </w:r>
    </w:p>
    <w:p w14:paraId="5336CFE1" w14:textId="4C6BF2A4" w:rsidR="00884B87" w:rsidRPr="00FA19B3" w:rsidRDefault="00884B87"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lastRenderedPageBreak/>
        <w:t>In her case study of</w:t>
      </w:r>
      <w:r w:rsidRPr="00FA19B3">
        <w:rPr>
          <w:rFonts w:ascii="Times New Roman" w:hAnsi="Times New Roman" w:cs="Times New Roman"/>
          <w:sz w:val="24"/>
          <w:szCs w:val="24"/>
          <w:lang w:eastAsia="zh-CN"/>
        </w:rPr>
        <w:t xml:space="preserve"> the Star</w:t>
      </w:r>
      <w:r w:rsidR="00C549FD" w:rsidRPr="00FA19B3">
        <w:rPr>
          <w:rFonts w:ascii="Times New Roman" w:hAnsi="Times New Roman" w:cs="Times New Roman"/>
          <w:sz w:val="24"/>
          <w:szCs w:val="24"/>
          <w:lang w:eastAsia="zh-CN"/>
        </w:rPr>
        <w:t xml:space="preserve"> </w:t>
      </w:r>
      <w:r w:rsidRPr="00FA19B3">
        <w:rPr>
          <w:rFonts w:ascii="Times New Roman" w:hAnsi="Times New Roman" w:cs="Times New Roman"/>
          <w:sz w:val="24"/>
          <w:szCs w:val="24"/>
          <w:lang w:eastAsia="zh-CN"/>
        </w:rPr>
        <w:t>Wars series, Anne Lancashire argues that we should pay attention to the interrelationships of patterns of plot and structure with prior films</w:t>
      </w:r>
      <w:r w:rsidRPr="00BE0945">
        <w:rPr>
          <w:rFonts w:ascii="Times New Roman" w:hAnsi="Times New Roman" w:cs="Times New Roman"/>
          <w:sz w:val="24"/>
          <w:szCs w:val="24"/>
          <w:lang w:eastAsia="zh-CN"/>
        </w:rPr>
        <w:t>.</w:t>
      </w:r>
      <w:r w:rsidRPr="00117F04">
        <w:rPr>
          <w:rStyle w:val="FootnoteReference"/>
        </w:rPr>
        <w:footnoteReference w:id="474"/>
      </w:r>
      <w:r w:rsidRPr="00FA19B3">
        <w:rPr>
          <w:rFonts w:ascii="Times New Roman" w:hAnsi="Times New Roman" w:cs="Times New Roman"/>
          <w:sz w:val="24"/>
          <w:szCs w:val="24"/>
          <w:lang w:eastAsia="zh-CN"/>
        </w:rPr>
        <w:t xml:space="preserve"> </w:t>
      </w:r>
      <w:r w:rsidRPr="00FA19B3">
        <w:rPr>
          <w:rFonts w:ascii="Times New Roman" w:hAnsi="Times New Roman" w:cs="Times New Roman"/>
          <w:sz w:val="24"/>
          <w:szCs w:val="24"/>
        </w:rPr>
        <w:t xml:space="preserve">This is because parallel plot often identifies </w:t>
      </w:r>
      <w:r w:rsidRPr="00FA19B3">
        <w:rPr>
          <w:rFonts w:ascii="Times New Roman" w:hAnsi="Times New Roman" w:cs="Times New Roman"/>
          <w:sz w:val="24"/>
          <w:szCs w:val="24"/>
          <w:lang w:eastAsia="zh-CN"/>
        </w:rPr>
        <w:t>the meaning</w:t>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eastAsia="zh-CN"/>
        </w:rPr>
        <w:t>of plot</w:t>
      </w:r>
      <w:r w:rsidRPr="00BE0945">
        <w:rPr>
          <w:rFonts w:ascii="Times New Roman" w:hAnsi="Times New Roman" w:cs="Times New Roman"/>
          <w:sz w:val="24"/>
          <w:szCs w:val="24"/>
          <w:lang w:eastAsia="zh-CN"/>
        </w:rPr>
        <w:t>.</w:t>
      </w:r>
      <w:r w:rsidRPr="00117F04">
        <w:rPr>
          <w:rStyle w:val="FootnoteReference"/>
        </w:rPr>
        <w:footnoteReference w:id="475"/>
      </w:r>
      <w:r w:rsidRPr="00FA19B3">
        <w:rPr>
          <w:rFonts w:ascii="Times New Roman" w:hAnsi="Times New Roman" w:cs="Times New Roman"/>
          <w:sz w:val="24"/>
          <w:szCs w:val="24"/>
          <w:lang w:eastAsia="zh-CN"/>
        </w:rPr>
        <w:t xml:space="preserve"> In narrative films, parallel plot is used t</w:t>
      </w:r>
      <w:r w:rsidRPr="00FA19B3">
        <w:rPr>
          <w:rFonts w:ascii="Times New Roman" w:hAnsi="Times New Roman" w:cs="Times New Roman"/>
          <w:sz w:val="24"/>
          <w:szCs w:val="24"/>
        </w:rPr>
        <w:t xml:space="preserve">o draw the meaning and implications of specific details in the present scene out of the way they have functioned </w:t>
      </w:r>
      <w:r w:rsidR="00C549FD" w:rsidRPr="00FA19B3">
        <w:rPr>
          <w:rFonts w:ascii="Times New Roman" w:hAnsi="Times New Roman" w:cs="Times New Roman"/>
          <w:sz w:val="24"/>
          <w:szCs w:val="24"/>
        </w:rPr>
        <w:t>previously</w:t>
      </w:r>
      <w:r w:rsidRPr="00BE0945">
        <w:rPr>
          <w:rFonts w:ascii="Times New Roman" w:hAnsi="Times New Roman" w:cs="Times New Roman"/>
          <w:sz w:val="24"/>
          <w:szCs w:val="24"/>
        </w:rPr>
        <w:t>.</w:t>
      </w:r>
      <w:r w:rsidRPr="00117F04">
        <w:rPr>
          <w:rStyle w:val="FootnoteReference"/>
        </w:rPr>
        <w:footnoteReference w:id="476"/>
      </w:r>
      <w:r w:rsidRPr="00FA19B3">
        <w:rPr>
          <w:rFonts w:ascii="Times New Roman" w:hAnsi="Times New Roman" w:cs="Times New Roman"/>
          <w:sz w:val="24"/>
          <w:szCs w:val="24"/>
        </w:rPr>
        <w:t xml:space="preserve"> Pramaggiore and Wallis argue “a similarity established between two characters or situations invites the audience to compare the two. It may involve visual, narrative and/or sound elements.</w:t>
      </w:r>
      <w:r w:rsidRPr="00BE0945">
        <w:rPr>
          <w:rFonts w:ascii="Times New Roman" w:hAnsi="Times New Roman" w:cs="Times New Roman"/>
          <w:sz w:val="24"/>
          <w:szCs w:val="24"/>
        </w:rPr>
        <w:t>”</w:t>
      </w:r>
      <w:r w:rsidRPr="00117F04">
        <w:rPr>
          <w:rStyle w:val="FootnoteReference"/>
        </w:rPr>
        <w:footnoteReference w:id="477"/>
      </w:r>
      <w:r w:rsidRPr="00FA19B3">
        <w:rPr>
          <w:rFonts w:ascii="Times New Roman" w:hAnsi="Times New Roman" w:cs="Times New Roman"/>
          <w:sz w:val="24"/>
          <w:szCs w:val="24"/>
        </w:rPr>
        <w:t xml:space="preserve"> Kent also explains that “repetition between scenes can invite comparisons, compare different characters or the same characters with themselves at later stages, show habits and character traits, show the passing of narrative time, set moods, and reflect moral and spiritual assessments.</w:t>
      </w:r>
      <w:r w:rsidRPr="00BE0945">
        <w:rPr>
          <w:rFonts w:ascii="Times New Roman" w:hAnsi="Times New Roman" w:cs="Times New Roman"/>
          <w:sz w:val="24"/>
          <w:szCs w:val="24"/>
        </w:rPr>
        <w:t>”</w:t>
      </w:r>
      <w:r w:rsidRPr="00117F04">
        <w:rPr>
          <w:rStyle w:val="FootnoteReference"/>
        </w:rPr>
        <w:footnoteReference w:id="478"/>
      </w:r>
      <w:r w:rsidRPr="00FA19B3">
        <w:rPr>
          <w:rFonts w:ascii="Times New Roman" w:hAnsi="Times New Roman" w:cs="Times New Roman"/>
          <w:sz w:val="24"/>
          <w:szCs w:val="24"/>
        </w:rPr>
        <w:t xml:space="preserve"> That is, in parallel plot, “people who perform identical actions are related by virtue of that action.</w:t>
      </w:r>
      <w:r w:rsidRPr="00BE0945">
        <w:rPr>
          <w:rFonts w:ascii="Times New Roman" w:hAnsi="Times New Roman" w:cs="Times New Roman"/>
          <w:sz w:val="24"/>
          <w:szCs w:val="24"/>
        </w:rPr>
        <w:t>”</w:t>
      </w:r>
      <w:r w:rsidRPr="00117F04">
        <w:rPr>
          <w:rStyle w:val="FootnoteReference"/>
        </w:rPr>
        <w:footnoteReference w:id="479"/>
      </w:r>
      <w:r w:rsidRPr="00FA19B3">
        <w:rPr>
          <w:rFonts w:ascii="Times New Roman" w:hAnsi="Times New Roman" w:cs="Times New Roman"/>
          <w:sz w:val="24"/>
          <w:szCs w:val="24"/>
          <w:lang w:eastAsia="zh-CN"/>
        </w:rPr>
        <w:t xml:space="preserve"> </w:t>
      </w:r>
      <w:r w:rsidR="00F97495" w:rsidRPr="00FA19B3">
        <w:rPr>
          <w:rFonts w:ascii="Times New Roman" w:hAnsi="Times New Roman" w:cs="Times New Roman"/>
          <w:sz w:val="24"/>
          <w:szCs w:val="24"/>
        </w:rPr>
        <w:t>T</w:t>
      </w:r>
      <w:r w:rsidRPr="00FA19B3">
        <w:rPr>
          <w:rFonts w:ascii="Times New Roman" w:hAnsi="Times New Roman" w:cs="Times New Roman"/>
          <w:sz w:val="24"/>
          <w:szCs w:val="24"/>
        </w:rPr>
        <w:t xml:space="preserve">he parallel plot guides the audience’s cognitive activity to focus on </w:t>
      </w:r>
      <w:r w:rsidRPr="00FA19B3">
        <w:rPr>
          <w:rFonts w:ascii="Times New Roman" w:hAnsi="Times New Roman" w:cs="Times New Roman"/>
          <w:sz w:val="24"/>
          <w:szCs w:val="24"/>
          <w:lang w:eastAsia="zh-CN"/>
        </w:rPr>
        <w:t>repeated details, called motif,</w:t>
      </w:r>
      <w:r w:rsidRPr="00FA19B3">
        <w:rPr>
          <w:rStyle w:val="FootnoteReference"/>
          <w:rFonts w:ascii="Times New Roman" w:hAnsi="Times New Roman" w:cs="Times New Roman"/>
          <w:sz w:val="24"/>
          <w:szCs w:val="24"/>
        </w:rPr>
        <w:t xml:space="preserve"> </w:t>
      </w:r>
      <w:r w:rsidRPr="00117F04">
        <w:rPr>
          <w:rStyle w:val="FootnoteReference"/>
        </w:rPr>
        <w:footnoteReference w:id="480"/>
      </w:r>
      <w:r w:rsidRPr="00FA19B3">
        <w:rPr>
          <w:rFonts w:ascii="Times New Roman" w:hAnsi="Times New Roman" w:cs="Times New Roman"/>
          <w:sz w:val="24"/>
          <w:szCs w:val="24"/>
          <w:lang w:eastAsia="zh-CN"/>
        </w:rPr>
        <w:t xml:space="preserve"> because they “may explain a character’s motivation, present themes, and contribute to the overall flow of the story.</w:t>
      </w:r>
      <w:r w:rsidRPr="00BE0945">
        <w:rPr>
          <w:rFonts w:ascii="Times New Roman" w:hAnsi="Times New Roman" w:cs="Times New Roman"/>
          <w:sz w:val="24"/>
          <w:szCs w:val="24"/>
          <w:lang w:eastAsia="zh-CN"/>
        </w:rPr>
        <w:t>”</w:t>
      </w:r>
      <w:r w:rsidRPr="00117F04">
        <w:rPr>
          <w:rStyle w:val="FootnoteReference"/>
        </w:rPr>
        <w:footnoteReference w:id="481"/>
      </w:r>
      <w:r w:rsidRPr="00FA19B3">
        <w:rPr>
          <w:rFonts w:ascii="Times New Roman" w:hAnsi="Times New Roman" w:cs="Times New Roman"/>
          <w:sz w:val="24"/>
          <w:szCs w:val="24"/>
          <w:lang w:eastAsia="zh-CN"/>
        </w:rPr>
        <w:t xml:space="preserve"> </w:t>
      </w:r>
    </w:p>
    <w:p w14:paraId="35517549" w14:textId="11209341" w:rsidR="00884B87" w:rsidRPr="00FA19B3" w:rsidRDefault="00884B87" w:rsidP="00413DB6">
      <w:pPr>
        <w:spacing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rPr>
        <w:t>The audience may have not recognized the parallel between Ahab and Josiah until they reached this point in Josiah’s story. However, the audience p</w:t>
      </w:r>
      <w:r w:rsidR="002D767D">
        <w:rPr>
          <w:rFonts w:ascii="Times New Roman" w:hAnsi="Times New Roman" w:cs="Times New Roman"/>
          <w:sz w:val="24"/>
          <w:szCs w:val="24"/>
        </w:rPr>
        <w:t>ossibl</w:t>
      </w:r>
      <w:r w:rsidRPr="00FA19B3">
        <w:rPr>
          <w:rFonts w:ascii="Times New Roman" w:hAnsi="Times New Roman" w:cs="Times New Roman"/>
          <w:sz w:val="24"/>
          <w:szCs w:val="24"/>
        </w:rPr>
        <w:t>y began to notice the parallel</w:t>
      </w:r>
      <w:r w:rsidR="00022A94" w:rsidRPr="00FA19B3">
        <w:rPr>
          <w:rFonts w:ascii="Times New Roman" w:hAnsi="Times New Roman" w:cs="Times New Roman"/>
          <w:sz w:val="24"/>
          <w:szCs w:val="24"/>
        </w:rPr>
        <w:t>,</w:t>
      </w:r>
      <w:r w:rsidRPr="00FA19B3">
        <w:rPr>
          <w:rFonts w:ascii="Times New Roman" w:hAnsi="Times New Roman" w:cs="Times New Roman"/>
          <w:sz w:val="24"/>
          <w:szCs w:val="24"/>
        </w:rPr>
        <w:t xml:space="preserve"> or at least a similarity between</w:t>
      </w:r>
      <w:r w:rsidR="00022A94" w:rsidRPr="00FA19B3">
        <w:rPr>
          <w:rFonts w:ascii="Times New Roman" w:hAnsi="Times New Roman" w:cs="Times New Roman"/>
          <w:sz w:val="24"/>
          <w:szCs w:val="24"/>
        </w:rPr>
        <w:t xml:space="preserve"> the</w:t>
      </w:r>
      <w:r w:rsidRPr="00FA19B3">
        <w:rPr>
          <w:rFonts w:ascii="Times New Roman" w:hAnsi="Times New Roman" w:cs="Times New Roman"/>
          <w:sz w:val="24"/>
          <w:szCs w:val="24"/>
        </w:rPr>
        <w:t xml:space="preserve"> two scenes, since the motif of a disguised king in the battlefield only happens twice in the entire narrative of Chronicles. This would be </w:t>
      </w:r>
      <w:r w:rsidRPr="00FA19B3">
        <w:rPr>
          <w:rFonts w:ascii="Times New Roman" w:hAnsi="Times New Roman" w:cs="Times New Roman"/>
          <w:sz w:val="24"/>
          <w:szCs w:val="24"/>
        </w:rPr>
        <w:lastRenderedPageBreak/>
        <w:t xml:space="preserve">subsequently confirmed as they saw the depiction of Josiah being wounded by archers and carried by a chariot, just as in the portrait of Ahab. Thus, the audience may have begun to activate their schemata to construct the </w:t>
      </w:r>
      <w:r w:rsidRPr="00BE0945">
        <w:rPr>
          <w:rFonts w:ascii="Times New Roman" w:hAnsi="Times New Roman" w:cs="Times New Roman"/>
          <w:i/>
          <w:sz w:val="24"/>
          <w:szCs w:val="24"/>
        </w:rPr>
        <w:t>fabula</w:t>
      </w:r>
      <w:r w:rsidRPr="00FA19B3">
        <w:rPr>
          <w:rFonts w:ascii="Times New Roman" w:hAnsi="Times New Roman" w:cs="Times New Roman"/>
          <w:sz w:val="24"/>
          <w:szCs w:val="24"/>
        </w:rPr>
        <w:t xml:space="preserve"> of this scene by examining the clues of parallel plot. </w:t>
      </w:r>
      <w:r w:rsidR="00022A94" w:rsidRPr="00FA19B3">
        <w:rPr>
          <w:rFonts w:ascii="Times New Roman" w:hAnsi="Times New Roman" w:cs="Times New Roman"/>
          <w:sz w:val="24"/>
          <w:szCs w:val="24"/>
        </w:rPr>
        <w:t>S</w:t>
      </w:r>
      <w:r w:rsidRPr="00FA19B3">
        <w:rPr>
          <w:rFonts w:ascii="Times New Roman" w:hAnsi="Times New Roman" w:cs="Times New Roman"/>
          <w:sz w:val="24"/>
          <w:szCs w:val="24"/>
        </w:rPr>
        <w:t>pecific</w:t>
      </w:r>
      <w:r w:rsidR="00022A94" w:rsidRPr="00FA19B3">
        <w:rPr>
          <w:rFonts w:ascii="Times New Roman" w:hAnsi="Times New Roman" w:cs="Times New Roman"/>
          <w:sz w:val="24"/>
          <w:szCs w:val="24"/>
        </w:rPr>
        <w:t>ally</w:t>
      </w:r>
      <w:r w:rsidRPr="00FA19B3">
        <w:rPr>
          <w:rFonts w:ascii="Times New Roman" w:hAnsi="Times New Roman" w:cs="Times New Roman"/>
          <w:sz w:val="24"/>
          <w:szCs w:val="24"/>
        </w:rPr>
        <w:t>, as t</w:t>
      </w:r>
      <w:r w:rsidRPr="00FA19B3">
        <w:rPr>
          <w:rFonts w:ascii="Times New Roman" w:hAnsi="Times New Roman" w:cs="Times New Roman"/>
          <w:sz w:val="24"/>
          <w:szCs w:val="24"/>
          <w:lang w:val="en-US"/>
        </w:rPr>
        <w:t xml:space="preserve">he </w:t>
      </w:r>
      <w:r w:rsidRPr="00BE0945">
        <w:rPr>
          <w:rFonts w:ascii="Times New Roman" w:hAnsi="Times New Roman" w:cs="Times New Roman"/>
          <w:i/>
          <w:iCs/>
          <w:sz w:val="24"/>
          <w:szCs w:val="24"/>
          <w:lang w:val="en-US"/>
        </w:rPr>
        <w:t>syuzhet</w:t>
      </w:r>
      <w:r w:rsidRPr="00FA19B3">
        <w:rPr>
          <w:rFonts w:ascii="Times New Roman" w:hAnsi="Times New Roman" w:cs="Times New Roman"/>
          <w:sz w:val="24"/>
          <w:szCs w:val="24"/>
          <w:lang w:val="en-US"/>
        </w:rPr>
        <w:t xml:space="preserve"> in the depiction of Josiah’s death does not seem to be p</w:t>
      </w:r>
      <w:r w:rsidR="00F97495" w:rsidRPr="00FA19B3">
        <w:rPr>
          <w:rFonts w:ascii="Times New Roman" w:hAnsi="Times New Roman" w:cs="Times New Roman"/>
          <w:sz w:val="24"/>
          <w:szCs w:val="24"/>
          <w:lang w:val="en-US"/>
        </w:rPr>
        <w:t xml:space="preserve">ertinent </w:t>
      </w:r>
      <w:r w:rsidR="00022A94" w:rsidRPr="00FA19B3">
        <w:rPr>
          <w:rFonts w:ascii="Times New Roman" w:hAnsi="Times New Roman" w:cs="Times New Roman"/>
          <w:sz w:val="24"/>
          <w:szCs w:val="24"/>
          <w:lang w:val="en-US"/>
        </w:rPr>
        <w:t xml:space="preserve">to </w:t>
      </w:r>
      <w:r w:rsidR="00F97495" w:rsidRPr="00FA19B3">
        <w:rPr>
          <w:rFonts w:ascii="Times New Roman" w:hAnsi="Times New Roman" w:cs="Times New Roman"/>
          <w:sz w:val="24"/>
          <w:szCs w:val="24"/>
          <w:lang w:val="en-US"/>
        </w:rPr>
        <w:t xml:space="preserve">the narrative logic or </w:t>
      </w:r>
      <w:r w:rsidR="00F97495" w:rsidRPr="00FA19B3">
        <w:rPr>
          <w:rFonts w:ascii="Times New Roman" w:hAnsi="Times New Roman" w:cs="Times New Roman"/>
          <w:i/>
          <w:iCs/>
          <w:sz w:val="24"/>
          <w:szCs w:val="24"/>
          <w:lang w:val="en-US"/>
        </w:rPr>
        <w:t>template schemata</w:t>
      </w:r>
      <w:r w:rsidR="00F97495" w:rsidRPr="00FA19B3">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 xml:space="preserve">the audience </w:t>
      </w:r>
      <w:r w:rsidR="002D767D">
        <w:rPr>
          <w:rFonts w:ascii="Times New Roman" w:hAnsi="Times New Roman" w:cs="Times New Roman"/>
          <w:sz w:val="24"/>
          <w:szCs w:val="24"/>
          <w:lang w:val="en-US"/>
        </w:rPr>
        <w:t xml:space="preserve">would </w:t>
      </w:r>
      <w:r w:rsidRPr="00FA19B3">
        <w:rPr>
          <w:rFonts w:ascii="Times New Roman" w:hAnsi="Times New Roman" w:cs="Times New Roman"/>
          <w:sz w:val="24"/>
          <w:szCs w:val="24"/>
          <w:lang w:val="en-US"/>
        </w:rPr>
        <w:t xml:space="preserve">find a gap in the correspondence between </w:t>
      </w:r>
      <w:r w:rsidRPr="00BE0945">
        <w:rPr>
          <w:rFonts w:ascii="Times New Roman" w:hAnsi="Times New Roman" w:cs="Times New Roman"/>
          <w:i/>
          <w:iCs/>
          <w:sz w:val="24"/>
          <w:szCs w:val="24"/>
          <w:lang w:val="en-US"/>
        </w:rPr>
        <w:t>syuzhet</w:t>
      </w:r>
      <w:r w:rsidRPr="00FA19B3">
        <w:rPr>
          <w:rFonts w:ascii="Times New Roman" w:hAnsi="Times New Roman" w:cs="Times New Roman"/>
          <w:sz w:val="24"/>
          <w:szCs w:val="24"/>
          <w:lang w:val="en-US"/>
        </w:rPr>
        <w:t xml:space="preserve"> and </w:t>
      </w:r>
      <w:r w:rsidRPr="00BE0945">
        <w:rPr>
          <w:rFonts w:ascii="Times New Roman" w:hAnsi="Times New Roman" w:cs="Times New Roman"/>
          <w:i/>
          <w:iCs/>
          <w:sz w:val="24"/>
          <w:szCs w:val="24"/>
          <w:lang w:val="en-US"/>
        </w:rPr>
        <w:t>fabula</w:t>
      </w:r>
      <w:r w:rsidRPr="00FA19B3">
        <w:rPr>
          <w:rFonts w:ascii="Times New Roman" w:hAnsi="Times New Roman" w:cs="Times New Roman"/>
          <w:sz w:val="24"/>
          <w:szCs w:val="24"/>
          <w:lang w:val="en-US"/>
        </w:rPr>
        <w:t>. At this point, the explanation of the gap bec</w:t>
      </w:r>
      <w:r w:rsidR="002D767D">
        <w:rPr>
          <w:rFonts w:ascii="Times New Roman" w:hAnsi="Times New Roman" w:cs="Times New Roman"/>
          <w:sz w:val="24"/>
          <w:szCs w:val="24"/>
          <w:lang w:val="en-US"/>
        </w:rPr>
        <w:t>ame</w:t>
      </w:r>
      <w:r w:rsidRPr="00FA19B3">
        <w:rPr>
          <w:rFonts w:ascii="Times New Roman" w:hAnsi="Times New Roman" w:cs="Times New Roman"/>
          <w:sz w:val="24"/>
          <w:szCs w:val="24"/>
          <w:lang w:val="en-US"/>
        </w:rPr>
        <w:t xml:space="preserve"> the central concern of the audience.</w:t>
      </w:r>
      <w:r w:rsidRPr="00FA19B3">
        <w:rPr>
          <w:rFonts w:ascii="Times New Roman" w:hAnsi="Times New Roman" w:cs="Times New Roman"/>
          <w:sz w:val="24"/>
          <w:szCs w:val="24"/>
        </w:rPr>
        <w:t xml:space="preserve">  </w:t>
      </w:r>
    </w:p>
    <w:p w14:paraId="110D2E97" w14:textId="5533EA0D" w:rsidR="00340AB4" w:rsidRPr="00FA19B3" w:rsidRDefault="009951D9" w:rsidP="00413DB6">
      <w:pPr>
        <w:spacing w:after="240" w:line="480" w:lineRule="auto"/>
        <w:ind w:firstLine="720"/>
        <w:rPr>
          <w:rFonts w:ascii="Times New Roman" w:hAnsi="Times New Roman" w:cs="Times New Roman"/>
          <w:sz w:val="24"/>
          <w:szCs w:val="24"/>
        </w:rPr>
      </w:pPr>
      <w:r w:rsidRPr="006F0502">
        <w:rPr>
          <w:rFonts w:ascii="Times New Roman" w:hAnsi="Times New Roman" w:cs="Times New Roman"/>
          <w:sz w:val="24"/>
          <w:szCs w:val="24"/>
        </w:rPr>
        <w:t>According</w:t>
      </w:r>
      <w:r w:rsidRPr="00FA19B3">
        <w:rPr>
          <w:rFonts w:ascii="Times New Roman" w:hAnsi="Times New Roman" w:cs="Times New Roman"/>
          <w:sz w:val="24"/>
          <w:szCs w:val="24"/>
        </w:rPr>
        <w:t xml:space="preserve"> to </w:t>
      </w:r>
      <w:r w:rsidR="00884B87" w:rsidRPr="00FA19B3">
        <w:rPr>
          <w:rFonts w:ascii="Times New Roman" w:hAnsi="Times New Roman" w:cs="Times New Roman"/>
          <w:sz w:val="24"/>
          <w:szCs w:val="24"/>
        </w:rPr>
        <w:t>Bordwell</w:t>
      </w:r>
      <w:r w:rsidRPr="00FA19B3">
        <w:rPr>
          <w:rFonts w:ascii="Times New Roman" w:hAnsi="Times New Roman" w:cs="Times New Roman"/>
          <w:sz w:val="24"/>
          <w:szCs w:val="24"/>
        </w:rPr>
        <w:t xml:space="preserve">’s filmic view, the audience </w:t>
      </w:r>
      <w:r w:rsidR="00197739">
        <w:rPr>
          <w:rFonts w:ascii="Times New Roman" w:hAnsi="Times New Roman" w:cs="Times New Roman"/>
          <w:sz w:val="24"/>
          <w:szCs w:val="24"/>
        </w:rPr>
        <w:t>may have applied</w:t>
      </w:r>
      <w:r w:rsidRPr="00FA19B3">
        <w:rPr>
          <w:rFonts w:ascii="Times New Roman" w:hAnsi="Times New Roman" w:cs="Times New Roman"/>
          <w:sz w:val="24"/>
          <w:szCs w:val="24"/>
        </w:rPr>
        <w:t xml:space="preserve"> sets of schemata derived from context and prior experience </w:t>
      </w:r>
      <w:r w:rsidRPr="00BE0945">
        <w:rPr>
          <w:rFonts w:ascii="Times New Roman" w:hAnsi="Times New Roman" w:cs="Times New Roman"/>
          <w:sz w:val="24"/>
          <w:szCs w:val="24"/>
        </w:rPr>
        <w:t>so as to</w:t>
      </w:r>
      <w:r w:rsidRPr="00FA19B3">
        <w:rPr>
          <w:rFonts w:ascii="Times New Roman" w:hAnsi="Times New Roman" w:cs="Times New Roman"/>
          <w:sz w:val="24"/>
          <w:szCs w:val="24"/>
        </w:rPr>
        <w:t xml:space="preserve"> </w:t>
      </w:r>
      <w:r w:rsidR="00BE0945">
        <w:rPr>
          <w:rFonts w:ascii="Times New Roman" w:hAnsi="Times New Roman" w:cs="Times New Roman"/>
          <w:sz w:val="24"/>
          <w:szCs w:val="24"/>
        </w:rPr>
        <w:t>construct</w:t>
      </w:r>
      <w:r w:rsidRPr="00FA19B3">
        <w:rPr>
          <w:rFonts w:ascii="Times New Roman" w:hAnsi="Times New Roman" w:cs="Times New Roman"/>
          <w:sz w:val="24"/>
          <w:szCs w:val="24"/>
        </w:rPr>
        <w:t xml:space="preserve"> the complete story</w:t>
      </w:r>
      <w:r w:rsidRPr="00BE0945">
        <w:rPr>
          <w:rFonts w:ascii="Times New Roman" w:hAnsi="Times New Roman" w:cs="Times New Roman"/>
          <w:sz w:val="24"/>
          <w:szCs w:val="24"/>
        </w:rPr>
        <w:t>.</w:t>
      </w:r>
      <w:r w:rsidR="00884B87" w:rsidRPr="00117F04">
        <w:rPr>
          <w:rStyle w:val="FootnoteReference"/>
        </w:rPr>
        <w:footnoteReference w:id="482"/>
      </w:r>
      <w:r w:rsidR="00884B87" w:rsidRPr="00FA19B3">
        <w:rPr>
          <w:rFonts w:ascii="Times New Roman" w:hAnsi="Times New Roman" w:cs="Times New Roman"/>
          <w:sz w:val="24"/>
          <w:szCs w:val="24"/>
        </w:rPr>
        <w:t xml:space="preserve"> </w:t>
      </w:r>
      <w:r w:rsidR="000D51FF" w:rsidRPr="00FA19B3">
        <w:rPr>
          <w:rFonts w:ascii="Times New Roman" w:hAnsi="Times New Roman" w:cs="Times New Roman"/>
          <w:sz w:val="24"/>
          <w:szCs w:val="24"/>
        </w:rPr>
        <w:t xml:space="preserve">The absence of an apparent prophet may have meant for the audience that the story does not correspond to the canonical story, </w:t>
      </w:r>
      <w:r w:rsidR="004D0D73" w:rsidRPr="00FA19B3">
        <w:rPr>
          <w:rFonts w:ascii="Times New Roman" w:hAnsi="Times New Roman" w:cs="Times New Roman"/>
          <w:sz w:val="24"/>
          <w:szCs w:val="24"/>
        </w:rPr>
        <w:t xml:space="preserve">meaning </w:t>
      </w:r>
      <w:r w:rsidR="000D51FF" w:rsidRPr="00FA19B3">
        <w:rPr>
          <w:rFonts w:ascii="Times New Roman" w:hAnsi="Times New Roman" w:cs="Times New Roman"/>
          <w:sz w:val="24"/>
          <w:szCs w:val="24"/>
        </w:rPr>
        <w:t xml:space="preserve">the narrative logic in the </w:t>
      </w:r>
      <w:r w:rsidR="00133C20" w:rsidRPr="00FA19B3">
        <w:rPr>
          <w:rFonts w:ascii="Times New Roman" w:hAnsi="Times New Roman" w:cs="Times New Roman"/>
          <w:sz w:val="24"/>
          <w:szCs w:val="24"/>
        </w:rPr>
        <w:t xml:space="preserve">larger context of the </w:t>
      </w:r>
      <w:r w:rsidR="000D51FF" w:rsidRPr="00FA19B3">
        <w:rPr>
          <w:rFonts w:ascii="Times New Roman" w:hAnsi="Times New Roman" w:cs="Times New Roman"/>
          <w:sz w:val="24"/>
          <w:szCs w:val="24"/>
        </w:rPr>
        <w:t>Chronicler’s retributi</w:t>
      </w:r>
      <w:r w:rsidR="00133C20" w:rsidRPr="00FA19B3">
        <w:rPr>
          <w:rFonts w:ascii="Times New Roman" w:hAnsi="Times New Roman" w:cs="Times New Roman"/>
          <w:sz w:val="24"/>
          <w:szCs w:val="24"/>
        </w:rPr>
        <w:t>ve pattern may not be defended [</w:t>
      </w:r>
      <w:r w:rsidR="00133C20" w:rsidRPr="00FA19B3">
        <w:rPr>
          <w:rFonts w:ascii="Times New Roman" w:hAnsi="Times New Roman" w:cs="Times New Roman"/>
          <w:i/>
          <w:iCs/>
          <w:sz w:val="24"/>
          <w:szCs w:val="24"/>
        </w:rPr>
        <w:t>template schemata</w:t>
      </w:r>
      <w:r w:rsidR="00133C20" w:rsidRPr="00FA19B3">
        <w:rPr>
          <w:rFonts w:ascii="Times New Roman" w:hAnsi="Times New Roman" w:cs="Times New Roman"/>
          <w:sz w:val="24"/>
          <w:szCs w:val="24"/>
        </w:rPr>
        <w:t>].</w:t>
      </w:r>
      <w:r w:rsidR="000D51FF"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While the narrator’s comment</w:t>
      </w:r>
      <w:r w:rsidR="000D51FF" w:rsidRPr="00FA19B3">
        <w:rPr>
          <w:rFonts w:ascii="Times New Roman" w:hAnsi="Times New Roman" w:cs="Times New Roman"/>
          <w:sz w:val="24"/>
          <w:szCs w:val="24"/>
        </w:rPr>
        <w:t>ary</w:t>
      </w:r>
      <w:r w:rsidR="00884B87" w:rsidRPr="00FA19B3">
        <w:rPr>
          <w:rFonts w:ascii="Times New Roman" w:hAnsi="Times New Roman" w:cs="Times New Roman"/>
          <w:sz w:val="24"/>
          <w:szCs w:val="24"/>
        </w:rPr>
        <w:t xml:space="preserve"> assures the audience that </w:t>
      </w:r>
      <w:r w:rsidR="00133C20" w:rsidRPr="00FA19B3">
        <w:rPr>
          <w:rFonts w:ascii="Times New Roman" w:hAnsi="Times New Roman" w:cs="Times New Roman"/>
          <w:sz w:val="24"/>
          <w:szCs w:val="24"/>
        </w:rPr>
        <w:t>Neco has done</w:t>
      </w:r>
      <w:r w:rsidR="000D51FF" w:rsidRPr="00FA19B3">
        <w:rPr>
          <w:rFonts w:ascii="Times New Roman" w:hAnsi="Times New Roman" w:cs="Times New Roman"/>
          <w:sz w:val="24"/>
          <w:szCs w:val="24"/>
        </w:rPr>
        <w:t xml:space="preserve"> the job of a prophet</w:t>
      </w:r>
      <w:r w:rsidR="00884B87" w:rsidRPr="00FA19B3">
        <w:rPr>
          <w:rFonts w:ascii="Times New Roman" w:hAnsi="Times New Roman" w:cs="Times New Roman"/>
          <w:sz w:val="24"/>
          <w:szCs w:val="24"/>
        </w:rPr>
        <w:t>, the a</w:t>
      </w:r>
      <w:r w:rsidR="00133C20" w:rsidRPr="00FA19B3">
        <w:rPr>
          <w:rFonts w:ascii="Times New Roman" w:hAnsi="Times New Roman" w:cs="Times New Roman"/>
          <w:sz w:val="24"/>
          <w:szCs w:val="24"/>
        </w:rPr>
        <w:t xml:space="preserve">udience </w:t>
      </w:r>
      <w:r w:rsidR="00197739">
        <w:rPr>
          <w:rFonts w:ascii="Times New Roman" w:hAnsi="Times New Roman" w:cs="Times New Roman"/>
          <w:sz w:val="24"/>
          <w:szCs w:val="24"/>
        </w:rPr>
        <w:t>was unlikely to find</w:t>
      </w:r>
      <w:r w:rsidR="00133C20" w:rsidRPr="00FA19B3">
        <w:rPr>
          <w:rFonts w:ascii="Times New Roman" w:hAnsi="Times New Roman" w:cs="Times New Roman"/>
          <w:sz w:val="24"/>
          <w:szCs w:val="24"/>
        </w:rPr>
        <w:t xml:space="preserve"> </w:t>
      </w:r>
      <w:r w:rsidR="004D0D73" w:rsidRPr="00FA19B3">
        <w:rPr>
          <w:rFonts w:ascii="Times New Roman" w:hAnsi="Times New Roman" w:cs="Times New Roman"/>
          <w:sz w:val="24"/>
          <w:szCs w:val="24"/>
        </w:rPr>
        <w:t xml:space="preserve">it </w:t>
      </w:r>
      <w:r w:rsidR="00133C20" w:rsidRPr="00FA19B3">
        <w:rPr>
          <w:rFonts w:ascii="Times New Roman" w:hAnsi="Times New Roman" w:cs="Times New Roman"/>
          <w:sz w:val="24"/>
          <w:szCs w:val="24"/>
        </w:rPr>
        <w:t xml:space="preserve">proper </w:t>
      </w:r>
      <w:r w:rsidR="004D0D73" w:rsidRPr="00FA19B3">
        <w:rPr>
          <w:rFonts w:ascii="Times New Roman" w:hAnsi="Times New Roman" w:cs="Times New Roman"/>
          <w:sz w:val="24"/>
          <w:szCs w:val="24"/>
        </w:rPr>
        <w:t>to expect</w:t>
      </w:r>
      <w:r w:rsidR="00EC035A">
        <w:rPr>
          <w:rFonts w:ascii="Times New Roman" w:hAnsi="Times New Roman" w:cs="Times New Roman"/>
          <w:sz w:val="24"/>
          <w:szCs w:val="24"/>
        </w:rPr>
        <w:t xml:space="preserve"> that</w:t>
      </w:r>
      <w:r w:rsidR="004D0D73" w:rsidRPr="00FA19B3">
        <w:rPr>
          <w:rFonts w:ascii="Times New Roman" w:hAnsi="Times New Roman" w:cs="Times New Roman"/>
          <w:sz w:val="24"/>
          <w:szCs w:val="24"/>
        </w:rPr>
        <w:t xml:space="preserve"> </w:t>
      </w:r>
      <w:r w:rsidR="00884B87" w:rsidRPr="00FA19B3">
        <w:rPr>
          <w:rFonts w:ascii="Times New Roman" w:hAnsi="Times New Roman" w:cs="Times New Roman"/>
          <w:sz w:val="24"/>
          <w:szCs w:val="24"/>
        </w:rPr>
        <w:t xml:space="preserve">Josiah was ever able to recognize the divine authority of Neco’s words. As a result, the audience </w:t>
      </w:r>
      <w:r w:rsidR="00197739">
        <w:rPr>
          <w:rFonts w:ascii="Times New Roman" w:hAnsi="Times New Roman" w:cs="Times New Roman"/>
          <w:sz w:val="24"/>
          <w:szCs w:val="24"/>
        </w:rPr>
        <w:t xml:space="preserve">would </w:t>
      </w:r>
      <w:r w:rsidR="000E4B4C" w:rsidRPr="00FA19B3">
        <w:rPr>
          <w:rFonts w:ascii="Times New Roman" w:hAnsi="Times New Roman" w:cs="Times New Roman"/>
          <w:sz w:val="24"/>
          <w:szCs w:val="24"/>
        </w:rPr>
        <w:t>attempt to adjust</w:t>
      </w:r>
      <w:r w:rsidR="00884B87" w:rsidRPr="00FA19B3">
        <w:rPr>
          <w:rFonts w:ascii="Times New Roman" w:hAnsi="Times New Roman" w:cs="Times New Roman"/>
          <w:sz w:val="24"/>
          <w:szCs w:val="24"/>
        </w:rPr>
        <w:t xml:space="preserve"> </w:t>
      </w:r>
      <w:r w:rsidR="004D0D73" w:rsidRPr="00FA19B3">
        <w:rPr>
          <w:rFonts w:ascii="Times New Roman" w:hAnsi="Times New Roman" w:cs="Times New Roman"/>
          <w:sz w:val="24"/>
          <w:szCs w:val="24"/>
        </w:rPr>
        <w:t>its</w:t>
      </w:r>
      <w:r w:rsidR="000E4B4C" w:rsidRPr="00FA19B3">
        <w:rPr>
          <w:rFonts w:ascii="Times New Roman" w:hAnsi="Times New Roman" w:cs="Times New Roman"/>
          <w:sz w:val="24"/>
          <w:szCs w:val="24"/>
        </w:rPr>
        <w:t xml:space="preserve"> expectations and </w:t>
      </w:r>
      <w:r w:rsidR="00884B87" w:rsidRPr="00FA19B3">
        <w:rPr>
          <w:rFonts w:ascii="Times New Roman" w:hAnsi="Times New Roman" w:cs="Times New Roman"/>
          <w:sz w:val="24"/>
          <w:szCs w:val="24"/>
        </w:rPr>
        <w:t xml:space="preserve">posit new explanations </w:t>
      </w:r>
      <w:r w:rsidR="000E4B4C" w:rsidRPr="00FA19B3">
        <w:rPr>
          <w:rFonts w:ascii="Times New Roman" w:hAnsi="Times New Roman" w:cs="Times New Roman"/>
          <w:sz w:val="24"/>
          <w:szCs w:val="24"/>
        </w:rPr>
        <w:t xml:space="preserve">for what is presented </w:t>
      </w:r>
      <w:r w:rsidR="00884B87" w:rsidRPr="00FA19B3">
        <w:rPr>
          <w:rFonts w:ascii="Times New Roman" w:hAnsi="Times New Roman" w:cs="Times New Roman"/>
          <w:sz w:val="24"/>
          <w:szCs w:val="24"/>
        </w:rPr>
        <w:t>[</w:t>
      </w:r>
      <w:r w:rsidR="00884B87" w:rsidRPr="00FA19B3">
        <w:rPr>
          <w:rFonts w:ascii="Times New Roman" w:hAnsi="Times New Roman" w:cs="Times New Roman"/>
          <w:i/>
          <w:iCs/>
          <w:sz w:val="24"/>
          <w:szCs w:val="24"/>
        </w:rPr>
        <w:t>procedural schemata</w:t>
      </w:r>
      <w:r w:rsidR="000E4B4C" w:rsidRPr="00FA19B3">
        <w:rPr>
          <w:rFonts w:ascii="Times New Roman" w:hAnsi="Times New Roman" w:cs="Times New Roman"/>
          <w:sz w:val="24"/>
          <w:szCs w:val="24"/>
        </w:rPr>
        <w:t xml:space="preserve">]. </w:t>
      </w:r>
    </w:p>
    <w:p w14:paraId="25ECCE18" w14:textId="1D184288" w:rsidR="00340AB4" w:rsidRPr="00FA19B3" w:rsidRDefault="000E4B4C"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In this process</w:t>
      </w:r>
      <w:r w:rsidR="00884B87" w:rsidRPr="00FA19B3">
        <w:rPr>
          <w:rFonts w:ascii="Times New Roman" w:hAnsi="Times New Roman" w:cs="Times New Roman"/>
          <w:sz w:val="24"/>
          <w:szCs w:val="24"/>
        </w:rPr>
        <w:t xml:space="preserve">, the audience </w:t>
      </w:r>
      <w:r w:rsidR="00197739">
        <w:rPr>
          <w:rFonts w:ascii="Times New Roman" w:hAnsi="Times New Roman" w:cs="Times New Roman"/>
          <w:sz w:val="24"/>
          <w:szCs w:val="24"/>
        </w:rPr>
        <w:t>plausibly came</w:t>
      </w:r>
      <w:r w:rsidR="00884B87" w:rsidRPr="00FA19B3">
        <w:rPr>
          <w:rFonts w:ascii="Times New Roman" w:hAnsi="Times New Roman" w:cs="Times New Roman"/>
          <w:sz w:val="24"/>
          <w:szCs w:val="24"/>
        </w:rPr>
        <w:t xml:space="preserve"> to perceive that the depiction of Josiah’s death is paralleled to Ahab’s death [</w:t>
      </w:r>
      <w:r w:rsidR="00884B87" w:rsidRPr="00FA19B3">
        <w:rPr>
          <w:rFonts w:ascii="Times New Roman" w:hAnsi="Times New Roman" w:cs="Times New Roman"/>
          <w:i/>
          <w:iCs/>
          <w:sz w:val="24"/>
          <w:szCs w:val="24"/>
        </w:rPr>
        <w:t>stylistic schemata</w:t>
      </w:r>
      <w:r w:rsidRPr="00FA19B3">
        <w:rPr>
          <w:rFonts w:ascii="Times New Roman" w:hAnsi="Times New Roman" w:cs="Times New Roman"/>
          <w:sz w:val="24"/>
          <w:szCs w:val="24"/>
        </w:rPr>
        <w:t>]. This is because the audience</w:t>
      </w:r>
      <w:r w:rsidR="00884B87" w:rsidRPr="00FA19B3">
        <w:rPr>
          <w:rFonts w:ascii="Times New Roman" w:hAnsi="Times New Roman" w:cs="Times New Roman"/>
          <w:sz w:val="24"/>
          <w:szCs w:val="24"/>
        </w:rPr>
        <w:t>’s schemata tend to favour a pattern in narrative comprehension</w:t>
      </w:r>
      <w:r w:rsidR="00884B87" w:rsidRPr="00BE0945">
        <w:rPr>
          <w:rFonts w:ascii="Times New Roman" w:hAnsi="Times New Roman" w:cs="Times New Roman"/>
          <w:sz w:val="24"/>
          <w:szCs w:val="24"/>
        </w:rPr>
        <w:t>.</w:t>
      </w:r>
      <w:r w:rsidR="009B4B7F" w:rsidRPr="00117F04">
        <w:rPr>
          <w:rStyle w:val="FootnoteReference"/>
        </w:rPr>
        <w:footnoteReference w:id="483"/>
      </w:r>
      <w:r w:rsidR="00884B87" w:rsidRPr="00FA19B3">
        <w:rPr>
          <w:rFonts w:ascii="Times New Roman" w:hAnsi="Times New Roman" w:cs="Times New Roman"/>
          <w:sz w:val="24"/>
          <w:szCs w:val="24"/>
        </w:rPr>
        <w:t xml:space="preserve"> The parallel plot implies that the depiction of Ahab’s death was set up for Josiah’s death. Ahab’s death is an example of what the film scholar Kawin </w:t>
      </w:r>
      <w:r w:rsidR="004D0D73" w:rsidRPr="00FA19B3">
        <w:rPr>
          <w:rFonts w:ascii="Times New Roman" w:hAnsi="Times New Roman" w:cs="Times New Roman"/>
          <w:sz w:val="24"/>
          <w:szCs w:val="24"/>
        </w:rPr>
        <w:t>refers to as:</w:t>
      </w:r>
      <w:r w:rsidR="00884B87" w:rsidRPr="00FA19B3">
        <w:rPr>
          <w:rFonts w:ascii="Times New Roman" w:hAnsi="Times New Roman" w:cs="Times New Roman"/>
          <w:sz w:val="24"/>
          <w:szCs w:val="24"/>
        </w:rPr>
        <w:t xml:space="preserve"> “Artists set you up for something that is coming later.</w:t>
      </w:r>
      <w:r w:rsidR="00884B87" w:rsidRPr="00BE0945">
        <w:rPr>
          <w:rFonts w:ascii="Times New Roman" w:hAnsi="Times New Roman" w:cs="Times New Roman"/>
          <w:sz w:val="24"/>
          <w:szCs w:val="24"/>
        </w:rPr>
        <w:t>”</w:t>
      </w:r>
      <w:r w:rsidR="00884B87" w:rsidRPr="00117F04">
        <w:rPr>
          <w:rStyle w:val="FootnoteReference"/>
        </w:rPr>
        <w:footnoteReference w:id="484"/>
      </w:r>
      <w:r w:rsidR="00884B87" w:rsidRPr="00FA19B3">
        <w:rPr>
          <w:rFonts w:ascii="Times New Roman" w:hAnsi="Times New Roman" w:cs="Times New Roman"/>
          <w:sz w:val="24"/>
          <w:szCs w:val="24"/>
        </w:rPr>
        <w:t xml:space="preserve"> </w:t>
      </w:r>
      <w:r w:rsidR="00884B87" w:rsidRPr="006F0502">
        <w:rPr>
          <w:rFonts w:ascii="Times New Roman" w:hAnsi="Times New Roman" w:cs="Times New Roman"/>
          <w:sz w:val="24"/>
          <w:szCs w:val="24"/>
        </w:rPr>
        <w:t>Recognizing</w:t>
      </w:r>
      <w:r w:rsidR="00884B87" w:rsidRPr="00FA19B3">
        <w:rPr>
          <w:rFonts w:ascii="Times New Roman" w:hAnsi="Times New Roman" w:cs="Times New Roman"/>
          <w:sz w:val="24"/>
          <w:szCs w:val="24"/>
        </w:rPr>
        <w:t xml:space="preserve"> the parallel plot, that is, the audience probably </w:t>
      </w:r>
      <w:r w:rsidR="004D0D73" w:rsidRPr="00FA19B3">
        <w:rPr>
          <w:rFonts w:ascii="Times New Roman" w:hAnsi="Times New Roman" w:cs="Times New Roman"/>
          <w:sz w:val="24"/>
          <w:szCs w:val="24"/>
        </w:rPr>
        <w:t xml:space="preserve">would </w:t>
      </w:r>
      <w:r w:rsidR="00340AB4" w:rsidRPr="00FA19B3">
        <w:rPr>
          <w:rFonts w:ascii="Times New Roman" w:hAnsi="Times New Roman" w:cs="Times New Roman"/>
          <w:sz w:val="24"/>
          <w:szCs w:val="24"/>
        </w:rPr>
        <w:t xml:space="preserve">draw an inference </w:t>
      </w:r>
      <w:r w:rsidR="00340AB4" w:rsidRPr="00FA19B3">
        <w:rPr>
          <w:rFonts w:ascii="Times New Roman" w:hAnsi="Times New Roman" w:cs="Times New Roman"/>
          <w:sz w:val="24"/>
          <w:szCs w:val="24"/>
        </w:rPr>
        <w:lastRenderedPageBreak/>
        <w:t>that this i</w:t>
      </w:r>
      <w:r w:rsidR="00884B87" w:rsidRPr="00FA19B3">
        <w:rPr>
          <w:rFonts w:ascii="Times New Roman" w:hAnsi="Times New Roman" w:cs="Times New Roman"/>
          <w:sz w:val="24"/>
          <w:szCs w:val="24"/>
        </w:rPr>
        <w:t xml:space="preserve">s a </w:t>
      </w:r>
      <w:r w:rsidR="00340AB4" w:rsidRPr="00FA19B3">
        <w:rPr>
          <w:rFonts w:ascii="Times New Roman" w:hAnsi="Times New Roman" w:cs="Times New Roman"/>
          <w:sz w:val="24"/>
          <w:szCs w:val="24"/>
        </w:rPr>
        <w:t xml:space="preserve">compositional </w:t>
      </w:r>
      <w:r w:rsidR="00884B87" w:rsidRPr="00FA19B3">
        <w:rPr>
          <w:rFonts w:ascii="Times New Roman" w:hAnsi="Times New Roman" w:cs="Times New Roman"/>
          <w:sz w:val="24"/>
          <w:szCs w:val="24"/>
        </w:rPr>
        <w:t>resolution to</w:t>
      </w:r>
      <w:r w:rsidR="00340AB4" w:rsidRPr="00FA19B3">
        <w:rPr>
          <w:rFonts w:ascii="Times New Roman" w:hAnsi="Times New Roman" w:cs="Times New Roman"/>
          <w:sz w:val="24"/>
          <w:szCs w:val="24"/>
        </w:rPr>
        <w:t xml:space="preserve"> justify the narrative logic in this</w:t>
      </w:r>
      <w:r w:rsidR="00884B87" w:rsidRPr="00FA19B3">
        <w:rPr>
          <w:rFonts w:ascii="Times New Roman" w:hAnsi="Times New Roman" w:cs="Times New Roman"/>
          <w:sz w:val="24"/>
          <w:szCs w:val="24"/>
        </w:rPr>
        <w:t xml:space="preserve"> rarefied </w:t>
      </w:r>
      <w:r w:rsidR="00884B87" w:rsidRPr="00BE0945">
        <w:rPr>
          <w:rFonts w:ascii="Times New Roman" w:hAnsi="Times New Roman" w:cs="Times New Roman"/>
          <w:i/>
          <w:iCs/>
          <w:sz w:val="24"/>
          <w:szCs w:val="24"/>
        </w:rPr>
        <w:t>syuzhet</w:t>
      </w:r>
      <w:r w:rsidR="00884B87" w:rsidRPr="00FA19B3">
        <w:rPr>
          <w:rFonts w:ascii="Times New Roman" w:hAnsi="Times New Roman" w:cs="Times New Roman"/>
          <w:sz w:val="24"/>
          <w:szCs w:val="24"/>
        </w:rPr>
        <w:t xml:space="preserve">. Thus, the audience </w:t>
      </w:r>
      <w:r w:rsidR="00197739">
        <w:rPr>
          <w:rFonts w:ascii="Times New Roman" w:hAnsi="Times New Roman" w:cs="Times New Roman"/>
          <w:sz w:val="24"/>
          <w:szCs w:val="24"/>
        </w:rPr>
        <w:t xml:space="preserve">would </w:t>
      </w:r>
      <w:r w:rsidR="00884B87" w:rsidRPr="00FA19B3">
        <w:rPr>
          <w:rFonts w:ascii="Times New Roman" w:hAnsi="Times New Roman" w:cs="Times New Roman"/>
          <w:sz w:val="24"/>
          <w:szCs w:val="24"/>
        </w:rPr>
        <w:t>compare the structu</w:t>
      </w:r>
      <w:r w:rsidR="00340AB4" w:rsidRPr="00FA19B3">
        <w:rPr>
          <w:rFonts w:ascii="Times New Roman" w:hAnsi="Times New Roman" w:cs="Times New Roman"/>
          <w:sz w:val="24"/>
          <w:szCs w:val="24"/>
        </w:rPr>
        <w:t>re and motifs between two kings, and the motif of disguise in the parallel plot</w:t>
      </w:r>
      <w:r w:rsidR="00197739">
        <w:rPr>
          <w:rFonts w:ascii="Times New Roman" w:hAnsi="Times New Roman" w:cs="Times New Roman"/>
          <w:sz w:val="24"/>
          <w:szCs w:val="24"/>
        </w:rPr>
        <w:t xml:space="preserve"> could</w:t>
      </w:r>
      <w:r w:rsidR="00340AB4" w:rsidRPr="00FA19B3">
        <w:rPr>
          <w:rFonts w:ascii="Times New Roman" w:hAnsi="Times New Roman" w:cs="Times New Roman"/>
          <w:sz w:val="24"/>
          <w:szCs w:val="24"/>
        </w:rPr>
        <w:t xml:space="preserve"> offer a clear implication that Josiah did recognize the divine authority in Neco’s words</w:t>
      </w:r>
      <w:r w:rsidR="00197739">
        <w:rPr>
          <w:rFonts w:ascii="Times New Roman" w:hAnsi="Times New Roman" w:cs="Times New Roman"/>
          <w:sz w:val="24"/>
          <w:szCs w:val="24"/>
        </w:rPr>
        <w:t xml:space="preserve"> but disobeyed</w:t>
      </w:r>
      <w:r w:rsidR="00340AB4" w:rsidRPr="00FA19B3">
        <w:rPr>
          <w:rFonts w:ascii="Times New Roman" w:hAnsi="Times New Roman" w:cs="Times New Roman"/>
          <w:sz w:val="24"/>
          <w:szCs w:val="24"/>
        </w:rPr>
        <w:t xml:space="preserve">. This </w:t>
      </w:r>
      <w:r w:rsidR="00197739">
        <w:rPr>
          <w:rFonts w:ascii="Times New Roman" w:hAnsi="Times New Roman" w:cs="Times New Roman"/>
          <w:sz w:val="24"/>
          <w:szCs w:val="24"/>
        </w:rPr>
        <w:t xml:space="preserve">also </w:t>
      </w:r>
      <w:r w:rsidR="00340AB4" w:rsidRPr="00FA19B3">
        <w:rPr>
          <w:rFonts w:ascii="Times New Roman" w:hAnsi="Times New Roman" w:cs="Times New Roman"/>
          <w:sz w:val="24"/>
          <w:szCs w:val="24"/>
        </w:rPr>
        <w:t xml:space="preserve">means that the narrative logic of the retributive pattern </w:t>
      </w:r>
      <w:r w:rsidR="00B56C30" w:rsidRPr="00FA19B3">
        <w:rPr>
          <w:rFonts w:ascii="Times New Roman" w:hAnsi="Times New Roman" w:cs="Times New Roman"/>
          <w:sz w:val="24"/>
          <w:szCs w:val="24"/>
        </w:rPr>
        <w:t>and its referential and</w:t>
      </w:r>
      <w:r w:rsidR="00EE4A90" w:rsidRPr="00FA19B3">
        <w:rPr>
          <w:rFonts w:ascii="Times New Roman" w:hAnsi="Times New Roman" w:cs="Times New Roman"/>
          <w:sz w:val="24"/>
          <w:szCs w:val="24"/>
        </w:rPr>
        <w:t xml:space="preserve"> explicit meaning (disobedience to God</w:t>
      </w:r>
      <w:r w:rsidR="00B56C30" w:rsidRPr="00FA19B3">
        <w:rPr>
          <w:rFonts w:ascii="Times New Roman" w:hAnsi="Times New Roman" w:cs="Times New Roman"/>
          <w:sz w:val="24"/>
          <w:szCs w:val="24"/>
        </w:rPr>
        <w:t xml:space="preserve"> and his prophets</w:t>
      </w:r>
      <w:r w:rsidR="00EE4A90" w:rsidRPr="00FA19B3">
        <w:rPr>
          <w:rFonts w:ascii="Times New Roman" w:hAnsi="Times New Roman" w:cs="Times New Roman"/>
          <w:sz w:val="24"/>
          <w:szCs w:val="24"/>
        </w:rPr>
        <w:t xml:space="preserve"> results in punishment) </w:t>
      </w:r>
      <w:r w:rsidR="00340AB4" w:rsidRPr="00FA19B3">
        <w:rPr>
          <w:rFonts w:ascii="Times New Roman" w:hAnsi="Times New Roman" w:cs="Times New Roman"/>
          <w:sz w:val="24"/>
          <w:szCs w:val="24"/>
        </w:rPr>
        <w:t xml:space="preserve">can be defended. </w:t>
      </w:r>
    </w:p>
    <w:p w14:paraId="6525ED1A" w14:textId="77777777" w:rsidR="00884B87" w:rsidRPr="00FA19B3" w:rsidRDefault="00884B87" w:rsidP="00413DB6">
      <w:pPr>
        <w:spacing w:after="240" w:line="480" w:lineRule="auto"/>
        <w:ind w:firstLine="720"/>
        <w:rPr>
          <w:rFonts w:ascii="Times New Roman" w:hAnsi="Times New Roman" w:cs="Times New Roman"/>
          <w:sz w:val="24"/>
          <w:szCs w:val="24"/>
        </w:rPr>
      </w:pPr>
    </w:p>
    <w:p w14:paraId="7B05E8EA" w14:textId="77777777" w:rsidR="00884B87" w:rsidRPr="00FA19B3" w:rsidRDefault="00884B87" w:rsidP="00214264">
      <w:pPr>
        <w:pStyle w:val="headingnumbered4"/>
        <w:rPr>
          <w:lang w:val="en-US"/>
        </w:rPr>
      </w:pPr>
      <w:bookmarkStart w:id="68" w:name="_Toc495167149"/>
      <w:r w:rsidRPr="006F0502">
        <w:t>Being</w:t>
      </w:r>
      <w:r w:rsidRPr="00FA19B3">
        <w:t xml:space="preserve"> Shot and Wounded (2</w:t>
      </w:r>
      <w:r w:rsidR="004D0D73" w:rsidRPr="00FA19B3">
        <w:t xml:space="preserve"> </w:t>
      </w:r>
      <w:r w:rsidRPr="00FA19B3">
        <w:t>Chr 18:33; 35:23)</w:t>
      </w:r>
      <w:bookmarkEnd w:id="68"/>
    </w:p>
    <w:p w14:paraId="2CC55D7C" w14:textId="77777777" w:rsidR="00884B87" w:rsidRPr="00FA19B3" w:rsidRDefault="00884B87" w:rsidP="009E6AD8">
      <w:pPr>
        <w:pStyle w:val="NoSpacing"/>
      </w:pPr>
      <w:r w:rsidRPr="00FA19B3">
        <w:t>[Ahab: 18:33]</w:t>
      </w:r>
    </w:p>
    <w:p w14:paraId="2AA016EB" w14:textId="77777777" w:rsidR="00884B87" w:rsidRPr="00FA19B3" w:rsidRDefault="00884B87" w:rsidP="007249CB">
      <w:pPr>
        <w:pStyle w:val="NoSpacing"/>
      </w:pPr>
      <w:r w:rsidRPr="00FA19B3">
        <w:t>But a certain man drew his bow at random and struck the king of Israel between the scale armor and the breastplate. Therefore, he said</w:t>
      </w:r>
      <w:r w:rsidR="00245392" w:rsidRPr="00FA19B3">
        <w:t xml:space="preserve"> to the driver of his chariot, “</w:t>
      </w:r>
      <w:r w:rsidRPr="00FA19B3">
        <w:t>Turn around and carry me out o</w:t>
      </w:r>
      <w:r w:rsidR="00245392" w:rsidRPr="00FA19B3">
        <w:t>f the battle, for I am wounded.”</w:t>
      </w:r>
    </w:p>
    <w:p w14:paraId="5A9C0A0A" w14:textId="174EAF41" w:rsidR="00884B87" w:rsidRDefault="00884B87">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Despite his efforts to avoid being a target of the enemy in the battle, Ahab was shot by an archer drawing his bow “in his innocence (</w:t>
      </w:r>
      <w:r w:rsidRPr="00FA19B3">
        <w:rPr>
          <w:rFonts w:ascii="Times New Roman" w:hAnsi="Times New Roman" w:cs="Times New Roman"/>
          <w:sz w:val="24"/>
          <w:szCs w:val="24"/>
          <w:rtl/>
          <w:lang w:eastAsia="zh-CN"/>
        </w:rPr>
        <w:t>לְתֻמּוֹ</w:t>
      </w:r>
      <w:r w:rsidRPr="00FA19B3">
        <w:rPr>
          <w:rFonts w:ascii="Times New Roman" w:hAnsi="Times New Roman" w:cs="Times New Roman"/>
          <w:sz w:val="24"/>
          <w:szCs w:val="24"/>
        </w:rPr>
        <w:t xml:space="preserve">),” </w:t>
      </w:r>
      <w:r w:rsidR="004D0D73" w:rsidRPr="00FA19B3">
        <w:rPr>
          <w:rFonts w:ascii="Times New Roman" w:hAnsi="Times New Roman" w:cs="Times New Roman"/>
          <w:sz w:val="24"/>
          <w:szCs w:val="24"/>
        </w:rPr>
        <w:t xml:space="preserve">and </w:t>
      </w:r>
      <w:r w:rsidRPr="00FA19B3">
        <w:rPr>
          <w:rFonts w:ascii="Times New Roman" w:hAnsi="Times New Roman" w:cs="Times New Roman"/>
          <w:sz w:val="24"/>
          <w:szCs w:val="24"/>
        </w:rPr>
        <w:t>the arrow struck “between the scale armour and the breastplate (</w:t>
      </w:r>
      <w:r w:rsidRPr="00FA19B3">
        <w:rPr>
          <w:rFonts w:ascii="Times New Roman" w:hAnsi="Times New Roman" w:cs="Times New Roman"/>
          <w:sz w:val="24"/>
          <w:szCs w:val="24"/>
          <w:rtl/>
          <w:lang w:eastAsia="zh-CN"/>
        </w:rPr>
        <w:t>בֵּין הַדְּבָקִים וּבֵין הַשִּׁרְיָן</w:t>
      </w:r>
      <w:r w:rsidRPr="00FA19B3">
        <w:rPr>
          <w:rFonts w:ascii="Times New Roman" w:hAnsi="Times New Roman" w:cs="Times New Roman"/>
          <w:sz w:val="24"/>
          <w:szCs w:val="24"/>
        </w:rPr>
        <w:t xml:space="preserve">).” This depiction appears to emphasize the fact that </w:t>
      </w:r>
      <w:r w:rsidR="004D0D73" w:rsidRPr="00FA19B3">
        <w:rPr>
          <w:rFonts w:ascii="Times New Roman" w:hAnsi="Times New Roman" w:cs="Times New Roman"/>
          <w:sz w:val="24"/>
          <w:szCs w:val="24"/>
        </w:rPr>
        <w:t xml:space="preserve">God ordained the death of </w:t>
      </w:r>
      <w:r w:rsidR="004D0D73" w:rsidRPr="00BE0945">
        <w:rPr>
          <w:rFonts w:ascii="Times New Roman" w:hAnsi="Times New Roman" w:cs="Times New Roman"/>
          <w:sz w:val="24"/>
          <w:szCs w:val="24"/>
        </w:rPr>
        <w:t>Ahab</w:t>
      </w:r>
      <w:r w:rsidRPr="00BE0945">
        <w:rPr>
          <w:rFonts w:ascii="Times New Roman" w:hAnsi="Times New Roman" w:cs="Times New Roman"/>
          <w:sz w:val="24"/>
          <w:szCs w:val="24"/>
        </w:rPr>
        <w:t>,</w:t>
      </w:r>
      <w:r w:rsidRPr="00FA19B3">
        <w:rPr>
          <w:rFonts w:ascii="Times New Roman" w:hAnsi="Times New Roman" w:cs="Times New Roman"/>
          <w:sz w:val="24"/>
          <w:szCs w:val="24"/>
        </w:rPr>
        <w:t xml:space="preserve"> because it implies that the archer shot him </w:t>
      </w:r>
      <w:r w:rsidR="00BE0945">
        <w:rPr>
          <w:rFonts w:ascii="Times New Roman" w:hAnsi="Times New Roman" w:cs="Times New Roman"/>
          <w:sz w:val="24"/>
          <w:szCs w:val="24"/>
        </w:rPr>
        <w:t>accidentally</w:t>
      </w:r>
      <w:r w:rsidRPr="00FA19B3">
        <w:rPr>
          <w:rFonts w:ascii="Times New Roman" w:hAnsi="Times New Roman" w:cs="Times New Roman"/>
          <w:sz w:val="24"/>
          <w:szCs w:val="24"/>
        </w:rPr>
        <w:t>.</w:t>
      </w:r>
      <w:r w:rsidRPr="00FA19B3">
        <w:rPr>
          <w:rStyle w:val="FootnoteReference"/>
          <w:rFonts w:ascii="Times New Roman" w:hAnsi="Times New Roman" w:cs="Times New Roman"/>
          <w:b/>
          <w:sz w:val="24"/>
          <w:szCs w:val="24"/>
        </w:rPr>
        <w:t xml:space="preserve"> </w:t>
      </w:r>
      <w:r w:rsidRPr="00117F04">
        <w:rPr>
          <w:rStyle w:val="FootnoteReference"/>
        </w:rPr>
        <w:footnoteReference w:id="485"/>
      </w:r>
      <w:r w:rsidRPr="00FA19B3">
        <w:rPr>
          <w:rFonts w:ascii="Times New Roman" w:hAnsi="Times New Roman" w:cs="Times New Roman"/>
          <w:sz w:val="24"/>
          <w:szCs w:val="24"/>
        </w:rPr>
        <w:t xml:space="preserve"> It has actually been prophesied by Micaiah that </w:t>
      </w:r>
      <w:r w:rsidR="004D0D73" w:rsidRPr="00FA19B3">
        <w:rPr>
          <w:rFonts w:ascii="Times New Roman" w:hAnsi="Times New Roman" w:cs="Times New Roman"/>
          <w:sz w:val="24"/>
          <w:szCs w:val="24"/>
        </w:rPr>
        <w:t>God would kill Ahab</w:t>
      </w:r>
      <w:r w:rsidRPr="00FA19B3">
        <w:rPr>
          <w:rFonts w:ascii="Times New Roman" w:hAnsi="Times New Roman" w:cs="Times New Roman"/>
          <w:sz w:val="24"/>
          <w:szCs w:val="24"/>
        </w:rPr>
        <w:t xml:space="preserve">. Thus, the intervention of God in the death of Ahab is explicit. </w:t>
      </w:r>
    </w:p>
    <w:p w14:paraId="5FE6D1D1" w14:textId="77777777" w:rsidR="00884B87" w:rsidRPr="00FA19B3" w:rsidRDefault="00884B87" w:rsidP="009E6AD8">
      <w:pPr>
        <w:pStyle w:val="NoSpacing"/>
      </w:pPr>
      <w:r w:rsidRPr="00FA19B3">
        <w:t>[Josiah: 35:23]</w:t>
      </w:r>
    </w:p>
    <w:p w14:paraId="350C19AA" w14:textId="77777777" w:rsidR="00884B87" w:rsidRPr="00FA19B3" w:rsidRDefault="00884B87" w:rsidP="007249CB">
      <w:pPr>
        <w:pStyle w:val="NoSpacing"/>
      </w:pPr>
      <w:r w:rsidRPr="00FA19B3">
        <w:t xml:space="preserve">And the archers shot King Josiah. And </w:t>
      </w:r>
      <w:r w:rsidR="00245392" w:rsidRPr="00FA19B3">
        <w:t>the king said to his servants, “T</w:t>
      </w:r>
      <w:r w:rsidRPr="00FA19B3">
        <w:t>ake me awa</w:t>
      </w:r>
      <w:r w:rsidR="00245392" w:rsidRPr="00FA19B3">
        <w:t>y, for I am badly wounded.”</w:t>
      </w:r>
    </w:p>
    <w:p w14:paraId="2C416753" w14:textId="77777777" w:rsidR="00884B87" w:rsidRPr="00FA19B3" w:rsidRDefault="00884B87"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lastRenderedPageBreak/>
        <w:t>Josiah also was shot and wounded by archers, but it is not clear if they had recognized Josiah and intentionally shot</w:t>
      </w:r>
      <w:r w:rsidR="004D0D73" w:rsidRPr="00FA19B3">
        <w:rPr>
          <w:rFonts w:ascii="Times New Roman" w:hAnsi="Times New Roman" w:cs="Times New Roman"/>
          <w:sz w:val="24"/>
          <w:szCs w:val="24"/>
        </w:rPr>
        <w:t xml:space="preserve"> at</w:t>
      </w:r>
      <w:r w:rsidRPr="00FA19B3">
        <w:rPr>
          <w:rFonts w:ascii="Times New Roman" w:hAnsi="Times New Roman" w:cs="Times New Roman"/>
          <w:sz w:val="24"/>
          <w:szCs w:val="24"/>
        </w:rPr>
        <w:t xml:space="preserve"> him. As to this motif, there is one </w:t>
      </w:r>
      <w:r w:rsidR="004D0D73" w:rsidRPr="00FA19B3">
        <w:rPr>
          <w:rFonts w:ascii="Times New Roman" w:hAnsi="Times New Roman" w:cs="Times New Roman"/>
          <w:sz w:val="24"/>
          <w:szCs w:val="24"/>
        </w:rPr>
        <w:t xml:space="preserve">other </w:t>
      </w:r>
      <w:r w:rsidRPr="00FA19B3">
        <w:rPr>
          <w:rFonts w:ascii="Times New Roman" w:hAnsi="Times New Roman" w:cs="Times New Roman"/>
          <w:sz w:val="24"/>
          <w:szCs w:val="24"/>
        </w:rPr>
        <w:t xml:space="preserve">similar description in Chronicles. </w:t>
      </w:r>
      <w:r w:rsidR="004D0D73" w:rsidRPr="00FA19B3">
        <w:rPr>
          <w:rFonts w:ascii="Times New Roman" w:hAnsi="Times New Roman" w:cs="Times New Roman"/>
          <w:sz w:val="24"/>
          <w:szCs w:val="24"/>
        </w:rPr>
        <w:t>At</w:t>
      </w:r>
      <w:r w:rsidRPr="00FA19B3">
        <w:rPr>
          <w:rFonts w:ascii="Times New Roman" w:hAnsi="Times New Roman" w:cs="Times New Roman"/>
          <w:sz w:val="24"/>
          <w:szCs w:val="24"/>
        </w:rPr>
        <w:t xml:space="preserve"> his death, Saul was found, shot and wounded by the archers</w:t>
      </w:r>
      <w:r w:rsidR="004D0D73" w:rsidRPr="00FA19B3">
        <w:rPr>
          <w:rFonts w:ascii="Times New Roman" w:hAnsi="Times New Roman" w:cs="Times New Roman"/>
          <w:sz w:val="24"/>
          <w:szCs w:val="24"/>
        </w:rPr>
        <w:t xml:space="preserve">: </w:t>
      </w:r>
      <w:r w:rsidRPr="00FA19B3">
        <w:rPr>
          <w:rFonts w:ascii="Times New Roman" w:hAnsi="Times New Roman" w:cs="Times New Roman"/>
          <w:sz w:val="24"/>
          <w:szCs w:val="24"/>
        </w:rPr>
        <w:t>“The battle pressed hard against Saul, and the archers found him, and he was wounded by the archers</w:t>
      </w:r>
      <w:r w:rsidR="004D0D73" w:rsidRPr="00FA19B3">
        <w:rPr>
          <w:rFonts w:ascii="Times New Roman" w:hAnsi="Times New Roman" w:cs="Times New Roman"/>
          <w:sz w:val="24"/>
          <w:szCs w:val="24"/>
        </w:rPr>
        <w:t>.</w:t>
      </w:r>
      <w:r w:rsidRPr="00FA19B3">
        <w:rPr>
          <w:rFonts w:ascii="Times New Roman" w:hAnsi="Times New Roman" w:cs="Times New Roman"/>
          <w:sz w:val="24"/>
          <w:szCs w:val="24"/>
        </w:rPr>
        <w:t>”</w:t>
      </w:r>
      <w:r w:rsidR="004D0D73" w:rsidRPr="00FA19B3">
        <w:rPr>
          <w:rFonts w:ascii="Times New Roman" w:hAnsi="Times New Roman" w:cs="Times New Roman"/>
          <w:sz w:val="24"/>
          <w:szCs w:val="24"/>
        </w:rPr>
        <w:t xml:space="preserve"> (1 Chr 10:3)</w:t>
      </w:r>
      <w:r w:rsidRPr="00FA19B3">
        <w:rPr>
          <w:rFonts w:ascii="Times New Roman" w:hAnsi="Times New Roman" w:cs="Times New Roman"/>
          <w:sz w:val="24"/>
          <w:szCs w:val="24"/>
        </w:rPr>
        <w:t xml:space="preserve"> In this case, it appears that there was an intention of the archers to shoot Saul. However, the Chronicler clearly shows that his death also was the punishment of God</w:t>
      </w:r>
      <w:r w:rsidR="004D0D73" w:rsidRPr="00FA19B3">
        <w:rPr>
          <w:rFonts w:ascii="Times New Roman" w:hAnsi="Times New Roman" w:cs="Times New Roman"/>
          <w:sz w:val="24"/>
          <w:szCs w:val="24"/>
        </w:rPr>
        <w:t>,</w:t>
      </w:r>
      <w:r w:rsidRPr="00FA19B3">
        <w:rPr>
          <w:rFonts w:ascii="Times New Roman" w:hAnsi="Times New Roman" w:cs="Times New Roman"/>
          <w:sz w:val="24"/>
          <w:szCs w:val="24"/>
        </w:rPr>
        <w:t xml:space="preserve"> because he did not keep the command of the Lord (1</w:t>
      </w:r>
      <w:r w:rsidR="004D0D73"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10:13</w:t>
      </w:r>
      <w:r w:rsidR="0054630B">
        <w:rPr>
          <w:rFonts w:ascii="Times New Roman" w:hAnsi="Times New Roman" w:cs="Times New Roman"/>
          <w:sz w:val="24"/>
          <w:szCs w:val="24"/>
        </w:rPr>
        <w:t>–</w:t>
      </w:r>
      <w:r w:rsidRPr="00FA19B3">
        <w:rPr>
          <w:rFonts w:ascii="Times New Roman" w:hAnsi="Times New Roman" w:cs="Times New Roman"/>
          <w:sz w:val="24"/>
          <w:szCs w:val="24"/>
        </w:rPr>
        <w:t xml:space="preserve">14). That is, </w:t>
      </w:r>
      <w:r w:rsidR="004D0D73" w:rsidRPr="00FA19B3">
        <w:rPr>
          <w:rFonts w:ascii="Times New Roman" w:hAnsi="Times New Roman" w:cs="Times New Roman"/>
          <w:sz w:val="24"/>
          <w:szCs w:val="24"/>
        </w:rPr>
        <w:t>God ordained the death of Saul</w:t>
      </w:r>
      <w:r w:rsidRPr="00FA19B3">
        <w:rPr>
          <w:rFonts w:ascii="Times New Roman" w:hAnsi="Times New Roman" w:cs="Times New Roman"/>
          <w:sz w:val="24"/>
          <w:szCs w:val="24"/>
        </w:rPr>
        <w:t xml:space="preserve"> because of his disobedience. Accordingly, this </w:t>
      </w:r>
      <w:r w:rsidR="004D0D73" w:rsidRPr="00FA19B3">
        <w:rPr>
          <w:rFonts w:ascii="Times New Roman" w:hAnsi="Times New Roman" w:cs="Times New Roman"/>
          <w:sz w:val="24"/>
          <w:szCs w:val="24"/>
        </w:rPr>
        <w:t xml:space="preserve">again </w:t>
      </w:r>
      <w:r w:rsidRPr="00FA19B3">
        <w:rPr>
          <w:rFonts w:ascii="Times New Roman" w:hAnsi="Times New Roman" w:cs="Times New Roman"/>
          <w:sz w:val="24"/>
          <w:szCs w:val="24"/>
        </w:rPr>
        <w:t xml:space="preserve">confirms the motif of being shot and wounded by the archers has a cumulative image as a punishment of God in Chronicles, </w:t>
      </w:r>
      <w:r w:rsidR="004D0D73" w:rsidRPr="00FA19B3">
        <w:rPr>
          <w:rFonts w:ascii="Times New Roman" w:hAnsi="Times New Roman" w:cs="Times New Roman"/>
          <w:sz w:val="24"/>
          <w:szCs w:val="24"/>
        </w:rPr>
        <w:t>regardless of</w:t>
      </w:r>
      <w:r w:rsidRPr="00FA19B3">
        <w:rPr>
          <w:rFonts w:ascii="Times New Roman" w:hAnsi="Times New Roman" w:cs="Times New Roman"/>
          <w:sz w:val="24"/>
          <w:szCs w:val="24"/>
        </w:rPr>
        <w:t xml:space="preserve"> whether it is intended by the </w:t>
      </w:r>
      <w:r w:rsidR="004D0D73" w:rsidRPr="00FA19B3">
        <w:rPr>
          <w:rFonts w:ascii="Times New Roman" w:hAnsi="Times New Roman" w:cs="Times New Roman"/>
          <w:sz w:val="24"/>
          <w:szCs w:val="24"/>
        </w:rPr>
        <w:t>attackers</w:t>
      </w:r>
      <w:r w:rsidRPr="00FA19B3">
        <w:rPr>
          <w:rFonts w:ascii="Times New Roman" w:hAnsi="Times New Roman" w:cs="Times New Roman"/>
          <w:sz w:val="24"/>
          <w:szCs w:val="24"/>
        </w:rPr>
        <w:t xml:space="preserve">. </w:t>
      </w:r>
    </w:p>
    <w:p w14:paraId="6425A973" w14:textId="77777777" w:rsidR="00884B87" w:rsidRPr="00FA19B3" w:rsidRDefault="00884B87" w:rsidP="00B6049F">
      <w:pPr>
        <w:spacing w:after="240" w:line="480" w:lineRule="auto"/>
        <w:rPr>
          <w:rFonts w:ascii="Times New Roman" w:hAnsi="Times New Roman" w:cs="Times New Roman"/>
          <w:sz w:val="24"/>
          <w:szCs w:val="24"/>
        </w:rPr>
      </w:pPr>
    </w:p>
    <w:p w14:paraId="13E299DD" w14:textId="77777777" w:rsidR="00884B87" w:rsidRPr="00FA19B3" w:rsidRDefault="00884B87" w:rsidP="00214264">
      <w:pPr>
        <w:pStyle w:val="headingnumbered4"/>
        <w:rPr>
          <w:lang w:val="en-US"/>
        </w:rPr>
      </w:pPr>
      <w:bookmarkStart w:id="69" w:name="_Toc495167150"/>
      <w:r w:rsidRPr="006F0502">
        <w:t>Dying</w:t>
      </w:r>
      <w:r w:rsidRPr="00FA19B3">
        <w:t xml:space="preserve"> in or Taken Away by Chariot (2</w:t>
      </w:r>
      <w:r w:rsidR="004D0D73" w:rsidRPr="00FA19B3">
        <w:t xml:space="preserve"> </w:t>
      </w:r>
      <w:r w:rsidRPr="00FA19B3">
        <w:t>Chr 18:34; 35:24)</w:t>
      </w:r>
      <w:bookmarkEnd w:id="69"/>
    </w:p>
    <w:p w14:paraId="77357B23" w14:textId="77777777" w:rsidR="00884B87" w:rsidRPr="00FA19B3" w:rsidRDefault="00884B87" w:rsidP="009E6AD8">
      <w:pPr>
        <w:pStyle w:val="NoSpacing"/>
      </w:pPr>
      <w:r w:rsidRPr="00FA19B3">
        <w:t>[Ahab: 18:34]</w:t>
      </w:r>
    </w:p>
    <w:p w14:paraId="59C1F555" w14:textId="77777777" w:rsidR="00884B87" w:rsidRPr="00FA19B3" w:rsidRDefault="00884B87" w:rsidP="007249CB">
      <w:pPr>
        <w:pStyle w:val="NoSpacing"/>
      </w:pPr>
      <w:r w:rsidRPr="00FA19B3">
        <w:t xml:space="preserve">And the battle continued that day, and the king of Israel was propped up in his chariot facing the Syrians until evening. Then at sunset he died. </w:t>
      </w:r>
    </w:p>
    <w:p w14:paraId="00EDB565" w14:textId="16CE3392" w:rsidR="00884B87" w:rsidRDefault="00884B87" w:rsidP="00B6049F">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After being shot and wounded by the archer, Ahab commanded the driver of his chariot to carry him out of the battle. However, as the battle continued, he had to fight in his chariot until evening</w:t>
      </w:r>
      <w:r w:rsidR="004D0D73" w:rsidRPr="00FA19B3">
        <w:rPr>
          <w:rFonts w:ascii="Times New Roman" w:hAnsi="Times New Roman" w:cs="Times New Roman"/>
          <w:sz w:val="24"/>
          <w:szCs w:val="24"/>
        </w:rPr>
        <w:t>,</w:t>
      </w:r>
      <w:r w:rsidRPr="00FA19B3">
        <w:rPr>
          <w:rFonts w:ascii="Times New Roman" w:hAnsi="Times New Roman" w:cs="Times New Roman"/>
          <w:sz w:val="24"/>
          <w:szCs w:val="24"/>
        </w:rPr>
        <w:t xml:space="preserve"> and died at sunset. </w:t>
      </w:r>
    </w:p>
    <w:p w14:paraId="3A548C4E" w14:textId="77777777" w:rsidR="00884B87" w:rsidRPr="00FA19B3" w:rsidRDefault="00884B87" w:rsidP="009E6AD8">
      <w:pPr>
        <w:pStyle w:val="NoSpacing"/>
      </w:pPr>
      <w:r w:rsidRPr="00FA19B3">
        <w:t>[Josiah: 35:24]</w:t>
      </w:r>
    </w:p>
    <w:p w14:paraId="5897510C" w14:textId="77777777" w:rsidR="00884B87" w:rsidRPr="00FA19B3" w:rsidRDefault="00884B87" w:rsidP="007249CB">
      <w:pPr>
        <w:pStyle w:val="NoSpacing"/>
      </w:pPr>
      <w:r w:rsidRPr="00FA19B3">
        <w:t xml:space="preserve">So his servants took him out of the chariot and carried him in his second chariot and brought him to Jerusalem. And he died and was buried in the tombs of his fathers. </w:t>
      </w:r>
    </w:p>
    <w:p w14:paraId="400D0DF4" w14:textId="77777777" w:rsidR="003930C5" w:rsidRPr="00FA19B3" w:rsidRDefault="00884B87"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Unlike Ahab, Josiah was taken away by his chariot to Jerusalem and died there. If he had died in the battle at Megiddo, as reported in 2</w:t>
      </w:r>
      <w:r w:rsidR="004D0D73"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Kgs 23:29, it would have formed a better </w:t>
      </w:r>
      <w:r w:rsidRPr="00FA19B3">
        <w:rPr>
          <w:rFonts w:ascii="Times New Roman" w:hAnsi="Times New Roman" w:cs="Times New Roman"/>
          <w:sz w:val="24"/>
          <w:szCs w:val="24"/>
        </w:rPr>
        <w:lastRenderedPageBreak/>
        <w:t xml:space="preserve">parallel to the death of Ahab. However, according to Kawin, slight differences within the parallel are more than acceptable. He points out that the phenomenon of repetition only ever happens as an </w:t>
      </w:r>
      <w:r w:rsidRPr="00BE0945">
        <w:rPr>
          <w:rFonts w:ascii="Times New Roman" w:hAnsi="Times New Roman" w:cs="Times New Roman"/>
          <w:sz w:val="24"/>
          <w:szCs w:val="24"/>
        </w:rPr>
        <w:t>approximation,</w:t>
      </w:r>
      <w:r w:rsidRPr="00FA19B3">
        <w:rPr>
          <w:rFonts w:ascii="Times New Roman" w:hAnsi="Times New Roman" w:cs="Times New Roman"/>
          <w:sz w:val="24"/>
          <w:szCs w:val="24"/>
        </w:rPr>
        <w:t xml:space="preserve"> because the event or the observer has been changed in repetition</w:t>
      </w:r>
      <w:r w:rsidRPr="00BE0945">
        <w:rPr>
          <w:rFonts w:ascii="Times New Roman" w:hAnsi="Times New Roman" w:cs="Times New Roman"/>
          <w:sz w:val="24"/>
          <w:szCs w:val="24"/>
        </w:rPr>
        <w:t>.</w:t>
      </w:r>
      <w:r w:rsidRPr="00117F04">
        <w:rPr>
          <w:rStyle w:val="FootnoteReference"/>
        </w:rPr>
        <w:footnoteReference w:id="486"/>
      </w:r>
      <w:r w:rsidRPr="00FA19B3">
        <w:rPr>
          <w:rFonts w:ascii="Times New Roman" w:hAnsi="Times New Roman" w:cs="Times New Roman"/>
          <w:sz w:val="24"/>
          <w:szCs w:val="24"/>
        </w:rPr>
        <w:t xml:space="preserve"> Rather, repetition searches for novelty to avoid boredom and enervation, which are destructive effects of repetition</w:t>
      </w:r>
      <w:r w:rsidRPr="00BE0945">
        <w:rPr>
          <w:rFonts w:ascii="Times New Roman" w:hAnsi="Times New Roman" w:cs="Times New Roman"/>
          <w:sz w:val="24"/>
          <w:szCs w:val="24"/>
        </w:rPr>
        <w:t>.</w:t>
      </w:r>
      <w:r w:rsidRPr="00117F04">
        <w:rPr>
          <w:rStyle w:val="FootnoteReference"/>
        </w:rPr>
        <w:footnoteReference w:id="487"/>
      </w:r>
      <w:r w:rsidRPr="00FA19B3">
        <w:rPr>
          <w:rFonts w:ascii="Times New Roman" w:hAnsi="Times New Roman" w:cs="Times New Roman"/>
          <w:sz w:val="24"/>
          <w:szCs w:val="24"/>
        </w:rPr>
        <w:t xml:space="preserve"> Repetition finds its value in artful variations. That is, it must be recognized as a technique of repetition “to avoid exactly repeating encounters by complicating positions, changing the number of participants, and intensifying the adjectives.</w:t>
      </w:r>
      <w:r w:rsidRPr="00BE0945">
        <w:rPr>
          <w:rFonts w:ascii="Times New Roman" w:hAnsi="Times New Roman" w:cs="Times New Roman"/>
          <w:sz w:val="24"/>
          <w:szCs w:val="24"/>
        </w:rPr>
        <w:t>”</w:t>
      </w:r>
      <w:r w:rsidRPr="00117F04">
        <w:rPr>
          <w:rStyle w:val="FootnoteReference"/>
        </w:rPr>
        <w:footnoteReference w:id="488"/>
      </w:r>
      <w:r w:rsidRPr="00FA19B3">
        <w:rPr>
          <w:rFonts w:ascii="Times New Roman" w:hAnsi="Times New Roman" w:cs="Times New Roman"/>
          <w:sz w:val="24"/>
          <w:szCs w:val="24"/>
        </w:rPr>
        <w:t xml:space="preserve"> So, these slight differences would not be critical issues for the interpretation of a parallel, as long as the parallel is noticeable. Rather, this difference may result from the need for consistency in Chronicles. </w:t>
      </w:r>
      <w:r w:rsidRPr="006F0502">
        <w:rPr>
          <w:rFonts w:ascii="Times New Roman" w:hAnsi="Times New Roman" w:cs="Times New Roman"/>
          <w:sz w:val="24"/>
          <w:szCs w:val="24"/>
        </w:rPr>
        <w:t>According</w:t>
      </w:r>
      <w:r w:rsidRPr="00FA19B3">
        <w:rPr>
          <w:rFonts w:ascii="Times New Roman" w:hAnsi="Times New Roman" w:cs="Times New Roman"/>
          <w:sz w:val="24"/>
          <w:szCs w:val="24"/>
        </w:rPr>
        <w:t xml:space="preserve"> to the prophecy of Huldah the prophetess, Josiah should </w:t>
      </w:r>
      <w:r w:rsidR="001B7B59" w:rsidRPr="00FA19B3">
        <w:rPr>
          <w:rFonts w:ascii="Times New Roman" w:hAnsi="Times New Roman" w:cs="Times New Roman"/>
          <w:sz w:val="24"/>
          <w:szCs w:val="24"/>
        </w:rPr>
        <w:t xml:space="preserve">have </w:t>
      </w:r>
      <w:r w:rsidRPr="00FA19B3">
        <w:rPr>
          <w:rFonts w:ascii="Times New Roman" w:hAnsi="Times New Roman" w:cs="Times New Roman"/>
          <w:sz w:val="24"/>
          <w:szCs w:val="24"/>
        </w:rPr>
        <w:t>be</w:t>
      </w:r>
      <w:r w:rsidR="001B7B59" w:rsidRPr="00FA19B3">
        <w:rPr>
          <w:rFonts w:ascii="Times New Roman" w:hAnsi="Times New Roman" w:cs="Times New Roman"/>
          <w:sz w:val="24"/>
          <w:szCs w:val="24"/>
        </w:rPr>
        <w:t>en</w:t>
      </w:r>
      <w:r w:rsidRPr="00FA19B3">
        <w:rPr>
          <w:rFonts w:ascii="Times New Roman" w:hAnsi="Times New Roman" w:cs="Times New Roman"/>
          <w:sz w:val="24"/>
          <w:szCs w:val="24"/>
        </w:rPr>
        <w:t xml:space="preserve"> gathered to his fathers and buried in peace (2</w:t>
      </w:r>
      <w:r w:rsidR="001B7B59"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34:28)</w:t>
      </w:r>
      <w:r w:rsidR="001B7B59" w:rsidRPr="00FA19B3">
        <w:rPr>
          <w:rFonts w:ascii="Times New Roman" w:hAnsi="Times New Roman" w:cs="Times New Roman"/>
          <w:sz w:val="24"/>
          <w:szCs w:val="24"/>
        </w:rPr>
        <w:t>,</w:t>
      </w:r>
      <w:r w:rsidRPr="00FA19B3">
        <w:rPr>
          <w:rFonts w:ascii="Times New Roman" w:hAnsi="Times New Roman" w:cs="Times New Roman"/>
          <w:sz w:val="24"/>
          <w:szCs w:val="24"/>
        </w:rPr>
        <w:t xml:space="preserve"> and this is </w:t>
      </w:r>
      <w:r w:rsidR="001B7B59" w:rsidRPr="00FA19B3">
        <w:rPr>
          <w:rFonts w:ascii="Times New Roman" w:hAnsi="Times New Roman" w:cs="Times New Roman"/>
          <w:sz w:val="24"/>
          <w:szCs w:val="24"/>
        </w:rPr>
        <w:t xml:space="preserve">only </w:t>
      </w:r>
      <w:r w:rsidRPr="00FA19B3">
        <w:rPr>
          <w:rFonts w:ascii="Times New Roman" w:hAnsi="Times New Roman" w:cs="Times New Roman"/>
          <w:sz w:val="24"/>
          <w:szCs w:val="24"/>
        </w:rPr>
        <w:t xml:space="preserve">partially fulfilled. </w:t>
      </w:r>
    </w:p>
    <w:p w14:paraId="259F9CA8" w14:textId="5E9D3E03" w:rsidR="003930C5" w:rsidRPr="00FA19B3" w:rsidRDefault="003930C5" w:rsidP="00413DB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Through this parallel plot, the audience’s doubt about the rationale for Josiah’s consciousness of his own disobedience </w:t>
      </w:r>
      <w:r w:rsidR="007C2C06">
        <w:rPr>
          <w:rFonts w:ascii="Times New Roman" w:hAnsi="Times New Roman" w:cs="Times New Roman"/>
          <w:sz w:val="24"/>
          <w:szCs w:val="24"/>
        </w:rPr>
        <w:t>could be</w:t>
      </w:r>
      <w:r w:rsidRPr="00FA19B3">
        <w:rPr>
          <w:rFonts w:ascii="Times New Roman" w:hAnsi="Times New Roman" w:cs="Times New Roman"/>
          <w:sz w:val="24"/>
          <w:szCs w:val="24"/>
        </w:rPr>
        <w:t xml:space="preserve"> resolved. </w:t>
      </w:r>
      <w:r w:rsidRPr="006F0502">
        <w:rPr>
          <w:rFonts w:ascii="Times New Roman" w:hAnsi="Times New Roman" w:cs="Times New Roman"/>
          <w:sz w:val="24"/>
          <w:szCs w:val="24"/>
        </w:rPr>
        <w:t>Perceiving</w:t>
      </w:r>
      <w:r w:rsidRPr="00FA19B3">
        <w:rPr>
          <w:rFonts w:ascii="Times New Roman" w:hAnsi="Times New Roman" w:cs="Times New Roman"/>
          <w:sz w:val="24"/>
          <w:szCs w:val="24"/>
        </w:rPr>
        <w:t xml:space="preserve"> an established parallel in two scenes, along with the narrator’s</w:t>
      </w:r>
      <w:r w:rsidR="007E0B6E" w:rsidRPr="00FA19B3">
        <w:rPr>
          <w:rFonts w:ascii="Times New Roman" w:hAnsi="Times New Roman" w:cs="Times New Roman"/>
          <w:sz w:val="24"/>
          <w:szCs w:val="24"/>
        </w:rPr>
        <w:t xml:space="preserve"> commentary, the audience may </w:t>
      </w:r>
      <w:r w:rsidR="007C2C06">
        <w:rPr>
          <w:rFonts w:ascii="Times New Roman" w:hAnsi="Times New Roman" w:cs="Times New Roman"/>
          <w:sz w:val="24"/>
          <w:szCs w:val="24"/>
        </w:rPr>
        <w:t xml:space="preserve">have </w:t>
      </w:r>
      <w:r w:rsidR="007E0B6E" w:rsidRPr="00FA19B3">
        <w:rPr>
          <w:rFonts w:ascii="Times New Roman" w:hAnsi="Times New Roman" w:cs="Times New Roman"/>
          <w:sz w:val="24"/>
          <w:szCs w:val="24"/>
        </w:rPr>
        <w:t>infer</w:t>
      </w:r>
      <w:r w:rsidR="007C2C06">
        <w:rPr>
          <w:rFonts w:ascii="Times New Roman" w:hAnsi="Times New Roman" w:cs="Times New Roman"/>
          <w:sz w:val="24"/>
          <w:szCs w:val="24"/>
        </w:rPr>
        <w:t>red</w:t>
      </w:r>
      <w:r w:rsidRPr="00FA19B3">
        <w:rPr>
          <w:rFonts w:ascii="Times New Roman" w:hAnsi="Times New Roman" w:cs="Times New Roman"/>
          <w:sz w:val="24"/>
          <w:szCs w:val="24"/>
        </w:rPr>
        <w:t xml:space="preserve"> that there is a retributive causality in the depiction of Josiah’s death. Josiah’s act of disguising himself </w:t>
      </w:r>
      <w:r w:rsidR="00ED1E48" w:rsidRPr="00FA19B3">
        <w:rPr>
          <w:rFonts w:ascii="Times New Roman" w:hAnsi="Times New Roman" w:cs="Times New Roman"/>
          <w:sz w:val="24"/>
          <w:szCs w:val="24"/>
        </w:rPr>
        <w:t xml:space="preserve">like Ahab </w:t>
      </w:r>
      <w:r w:rsidR="007C2C06">
        <w:rPr>
          <w:rFonts w:ascii="Times New Roman" w:hAnsi="Times New Roman" w:cs="Times New Roman"/>
          <w:sz w:val="24"/>
          <w:szCs w:val="24"/>
        </w:rPr>
        <w:t xml:space="preserve">may </w:t>
      </w:r>
      <w:r w:rsidRPr="00FA19B3">
        <w:rPr>
          <w:rFonts w:ascii="Times New Roman" w:hAnsi="Times New Roman" w:cs="Times New Roman"/>
          <w:sz w:val="24"/>
          <w:szCs w:val="24"/>
        </w:rPr>
        <w:t>impl</w:t>
      </w:r>
      <w:r w:rsidR="007C2C06">
        <w:rPr>
          <w:rFonts w:ascii="Times New Roman" w:hAnsi="Times New Roman" w:cs="Times New Roman"/>
          <w:sz w:val="24"/>
          <w:szCs w:val="24"/>
        </w:rPr>
        <w:t>y</w:t>
      </w:r>
      <w:r w:rsidRPr="00FA19B3">
        <w:rPr>
          <w:rFonts w:ascii="Times New Roman" w:hAnsi="Times New Roman" w:cs="Times New Roman"/>
          <w:sz w:val="24"/>
          <w:szCs w:val="24"/>
        </w:rPr>
        <w:t xml:space="preserve"> </w:t>
      </w:r>
      <w:r w:rsidR="00ED1E48" w:rsidRPr="00FA19B3">
        <w:rPr>
          <w:rFonts w:ascii="Times New Roman" w:hAnsi="Times New Roman" w:cs="Times New Roman"/>
          <w:sz w:val="24"/>
          <w:szCs w:val="24"/>
        </w:rPr>
        <w:t>his consciousness of</w:t>
      </w:r>
      <w:r w:rsidRPr="00FA19B3">
        <w:rPr>
          <w:rFonts w:ascii="Times New Roman" w:hAnsi="Times New Roman" w:cs="Times New Roman"/>
          <w:sz w:val="24"/>
          <w:szCs w:val="24"/>
        </w:rPr>
        <w:t xml:space="preserve"> disobedience</w:t>
      </w:r>
      <w:r w:rsidR="00ED1E48" w:rsidRPr="00FA19B3">
        <w:rPr>
          <w:rFonts w:ascii="Times New Roman" w:hAnsi="Times New Roman" w:cs="Times New Roman"/>
          <w:sz w:val="24"/>
          <w:szCs w:val="24"/>
        </w:rPr>
        <w:t xml:space="preserve"> to the divine command, and</w:t>
      </w:r>
      <w:r w:rsidRPr="00FA19B3">
        <w:rPr>
          <w:rFonts w:ascii="Times New Roman" w:hAnsi="Times New Roman" w:cs="Times New Roman"/>
          <w:sz w:val="24"/>
          <w:szCs w:val="24"/>
        </w:rPr>
        <w:t xml:space="preserve"> the conclusion is that Josiah deserve</w:t>
      </w:r>
      <w:r w:rsidR="001B7B59" w:rsidRPr="00FA19B3">
        <w:rPr>
          <w:rFonts w:ascii="Times New Roman" w:hAnsi="Times New Roman" w:cs="Times New Roman"/>
          <w:sz w:val="24"/>
          <w:szCs w:val="24"/>
        </w:rPr>
        <w:t>d</w:t>
      </w:r>
      <w:r w:rsidRPr="00FA19B3">
        <w:rPr>
          <w:rFonts w:ascii="Times New Roman" w:hAnsi="Times New Roman" w:cs="Times New Roman"/>
          <w:sz w:val="24"/>
          <w:szCs w:val="24"/>
        </w:rPr>
        <w:t xml:space="preserve"> a similar humiliating death as punishment. Although it was not entirely clear how Josiah was able to recognize the divine command, the audience could</w:t>
      </w:r>
      <w:r w:rsidR="00ED1E48" w:rsidRPr="00FA19B3">
        <w:rPr>
          <w:rFonts w:ascii="Times New Roman" w:hAnsi="Times New Roman" w:cs="Times New Roman"/>
          <w:sz w:val="24"/>
          <w:szCs w:val="24"/>
        </w:rPr>
        <w:t xml:space="preserve"> at least perceive that the complete story of the king’s death can be summarized in the</w:t>
      </w:r>
      <w:r w:rsidR="007E0B6E" w:rsidRPr="00FA19B3">
        <w:rPr>
          <w:rFonts w:ascii="Times New Roman" w:hAnsi="Times New Roman" w:cs="Times New Roman"/>
          <w:sz w:val="24"/>
          <w:szCs w:val="24"/>
        </w:rPr>
        <w:t xml:space="preserve"> coherence of the</w:t>
      </w:r>
      <w:r w:rsidR="00793990" w:rsidRPr="00FA19B3">
        <w:rPr>
          <w:rFonts w:ascii="Times New Roman" w:hAnsi="Times New Roman" w:cs="Times New Roman"/>
          <w:sz w:val="24"/>
          <w:szCs w:val="24"/>
        </w:rPr>
        <w:t xml:space="preserve"> retribution principle</w:t>
      </w:r>
      <w:r w:rsidR="00ED1E48" w:rsidRPr="00FA19B3">
        <w:rPr>
          <w:rFonts w:ascii="Times New Roman" w:hAnsi="Times New Roman" w:cs="Times New Roman"/>
          <w:sz w:val="24"/>
          <w:szCs w:val="24"/>
        </w:rPr>
        <w:t xml:space="preserve">. </w:t>
      </w:r>
    </w:p>
    <w:p w14:paraId="7749A382" w14:textId="77777777" w:rsidR="00884B87" w:rsidRPr="00FA19B3" w:rsidRDefault="00884B87" w:rsidP="00413DB6">
      <w:pPr>
        <w:spacing w:after="240" w:line="480" w:lineRule="auto"/>
        <w:ind w:firstLine="720"/>
        <w:rPr>
          <w:rFonts w:ascii="Times New Roman" w:eastAsia="Malgun Gothic" w:hAnsi="Times New Roman" w:cs="Times New Roman"/>
          <w:sz w:val="24"/>
          <w:szCs w:val="24"/>
        </w:rPr>
      </w:pPr>
    </w:p>
    <w:p w14:paraId="5F12A132" w14:textId="77777777" w:rsidR="00884B87" w:rsidRPr="00FA19B3" w:rsidRDefault="005C79E3" w:rsidP="00A75E9F">
      <w:pPr>
        <w:pStyle w:val="headingnumbered2"/>
      </w:pPr>
      <w:bookmarkStart w:id="70" w:name="_Toc495167151"/>
      <w:r w:rsidRPr="00FA19B3">
        <w:t>Josiah’s Death in the Reversal Pattern</w:t>
      </w:r>
      <w:bookmarkEnd w:id="70"/>
    </w:p>
    <w:p w14:paraId="68BED573" w14:textId="492D45D4" w:rsidR="00CD3B86" w:rsidRPr="00FA19B3" w:rsidRDefault="00CD3B86" w:rsidP="0089488F">
      <w:pPr>
        <w:pStyle w:val="headingnumbered3"/>
      </w:pPr>
      <w:bookmarkStart w:id="71" w:name="_Toc495167152"/>
      <w:r w:rsidRPr="00FA19B3">
        <w:t xml:space="preserve">The Reason for Josiah’s </w:t>
      </w:r>
      <w:r w:rsidR="009851A2" w:rsidRPr="00FA19B3">
        <w:t>Disobedience</w:t>
      </w:r>
      <w:bookmarkEnd w:id="71"/>
    </w:p>
    <w:p w14:paraId="7C0F9841" w14:textId="5160E7C2" w:rsidR="00556764" w:rsidRPr="00FA19B3" w:rsidRDefault="00BF390A"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Although the audience </w:t>
      </w:r>
      <w:r w:rsidR="00902D38">
        <w:rPr>
          <w:rFonts w:ascii="Times New Roman" w:hAnsi="Times New Roman" w:cs="Times New Roman"/>
          <w:sz w:val="24"/>
          <w:szCs w:val="24"/>
        </w:rPr>
        <w:t>wa</w:t>
      </w:r>
      <w:r w:rsidR="00DF5C7E" w:rsidRPr="00FA19B3">
        <w:rPr>
          <w:rFonts w:ascii="Times New Roman" w:hAnsi="Times New Roman" w:cs="Times New Roman"/>
          <w:sz w:val="24"/>
          <w:szCs w:val="24"/>
        </w:rPr>
        <w:t xml:space="preserve">s </w:t>
      </w:r>
      <w:r w:rsidRPr="00FA19B3">
        <w:rPr>
          <w:rFonts w:ascii="Times New Roman" w:hAnsi="Times New Roman" w:cs="Times New Roman"/>
          <w:sz w:val="24"/>
          <w:szCs w:val="24"/>
        </w:rPr>
        <w:t>able to con</w:t>
      </w:r>
      <w:r w:rsidR="006C053C" w:rsidRPr="00FA19B3">
        <w:rPr>
          <w:rFonts w:ascii="Times New Roman" w:hAnsi="Times New Roman" w:cs="Times New Roman"/>
          <w:sz w:val="24"/>
          <w:szCs w:val="24"/>
        </w:rPr>
        <w:t>s</w:t>
      </w:r>
      <w:r w:rsidRPr="00FA19B3">
        <w:rPr>
          <w:rFonts w:ascii="Times New Roman" w:hAnsi="Times New Roman" w:cs="Times New Roman"/>
          <w:sz w:val="24"/>
          <w:szCs w:val="24"/>
        </w:rPr>
        <w:t>truct</w:t>
      </w:r>
      <w:r w:rsidR="00DF5C7E" w:rsidRPr="00FA19B3">
        <w:rPr>
          <w:rFonts w:ascii="Times New Roman" w:hAnsi="Times New Roman" w:cs="Times New Roman"/>
          <w:sz w:val="24"/>
          <w:szCs w:val="24"/>
        </w:rPr>
        <w:t xml:space="preserve"> coherently to the Chronicler’s retributive </w:t>
      </w:r>
      <w:r w:rsidR="00DF5C7E" w:rsidRPr="00BE0945">
        <w:rPr>
          <w:rFonts w:ascii="Times New Roman" w:hAnsi="Times New Roman" w:cs="Times New Roman"/>
          <w:sz w:val="24"/>
          <w:szCs w:val="24"/>
        </w:rPr>
        <w:t>pattern</w:t>
      </w:r>
      <w:r w:rsidR="00DF5C7E"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the </w:t>
      </w:r>
      <w:r w:rsidRPr="00BE0945">
        <w:rPr>
          <w:rFonts w:ascii="Times New Roman" w:hAnsi="Times New Roman" w:cs="Times New Roman"/>
          <w:i/>
          <w:iCs/>
          <w:sz w:val="24"/>
          <w:szCs w:val="24"/>
        </w:rPr>
        <w:t>fabula</w:t>
      </w:r>
      <w:r w:rsidRPr="00FA19B3">
        <w:rPr>
          <w:rFonts w:ascii="Times New Roman" w:hAnsi="Times New Roman" w:cs="Times New Roman"/>
          <w:sz w:val="24"/>
          <w:szCs w:val="24"/>
        </w:rPr>
        <w:t xml:space="preserve"> of Josiah’s death with the aid of the narrator’s commentary and parallel plot to Ahab’s death, t</w:t>
      </w:r>
      <w:r w:rsidR="005953A0" w:rsidRPr="00FA19B3">
        <w:rPr>
          <w:rFonts w:ascii="Times New Roman" w:hAnsi="Times New Roman" w:cs="Times New Roman"/>
          <w:sz w:val="24"/>
          <w:szCs w:val="24"/>
        </w:rPr>
        <w:t>he</w:t>
      </w:r>
      <w:r w:rsidR="004F2E57" w:rsidRPr="00FA19B3">
        <w:rPr>
          <w:rFonts w:ascii="Times New Roman" w:hAnsi="Times New Roman" w:cs="Times New Roman"/>
          <w:sz w:val="24"/>
          <w:szCs w:val="24"/>
        </w:rPr>
        <w:t xml:space="preserve">y </w:t>
      </w:r>
      <w:r w:rsidR="005953A0" w:rsidRPr="00FA19B3">
        <w:rPr>
          <w:rFonts w:ascii="Times New Roman" w:hAnsi="Times New Roman" w:cs="Times New Roman"/>
          <w:sz w:val="24"/>
          <w:szCs w:val="24"/>
        </w:rPr>
        <w:t xml:space="preserve">might </w:t>
      </w:r>
      <w:r w:rsidR="00902D38">
        <w:rPr>
          <w:rFonts w:ascii="Times New Roman" w:hAnsi="Times New Roman" w:cs="Times New Roman"/>
          <w:sz w:val="24"/>
          <w:szCs w:val="24"/>
        </w:rPr>
        <w:t xml:space="preserve">have </w:t>
      </w:r>
      <w:r w:rsidR="005953A0" w:rsidRPr="00FA19B3">
        <w:rPr>
          <w:rFonts w:ascii="Times New Roman" w:hAnsi="Times New Roman" w:cs="Times New Roman"/>
          <w:sz w:val="24"/>
          <w:szCs w:val="24"/>
        </w:rPr>
        <w:t>still wonder</w:t>
      </w:r>
      <w:r w:rsidR="00902D38">
        <w:rPr>
          <w:rFonts w:ascii="Times New Roman" w:hAnsi="Times New Roman" w:cs="Times New Roman"/>
          <w:sz w:val="24"/>
          <w:szCs w:val="24"/>
        </w:rPr>
        <w:t>ed</w:t>
      </w:r>
      <w:r w:rsidR="005953A0" w:rsidRPr="00FA19B3">
        <w:rPr>
          <w:rFonts w:ascii="Times New Roman" w:hAnsi="Times New Roman" w:cs="Times New Roman"/>
          <w:sz w:val="24"/>
          <w:szCs w:val="24"/>
        </w:rPr>
        <w:t xml:space="preserve"> as to whether such an interpretation fits</w:t>
      </w:r>
      <w:r w:rsidR="007B1FCD" w:rsidRPr="00FA19B3">
        <w:rPr>
          <w:rFonts w:ascii="Times New Roman" w:hAnsi="Times New Roman" w:cs="Times New Roman"/>
          <w:sz w:val="24"/>
          <w:szCs w:val="24"/>
        </w:rPr>
        <w:t xml:space="preserve"> the identification of Josiah [</w:t>
      </w:r>
      <w:r w:rsidR="007B1FCD" w:rsidRPr="00FA19B3">
        <w:rPr>
          <w:rFonts w:ascii="Times New Roman" w:hAnsi="Times New Roman" w:cs="Times New Roman"/>
          <w:i/>
          <w:iCs/>
          <w:sz w:val="24"/>
          <w:szCs w:val="24"/>
        </w:rPr>
        <w:t>prototype schemata</w:t>
      </w:r>
      <w:r w:rsidR="007B1FCD" w:rsidRPr="00FA19B3">
        <w:rPr>
          <w:rFonts w:ascii="Times New Roman" w:hAnsi="Times New Roman" w:cs="Times New Roman"/>
          <w:sz w:val="24"/>
          <w:szCs w:val="24"/>
        </w:rPr>
        <w:t>]</w:t>
      </w:r>
      <w:r w:rsidR="00DF5C7E" w:rsidRPr="00FA19B3">
        <w:rPr>
          <w:rFonts w:ascii="Times New Roman" w:hAnsi="Times New Roman" w:cs="Times New Roman"/>
          <w:sz w:val="24"/>
          <w:szCs w:val="24"/>
        </w:rPr>
        <w:t>.</w:t>
      </w:r>
      <w:r w:rsidR="00852C70">
        <w:rPr>
          <w:rFonts w:ascii="Times New Roman" w:hAnsi="Times New Roman" w:cs="Times New Roman"/>
          <w:sz w:val="24"/>
          <w:szCs w:val="24"/>
        </w:rPr>
        <w:t xml:space="preserve"> </w:t>
      </w:r>
      <w:r w:rsidR="005953A0" w:rsidRPr="00FA19B3">
        <w:rPr>
          <w:rFonts w:ascii="Times New Roman" w:hAnsi="Times New Roman" w:cs="Times New Roman"/>
          <w:sz w:val="24"/>
          <w:szCs w:val="24"/>
        </w:rPr>
        <w:t xml:space="preserve">Why did </w:t>
      </w:r>
      <w:r w:rsidR="00556764" w:rsidRPr="00FA19B3">
        <w:rPr>
          <w:rFonts w:ascii="Times New Roman" w:hAnsi="Times New Roman" w:cs="Times New Roman"/>
          <w:sz w:val="24"/>
          <w:szCs w:val="24"/>
        </w:rPr>
        <w:t>Josiah the</w:t>
      </w:r>
      <w:r w:rsidR="007B1FCD" w:rsidRPr="00FA19B3">
        <w:rPr>
          <w:rFonts w:ascii="Times New Roman" w:hAnsi="Times New Roman" w:cs="Times New Roman"/>
          <w:sz w:val="24"/>
          <w:szCs w:val="24"/>
        </w:rPr>
        <w:t xml:space="preserve"> pious king </w:t>
      </w:r>
      <w:r w:rsidR="005953A0" w:rsidRPr="00FA19B3">
        <w:rPr>
          <w:rFonts w:ascii="Times New Roman" w:hAnsi="Times New Roman" w:cs="Times New Roman"/>
          <w:sz w:val="24"/>
          <w:szCs w:val="24"/>
        </w:rPr>
        <w:t xml:space="preserve">choose to </w:t>
      </w:r>
      <w:r w:rsidR="007B1FCD" w:rsidRPr="00FA19B3">
        <w:rPr>
          <w:rFonts w:ascii="Times New Roman" w:hAnsi="Times New Roman" w:cs="Times New Roman"/>
          <w:sz w:val="24"/>
          <w:szCs w:val="24"/>
        </w:rPr>
        <w:t xml:space="preserve">disobey the word of God? </w:t>
      </w:r>
    </w:p>
    <w:p w14:paraId="7D510300" w14:textId="0DA7E22F" w:rsidR="00CD3B86" w:rsidRPr="00FA19B3" w:rsidRDefault="00556764"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Its</w:t>
      </w:r>
      <w:r w:rsidR="007B1FCD" w:rsidRPr="00FA19B3">
        <w:rPr>
          <w:rFonts w:ascii="Times New Roman" w:hAnsi="Times New Roman" w:cs="Times New Roman"/>
          <w:sz w:val="24"/>
          <w:szCs w:val="24"/>
        </w:rPr>
        <w:t xml:space="preserve"> historical background </w:t>
      </w:r>
      <w:r w:rsidR="00902D38">
        <w:rPr>
          <w:rFonts w:ascii="Times New Roman" w:hAnsi="Times New Roman" w:cs="Times New Roman"/>
          <w:sz w:val="24"/>
          <w:szCs w:val="24"/>
        </w:rPr>
        <w:t>might</w:t>
      </w:r>
      <w:r w:rsidR="007B1FCD"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initially </w:t>
      </w:r>
      <w:r w:rsidR="007B1FCD" w:rsidRPr="00FA19B3">
        <w:rPr>
          <w:rFonts w:ascii="Times New Roman" w:hAnsi="Times New Roman" w:cs="Times New Roman"/>
          <w:sz w:val="24"/>
          <w:szCs w:val="24"/>
        </w:rPr>
        <w:t>be refer</w:t>
      </w:r>
      <w:r w:rsidR="004F2E57" w:rsidRPr="00FA19B3">
        <w:rPr>
          <w:rFonts w:ascii="Times New Roman" w:hAnsi="Times New Roman" w:cs="Times New Roman"/>
          <w:sz w:val="24"/>
          <w:szCs w:val="24"/>
        </w:rPr>
        <w:t>r</w:t>
      </w:r>
      <w:r w:rsidR="007B1FCD" w:rsidRPr="00FA19B3">
        <w:rPr>
          <w:rFonts w:ascii="Times New Roman" w:hAnsi="Times New Roman" w:cs="Times New Roman"/>
          <w:sz w:val="24"/>
          <w:szCs w:val="24"/>
        </w:rPr>
        <w:t xml:space="preserve">ed. </w:t>
      </w:r>
      <w:r w:rsidR="005953A0" w:rsidRPr="00FA19B3">
        <w:rPr>
          <w:rFonts w:ascii="Times New Roman" w:hAnsi="Times New Roman" w:cs="Times New Roman"/>
          <w:sz w:val="24"/>
          <w:szCs w:val="24"/>
        </w:rPr>
        <w:t>The death of Josiah is dated to the year 609 B.C. By that year</w:t>
      </w:r>
      <w:r w:rsidR="004F2E57" w:rsidRPr="00FA19B3">
        <w:rPr>
          <w:rFonts w:ascii="Times New Roman" w:hAnsi="Times New Roman" w:cs="Times New Roman"/>
          <w:sz w:val="24"/>
          <w:szCs w:val="24"/>
        </w:rPr>
        <w:t>,</w:t>
      </w:r>
      <w:r w:rsidR="005953A0" w:rsidRPr="00FA19B3">
        <w:rPr>
          <w:rFonts w:ascii="Times New Roman" w:hAnsi="Times New Roman" w:cs="Times New Roman"/>
          <w:sz w:val="24"/>
          <w:szCs w:val="24"/>
        </w:rPr>
        <w:t xml:space="preserve"> the Assyrian empire had decreased to </w:t>
      </w:r>
      <w:r w:rsidR="004F2E57" w:rsidRPr="00FA19B3">
        <w:rPr>
          <w:rFonts w:ascii="Times New Roman" w:hAnsi="Times New Roman" w:cs="Times New Roman"/>
          <w:sz w:val="24"/>
          <w:szCs w:val="24"/>
        </w:rPr>
        <w:t xml:space="preserve">the point of </w:t>
      </w:r>
      <w:r w:rsidR="005953A0" w:rsidRPr="00FA19B3">
        <w:rPr>
          <w:rFonts w:ascii="Times New Roman" w:hAnsi="Times New Roman" w:cs="Times New Roman"/>
          <w:sz w:val="24"/>
          <w:szCs w:val="24"/>
        </w:rPr>
        <w:t>los</w:t>
      </w:r>
      <w:r w:rsidR="004F2E57" w:rsidRPr="00FA19B3">
        <w:rPr>
          <w:rFonts w:ascii="Times New Roman" w:hAnsi="Times New Roman" w:cs="Times New Roman"/>
          <w:sz w:val="24"/>
          <w:szCs w:val="24"/>
        </w:rPr>
        <w:t>ing</w:t>
      </w:r>
      <w:r w:rsidR="005953A0" w:rsidRPr="00FA19B3">
        <w:rPr>
          <w:rFonts w:ascii="Times New Roman" w:hAnsi="Times New Roman" w:cs="Times New Roman"/>
          <w:sz w:val="24"/>
          <w:szCs w:val="24"/>
        </w:rPr>
        <w:t xml:space="preserve"> most of its territory, while the Babylonians had become </w:t>
      </w:r>
      <w:r w:rsidR="004F2E57" w:rsidRPr="00FA19B3">
        <w:rPr>
          <w:rFonts w:ascii="Times New Roman" w:hAnsi="Times New Roman" w:cs="Times New Roman"/>
          <w:sz w:val="24"/>
          <w:szCs w:val="24"/>
        </w:rPr>
        <w:t xml:space="preserve">the </w:t>
      </w:r>
      <w:r w:rsidR="005953A0" w:rsidRPr="00FA19B3">
        <w:rPr>
          <w:rFonts w:ascii="Times New Roman" w:hAnsi="Times New Roman" w:cs="Times New Roman"/>
          <w:sz w:val="24"/>
          <w:szCs w:val="24"/>
        </w:rPr>
        <w:t>new dominant power in that area. Since Nineveh, the capital of Assyria, had fallen three years before, in 612, the Assyrians had concentrated their forces around Haran and Carchemish on the upper Euphrates River, and successfully established an alliance with Egypt against their common enemy. However, it is possible that Josiah had an anti-Assyrian bias or coalition with the Babylonians</w:t>
      </w:r>
      <w:r w:rsidR="004F2E57" w:rsidRPr="00FA19B3">
        <w:rPr>
          <w:rFonts w:ascii="Times New Roman" w:hAnsi="Times New Roman" w:cs="Times New Roman"/>
          <w:sz w:val="24"/>
          <w:szCs w:val="24"/>
        </w:rPr>
        <w:t>,</w:t>
      </w:r>
      <w:r w:rsidR="005953A0" w:rsidRPr="00FA19B3">
        <w:rPr>
          <w:rFonts w:ascii="Times New Roman" w:hAnsi="Times New Roman" w:cs="Times New Roman"/>
          <w:sz w:val="24"/>
          <w:szCs w:val="24"/>
        </w:rPr>
        <w:t xml:space="preserve"> decid</w:t>
      </w:r>
      <w:r w:rsidR="004F2E57" w:rsidRPr="00FA19B3">
        <w:rPr>
          <w:rFonts w:ascii="Times New Roman" w:hAnsi="Times New Roman" w:cs="Times New Roman"/>
          <w:sz w:val="24"/>
          <w:szCs w:val="24"/>
        </w:rPr>
        <w:t>ing</w:t>
      </w:r>
      <w:r w:rsidR="005953A0" w:rsidRPr="00FA19B3">
        <w:rPr>
          <w:rFonts w:ascii="Times New Roman" w:hAnsi="Times New Roman" w:cs="Times New Roman"/>
          <w:sz w:val="24"/>
          <w:szCs w:val="24"/>
        </w:rPr>
        <w:t xml:space="preserve"> to set out to intercept the Egyptians</w:t>
      </w:r>
      <w:r w:rsidR="005953A0" w:rsidRPr="00BE0945">
        <w:rPr>
          <w:rFonts w:ascii="Times New Roman" w:hAnsi="Times New Roman" w:cs="Times New Roman"/>
          <w:sz w:val="24"/>
          <w:szCs w:val="24"/>
        </w:rPr>
        <w:t>.</w:t>
      </w:r>
      <w:r w:rsidR="005953A0" w:rsidRPr="00117F04">
        <w:rPr>
          <w:rStyle w:val="FootnoteReference"/>
        </w:rPr>
        <w:footnoteReference w:id="489"/>
      </w:r>
      <w:r w:rsidR="005953A0" w:rsidRPr="00FA19B3">
        <w:rPr>
          <w:rFonts w:ascii="Times New Roman" w:hAnsi="Times New Roman" w:cs="Times New Roman"/>
          <w:sz w:val="24"/>
          <w:szCs w:val="24"/>
        </w:rPr>
        <w:t xml:space="preserve"> </w:t>
      </w:r>
      <w:r w:rsidR="004F2E57" w:rsidRPr="00FA19B3">
        <w:rPr>
          <w:rFonts w:ascii="Times New Roman" w:hAnsi="Times New Roman" w:cs="Times New Roman"/>
          <w:sz w:val="24"/>
          <w:szCs w:val="24"/>
        </w:rPr>
        <w:t>I</w:t>
      </w:r>
      <w:r w:rsidR="007B1FCD" w:rsidRPr="00FA19B3">
        <w:rPr>
          <w:rFonts w:ascii="Times New Roman" w:hAnsi="Times New Roman" w:cs="Times New Roman"/>
          <w:sz w:val="24"/>
          <w:szCs w:val="24"/>
        </w:rPr>
        <w:t xml:space="preserve">t can be speculated that, </w:t>
      </w:r>
      <w:r w:rsidR="004F2E57" w:rsidRPr="00FA19B3">
        <w:rPr>
          <w:rFonts w:ascii="Times New Roman" w:hAnsi="Times New Roman" w:cs="Times New Roman"/>
          <w:sz w:val="24"/>
          <w:szCs w:val="24"/>
        </w:rPr>
        <w:t xml:space="preserve">for </w:t>
      </w:r>
      <w:r w:rsidR="005953A0" w:rsidRPr="00FA19B3">
        <w:rPr>
          <w:rFonts w:ascii="Times New Roman" w:hAnsi="Times New Roman" w:cs="Times New Roman"/>
          <w:sz w:val="24"/>
          <w:szCs w:val="24"/>
        </w:rPr>
        <w:t>his own</w:t>
      </w:r>
      <w:r w:rsidR="007B1FCD" w:rsidRPr="00FA19B3">
        <w:rPr>
          <w:rFonts w:ascii="Times New Roman" w:hAnsi="Times New Roman" w:cs="Times New Roman"/>
          <w:sz w:val="24"/>
          <w:szCs w:val="24"/>
        </w:rPr>
        <w:t xml:space="preserve"> political</w:t>
      </w:r>
      <w:r w:rsidR="005953A0" w:rsidRPr="00FA19B3">
        <w:rPr>
          <w:rFonts w:ascii="Times New Roman" w:hAnsi="Times New Roman" w:cs="Times New Roman"/>
          <w:sz w:val="24"/>
          <w:szCs w:val="24"/>
        </w:rPr>
        <w:t xml:space="preserve"> desire, Josiah decided to disobey the word of God. </w:t>
      </w:r>
    </w:p>
    <w:p w14:paraId="4C3B87AC" w14:textId="28E4629F" w:rsidR="003B0DA2" w:rsidRPr="00FA19B3" w:rsidRDefault="00902D38" w:rsidP="00413DB6">
      <w:pPr>
        <w:spacing w:before="100" w:beforeAutospacing="1"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7B1FCD" w:rsidRPr="00FA19B3">
        <w:rPr>
          <w:rFonts w:ascii="Times New Roman" w:hAnsi="Times New Roman" w:cs="Times New Roman"/>
          <w:sz w:val="24"/>
          <w:szCs w:val="24"/>
        </w:rPr>
        <w:t xml:space="preserve">no referential or explicit explanation </w:t>
      </w:r>
      <w:r w:rsidR="009851A2" w:rsidRPr="00FA19B3">
        <w:rPr>
          <w:rFonts w:ascii="Times New Roman" w:hAnsi="Times New Roman" w:cs="Times New Roman"/>
          <w:sz w:val="24"/>
          <w:szCs w:val="24"/>
        </w:rPr>
        <w:t>confirming</w:t>
      </w:r>
      <w:r w:rsidR="00556764" w:rsidRPr="00FA19B3">
        <w:rPr>
          <w:rFonts w:ascii="Times New Roman" w:hAnsi="Times New Roman" w:cs="Times New Roman"/>
          <w:sz w:val="24"/>
          <w:szCs w:val="24"/>
        </w:rPr>
        <w:t xml:space="preserve"> this hypothesis </w:t>
      </w:r>
      <w:r w:rsidR="007B1FCD" w:rsidRPr="00FA19B3">
        <w:rPr>
          <w:rFonts w:ascii="Times New Roman" w:hAnsi="Times New Roman" w:cs="Times New Roman"/>
          <w:sz w:val="24"/>
          <w:szCs w:val="24"/>
        </w:rPr>
        <w:t xml:space="preserve">is provided </w:t>
      </w:r>
      <w:r w:rsidR="00556764" w:rsidRPr="00FA19B3">
        <w:rPr>
          <w:rFonts w:ascii="Times New Roman" w:hAnsi="Times New Roman" w:cs="Times New Roman"/>
          <w:sz w:val="24"/>
          <w:szCs w:val="24"/>
        </w:rPr>
        <w:t xml:space="preserve">in the text. What is presented </w:t>
      </w:r>
      <w:r w:rsidR="00CD3B86" w:rsidRPr="00FA19B3">
        <w:rPr>
          <w:rFonts w:ascii="Times New Roman" w:hAnsi="Times New Roman" w:cs="Times New Roman"/>
          <w:sz w:val="24"/>
          <w:szCs w:val="24"/>
        </w:rPr>
        <w:t xml:space="preserve">and noticeable </w:t>
      </w:r>
      <w:r w:rsidR="00556764" w:rsidRPr="00FA19B3">
        <w:rPr>
          <w:rFonts w:ascii="Times New Roman" w:hAnsi="Times New Roman" w:cs="Times New Roman"/>
          <w:sz w:val="24"/>
          <w:szCs w:val="24"/>
        </w:rPr>
        <w:t>to the audience</w:t>
      </w:r>
      <w:r w:rsidR="007B1FCD" w:rsidRPr="00FA19B3">
        <w:rPr>
          <w:rFonts w:ascii="Times New Roman" w:hAnsi="Times New Roman" w:cs="Times New Roman"/>
          <w:sz w:val="24"/>
          <w:szCs w:val="24"/>
        </w:rPr>
        <w:t xml:space="preserve"> is a sudden disobedience of </w:t>
      </w:r>
      <w:r w:rsidR="004F2E57" w:rsidRPr="00FA19B3">
        <w:rPr>
          <w:rFonts w:ascii="Times New Roman" w:hAnsi="Times New Roman" w:cs="Times New Roman"/>
          <w:sz w:val="24"/>
          <w:szCs w:val="24"/>
        </w:rPr>
        <w:t xml:space="preserve">a </w:t>
      </w:r>
      <w:r w:rsidR="007B1FCD" w:rsidRPr="00FA19B3">
        <w:rPr>
          <w:rFonts w:ascii="Times New Roman" w:hAnsi="Times New Roman" w:cs="Times New Roman"/>
          <w:sz w:val="24"/>
          <w:szCs w:val="24"/>
        </w:rPr>
        <w:t>pious king</w:t>
      </w:r>
      <w:r w:rsidR="004F2E57" w:rsidRPr="00FA19B3">
        <w:rPr>
          <w:rFonts w:ascii="Times New Roman" w:hAnsi="Times New Roman" w:cs="Times New Roman"/>
          <w:sz w:val="24"/>
          <w:szCs w:val="24"/>
        </w:rPr>
        <w:t>;</w:t>
      </w:r>
      <w:r w:rsidR="007B1FCD" w:rsidRPr="00FA19B3">
        <w:rPr>
          <w:rFonts w:ascii="Times New Roman" w:hAnsi="Times New Roman" w:cs="Times New Roman"/>
          <w:sz w:val="24"/>
          <w:szCs w:val="24"/>
        </w:rPr>
        <w:t xml:space="preserve"> that is, Josiah’s failure after his success. </w:t>
      </w:r>
      <w:r w:rsidR="006C053C" w:rsidRPr="00FA19B3">
        <w:rPr>
          <w:rFonts w:ascii="Times New Roman" w:hAnsi="Times New Roman" w:cs="Times New Roman"/>
          <w:sz w:val="24"/>
          <w:szCs w:val="24"/>
        </w:rPr>
        <w:t>If this had been</w:t>
      </w:r>
      <w:r w:rsidR="004F2E57" w:rsidRPr="00FA19B3">
        <w:rPr>
          <w:rFonts w:ascii="Times New Roman" w:hAnsi="Times New Roman" w:cs="Times New Roman"/>
          <w:sz w:val="24"/>
          <w:szCs w:val="24"/>
        </w:rPr>
        <w:t xml:space="preserve"> a</w:t>
      </w:r>
      <w:r w:rsidR="00352F60" w:rsidRPr="00FA19B3">
        <w:rPr>
          <w:rFonts w:ascii="Times New Roman" w:hAnsi="Times New Roman" w:cs="Times New Roman"/>
          <w:sz w:val="24"/>
          <w:szCs w:val="24"/>
        </w:rPr>
        <w:t xml:space="preserve"> </w:t>
      </w:r>
      <w:r w:rsidR="00352F60" w:rsidRPr="00BE0945">
        <w:rPr>
          <w:rFonts w:ascii="Times New Roman" w:hAnsi="Times New Roman" w:cs="Times New Roman"/>
          <w:sz w:val="24"/>
          <w:szCs w:val="24"/>
        </w:rPr>
        <w:t>one-time</w:t>
      </w:r>
      <w:r w:rsidR="00352F60" w:rsidRPr="00FA19B3">
        <w:rPr>
          <w:rFonts w:ascii="Times New Roman" w:hAnsi="Times New Roman" w:cs="Times New Roman"/>
          <w:sz w:val="24"/>
          <w:szCs w:val="24"/>
        </w:rPr>
        <w:t xml:space="preserve"> event</w:t>
      </w:r>
      <w:r w:rsidR="00556764" w:rsidRPr="00FA19B3">
        <w:rPr>
          <w:rFonts w:ascii="Times New Roman" w:hAnsi="Times New Roman" w:cs="Times New Roman"/>
          <w:sz w:val="24"/>
          <w:szCs w:val="24"/>
        </w:rPr>
        <w:t xml:space="preserve"> </w:t>
      </w:r>
      <w:r w:rsidR="004F2E57" w:rsidRPr="00FA19B3">
        <w:rPr>
          <w:rFonts w:ascii="Times New Roman" w:hAnsi="Times New Roman" w:cs="Times New Roman"/>
          <w:sz w:val="24"/>
          <w:szCs w:val="24"/>
        </w:rPr>
        <w:t xml:space="preserve">where </w:t>
      </w:r>
      <w:r w:rsidR="00556764" w:rsidRPr="00FA19B3">
        <w:rPr>
          <w:rFonts w:ascii="Times New Roman" w:hAnsi="Times New Roman" w:cs="Times New Roman"/>
          <w:sz w:val="24"/>
          <w:szCs w:val="24"/>
        </w:rPr>
        <w:t xml:space="preserve">a </w:t>
      </w:r>
      <w:r w:rsidR="00556764" w:rsidRPr="00FA19B3">
        <w:rPr>
          <w:rFonts w:ascii="Times New Roman" w:hAnsi="Times New Roman" w:cs="Times New Roman"/>
          <w:sz w:val="24"/>
          <w:szCs w:val="24"/>
        </w:rPr>
        <w:lastRenderedPageBreak/>
        <w:t>pious king fails after his success</w:t>
      </w:r>
      <w:r w:rsidR="00784855" w:rsidRPr="00FA19B3">
        <w:rPr>
          <w:rFonts w:ascii="Times New Roman" w:hAnsi="Times New Roman" w:cs="Times New Roman"/>
          <w:sz w:val="24"/>
          <w:szCs w:val="24"/>
        </w:rPr>
        <w:t xml:space="preserve"> in Chronicles, the audienc</w:t>
      </w:r>
      <w:r w:rsidR="006C053C" w:rsidRPr="00FA19B3">
        <w:rPr>
          <w:rFonts w:ascii="Times New Roman" w:hAnsi="Times New Roman" w:cs="Times New Roman"/>
          <w:sz w:val="24"/>
          <w:szCs w:val="24"/>
        </w:rPr>
        <w:t xml:space="preserve">e would </w:t>
      </w:r>
      <w:r w:rsidR="003B0DA2" w:rsidRPr="00FA19B3">
        <w:rPr>
          <w:rFonts w:ascii="Times New Roman" w:hAnsi="Times New Roman" w:cs="Times New Roman"/>
          <w:sz w:val="24"/>
          <w:szCs w:val="24"/>
        </w:rPr>
        <w:t>have been</w:t>
      </w:r>
      <w:r w:rsidR="00784855" w:rsidRPr="00FA19B3">
        <w:rPr>
          <w:rFonts w:ascii="Times New Roman" w:hAnsi="Times New Roman" w:cs="Times New Roman"/>
          <w:sz w:val="24"/>
          <w:szCs w:val="24"/>
        </w:rPr>
        <w:t xml:space="preserve"> </w:t>
      </w:r>
      <w:r w:rsidR="003B0DA2" w:rsidRPr="00FA19B3">
        <w:rPr>
          <w:rFonts w:ascii="Times New Roman" w:hAnsi="Times New Roman" w:cs="Times New Roman"/>
          <w:sz w:val="24"/>
          <w:szCs w:val="24"/>
        </w:rPr>
        <w:t>reluctant to accept such a re</w:t>
      </w:r>
      <w:r w:rsidR="006C053C" w:rsidRPr="00FA19B3">
        <w:rPr>
          <w:rFonts w:ascii="Times New Roman" w:hAnsi="Times New Roman" w:cs="Times New Roman"/>
          <w:sz w:val="24"/>
          <w:szCs w:val="24"/>
        </w:rPr>
        <w:t>versed image. The audience would</w:t>
      </w:r>
      <w:r w:rsidR="003B0DA2" w:rsidRPr="00FA19B3">
        <w:rPr>
          <w:rFonts w:ascii="Times New Roman" w:hAnsi="Times New Roman" w:cs="Times New Roman"/>
          <w:sz w:val="24"/>
          <w:szCs w:val="24"/>
        </w:rPr>
        <w:t xml:space="preserve"> have </w:t>
      </w:r>
      <w:r w:rsidR="004F2E57" w:rsidRPr="00FA19B3">
        <w:rPr>
          <w:rFonts w:ascii="Times New Roman" w:hAnsi="Times New Roman" w:cs="Times New Roman"/>
          <w:sz w:val="24"/>
          <w:szCs w:val="24"/>
        </w:rPr>
        <w:t>doubted</w:t>
      </w:r>
      <w:r w:rsidR="00784855" w:rsidRPr="00FA19B3">
        <w:rPr>
          <w:rFonts w:ascii="Times New Roman" w:hAnsi="Times New Roman" w:cs="Times New Roman"/>
          <w:sz w:val="24"/>
          <w:szCs w:val="24"/>
        </w:rPr>
        <w:t xml:space="preserve"> whether </w:t>
      </w:r>
      <w:r w:rsidR="004F2E57" w:rsidRPr="00FA19B3">
        <w:rPr>
          <w:rFonts w:ascii="Times New Roman" w:hAnsi="Times New Roman" w:cs="Times New Roman"/>
          <w:sz w:val="24"/>
          <w:szCs w:val="24"/>
        </w:rPr>
        <w:t>its</w:t>
      </w:r>
      <w:r w:rsidR="00784855" w:rsidRPr="00FA19B3">
        <w:rPr>
          <w:rFonts w:ascii="Times New Roman" w:hAnsi="Times New Roman" w:cs="Times New Roman"/>
          <w:sz w:val="24"/>
          <w:szCs w:val="24"/>
        </w:rPr>
        <w:t xml:space="preserve"> </w:t>
      </w:r>
      <w:r w:rsidR="003B0DA2" w:rsidRPr="00FA19B3">
        <w:rPr>
          <w:rFonts w:ascii="Times New Roman" w:hAnsi="Times New Roman" w:cs="Times New Roman"/>
          <w:sz w:val="24"/>
          <w:szCs w:val="24"/>
        </w:rPr>
        <w:t xml:space="preserve">cognitive activities constructing the </w:t>
      </w:r>
      <w:r w:rsidR="003B0DA2" w:rsidRPr="00BE0945">
        <w:rPr>
          <w:rFonts w:ascii="Times New Roman" w:hAnsi="Times New Roman" w:cs="Times New Roman"/>
          <w:i/>
          <w:iCs/>
          <w:sz w:val="24"/>
          <w:szCs w:val="24"/>
        </w:rPr>
        <w:t>fabula</w:t>
      </w:r>
      <w:r w:rsidR="003B0DA2" w:rsidRPr="00FA19B3">
        <w:rPr>
          <w:rFonts w:ascii="Times New Roman" w:hAnsi="Times New Roman" w:cs="Times New Roman"/>
          <w:i/>
          <w:iCs/>
          <w:sz w:val="24"/>
          <w:szCs w:val="24"/>
        </w:rPr>
        <w:t xml:space="preserve"> </w:t>
      </w:r>
      <w:r w:rsidR="003B0DA2" w:rsidRPr="00FA19B3">
        <w:rPr>
          <w:rFonts w:ascii="Times New Roman" w:hAnsi="Times New Roman" w:cs="Times New Roman"/>
          <w:sz w:val="24"/>
          <w:szCs w:val="24"/>
        </w:rPr>
        <w:t xml:space="preserve">of Josiah’s death in the retributive pattern </w:t>
      </w:r>
      <w:r w:rsidR="00556764" w:rsidRPr="00FA19B3">
        <w:rPr>
          <w:rFonts w:ascii="Times New Roman" w:hAnsi="Times New Roman" w:cs="Times New Roman"/>
          <w:sz w:val="24"/>
          <w:szCs w:val="24"/>
        </w:rPr>
        <w:t>were</w:t>
      </w:r>
      <w:r w:rsidR="003B0DA2" w:rsidRPr="00FA19B3">
        <w:rPr>
          <w:rFonts w:ascii="Times New Roman" w:hAnsi="Times New Roman" w:cs="Times New Roman"/>
          <w:sz w:val="24"/>
          <w:szCs w:val="24"/>
        </w:rPr>
        <w:t xml:space="preserve"> correctly done</w:t>
      </w:r>
      <w:r w:rsidR="006C053C" w:rsidRPr="00FA19B3">
        <w:rPr>
          <w:rFonts w:ascii="Times New Roman" w:hAnsi="Times New Roman" w:cs="Times New Roman"/>
          <w:sz w:val="24"/>
          <w:szCs w:val="24"/>
        </w:rPr>
        <w:t>, for it</w:t>
      </w:r>
      <w:r w:rsidR="003B0DA2" w:rsidRPr="00FA19B3">
        <w:rPr>
          <w:rFonts w:ascii="Times New Roman" w:hAnsi="Times New Roman" w:cs="Times New Roman"/>
          <w:sz w:val="24"/>
          <w:szCs w:val="24"/>
        </w:rPr>
        <w:t xml:space="preserve"> would have </w:t>
      </w:r>
      <w:r w:rsidR="004F2E57" w:rsidRPr="00FA19B3">
        <w:rPr>
          <w:rFonts w:ascii="Times New Roman" w:hAnsi="Times New Roman" w:cs="Times New Roman"/>
          <w:sz w:val="24"/>
          <w:szCs w:val="24"/>
        </w:rPr>
        <w:t>been more</w:t>
      </w:r>
      <w:r w:rsidR="003B0DA2" w:rsidRPr="00FA19B3">
        <w:rPr>
          <w:rFonts w:ascii="Times New Roman" w:hAnsi="Times New Roman" w:cs="Times New Roman"/>
          <w:sz w:val="24"/>
          <w:szCs w:val="24"/>
        </w:rPr>
        <w:t xml:space="preserve"> coheren</w:t>
      </w:r>
      <w:r w:rsidR="004F2E57" w:rsidRPr="00FA19B3">
        <w:rPr>
          <w:rFonts w:ascii="Times New Roman" w:hAnsi="Times New Roman" w:cs="Times New Roman"/>
          <w:sz w:val="24"/>
          <w:szCs w:val="24"/>
        </w:rPr>
        <w:t>t</w:t>
      </w:r>
      <w:r w:rsidR="003B0DA2" w:rsidRPr="00FA19B3">
        <w:rPr>
          <w:rFonts w:ascii="Times New Roman" w:hAnsi="Times New Roman" w:cs="Times New Roman"/>
          <w:sz w:val="24"/>
          <w:szCs w:val="24"/>
        </w:rPr>
        <w:t xml:space="preserve"> </w:t>
      </w:r>
      <w:r w:rsidR="004F2E57" w:rsidRPr="00FA19B3">
        <w:rPr>
          <w:rFonts w:ascii="Times New Roman" w:hAnsi="Times New Roman" w:cs="Times New Roman"/>
          <w:sz w:val="24"/>
          <w:szCs w:val="24"/>
        </w:rPr>
        <w:t xml:space="preserve">if </w:t>
      </w:r>
      <w:r w:rsidR="003B0DA2" w:rsidRPr="00FA19B3">
        <w:rPr>
          <w:rFonts w:ascii="Times New Roman" w:hAnsi="Times New Roman" w:cs="Times New Roman"/>
          <w:sz w:val="24"/>
          <w:szCs w:val="24"/>
        </w:rPr>
        <w:t>Josiah, b</w:t>
      </w:r>
      <w:r w:rsidR="00784855" w:rsidRPr="00FA19B3">
        <w:rPr>
          <w:rFonts w:ascii="Times New Roman" w:hAnsi="Times New Roman" w:cs="Times New Roman"/>
          <w:sz w:val="24"/>
          <w:szCs w:val="24"/>
        </w:rPr>
        <w:t>ei</w:t>
      </w:r>
      <w:r w:rsidR="003B0DA2" w:rsidRPr="00FA19B3">
        <w:rPr>
          <w:rFonts w:ascii="Times New Roman" w:hAnsi="Times New Roman" w:cs="Times New Roman"/>
          <w:sz w:val="24"/>
          <w:szCs w:val="24"/>
        </w:rPr>
        <w:t>ng a</w:t>
      </w:r>
      <w:r w:rsidR="004F2E57" w:rsidRPr="00FA19B3">
        <w:rPr>
          <w:rFonts w:ascii="Times New Roman" w:hAnsi="Times New Roman" w:cs="Times New Roman"/>
          <w:sz w:val="24"/>
          <w:szCs w:val="24"/>
        </w:rPr>
        <w:t>n example of</w:t>
      </w:r>
      <w:r w:rsidR="00784855" w:rsidRPr="00FA19B3">
        <w:rPr>
          <w:rFonts w:ascii="Times New Roman" w:hAnsi="Times New Roman" w:cs="Times New Roman"/>
          <w:sz w:val="24"/>
          <w:szCs w:val="24"/>
        </w:rPr>
        <w:t xml:space="preserve"> a pious king</w:t>
      </w:r>
      <w:r w:rsidR="003B0DA2" w:rsidRPr="00FA19B3">
        <w:rPr>
          <w:rFonts w:ascii="Times New Roman" w:hAnsi="Times New Roman" w:cs="Times New Roman"/>
          <w:sz w:val="24"/>
          <w:szCs w:val="24"/>
        </w:rPr>
        <w:t>,</w:t>
      </w:r>
      <w:r w:rsidR="00784855" w:rsidRPr="00FA19B3">
        <w:rPr>
          <w:rFonts w:ascii="Times New Roman" w:hAnsi="Times New Roman" w:cs="Times New Roman"/>
          <w:sz w:val="24"/>
          <w:szCs w:val="24"/>
        </w:rPr>
        <w:t xml:space="preserve"> </w:t>
      </w:r>
      <w:r w:rsidR="003B0DA2" w:rsidRPr="00FA19B3">
        <w:rPr>
          <w:rFonts w:ascii="Times New Roman" w:hAnsi="Times New Roman" w:cs="Times New Roman"/>
          <w:sz w:val="24"/>
          <w:szCs w:val="24"/>
        </w:rPr>
        <w:t>had</w:t>
      </w:r>
      <w:r w:rsidR="00784855" w:rsidRPr="00FA19B3">
        <w:rPr>
          <w:rFonts w:ascii="Times New Roman" w:hAnsi="Times New Roman" w:cs="Times New Roman"/>
          <w:sz w:val="24"/>
          <w:szCs w:val="24"/>
        </w:rPr>
        <w:t xml:space="preserve"> end</w:t>
      </w:r>
      <w:r w:rsidR="003B0DA2" w:rsidRPr="00FA19B3">
        <w:rPr>
          <w:rFonts w:ascii="Times New Roman" w:hAnsi="Times New Roman" w:cs="Times New Roman"/>
          <w:sz w:val="24"/>
          <w:szCs w:val="24"/>
        </w:rPr>
        <w:t>ed</w:t>
      </w:r>
      <w:r w:rsidR="00784855" w:rsidRPr="00FA19B3">
        <w:rPr>
          <w:rFonts w:ascii="Times New Roman" w:hAnsi="Times New Roman" w:cs="Times New Roman"/>
          <w:sz w:val="24"/>
          <w:szCs w:val="24"/>
        </w:rPr>
        <w:t xml:space="preserve"> with God’s reward. </w:t>
      </w:r>
    </w:p>
    <w:p w14:paraId="22D0BE22" w14:textId="5CA825BB" w:rsidR="005C79E3" w:rsidRPr="00FA19B3" w:rsidRDefault="003B0DA2" w:rsidP="00413DB6">
      <w:pPr>
        <w:spacing w:before="100" w:beforeAutospacing="1" w:after="240" w:line="480" w:lineRule="auto"/>
        <w:ind w:firstLine="720"/>
        <w:rPr>
          <w:rFonts w:ascii="Times New Roman" w:eastAsia="Batang" w:hAnsi="Times New Roman" w:cs="Times New Roman"/>
          <w:sz w:val="24"/>
          <w:szCs w:val="24"/>
        </w:rPr>
      </w:pPr>
      <w:r w:rsidRPr="00FA19B3">
        <w:rPr>
          <w:rFonts w:ascii="Times New Roman" w:hAnsi="Times New Roman" w:cs="Times New Roman"/>
          <w:sz w:val="24"/>
          <w:szCs w:val="24"/>
        </w:rPr>
        <w:t xml:space="preserve">However, as discussed in the preceding chapter, the audience of Chronicles </w:t>
      </w:r>
      <w:r w:rsidR="004F2E57" w:rsidRPr="00FA19B3">
        <w:rPr>
          <w:rFonts w:ascii="Times New Roman" w:hAnsi="Times New Roman" w:cs="Times New Roman"/>
          <w:sz w:val="24"/>
          <w:szCs w:val="24"/>
        </w:rPr>
        <w:t xml:space="preserve">would </w:t>
      </w:r>
      <w:r w:rsidR="006C053C" w:rsidRPr="00FA19B3">
        <w:rPr>
          <w:rFonts w:ascii="Times New Roman" w:hAnsi="Times New Roman" w:cs="Times New Roman"/>
          <w:sz w:val="24"/>
          <w:szCs w:val="24"/>
        </w:rPr>
        <w:t>notice</w:t>
      </w:r>
      <w:r w:rsidR="00610033" w:rsidRPr="00FA19B3">
        <w:rPr>
          <w:rFonts w:ascii="Times New Roman" w:hAnsi="Times New Roman" w:cs="Times New Roman"/>
          <w:sz w:val="24"/>
          <w:szCs w:val="24"/>
        </w:rPr>
        <w:t xml:space="preserve"> that the reversal pattern distinctively emerges from the royal annals. The audience e</w:t>
      </w:r>
      <w:r w:rsidR="00BC0817">
        <w:rPr>
          <w:rFonts w:ascii="Times New Roman" w:hAnsi="Times New Roman" w:cs="Times New Roman"/>
          <w:sz w:val="24"/>
          <w:szCs w:val="24"/>
        </w:rPr>
        <w:t>ncounter</w:t>
      </w:r>
      <w:r w:rsidR="004F2E57" w:rsidRPr="00FA19B3">
        <w:rPr>
          <w:rFonts w:ascii="Times New Roman" w:hAnsi="Times New Roman" w:cs="Times New Roman"/>
          <w:sz w:val="24"/>
          <w:szCs w:val="24"/>
        </w:rPr>
        <w:t>s</w:t>
      </w:r>
      <w:r w:rsidR="00610033" w:rsidRPr="00FA19B3">
        <w:rPr>
          <w:rFonts w:ascii="Times New Roman" w:hAnsi="Times New Roman" w:cs="Times New Roman"/>
          <w:sz w:val="24"/>
          <w:szCs w:val="24"/>
        </w:rPr>
        <w:t xml:space="preserve"> a wide range of reversal images </w:t>
      </w:r>
      <w:r w:rsidR="004F2E57" w:rsidRPr="00FA19B3">
        <w:rPr>
          <w:rFonts w:ascii="Times New Roman" w:hAnsi="Times New Roman" w:cs="Times New Roman"/>
          <w:sz w:val="24"/>
          <w:szCs w:val="24"/>
        </w:rPr>
        <w:t>leading up to</w:t>
      </w:r>
      <w:r w:rsidR="00610033" w:rsidRPr="00FA19B3">
        <w:rPr>
          <w:rFonts w:ascii="Times New Roman" w:hAnsi="Times New Roman" w:cs="Times New Roman"/>
          <w:sz w:val="24"/>
          <w:szCs w:val="24"/>
        </w:rPr>
        <w:t xml:space="preserve"> the episode of Josiah’s death, which is placed </w:t>
      </w:r>
      <w:r w:rsidR="004F2E57" w:rsidRPr="00FA19B3">
        <w:rPr>
          <w:rFonts w:ascii="Times New Roman" w:hAnsi="Times New Roman" w:cs="Times New Roman"/>
          <w:sz w:val="24"/>
          <w:szCs w:val="24"/>
        </w:rPr>
        <w:t>near the</w:t>
      </w:r>
      <w:r w:rsidR="00610033" w:rsidRPr="00FA19B3">
        <w:rPr>
          <w:rFonts w:ascii="Times New Roman" w:hAnsi="Times New Roman" w:cs="Times New Roman"/>
          <w:sz w:val="24"/>
          <w:szCs w:val="24"/>
        </w:rPr>
        <w:t xml:space="preserve"> end of the narrative. Pious and rewarded kings suddenly </w:t>
      </w:r>
      <w:r w:rsidR="00610033" w:rsidRPr="00BE0945">
        <w:rPr>
          <w:rFonts w:ascii="Times New Roman" w:hAnsi="Times New Roman" w:cs="Times New Roman"/>
          <w:sz w:val="24"/>
          <w:szCs w:val="24"/>
        </w:rPr>
        <w:t>disobeyed,</w:t>
      </w:r>
      <w:r w:rsidR="00610033" w:rsidRPr="00FA19B3">
        <w:rPr>
          <w:rFonts w:ascii="Times New Roman" w:hAnsi="Times New Roman" w:cs="Times New Roman"/>
          <w:sz w:val="24"/>
          <w:szCs w:val="24"/>
        </w:rPr>
        <w:t xml:space="preserve"> while punished kings were restored following repentance</w:t>
      </w:r>
      <w:r w:rsidR="00CA6483" w:rsidRPr="00FA19B3">
        <w:rPr>
          <w:rFonts w:ascii="Times New Roman" w:hAnsi="Times New Roman" w:cs="Times New Roman"/>
          <w:sz w:val="24"/>
          <w:szCs w:val="24"/>
        </w:rPr>
        <w:t xml:space="preserve">. </w:t>
      </w:r>
      <w:r w:rsidR="00610033" w:rsidRPr="00FA19B3">
        <w:rPr>
          <w:rFonts w:ascii="Times New Roman" w:hAnsi="Times New Roman" w:cs="Times New Roman"/>
          <w:sz w:val="24"/>
          <w:szCs w:val="24"/>
        </w:rPr>
        <w:t xml:space="preserve">Thus, for the audience of Chronicles, </w:t>
      </w:r>
      <w:r w:rsidR="00CA6483" w:rsidRPr="00FA19B3">
        <w:rPr>
          <w:rFonts w:ascii="Times New Roman" w:hAnsi="Times New Roman" w:cs="Times New Roman"/>
          <w:sz w:val="24"/>
          <w:szCs w:val="24"/>
        </w:rPr>
        <w:t xml:space="preserve">Josiah’s foolish behaviour leading to his humiliated death </w:t>
      </w:r>
      <w:r w:rsidR="004F2E57" w:rsidRPr="00FA19B3">
        <w:rPr>
          <w:rFonts w:ascii="Times New Roman" w:hAnsi="Times New Roman" w:cs="Times New Roman"/>
          <w:sz w:val="24"/>
          <w:szCs w:val="24"/>
        </w:rPr>
        <w:t xml:space="preserve">should </w:t>
      </w:r>
      <w:r w:rsidR="00CA6483" w:rsidRPr="00FA19B3">
        <w:rPr>
          <w:rFonts w:ascii="Times New Roman" w:hAnsi="Times New Roman" w:cs="Times New Roman"/>
          <w:sz w:val="24"/>
          <w:szCs w:val="24"/>
        </w:rPr>
        <w:t xml:space="preserve">not </w:t>
      </w:r>
      <w:r w:rsidR="004F2E57" w:rsidRPr="00FA19B3">
        <w:rPr>
          <w:rFonts w:ascii="Times New Roman" w:hAnsi="Times New Roman" w:cs="Times New Roman"/>
          <w:sz w:val="24"/>
          <w:szCs w:val="24"/>
        </w:rPr>
        <w:t xml:space="preserve">have been truly </w:t>
      </w:r>
      <w:r w:rsidR="00CA6483" w:rsidRPr="00FA19B3">
        <w:rPr>
          <w:rFonts w:ascii="Times New Roman" w:hAnsi="Times New Roman" w:cs="Times New Roman"/>
          <w:sz w:val="24"/>
          <w:szCs w:val="24"/>
        </w:rPr>
        <w:t xml:space="preserve">shocking. </w:t>
      </w:r>
    </w:p>
    <w:p w14:paraId="3D1AE05D" w14:textId="77777777" w:rsidR="005953A0" w:rsidRPr="00FA19B3" w:rsidRDefault="005953A0"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Although her argument relating Josiah to four evil kings and his sin to his inappropriate Passover obse</w:t>
      </w:r>
      <w:r w:rsidR="00CA6483" w:rsidRPr="00FA19B3">
        <w:rPr>
          <w:rFonts w:ascii="Times New Roman" w:hAnsi="Times New Roman" w:cs="Times New Roman"/>
          <w:sz w:val="24"/>
          <w:szCs w:val="24"/>
        </w:rPr>
        <w:t>rvance has been criticized earlier</w:t>
      </w:r>
      <w:r w:rsidRPr="00FA19B3">
        <w:rPr>
          <w:rFonts w:ascii="Times New Roman" w:hAnsi="Times New Roman" w:cs="Times New Roman"/>
          <w:sz w:val="24"/>
          <w:szCs w:val="24"/>
        </w:rPr>
        <w:t xml:space="preserve"> in this chapter, it seems that Mitchell rightly highlights the question of “why the Chronicler chose to pattern the death of Josiah on the accounts of the death of Ahab who was evil in the eyes of the Chronicler.</w:t>
      </w:r>
      <w:r w:rsidRPr="00BE0945">
        <w:rPr>
          <w:rFonts w:ascii="Times New Roman" w:hAnsi="Times New Roman" w:cs="Times New Roman"/>
          <w:sz w:val="24"/>
          <w:szCs w:val="24"/>
        </w:rPr>
        <w:t>”</w:t>
      </w:r>
      <w:r w:rsidRPr="00117F04">
        <w:rPr>
          <w:rStyle w:val="FootnoteReference"/>
        </w:rPr>
        <w:footnoteReference w:id="490"/>
      </w:r>
      <w:r w:rsidRPr="00FA19B3">
        <w:rPr>
          <w:rFonts w:ascii="Times New Roman" w:hAnsi="Times New Roman" w:cs="Times New Roman"/>
          <w:sz w:val="24"/>
          <w:szCs w:val="24"/>
        </w:rPr>
        <w:t xml:space="preserve"> The resemblance between the accounts surely “has a great deal to do with the picture that the Chronicler wanted to draw of Josiah” in the broader context of the whole narrative</w:t>
      </w:r>
      <w:r w:rsidRPr="00BE0945">
        <w:rPr>
          <w:rFonts w:ascii="Times New Roman" w:hAnsi="Times New Roman" w:cs="Times New Roman"/>
          <w:sz w:val="24"/>
          <w:szCs w:val="24"/>
        </w:rPr>
        <w:t>.</w:t>
      </w:r>
      <w:r w:rsidRPr="00117F04">
        <w:rPr>
          <w:rStyle w:val="FootnoteReference"/>
        </w:rPr>
        <w:footnoteReference w:id="491"/>
      </w:r>
      <w:r w:rsidRPr="00FA19B3">
        <w:rPr>
          <w:rFonts w:ascii="Times New Roman" w:hAnsi="Times New Roman" w:cs="Times New Roman"/>
          <w:sz w:val="24"/>
          <w:szCs w:val="24"/>
        </w:rPr>
        <w:t xml:space="preserve"> The Chronicler re</w:t>
      </w:r>
      <w:r w:rsidR="004F2E57" w:rsidRPr="00FA19B3">
        <w:rPr>
          <w:rFonts w:ascii="Times New Roman" w:hAnsi="Times New Roman" w:cs="Times New Roman"/>
          <w:sz w:val="24"/>
          <w:szCs w:val="24"/>
        </w:rPr>
        <w:t>-</w:t>
      </w:r>
      <w:r w:rsidRPr="00FA19B3">
        <w:rPr>
          <w:rFonts w:ascii="Times New Roman" w:hAnsi="Times New Roman" w:cs="Times New Roman"/>
          <w:sz w:val="24"/>
          <w:szCs w:val="24"/>
        </w:rPr>
        <w:t>wrote the story to create certain impress</w:t>
      </w:r>
      <w:r w:rsidR="006C053C" w:rsidRPr="00FA19B3">
        <w:rPr>
          <w:rFonts w:ascii="Times New Roman" w:hAnsi="Times New Roman" w:cs="Times New Roman"/>
          <w:sz w:val="24"/>
          <w:szCs w:val="24"/>
        </w:rPr>
        <w:t>ion</w:t>
      </w:r>
      <w:r w:rsidR="00DD5B01" w:rsidRPr="00FA19B3">
        <w:rPr>
          <w:rFonts w:ascii="Times New Roman" w:hAnsi="Times New Roman" w:cs="Times New Roman"/>
          <w:sz w:val="24"/>
          <w:szCs w:val="24"/>
        </w:rPr>
        <w:t>s</w:t>
      </w:r>
      <w:r w:rsidRPr="00FA19B3">
        <w:rPr>
          <w:rFonts w:ascii="Times New Roman" w:hAnsi="Times New Roman" w:cs="Times New Roman"/>
          <w:sz w:val="24"/>
          <w:szCs w:val="24"/>
        </w:rPr>
        <w:t xml:space="preserve"> to convey his own message, different</w:t>
      </w:r>
      <w:r w:rsidR="00CA6483" w:rsidRPr="00FA19B3">
        <w:rPr>
          <w:rFonts w:ascii="Times New Roman" w:hAnsi="Times New Roman" w:cs="Times New Roman"/>
          <w:sz w:val="24"/>
          <w:szCs w:val="24"/>
        </w:rPr>
        <w:t xml:space="preserve"> from the Deuteronomist. Thus, Mitchell finally comes to question</w:t>
      </w:r>
      <w:r w:rsidRPr="00FA19B3">
        <w:rPr>
          <w:rFonts w:ascii="Times New Roman" w:hAnsi="Times New Roman" w:cs="Times New Roman"/>
          <w:sz w:val="24"/>
          <w:szCs w:val="24"/>
        </w:rPr>
        <w:t xml:space="preserve">: </w:t>
      </w:r>
    </w:p>
    <w:p w14:paraId="5D31BC13" w14:textId="77777777" w:rsidR="005953A0" w:rsidRPr="00FA19B3" w:rsidRDefault="005953A0" w:rsidP="009E6AD8">
      <w:pPr>
        <w:pStyle w:val="NoSpacing"/>
      </w:pPr>
      <w:r w:rsidRPr="00FA19B3">
        <w:lastRenderedPageBreak/>
        <w:t>Might it not be possible, then, for the Chronicler to frame a depiction of Josiah, a good king in 2 Kings, as a backsliding king (prideful king? king afflicted with hubris?) in 2</w:t>
      </w:r>
      <w:r w:rsidR="004F2E57" w:rsidRPr="00FA19B3">
        <w:t xml:space="preserve"> </w:t>
      </w:r>
      <w:r w:rsidRPr="00FA19B3">
        <w:t>Chronicles</w:t>
      </w:r>
      <w:r w:rsidRPr="00BE0945">
        <w:t>?</w:t>
      </w:r>
      <w:r w:rsidRPr="00117F04">
        <w:rPr>
          <w:rStyle w:val="FootnoteReference"/>
        </w:rPr>
        <w:footnoteReference w:id="492"/>
      </w:r>
    </w:p>
    <w:p w14:paraId="70DE9A1E" w14:textId="77777777" w:rsidR="009851A2" w:rsidRPr="00FA19B3" w:rsidRDefault="009851A2" w:rsidP="00413DB6">
      <w:pPr>
        <w:spacing w:before="100" w:beforeAutospacing="1" w:after="240" w:line="480" w:lineRule="auto"/>
        <w:ind w:firstLine="720"/>
        <w:rPr>
          <w:rFonts w:ascii="Times New Roman" w:eastAsia="Batang" w:hAnsi="Times New Roman" w:cs="Times New Roman"/>
          <w:sz w:val="24"/>
          <w:szCs w:val="24"/>
        </w:rPr>
      </w:pPr>
    </w:p>
    <w:p w14:paraId="26CB63EA" w14:textId="77777777" w:rsidR="009851A2" w:rsidRPr="00FA19B3" w:rsidRDefault="009851A2" w:rsidP="0089488F">
      <w:pPr>
        <w:pStyle w:val="headingnumbered3"/>
      </w:pPr>
      <w:bookmarkStart w:id="72" w:name="_Toc495167153"/>
      <w:r w:rsidRPr="00FA19B3">
        <w:t>Josiah</w:t>
      </w:r>
      <w:r w:rsidR="006C053C" w:rsidRPr="00FA19B3">
        <w:t>’s Death</w:t>
      </w:r>
      <w:r w:rsidRPr="00FA19B3">
        <w:t xml:space="preserve"> in the Reversal Pattern</w:t>
      </w:r>
      <w:bookmarkEnd w:id="72"/>
    </w:p>
    <w:p w14:paraId="12109F68" w14:textId="1B4FED05" w:rsidR="005953A0" w:rsidRPr="00FA19B3" w:rsidRDefault="00CA6483" w:rsidP="000B132B">
      <w:pPr>
        <w:spacing w:before="100" w:beforeAutospacing="1" w:after="240" w:line="480" w:lineRule="auto"/>
        <w:ind w:firstLine="720"/>
        <w:rPr>
          <w:rFonts w:ascii="Times New Roman" w:eastAsia="Batang" w:hAnsi="Times New Roman" w:cs="Times New Roman"/>
          <w:sz w:val="24"/>
          <w:szCs w:val="24"/>
        </w:rPr>
      </w:pPr>
      <w:r w:rsidRPr="00FA19B3">
        <w:rPr>
          <w:rFonts w:ascii="Times New Roman" w:eastAsia="Batang" w:hAnsi="Times New Roman" w:cs="Times New Roman"/>
          <w:sz w:val="24"/>
          <w:szCs w:val="24"/>
        </w:rPr>
        <w:t>The Chronicler</w:t>
      </w:r>
      <w:r w:rsidR="000E2CF3" w:rsidRPr="00FA19B3">
        <w:rPr>
          <w:rFonts w:ascii="Times New Roman" w:eastAsia="Batang" w:hAnsi="Times New Roman" w:cs="Times New Roman"/>
          <w:sz w:val="24"/>
          <w:szCs w:val="24"/>
        </w:rPr>
        <w:t xml:space="preserve"> </w:t>
      </w:r>
      <w:r w:rsidR="006C053C" w:rsidRPr="00FA19B3">
        <w:rPr>
          <w:rFonts w:ascii="Times New Roman" w:eastAsia="Batang" w:hAnsi="Times New Roman" w:cs="Times New Roman"/>
          <w:sz w:val="24"/>
          <w:szCs w:val="24"/>
        </w:rPr>
        <w:t xml:space="preserve">formulated </w:t>
      </w:r>
      <w:r w:rsidRPr="00FA19B3">
        <w:rPr>
          <w:rFonts w:ascii="Times New Roman" w:eastAsia="Batang" w:hAnsi="Times New Roman" w:cs="Times New Roman"/>
          <w:sz w:val="24"/>
          <w:szCs w:val="24"/>
        </w:rPr>
        <w:t xml:space="preserve">Josiah’s annals </w:t>
      </w:r>
      <w:r w:rsidR="004F2E57" w:rsidRPr="00FA19B3">
        <w:rPr>
          <w:rFonts w:ascii="Times New Roman" w:eastAsia="Batang" w:hAnsi="Times New Roman" w:cs="Times New Roman"/>
          <w:sz w:val="24"/>
          <w:szCs w:val="24"/>
        </w:rPr>
        <w:t>into a</w:t>
      </w:r>
      <w:r w:rsidRPr="00FA19B3">
        <w:rPr>
          <w:rFonts w:ascii="Times New Roman" w:eastAsia="Batang" w:hAnsi="Times New Roman" w:cs="Times New Roman"/>
          <w:sz w:val="24"/>
          <w:szCs w:val="24"/>
        </w:rPr>
        <w:t xml:space="preserve"> reversal pattern</w:t>
      </w:r>
      <w:r w:rsidR="004F2E57" w:rsidRPr="00FA19B3">
        <w:rPr>
          <w:rFonts w:ascii="Times New Roman" w:eastAsia="Batang" w:hAnsi="Times New Roman" w:cs="Times New Roman"/>
          <w:sz w:val="24"/>
          <w:szCs w:val="24"/>
        </w:rPr>
        <w:t xml:space="preserve">, and </w:t>
      </w:r>
      <w:r w:rsidR="006C053C" w:rsidRPr="00FA19B3">
        <w:rPr>
          <w:rFonts w:ascii="Times New Roman" w:eastAsia="Batang" w:hAnsi="Times New Roman" w:cs="Times New Roman"/>
          <w:sz w:val="24"/>
          <w:szCs w:val="24"/>
        </w:rPr>
        <w:t>h</w:t>
      </w:r>
      <w:r w:rsidR="000E2CF3" w:rsidRPr="00FA19B3">
        <w:rPr>
          <w:rFonts w:ascii="Times New Roman" w:eastAsia="Batang" w:hAnsi="Times New Roman" w:cs="Times New Roman"/>
          <w:sz w:val="24"/>
          <w:szCs w:val="24"/>
        </w:rPr>
        <w:t xml:space="preserve">is audience </w:t>
      </w:r>
      <w:r w:rsidR="006C053C" w:rsidRPr="00FA19B3">
        <w:rPr>
          <w:rFonts w:ascii="Times New Roman" w:eastAsia="Batang" w:hAnsi="Times New Roman" w:cs="Times New Roman"/>
          <w:sz w:val="24"/>
          <w:szCs w:val="24"/>
        </w:rPr>
        <w:t>may have</w:t>
      </w:r>
      <w:r w:rsidR="000E2CF3" w:rsidRPr="00FA19B3">
        <w:rPr>
          <w:rFonts w:ascii="Times New Roman" w:eastAsia="Batang" w:hAnsi="Times New Roman" w:cs="Times New Roman"/>
          <w:sz w:val="24"/>
          <w:szCs w:val="24"/>
        </w:rPr>
        <w:t xml:space="preserve"> </w:t>
      </w:r>
      <w:r w:rsidR="006C053C" w:rsidRPr="00FA19B3">
        <w:rPr>
          <w:rFonts w:ascii="Times New Roman" w:eastAsia="Batang" w:hAnsi="Times New Roman" w:cs="Times New Roman"/>
          <w:sz w:val="24"/>
          <w:szCs w:val="24"/>
        </w:rPr>
        <w:t>perceived the story in relation to th</w:t>
      </w:r>
      <w:r w:rsidR="004F2E57" w:rsidRPr="00FA19B3">
        <w:rPr>
          <w:rFonts w:ascii="Times New Roman" w:eastAsia="Batang" w:hAnsi="Times New Roman" w:cs="Times New Roman"/>
          <w:sz w:val="24"/>
          <w:szCs w:val="24"/>
        </w:rPr>
        <w:t>is</w:t>
      </w:r>
      <w:r w:rsidR="006C053C" w:rsidRPr="00FA19B3">
        <w:rPr>
          <w:rFonts w:ascii="Times New Roman" w:eastAsia="Batang" w:hAnsi="Times New Roman" w:cs="Times New Roman"/>
          <w:sz w:val="24"/>
          <w:szCs w:val="24"/>
        </w:rPr>
        <w:t xml:space="preserve"> pattern. W</w:t>
      </w:r>
      <w:r w:rsidR="000E2CF3" w:rsidRPr="00FA19B3">
        <w:rPr>
          <w:rFonts w:ascii="Times New Roman" w:eastAsia="Batang" w:hAnsi="Times New Roman" w:cs="Times New Roman"/>
          <w:sz w:val="24"/>
          <w:szCs w:val="24"/>
        </w:rPr>
        <w:t>hen the audience saw Josiah’s fait</w:t>
      </w:r>
      <w:r w:rsidR="006C053C" w:rsidRPr="00FA19B3">
        <w:rPr>
          <w:rFonts w:ascii="Times New Roman" w:eastAsia="Batang" w:hAnsi="Times New Roman" w:cs="Times New Roman"/>
          <w:sz w:val="24"/>
          <w:szCs w:val="24"/>
        </w:rPr>
        <w:t xml:space="preserve">hfulness and success, </w:t>
      </w:r>
      <w:r w:rsidR="00BC0817">
        <w:rPr>
          <w:rFonts w:ascii="Times New Roman" w:eastAsia="Batang" w:hAnsi="Times New Roman" w:cs="Times New Roman"/>
          <w:sz w:val="24"/>
          <w:szCs w:val="24"/>
        </w:rPr>
        <w:t>they</w:t>
      </w:r>
      <w:r w:rsidR="006C053C" w:rsidRPr="00FA19B3">
        <w:rPr>
          <w:rFonts w:ascii="Times New Roman" w:eastAsia="Batang" w:hAnsi="Times New Roman" w:cs="Times New Roman"/>
          <w:sz w:val="24"/>
          <w:szCs w:val="24"/>
        </w:rPr>
        <w:t xml:space="preserve"> may</w:t>
      </w:r>
      <w:r w:rsidR="009B4B7F" w:rsidRPr="00FA19B3">
        <w:rPr>
          <w:rFonts w:ascii="Times New Roman" w:eastAsia="Batang" w:hAnsi="Times New Roman" w:cs="Times New Roman"/>
          <w:sz w:val="24"/>
          <w:szCs w:val="24"/>
        </w:rPr>
        <w:t xml:space="preserve"> have taken it as a cue</w:t>
      </w:r>
      <w:r w:rsidR="000E2CF3" w:rsidRPr="00FA19B3">
        <w:rPr>
          <w:rFonts w:ascii="Times New Roman" w:eastAsia="Batang" w:hAnsi="Times New Roman" w:cs="Times New Roman"/>
          <w:sz w:val="24"/>
          <w:szCs w:val="24"/>
        </w:rPr>
        <w:t xml:space="preserve"> that Josiah</w:t>
      </w:r>
      <w:r w:rsidR="006C053C" w:rsidRPr="00FA19B3">
        <w:rPr>
          <w:rFonts w:ascii="Times New Roman" w:eastAsia="Batang" w:hAnsi="Times New Roman" w:cs="Times New Roman"/>
          <w:sz w:val="24"/>
          <w:szCs w:val="24"/>
        </w:rPr>
        <w:t xml:space="preserve"> would prove</w:t>
      </w:r>
      <w:r w:rsidR="000E2CF3" w:rsidRPr="00FA19B3">
        <w:rPr>
          <w:rFonts w:ascii="Times New Roman" w:eastAsia="Batang" w:hAnsi="Times New Roman" w:cs="Times New Roman"/>
          <w:sz w:val="24"/>
          <w:szCs w:val="24"/>
        </w:rPr>
        <w:t xml:space="preserve"> to be another example of the reversal pattern. In fact, the parallel plot between Josiah and Ahab in their deaths indirectly indicates th</w:t>
      </w:r>
      <w:r w:rsidR="009B4B7F" w:rsidRPr="00FA19B3">
        <w:rPr>
          <w:rFonts w:ascii="Times New Roman" w:eastAsia="Batang" w:hAnsi="Times New Roman" w:cs="Times New Roman"/>
          <w:sz w:val="24"/>
          <w:szCs w:val="24"/>
        </w:rPr>
        <w:t xml:space="preserve">at </w:t>
      </w:r>
      <w:r w:rsidR="001504C8" w:rsidRPr="00FA19B3">
        <w:rPr>
          <w:rFonts w:ascii="Times New Roman" w:eastAsia="Batang" w:hAnsi="Times New Roman" w:cs="Times New Roman"/>
          <w:sz w:val="24"/>
          <w:szCs w:val="24"/>
        </w:rPr>
        <w:t xml:space="preserve">Josiah </w:t>
      </w:r>
      <w:r w:rsidR="009B4B7F" w:rsidRPr="00FA19B3">
        <w:rPr>
          <w:rFonts w:ascii="Times New Roman" w:eastAsia="Batang" w:hAnsi="Times New Roman" w:cs="Times New Roman"/>
          <w:sz w:val="24"/>
          <w:szCs w:val="24"/>
        </w:rPr>
        <w:t>is going to be such a case</w:t>
      </w:r>
      <w:r w:rsidR="000E2CF3" w:rsidRPr="00FA19B3">
        <w:rPr>
          <w:rFonts w:ascii="Times New Roman" w:eastAsia="Batang" w:hAnsi="Times New Roman" w:cs="Times New Roman"/>
          <w:sz w:val="24"/>
          <w:szCs w:val="24"/>
        </w:rPr>
        <w:t>. O</w:t>
      </w:r>
      <w:r w:rsidR="005953A0" w:rsidRPr="00FA19B3">
        <w:rPr>
          <w:rFonts w:ascii="Times New Roman" w:hAnsi="Times New Roman" w:cs="Times New Roman"/>
          <w:sz w:val="24"/>
          <w:szCs w:val="24"/>
        </w:rPr>
        <w:t xml:space="preserve">ne more comparison </w:t>
      </w:r>
      <w:r w:rsidR="000E2CF3" w:rsidRPr="00FA19B3">
        <w:rPr>
          <w:rFonts w:ascii="Times New Roman" w:hAnsi="Times New Roman" w:cs="Times New Roman"/>
          <w:sz w:val="24"/>
          <w:szCs w:val="24"/>
        </w:rPr>
        <w:t xml:space="preserve">needs to be made </w:t>
      </w:r>
      <w:r w:rsidR="005953A0" w:rsidRPr="00FA19B3">
        <w:rPr>
          <w:rFonts w:ascii="Times New Roman" w:hAnsi="Times New Roman" w:cs="Times New Roman"/>
          <w:sz w:val="24"/>
          <w:szCs w:val="24"/>
        </w:rPr>
        <w:t xml:space="preserve">between the deaths of </w:t>
      </w:r>
      <w:r w:rsidR="001504C8" w:rsidRPr="00FA19B3">
        <w:rPr>
          <w:rFonts w:ascii="Times New Roman" w:hAnsi="Times New Roman" w:cs="Times New Roman"/>
          <w:sz w:val="24"/>
          <w:szCs w:val="24"/>
        </w:rPr>
        <w:t xml:space="preserve">the </w:t>
      </w:r>
      <w:r w:rsidR="005953A0" w:rsidRPr="00FA19B3">
        <w:rPr>
          <w:rFonts w:ascii="Times New Roman" w:hAnsi="Times New Roman" w:cs="Times New Roman"/>
          <w:sz w:val="24"/>
          <w:szCs w:val="24"/>
        </w:rPr>
        <w:t xml:space="preserve">two kings: the setting of each scene </w:t>
      </w:r>
      <w:r w:rsidR="005953A0" w:rsidRPr="00FA19B3">
        <w:rPr>
          <w:rFonts w:ascii="Times New Roman" w:hAnsi="Times New Roman" w:cs="Times New Roman"/>
          <w:sz w:val="24"/>
          <w:szCs w:val="24"/>
          <w:lang w:val="en-US"/>
        </w:rPr>
        <w:t>(2</w:t>
      </w:r>
      <w:r w:rsidR="001504C8" w:rsidRPr="00FA19B3">
        <w:rPr>
          <w:rFonts w:ascii="Times New Roman" w:hAnsi="Times New Roman" w:cs="Times New Roman"/>
          <w:sz w:val="24"/>
          <w:szCs w:val="24"/>
          <w:lang w:val="en-US"/>
        </w:rPr>
        <w:t xml:space="preserve"> </w:t>
      </w:r>
      <w:r w:rsidR="005953A0" w:rsidRPr="00FA19B3">
        <w:rPr>
          <w:rFonts w:ascii="Times New Roman" w:hAnsi="Times New Roman" w:cs="Times New Roman"/>
          <w:sz w:val="24"/>
          <w:szCs w:val="24"/>
          <w:lang w:val="en-US"/>
        </w:rPr>
        <w:t>Chr 18:1</w:t>
      </w:r>
      <w:r w:rsidR="0054630B">
        <w:rPr>
          <w:rFonts w:ascii="Times New Roman" w:hAnsi="Times New Roman" w:cs="Times New Roman"/>
          <w:sz w:val="24"/>
          <w:szCs w:val="24"/>
          <w:lang w:val="en-US"/>
        </w:rPr>
        <w:t>–</w:t>
      </w:r>
      <w:r w:rsidR="005953A0" w:rsidRPr="00FA19B3">
        <w:rPr>
          <w:rFonts w:ascii="Times New Roman" w:hAnsi="Times New Roman" w:cs="Times New Roman"/>
          <w:sz w:val="24"/>
          <w:szCs w:val="24"/>
          <w:lang w:val="en-US"/>
        </w:rPr>
        <w:t>2; 35:20). Setting is one of the important parts in staging a scene</w:t>
      </w:r>
      <w:r w:rsidR="005953A0" w:rsidRPr="00BE0945">
        <w:rPr>
          <w:rFonts w:ascii="Times New Roman" w:hAnsi="Times New Roman" w:cs="Times New Roman"/>
          <w:sz w:val="24"/>
          <w:szCs w:val="24"/>
          <w:lang w:val="en-US"/>
        </w:rPr>
        <w:t>.</w:t>
      </w:r>
      <w:r w:rsidR="005953A0" w:rsidRPr="00117F04">
        <w:rPr>
          <w:rStyle w:val="FootnoteReference"/>
        </w:rPr>
        <w:footnoteReference w:id="493"/>
      </w:r>
      <w:r w:rsidR="005953A0" w:rsidRPr="00FA19B3">
        <w:rPr>
          <w:rFonts w:ascii="Times New Roman" w:hAnsi="Times New Roman" w:cs="Times New Roman"/>
          <w:sz w:val="24"/>
          <w:szCs w:val="24"/>
          <w:lang w:val="en-US"/>
        </w:rPr>
        <w:t xml:space="preserve"> “The primary functions of setting are to establish time and place, to introduce ideas and themes, and to create mood.</w:t>
      </w:r>
      <w:r w:rsidR="005953A0" w:rsidRPr="00BE0945">
        <w:rPr>
          <w:rFonts w:ascii="Times New Roman" w:hAnsi="Times New Roman" w:cs="Times New Roman"/>
          <w:sz w:val="24"/>
          <w:szCs w:val="24"/>
          <w:lang w:val="en-US"/>
        </w:rPr>
        <w:t>”</w:t>
      </w:r>
      <w:r w:rsidR="005953A0" w:rsidRPr="00117F04">
        <w:rPr>
          <w:rStyle w:val="FootnoteReference"/>
        </w:rPr>
        <w:footnoteReference w:id="494"/>
      </w:r>
      <w:r w:rsidR="005953A0" w:rsidRPr="00FA19B3">
        <w:rPr>
          <w:rFonts w:ascii="Times New Roman" w:hAnsi="Times New Roman" w:cs="Times New Roman"/>
          <w:sz w:val="24"/>
          <w:szCs w:val="24"/>
          <w:lang w:val="en-US"/>
        </w:rPr>
        <w:t xml:space="preserve"> </w:t>
      </w:r>
      <w:r w:rsidR="001504C8" w:rsidRPr="00FA19B3">
        <w:rPr>
          <w:rFonts w:ascii="Times New Roman" w:hAnsi="Times New Roman" w:cs="Times New Roman"/>
          <w:sz w:val="24"/>
          <w:szCs w:val="24"/>
          <w:lang w:val="en-US"/>
        </w:rPr>
        <w:t>As such</w:t>
      </w:r>
      <w:r w:rsidR="005953A0" w:rsidRPr="00FA19B3">
        <w:rPr>
          <w:rFonts w:ascii="Times New Roman" w:hAnsi="Times New Roman" w:cs="Times New Roman"/>
          <w:sz w:val="24"/>
          <w:szCs w:val="24"/>
          <w:lang w:val="en-US"/>
        </w:rPr>
        <w:t xml:space="preserve">, any change in setting should draw the viewer or listener’s attention, for it could mark a turning point in the plot. </w:t>
      </w:r>
    </w:p>
    <w:p w14:paraId="663A5B81" w14:textId="77777777" w:rsidR="005953A0" w:rsidRPr="00FA19B3" w:rsidRDefault="005953A0" w:rsidP="009E6AD8">
      <w:pPr>
        <w:pStyle w:val="NoSpacing"/>
      </w:pPr>
      <w:r w:rsidRPr="00FA19B3">
        <w:t>[Jehoshaphat: 18:1</w:t>
      </w:r>
      <w:r w:rsidR="0054630B">
        <w:t>–</w:t>
      </w:r>
      <w:r w:rsidRPr="00FA19B3">
        <w:t>2]</w:t>
      </w:r>
    </w:p>
    <w:p w14:paraId="67D5583A" w14:textId="77777777" w:rsidR="005953A0" w:rsidRPr="00FA19B3" w:rsidRDefault="005953A0" w:rsidP="007249CB">
      <w:pPr>
        <w:pStyle w:val="NoSpacing"/>
      </w:pPr>
      <w:r w:rsidRPr="00FA19B3">
        <w:t xml:space="preserve">Now Jehoshaphat had great riches and honor, and he made a marriage alliance with Ahab. After some years he went down to Ahab in Samaria. </w:t>
      </w:r>
    </w:p>
    <w:p w14:paraId="7EA68647" w14:textId="1B1188DB" w:rsidR="005953A0" w:rsidRDefault="005953A0" w:rsidP="00B6049F">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t>2</w:t>
      </w:r>
      <w:r w:rsidR="001504C8" w:rsidRPr="00FA19B3">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Chr</w:t>
      </w:r>
      <w:r w:rsidR="001504C8" w:rsidRPr="00FA19B3">
        <w:rPr>
          <w:rFonts w:ascii="Times New Roman" w:hAnsi="Times New Roman" w:cs="Times New Roman"/>
          <w:sz w:val="24"/>
          <w:szCs w:val="24"/>
          <w:lang w:val="en-US"/>
        </w:rPr>
        <w:t>onicles</w:t>
      </w:r>
      <w:r w:rsidRPr="00FA19B3">
        <w:rPr>
          <w:rFonts w:ascii="Times New Roman" w:hAnsi="Times New Roman" w:cs="Times New Roman"/>
          <w:sz w:val="24"/>
          <w:szCs w:val="24"/>
          <w:lang w:val="en-US"/>
        </w:rPr>
        <w:t xml:space="preserve"> 18 begins with a description of the life of Jehoshaphat as highly successful: “Now Jehoshaphat had great riches and honor” (1). Then, the following verse (2) provides a spatial-temporal change: a change of time (</w:t>
      </w:r>
      <w:r w:rsidRPr="00BE0945">
        <w:rPr>
          <w:rFonts w:ascii="Times New Roman" w:hAnsi="Times New Roman" w:cs="Times New Roman"/>
          <w:sz w:val="24"/>
          <w:szCs w:val="24"/>
          <w:lang w:val="en-US"/>
        </w:rPr>
        <w:t>“</w:t>
      </w:r>
      <w:r w:rsidRPr="00FA19B3">
        <w:rPr>
          <w:rFonts w:ascii="Times New Roman" w:hAnsi="Times New Roman" w:cs="Times New Roman"/>
          <w:sz w:val="24"/>
          <w:szCs w:val="24"/>
          <w:lang w:val="en-US"/>
        </w:rPr>
        <w:t xml:space="preserve">After some years”, </w:t>
      </w:r>
      <w:r w:rsidRPr="00FA19B3">
        <w:rPr>
          <w:rFonts w:ascii="Times New Roman" w:hAnsi="Times New Roman" w:cs="Times New Roman"/>
          <w:sz w:val="24"/>
          <w:szCs w:val="24"/>
          <w:rtl/>
          <w:lang w:val="en-US"/>
        </w:rPr>
        <w:t>לְקֵץ שָׁנִים</w:t>
      </w:r>
      <w:r w:rsidRPr="00FA19B3">
        <w:rPr>
          <w:rFonts w:ascii="Times New Roman" w:hAnsi="Times New Roman" w:cs="Times New Roman"/>
          <w:sz w:val="24"/>
          <w:szCs w:val="24"/>
          <w:lang w:val="en-US"/>
        </w:rPr>
        <w:t xml:space="preserve">) and a </w:t>
      </w:r>
      <w:r w:rsidRPr="00FA19B3">
        <w:rPr>
          <w:rFonts w:ascii="Times New Roman" w:hAnsi="Times New Roman" w:cs="Times New Roman"/>
          <w:sz w:val="24"/>
          <w:szCs w:val="24"/>
          <w:lang w:val="en-US"/>
        </w:rPr>
        <w:lastRenderedPageBreak/>
        <w:t>change of place (Jerusalem to Samaria; potentially, Samaria to Ramoth-Gilead). Note again that 2</w:t>
      </w:r>
      <w:r w:rsidR="001504C8" w:rsidRPr="00FA19B3">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 xml:space="preserve">Chr 18 is not actually part of Ahab’s chronology but Jehoshaphat’s. </w:t>
      </w:r>
    </w:p>
    <w:p w14:paraId="557A507F" w14:textId="77777777" w:rsidR="005953A0" w:rsidRPr="00FA19B3" w:rsidRDefault="005953A0" w:rsidP="009E6AD8">
      <w:pPr>
        <w:pStyle w:val="NoSpacing"/>
      </w:pPr>
      <w:r w:rsidRPr="00FA19B3">
        <w:t>[Josiah: 35:20]</w:t>
      </w:r>
    </w:p>
    <w:p w14:paraId="506EF7F8" w14:textId="77777777" w:rsidR="005953A0" w:rsidRPr="00FA19B3" w:rsidRDefault="005953A0" w:rsidP="007249CB">
      <w:pPr>
        <w:pStyle w:val="NoSpacing"/>
      </w:pPr>
      <w:r w:rsidRPr="00FA19B3">
        <w:t xml:space="preserve">After all this, when Josiah had prepared the temple, Neco king of Egypt went up to fight at Carchemish on the Euphrates, and Josiah went out to meet him. </w:t>
      </w:r>
    </w:p>
    <w:p w14:paraId="4C2BCB25" w14:textId="08C21F76" w:rsidR="005953A0" w:rsidRPr="00FA19B3" w:rsidRDefault="001504C8" w:rsidP="00413DB6">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t>T</w:t>
      </w:r>
      <w:r w:rsidR="005953A0" w:rsidRPr="00FA19B3">
        <w:rPr>
          <w:rFonts w:ascii="Times New Roman" w:hAnsi="Times New Roman" w:cs="Times New Roman"/>
          <w:sz w:val="24"/>
          <w:szCs w:val="24"/>
          <w:lang w:val="en-US"/>
        </w:rPr>
        <w:t>he scene of Josiah (2</w:t>
      </w:r>
      <w:r w:rsidRPr="00FA19B3">
        <w:rPr>
          <w:rFonts w:ascii="Times New Roman" w:hAnsi="Times New Roman" w:cs="Times New Roman"/>
          <w:sz w:val="24"/>
          <w:szCs w:val="24"/>
          <w:lang w:val="en-US"/>
        </w:rPr>
        <w:t xml:space="preserve"> </w:t>
      </w:r>
      <w:r w:rsidR="005953A0" w:rsidRPr="00FA19B3">
        <w:rPr>
          <w:rFonts w:ascii="Times New Roman" w:hAnsi="Times New Roman" w:cs="Times New Roman"/>
          <w:sz w:val="24"/>
          <w:szCs w:val="24"/>
          <w:lang w:val="en-US"/>
        </w:rPr>
        <w:t>Chr 35) also begins with the change of setting: a change of time (</w:t>
      </w:r>
      <w:r w:rsidR="005953A0" w:rsidRPr="00BE0945">
        <w:rPr>
          <w:rFonts w:ascii="Times New Roman" w:hAnsi="Times New Roman" w:cs="Times New Roman"/>
          <w:sz w:val="24"/>
          <w:szCs w:val="24"/>
          <w:lang w:val="en-US"/>
        </w:rPr>
        <w:t>“</w:t>
      </w:r>
      <w:r w:rsidR="005953A0" w:rsidRPr="00FA19B3">
        <w:rPr>
          <w:rFonts w:ascii="Times New Roman" w:hAnsi="Times New Roman" w:cs="Times New Roman"/>
          <w:sz w:val="24"/>
          <w:szCs w:val="24"/>
          <w:lang w:val="en-US"/>
        </w:rPr>
        <w:t xml:space="preserve">After all this”, </w:t>
      </w:r>
      <w:r w:rsidR="005953A0" w:rsidRPr="00FA19B3">
        <w:rPr>
          <w:rFonts w:ascii="Times New Roman" w:hAnsi="Times New Roman" w:cs="Times New Roman"/>
          <w:sz w:val="24"/>
          <w:szCs w:val="24"/>
          <w:rtl/>
          <w:lang w:val="en-US"/>
        </w:rPr>
        <w:t>אַחֲרֵי כָל־זֹאת</w:t>
      </w:r>
      <w:r w:rsidR="005953A0" w:rsidRPr="00FA19B3">
        <w:rPr>
          <w:rFonts w:ascii="Times New Roman" w:hAnsi="Times New Roman" w:cs="Times New Roman"/>
          <w:sz w:val="24"/>
          <w:szCs w:val="24"/>
          <w:lang w:val="en-US"/>
        </w:rPr>
        <w:t xml:space="preserve">) and a change of place (Jerusalem to </w:t>
      </w:r>
      <w:r w:rsidR="004104E7" w:rsidRPr="00FA19B3">
        <w:rPr>
          <w:rFonts w:ascii="Times New Roman" w:hAnsi="Times New Roman" w:cs="Times New Roman"/>
          <w:sz w:val="24"/>
          <w:szCs w:val="24"/>
          <w:lang w:val="en-US"/>
        </w:rPr>
        <w:t>Megiddo</w:t>
      </w:r>
      <w:r w:rsidR="005953A0" w:rsidRPr="00FA19B3">
        <w:rPr>
          <w:rFonts w:ascii="Times New Roman" w:hAnsi="Times New Roman" w:cs="Times New Roman"/>
          <w:sz w:val="24"/>
          <w:szCs w:val="24"/>
          <w:lang w:val="en-US"/>
        </w:rPr>
        <w:t>: although the verse itself does not mention the exact names of the places, it provides implicit information, “Josiah went out to meet him”. Cf. 2</w:t>
      </w:r>
      <w:r w:rsidRPr="00FA19B3">
        <w:rPr>
          <w:rFonts w:ascii="Times New Roman" w:hAnsi="Times New Roman" w:cs="Times New Roman"/>
          <w:sz w:val="24"/>
          <w:szCs w:val="24"/>
          <w:lang w:val="en-US"/>
        </w:rPr>
        <w:t xml:space="preserve"> </w:t>
      </w:r>
      <w:r w:rsidR="005953A0" w:rsidRPr="00FA19B3">
        <w:rPr>
          <w:rFonts w:ascii="Times New Roman" w:hAnsi="Times New Roman" w:cs="Times New Roman"/>
          <w:sz w:val="24"/>
          <w:szCs w:val="24"/>
          <w:lang w:val="en-US"/>
        </w:rPr>
        <w:t xml:space="preserve">Kgs 23:29). This change </w:t>
      </w:r>
      <w:r w:rsidRPr="00FA19B3">
        <w:rPr>
          <w:rFonts w:ascii="Times New Roman" w:hAnsi="Times New Roman" w:cs="Times New Roman"/>
          <w:sz w:val="24"/>
          <w:szCs w:val="24"/>
          <w:lang w:val="en-US"/>
        </w:rPr>
        <w:t xml:space="preserve">occurs </w:t>
      </w:r>
      <w:r w:rsidR="005953A0" w:rsidRPr="00FA19B3">
        <w:rPr>
          <w:rFonts w:ascii="Times New Roman" w:hAnsi="Times New Roman" w:cs="Times New Roman"/>
          <w:sz w:val="24"/>
          <w:szCs w:val="24"/>
          <w:lang w:val="en-US"/>
        </w:rPr>
        <w:t>when Josiah had completed the Temple preparation and Passover observance. Such religious reformation is regarded as a positive achievement by a king in Chronicles (e.g. 2</w:t>
      </w:r>
      <w:r w:rsidRPr="00FA19B3">
        <w:rPr>
          <w:rFonts w:ascii="Times New Roman" w:hAnsi="Times New Roman" w:cs="Times New Roman"/>
          <w:sz w:val="24"/>
          <w:szCs w:val="24"/>
          <w:lang w:val="en-US"/>
        </w:rPr>
        <w:t xml:space="preserve"> </w:t>
      </w:r>
      <w:r w:rsidR="005953A0" w:rsidRPr="00FA19B3">
        <w:rPr>
          <w:rFonts w:ascii="Times New Roman" w:hAnsi="Times New Roman" w:cs="Times New Roman"/>
          <w:sz w:val="24"/>
          <w:szCs w:val="24"/>
          <w:lang w:val="en-US"/>
        </w:rPr>
        <w:t>Chr 15:8</w:t>
      </w:r>
      <w:r w:rsidR="0054630B">
        <w:rPr>
          <w:rFonts w:ascii="Times New Roman" w:hAnsi="Times New Roman" w:cs="Times New Roman"/>
          <w:sz w:val="24"/>
          <w:szCs w:val="24"/>
          <w:lang w:val="en-US"/>
        </w:rPr>
        <w:t>–</w:t>
      </w:r>
      <w:r w:rsidR="005953A0" w:rsidRPr="00FA19B3">
        <w:rPr>
          <w:rFonts w:ascii="Times New Roman" w:hAnsi="Times New Roman" w:cs="Times New Roman"/>
          <w:sz w:val="24"/>
          <w:szCs w:val="24"/>
          <w:lang w:val="en-US"/>
        </w:rPr>
        <w:t>19; 24:4</w:t>
      </w:r>
      <w:r w:rsidR="0054630B">
        <w:rPr>
          <w:rFonts w:ascii="Times New Roman" w:hAnsi="Times New Roman" w:cs="Times New Roman"/>
          <w:sz w:val="24"/>
          <w:szCs w:val="24"/>
          <w:lang w:val="en-US"/>
        </w:rPr>
        <w:t>–</w:t>
      </w:r>
      <w:r w:rsidR="005953A0" w:rsidRPr="00FA19B3">
        <w:rPr>
          <w:rFonts w:ascii="Times New Roman" w:hAnsi="Times New Roman" w:cs="Times New Roman"/>
          <w:sz w:val="24"/>
          <w:szCs w:val="24"/>
          <w:lang w:val="en-US"/>
        </w:rPr>
        <w:t>14; 29:3</w:t>
      </w:r>
      <w:r w:rsidR="0054630B">
        <w:rPr>
          <w:rFonts w:ascii="Times New Roman" w:hAnsi="Times New Roman" w:cs="Times New Roman"/>
          <w:sz w:val="24"/>
          <w:szCs w:val="24"/>
          <w:lang w:val="en-US"/>
        </w:rPr>
        <w:t>–</w:t>
      </w:r>
      <w:r w:rsidR="005953A0" w:rsidRPr="00FA19B3">
        <w:rPr>
          <w:rFonts w:ascii="Times New Roman" w:hAnsi="Times New Roman" w:cs="Times New Roman"/>
          <w:sz w:val="24"/>
          <w:szCs w:val="24"/>
          <w:lang w:val="en-US"/>
        </w:rPr>
        <w:t>31:21).</w:t>
      </w:r>
    </w:p>
    <w:p w14:paraId="471D336A" w14:textId="77777777" w:rsidR="005953A0" w:rsidRPr="00FA19B3" w:rsidRDefault="001504C8"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These </w:t>
      </w:r>
      <w:r w:rsidR="005953A0" w:rsidRPr="00FA19B3">
        <w:rPr>
          <w:rFonts w:ascii="Times New Roman" w:hAnsi="Times New Roman" w:cs="Times New Roman"/>
          <w:sz w:val="24"/>
          <w:szCs w:val="24"/>
        </w:rPr>
        <w:t>scenes establish very similar settings</w:t>
      </w:r>
      <w:r w:rsidRPr="00FA19B3">
        <w:rPr>
          <w:rFonts w:ascii="Times New Roman" w:hAnsi="Times New Roman" w:cs="Times New Roman"/>
          <w:sz w:val="24"/>
          <w:szCs w:val="24"/>
        </w:rPr>
        <w:t>, and</w:t>
      </w:r>
      <w:r w:rsidR="005953A0" w:rsidRPr="00FA19B3">
        <w:rPr>
          <w:rFonts w:ascii="Times New Roman" w:hAnsi="Times New Roman" w:cs="Times New Roman"/>
          <w:sz w:val="24"/>
          <w:szCs w:val="24"/>
        </w:rPr>
        <w:t xml:space="preserve"> </w:t>
      </w:r>
      <w:r w:rsidRPr="00FA19B3">
        <w:rPr>
          <w:rFonts w:ascii="Times New Roman" w:hAnsi="Times New Roman" w:cs="Times New Roman"/>
          <w:sz w:val="24"/>
          <w:szCs w:val="24"/>
        </w:rPr>
        <w:t>t</w:t>
      </w:r>
      <w:r w:rsidR="005953A0" w:rsidRPr="00FA19B3">
        <w:rPr>
          <w:rFonts w:ascii="Times New Roman" w:hAnsi="Times New Roman" w:cs="Times New Roman"/>
          <w:sz w:val="24"/>
          <w:szCs w:val="24"/>
        </w:rPr>
        <w:t xml:space="preserve">he two incidents </w:t>
      </w:r>
      <w:r w:rsidRPr="00FA19B3">
        <w:rPr>
          <w:rFonts w:ascii="Times New Roman" w:hAnsi="Times New Roman" w:cs="Times New Roman"/>
          <w:sz w:val="24"/>
          <w:szCs w:val="24"/>
        </w:rPr>
        <w:t xml:space="preserve">occur after </w:t>
      </w:r>
      <w:r w:rsidR="005953A0" w:rsidRPr="00FA19B3">
        <w:rPr>
          <w:rFonts w:ascii="Times New Roman" w:hAnsi="Times New Roman" w:cs="Times New Roman"/>
          <w:sz w:val="24"/>
          <w:szCs w:val="24"/>
        </w:rPr>
        <w:t xml:space="preserve">Jehoshaphat and Josiah had achieved successful lives as reward for their faithfulness. Both kings left from Jerusalem, </w:t>
      </w:r>
      <w:r w:rsidRPr="00FA19B3">
        <w:rPr>
          <w:rFonts w:ascii="Times New Roman" w:hAnsi="Times New Roman" w:cs="Times New Roman"/>
          <w:sz w:val="24"/>
          <w:szCs w:val="24"/>
        </w:rPr>
        <w:t xml:space="preserve">home to </w:t>
      </w:r>
      <w:r w:rsidR="005953A0" w:rsidRPr="00FA19B3">
        <w:rPr>
          <w:rFonts w:ascii="Times New Roman" w:hAnsi="Times New Roman" w:cs="Times New Roman"/>
          <w:sz w:val="24"/>
          <w:szCs w:val="24"/>
        </w:rPr>
        <w:t xml:space="preserve">the Temple of God </w:t>
      </w:r>
      <w:r w:rsidRPr="00FA19B3">
        <w:rPr>
          <w:rFonts w:ascii="Times New Roman" w:hAnsi="Times New Roman" w:cs="Times New Roman"/>
          <w:sz w:val="24"/>
          <w:szCs w:val="24"/>
        </w:rPr>
        <w:t>and</w:t>
      </w:r>
      <w:r w:rsidR="005953A0" w:rsidRPr="00FA19B3">
        <w:rPr>
          <w:rFonts w:ascii="Times New Roman" w:hAnsi="Times New Roman" w:cs="Times New Roman"/>
          <w:sz w:val="24"/>
          <w:szCs w:val="24"/>
        </w:rPr>
        <w:t xml:space="preserve"> their palace</w:t>
      </w:r>
      <w:r w:rsidRPr="00FA19B3">
        <w:rPr>
          <w:rFonts w:ascii="Times New Roman" w:hAnsi="Times New Roman" w:cs="Times New Roman"/>
          <w:sz w:val="24"/>
          <w:szCs w:val="24"/>
        </w:rPr>
        <w:t>s</w:t>
      </w:r>
      <w:r w:rsidR="005953A0" w:rsidRPr="00FA19B3">
        <w:rPr>
          <w:rFonts w:ascii="Times New Roman" w:hAnsi="Times New Roman" w:cs="Times New Roman"/>
          <w:sz w:val="24"/>
          <w:szCs w:val="24"/>
        </w:rPr>
        <w:t xml:space="preserve">. These changes of time and place clearly indicate that the Chronicler is introducing a new idea or mood </w:t>
      </w:r>
      <w:r w:rsidRPr="00FA19B3">
        <w:rPr>
          <w:rFonts w:ascii="Times New Roman" w:hAnsi="Times New Roman" w:cs="Times New Roman"/>
          <w:sz w:val="24"/>
          <w:szCs w:val="24"/>
        </w:rPr>
        <w:t xml:space="preserve">that </w:t>
      </w:r>
      <w:r w:rsidR="005953A0" w:rsidRPr="00FA19B3">
        <w:rPr>
          <w:rFonts w:ascii="Times New Roman" w:hAnsi="Times New Roman" w:cs="Times New Roman"/>
          <w:sz w:val="24"/>
          <w:szCs w:val="24"/>
        </w:rPr>
        <w:t xml:space="preserve">is distinguished from the preceding scenes.  </w:t>
      </w:r>
    </w:p>
    <w:p w14:paraId="464A55B4" w14:textId="66458545" w:rsidR="005953A0" w:rsidRPr="00FA19B3" w:rsidRDefault="005953A0"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However, what is important to note is that this comparison of setting is not presented as a parallel between Ahab and Josiah, but between Jehoshaphat and Josiah. That is, Ahab’s story is presented as part of Jehoshaphat’s annals, particular</w:t>
      </w:r>
      <w:r w:rsidR="001504C8" w:rsidRPr="00FA19B3">
        <w:rPr>
          <w:rFonts w:ascii="Times New Roman" w:hAnsi="Times New Roman" w:cs="Times New Roman"/>
          <w:sz w:val="24"/>
          <w:szCs w:val="24"/>
        </w:rPr>
        <w:t xml:space="preserve">ly </w:t>
      </w:r>
      <w:r w:rsidRPr="00FA19B3">
        <w:rPr>
          <w:rFonts w:ascii="Times New Roman" w:hAnsi="Times New Roman" w:cs="Times New Roman"/>
          <w:sz w:val="24"/>
          <w:szCs w:val="24"/>
        </w:rPr>
        <w:t xml:space="preserve">his failure. While the depiction of Josiah’s failure to obey the word of God is paralleled to that of Ahab, the implication of the failure in the broader context of Josiah’s annals is paralleled to that of Jehoshaphat. Ahab’s death story was included as a rhetorical tactic </w:t>
      </w:r>
      <w:r w:rsidR="00523F9A" w:rsidRPr="00FA19B3">
        <w:rPr>
          <w:rFonts w:ascii="Times New Roman" w:hAnsi="Times New Roman" w:cs="Times New Roman"/>
          <w:sz w:val="24"/>
          <w:szCs w:val="24"/>
        </w:rPr>
        <w:t xml:space="preserve">not only to make a parallel plot to Josiah, thereby </w:t>
      </w:r>
      <w:r w:rsidR="005D4F7A" w:rsidRPr="00FA19B3">
        <w:rPr>
          <w:rFonts w:ascii="Times New Roman" w:hAnsi="Times New Roman" w:cs="Times New Roman"/>
          <w:sz w:val="24"/>
          <w:szCs w:val="24"/>
        </w:rPr>
        <w:t>formulating</w:t>
      </w:r>
      <w:r w:rsidR="00523F9A" w:rsidRPr="00FA19B3">
        <w:rPr>
          <w:rFonts w:ascii="Times New Roman" w:hAnsi="Times New Roman" w:cs="Times New Roman"/>
          <w:sz w:val="24"/>
          <w:szCs w:val="24"/>
        </w:rPr>
        <w:t xml:space="preserve"> the retributive logic in his death, but also to indicate </w:t>
      </w:r>
      <w:r w:rsidR="005D4F7A" w:rsidRPr="00FA19B3">
        <w:rPr>
          <w:rFonts w:ascii="Times New Roman" w:hAnsi="Times New Roman" w:cs="Times New Roman"/>
          <w:sz w:val="24"/>
          <w:szCs w:val="24"/>
        </w:rPr>
        <w:t xml:space="preserve">that </w:t>
      </w:r>
      <w:r w:rsidR="0066470B">
        <w:rPr>
          <w:rFonts w:ascii="Times New Roman" w:hAnsi="Times New Roman" w:cs="Times New Roman" w:hint="eastAsia"/>
          <w:sz w:val="24"/>
          <w:szCs w:val="24"/>
        </w:rPr>
        <w:t>Josiah</w:t>
      </w:r>
      <w:r w:rsidR="00523F9A" w:rsidRPr="00FA19B3">
        <w:rPr>
          <w:rFonts w:ascii="Times New Roman" w:hAnsi="Times New Roman" w:cs="Times New Roman"/>
          <w:sz w:val="24"/>
          <w:szCs w:val="24"/>
        </w:rPr>
        <w:t xml:space="preserve"> </w:t>
      </w:r>
      <w:r w:rsidR="00523F9A" w:rsidRPr="00FA19B3">
        <w:rPr>
          <w:rFonts w:ascii="Times New Roman" w:hAnsi="Times New Roman" w:cs="Times New Roman"/>
          <w:sz w:val="24"/>
          <w:szCs w:val="24"/>
        </w:rPr>
        <w:lastRenderedPageBreak/>
        <w:t xml:space="preserve">will meet the same fate as Jehoshaphat. </w:t>
      </w:r>
      <w:r w:rsidR="005D4F7A" w:rsidRPr="00FA19B3">
        <w:rPr>
          <w:rFonts w:ascii="Times New Roman" w:hAnsi="Times New Roman" w:cs="Times New Roman"/>
          <w:sz w:val="24"/>
          <w:szCs w:val="24"/>
        </w:rPr>
        <w:t>In terms of</w:t>
      </w:r>
      <w:r w:rsidRPr="00FA19B3">
        <w:rPr>
          <w:rFonts w:ascii="Times New Roman" w:hAnsi="Times New Roman" w:cs="Times New Roman"/>
          <w:sz w:val="24"/>
          <w:szCs w:val="24"/>
        </w:rPr>
        <w:t xml:space="preserve"> his whole life, Josiah </w:t>
      </w:r>
      <w:r w:rsidR="00523F9A" w:rsidRPr="00FA19B3">
        <w:rPr>
          <w:rFonts w:ascii="Times New Roman" w:hAnsi="Times New Roman" w:cs="Times New Roman"/>
          <w:sz w:val="24"/>
          <w:szCs w:val="24"/>
        </w:rPr>
        <w:t xml:space="preserve">is </w:t>
      </w:r>
      <w:r w:rsidR="00875F10">
        <w:rPr>
          <w:rFonts w:ascii="Times New Roman" w:hAnsi="Times New Roman" w:cs="Times New Roman"/>
          <w:sz w:val="24"/>
          <w:szCs w:val="24"/>
        </w:rPr>
        <w:t>linked to</w:t>
      </w:r>
      <w:r w:rsidR="00523F9A" w:rsidRPr="00FA19B3">
        <w:rPr>
          <w:rFonts w:ascii="Times New Roman" w:hAnsi="Times New Roman" w:cs="Times New Roman"/>
          <w:sz w:val="24"/>
          <w:szCs w:val="24"/>
        </w:rPr>
        <w:t xml:space="preserve"> Jehoshaphat or other </w:t>
      </w:r>
      <w:r w:rsidRPr="00FA19B3">
        <w:rPr>
          <w:rFonts w:ascii="Times New Roman" w:hAnsi="Times New Roman" w:cs="Times New Roman"/>
          <w:sz w:val="24"/>
          <w:szCs w:val="24"/>
        </w:rPr>
        <w:t>faithful kings</w:t>
      </w:r>
      <w:r w:rsidR="00523F9A" w:rsidRPr="00FA19B3">
        <w:rPr>
          <w:rFonts w:ascii="Times New Roman" w:hAnsi="Times New Roman" w:cs="Times New Roman"/>
          <w:sz w:val="24"/>
          <w:szCs w:val="24"/>
        </w:rPr>
        <w:t xml:space="preserve"> whose images are subverted after their success, not with Ahab or other evil kings</w:t>
      </w:r>
      <w:r w:rsidRPr="00FA19B3">
        <w:rPr>
          <w:rFonts w:ascii="Times New Roman" w:hAnsi="Times New Roman" w:cs="Times New Roman"/>
          <w:sz w:val="24"/>
          <w:szCs w:val="24"/>
        </w:rPr>
        <w:t xml:space="preserve">. Thus, </w:t>
      </w:r>
      <w:r w:rsidR="00523F9A" w:rsidRPr="00FA19B3">
        <w:rPr>
          <w:rFonts w:ascii="Times New Roman" w:hAnsi="Times New Roman" w:cs="Times New Roman"/>
          <w:sz w:val="24"/>
          <w:szCs w:val="24"/>
        </w:rPr>
        <w:t xml:space="preserve">the audience may have inferred that </w:t>
      </w:r>
      <w:r w:rsidRPr="00FA19B3">
        <w:rPr>
          <w:rFonts w:ascii="Times New Roman" w:hAnsi="Times New Roman" w:cs="Times New Roman"/>
          <w:sz w:val="24"/>
          <w:szCs w:val="24"/>
        </w:rPr>
        <w:t xml:space="preserve">his failure has to do with what </w:t>
      </w:r>
      <w:r w:rsidR="00523F9A" w:rsidRPr="00FA19B3">
        <w:rPr>
          <w:rFonts w:ascii="Times New Roman" w:hAnsi="Times New Roman" w:cs="Times New Roman"/>
          <w:sz w:val="24"/>
          <w:szCs w:val="24"/>
        </w:rPr>
        <w:t>has already happened</w:t>
      </w:r>
      <w:r w:rsidRPr="00FA19B3">
        <w:rPr>
          <w:rFonts w:ascii="Times New Roman" w:hAnsi="Times New Roman" w:cs="Times New Roman"/>
          <w:sz w:val="24"/>
          <w:szCs w:val="24"/>
        </w:rPr>
        <w:t xml:space="preserve"> to other faithful kings in Chronicles. </w:t>
      </w:r>
    </w:p>
    <w:p w14:paraId="2CC6BF52" w14:textId="77777777" w:rsidR="009B4B7F" w:rsidRPr="00FA19B3" w:rsidRDefault="00352F60" w:rsidP="00852C70">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Here again the cognitive film theory of Bordwell can be of help. The film’s </w:t>
      </w:r>
      <w:r w:rsidRPr="00BE0945">
        <w:rPr>
          <w:rFonts w:ascii="Times New Roman" w:hAnsi="Times New Roman" w:cs="Times New Roman"/>
          <w:i/>
          <w:iCs/>
          <w:sz w:val="24"/>
          <w:szCs w:val="24"/>
        </w:rPr>
        <w:t>syuzhet</w:t>
      </w:r>
      <w:r w:rsidRPr="00FA19B3">
        <w:rPr>
          <w:rFonts w:ascii="Times New Roman" w:hAnsi="Times New Roman" w:cs="Times New Roman"/>
          <w:sz w:val="24"/>
          <w:szCs w:val="24"/>
        </w:rPr>
        <w:t xml:space="preserve"> interacting with </w:t>
      </w:r>
      <w:r w:rsidRPr="00FA19B3">
        <w:rPr>
          <w:rFonts w:ascii="Times New Roman" w:hAnsi="Times New Roman" w:cs="Times New Roman"/>
          <w:i/>
          <w:iCs/>
          <w:sz w:val="24"/>
          <w:szCs w:val="24"/>
        </w:rPr>
        <w:t>style</w:t>
      </w:r>
      <w:r w:rsidRPr="00FA19B3">
        <w:rPr>
          <w:rFonts w:ascii="Times New Roman" w:hAnsi="Times New Roman" w:cs="Times New Roman"/>
          <w:sz w:val="24"/>
          <w:szCs w:val="24"/>
        </w:rPr>
        <w:t xml:space="preserve"> is related to the </w:t>
      </w:r>
      <w:r w:rsidRPr="00BE0945">
        <w:rPr>
          <w:rFonts w:ascii="Times New Roman" w:hAnsi="Times New Roman" w:cs="Times New Roman"/>
          <w:i/>
          <w:iCs/>
          <w:sz w:val="24"/>
          <w:szCs w:val="24"/>
        </w:rPr>
        <w:t>fabula</w:t>
      </w:r>
      <w:r w:rsidRPr="00FA19B3">
        <w:rPr>
          <w:rFonts w:ascii="Times New Roman" w:hAnsi="Times New Roman" w:cs="Times New Roman"/>
          <w:sz w:val="24"/>
          <w:szCs w:val="24"/>
        </w:rPr>
        <w:t xml:space="preserve"> by three principles: </w:t>
      </w:r>
      <w:r w:rsidR="001504C8" w:rsidRPr="00FA19B3">
        <w:rPr>
          <w:rFonts w:ascii="Times New Roman" w:hAnsi="Times New Roman" w:cs="Times New Roman"/>
          <w:sz w:val="24"/>
          <w:szCs w:val="24"/>
        </w:rPr>
        <w:t>n</w:t>
      </w:r>
      <w:r w:rsidRPr="00FA19B3">
        <w:rPr>
          <w:rFonts w:ascii="Times New Roman" w:hAnsi="Times New Roman" w:cs="Times New Roman"/>
          <w:sz w:val="24"/>
          <w:szCs w:val="24"/>
        </w:rPr>
        <w:t>arrative logic (usually causality), time and space</w:t>
      </w:r>
      <w:r w:rsidRPr="00BE0945">
        <w:rPr>
          <w:rFonts w:ascii="Times New Roman" w:hAnsi="Times New Roman" w:cs="Times New Roman"/>
          <w:sz w:val="24"/>
          <w:szCs w:val="24"/>
        </w:rPr>
        <w:t>.</w:t>
      </w:r>
      <w:r w:rsidRPr="00117F04">
        <w:rPr>
          <w:rStyle w:val="FootnoteReference"/>
        </w:rPr>
        <w:footnoteReference w:id="495"/>
      </w:r>
      <w:r w:rsidRPr="00FA19B3">
        <w:rPr>
          <w:rFonts w:ascii="Times New Roman" w:hAnsi="Times New Roman" w:cs="Times New Roman"/>
          <w:sz w:val="24"/>
          <w:szCs w:val="24"/>
        </w:rPr>
        <w:t xml:space="preserve"> </w:t>
      </w:r>
      <w:r w:rsidR="0043737A" w:rsidRPr="00FA19B3">
        <w:rPr>
          <w:rFonts w:ascii="Times New Roman" w:hAnsi="Times New Roman" w:cs="Times New Roman"/>
          <w:sz w:val="24"/>
          <w:szCs w:val="24"/>
        </w:rPr>
        <w:t>In this view</w:t>
      </w:r>
      <w:r w:rsidRPr="00FA19B3">
        <w:rPr>
          <w:rFonts w:ascii="Times New Roman" w:hAnsi="Times New Roman" w:cs="Times New Roman"/>
          <w:sz w:val="24"/>
          <w:szCs w:val="24"/>
        </w:rPr>
        <w:t>, the cues in the Chronicler’s narrative logic and the sp</w:t>
      </w:r>
      <w:r w:rsidR="0043737A" w:rsidRPr="00FA19B3">
        <w:rPr>
          <w:rFonts w:ascii="Times New Roman" w:hAnsi="Times New Roman" w:cs="Times New Roman"/>
          <w:sz w:val="24"/>
          <w:szCs w:val="24"/>
        </w:rPr>
        <w:t>atial-temporal changes guide the</w:t>
      </w:r>
      <w:r w:rsidRPr="00FA19B3">
        <w:rPr>
          <w:rFonts w:ascii="Times New Roman" w:hAnsi="Times New Roman" w:cs="Times New Roman"/>
          <w:sz w:val="24"/>
          <w:szCs w:val="24"/>
        </w:rPr>
        <w:t xml:space="preserve"> audience’s schematizing and hypothesizing activities in building up the </w:t>
      </w:r>
      <w:r w:rsidRPr="00BE0945">
        <w:rPr>
          <w:rFonts w:ascii="Times New Roman" w:hAnsi="Times New Roman" w:cs="Times New Roman"/>
          <w:i/>
          <w:sz w:val="24"/>
          <w:szCs w:val="24"/>
        </w:rPr>
        <w:t>fabula</w:t>
      </w:r>
      <w:r w:rsidR="0043737A" w:rsidRPr="00FA19B3">
        <w:rPr>
          <w:rFonts w:ascii="Times New Roman" w:hAnsi="Times New Roman" w:cs="Times New Roman"/>
          <w:sz w:val="24"/>
          <w:szCs w:val="24"/>
        </w:rPr>
        <w:t xml:space="preserve"> of Chronicles. </w:t>
      </w:r>
      <w:r w:rsidR="001504C8" w:rsidRPr="00FA19B3">
        <w:rPr>
          <w:rFonts w:ascii="Times New Roman" w:hAnsi="Times New Roman" w:cs="Times New Roman"/>
          <w:sz w:val="24"/>
          <w:szCs w:val="24"/>
        </w:rPr>
        <w:t xml:space="preserve">Jehu the seer criticizes </w:t>
      </w:r>
      <w:r w:rsidRPr="00FA19B3">
        <w:rPr>
          <w:rFonts w:ascii="Times New Roman" w:hAnsi="Times New Roman" w:cs="Times New Roman"/>
          <w:sz w:val="24"/>
          <w:szCs w:val="24"/>
        </w:rPr>
        <w:t>Jehoshaphat’s alliance with Ahab (2</w:t>
      </w:r>
      <w:r w:rsidR="001504C8"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18</w:t>
      </w:r>
      <w:r w:rsidR="001504C8" w:rsidRPr="00FA19B3">
        <w:rPr>
          <w:rFonts w:ascii="Times New Roman" w:hAnsi="Times New Roman" w:cs="Times New Roman"/>
          <w:sz w:val="24"/>
          <w:szCs w:val="24"/>
        </w:rPr>
        <w:t>)</w:t>
      </w:r>
      <w:r w:rsidRPr="00FA19B3">
        <w:rPr>
          <w:rFonts w:ascii="Times New Roman" w:hAnsi="Times New Roman" w:cs="Times New Roman"/>
          <w:sz w:val="24"/>
          <w:szCs w:val="24"/>
        </w:rPr>
        <w:t xml:space="preserve"> as </w:t>
      </w:r>
      <w:r w:rsidR="001504C8" w:rsidRPr="00FA19B3">
        <w:rPr>
          <w:rFonts w:ascii="Times New Roman" w:hAnsi="Times New Roman" w:cs="Times New Roman"/>
          <w:sz w:val="24"/>
          <w:szCs w:val="24"/>
        </w:rPr>
        <w:t xml:space="preserve">a </w:t>
      </w:r>
      <w:r w:rsidRPr="00FA19B3">
        <w:rPr>
          <w:rFonts w:ascii="Times New Roman" w:hAnsi="Times New Roman" w:cs="Times New Roman"/>
          <w:sz w:val="24"/>
          <w:szCs w:val="24"/>
        </w:rPr>
        <w:t>failure after his success</w:t>
      </w:r>
      <w:r w:rsidR="001504C8" w:rsidRPr="00FA19B3">
        <w:rPr>
          <w:rFonts w:ascii="Times New Roman" w:hAnsi="Times New Roman" w:cs="Times New Roman"/>
          <w:sz w:val="24"/>
          <w:szCs w:val="24"/>
        </w:rPr>
        <w:t>es</w:t>
      </w:r>
      <w:r w:rsidRPr="00FA19B3">
        <w:rPr>
          <w:rFonts w:ascii="Times New Roman" w:hAnsi="Times New Roman" w:cs="Times New Roman"/>
          <w:sz w:val="24"/>
          <w:szCs w:val="24"/>
        </w:rPr>
        <w:t xml:space="preserve"> (2</w:t>
      </w:r>
      <w:r w:rsidR="001504C8"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19:2</w:t>
      </w:r>
      <w:r w:rsidR="0054630B">
        <w:rPr>
          <w:rFonts w:ascii="Times New Roman" w:hAnsi="Times New Roman" w:cs="Times New Roman"/>
          <w:sz w:val="24"/>
          <w:szCs w:val="24"/>
        </w:rPr>
        <w:t>–</w:t>
      </w:r>
      <w:r w:rsidRPr="00FA19B3">
        <w:rPr>
          <w:rFonts w:ascii="Times New Roman" w:hAnsi="Times New Roman" w:cs="Times New Roman"/>
          <w:sz w:val="24"/>
          <w:szCs w:val="24"/>
        </w:rPr>
        <w:t xml:space="preserve">3). The audience was able to perceive the Ahab story as a depiction of Jehoshaphat’s failure </w:t>
      </w:r>
      <w:r w:rsidRPr="00BE0945">
        <w:rPr>
          <w:rFonts w:ascii="Times New Roman" w:hAnsi="Times New Roman" w:cs="Times New Roman"/>
          <w:sz w:val="24"/>
          <w:szCs w:val="24"/>
        </w:rPr>
        <w:t>subsequent to</w:t>
      </w:r>
      <w:r w:rsidRPr="00FA19B3">
        <w:rPr>
          <w:rFonts w:ascii="Times New Roman" w:hAnsi="Times New Roman" w:cs="Times New Roman"/>
          <w:sz w:val="24"/>
          <w:szCs w:val="24"/>
        </w:rPr>
        <w:t xml:space="preserve"> his great success and reward (2</w:t>
      </w:r>
      <w:r w:rsidR="001504C8" w:rsidRPr="00FA19B3">
        <w:rPr>
          <w:rFonts w:ascii="Times New Roman" w:hAnsi="Times New Roman" w:cs="Times New Roman"/>
          <w:sz w:val="24"/>
          <w:szCs w:val="24"/>
        </w:rPr>
        <w:t xml:space="preserve"> </w:t>
      </w:r>
      <w:r w:rsidRPr="00FA19B3">
        <w:rPr>
          <w:rFonts w:ascii="Times New Roman" w:hAnsi="Times New Roman" w:cs="Times New Roman"/>
          <w:sz w:val="24"/>
          <w:szCs w:val="24"/>
        </w:rPr>
        <w:t>Chr 18:1</w:t>
      </w:r>
      <w:r w:rsidR="0054630B">
        <w:rPr>
          <w:rFonts w:ascii="Times New Roman" w:hAnsi="Times New Roman" w:cs="Times New Roman"/>
          <w:sz w:val="24"/>
          <w:szCs w:val="24"/>
        </w:rPr>
        <w:t>–</w:t>
      </w:r>
      <w:r w:rsidRPr="00FA19B3">
        <w:rPr>
          <w:rFonts w:ascii="Times New Roman" w:hAnsi="Times New Roman" w:cs="Times New Roman"/>
          <w:sz w:val="24"/>
          <w:szCs w:val="24"/>
        </w:rPr>
        <w:t xml:space="preserve">2). This means that, when the audience encountered the change of setting after the depiction of Josiah’s successful reformation, </w:t>
      </w:r>
      <w:r w:rsidR="0043737A" w:rsidRPr="00FA19B3">
        <w:rPr>
          <w:rFonts w:ascii="Times New Roman" w:hAnsi="Times New Roman" w:cs="Times New Roman"/>
          <w:sz w:val="24"/>
          <w:szCs w:val="24"/>
        </w:rPr>
        <w:t xml:space="preserve">just as it had happened to Jehoshaphat, </w:t>
      </w:r>
      <w:r w:rsidR="001504C8" w:rsidRPr="00FA19B3">
        <w:rPr>
          <w:rFonts w:ascii="Times New Roman" w:hAnsi="Times New Roman" w:cs="Times New Roman"/>
          <w:sz w:val="24"/>
          <w:szCs w:val="24"/>
        </w:rPr>
        <w:t>they</w:t>
      </w:r>
      <w:r w:rsidRPr="00FA19B3">
        <w:rPr>
          <w:rFonts w:ascii="Times New Roman" w:hAnsi="Times New Roman" w:cs="Times New Roman"/>
          <w:sz w:val="24"/>
          <w:szCs w:val="24"/>
        </w:rPr>
        <w:t xml:space="preserve"> may have </w:t>
      </w:r>
      <w:r w:rsidR="0043737A" w:rsidRPr="00FA19B3">
        <w:rPr>
          <w:rFonts w:ascii="Times New Roman" w:hAnsi="Times New Roman" w:cs="Times New Roman"/>
          <w:sz w:val="24"/>
          <w:szCs w:val="24"/>
        </w:rPr>
        <w:t xml:space="preserve">perceived it as a cue for </w:t>
      </w:r>
      <w:r w:rsidRPr="00FA19B3">
        <w:rPr>
          <w:rFonts w:ascii="Times New Roman" w:hAnsi="Times New Roman" w:cs="Times New Roman"/>
          <w:sz w:val="24"/>
          <w:szCs w:val="24"/>
        </w:rPr>
        <w:t>a specific upcoming event.</w:t>
      </w:r>
      <w:r w:rsidR="0043737A" w:rsidRPr="00FA19B3">
        <w:rPr>
          <w:rFonts w:ascii="Times New Roman" w:hAnsi="Times New Roman" w:cs="Times New Roman"/>
          <w:sz w:val="24"/>
          <w:szCs w:val="24"/>
        </w:rPr>
        <w:t xml:space="preserve"> </w:t>
      </w:r>
      <w:r w:rsidR="001504C8" w:rsidRPr="00FA19B3">
        <w:rPr>
          <w:rFonts w:ascii="Times New Roman" w:hAnsi="Times New Roman" w:cs="Times New Roman"/>
          <w:sz w:val="24"/>
          <w:szCs w:val="24"/>
        </w:rPr>
        <w:t>S</w:t>
      </w:r>
      <w:r w:rsidR="0043737A" w:rsidRPr="00FA19B3">
        <w:rPr>
          <w:rFonts w:ascii="Times New Roman" w:hAnsi="Times New Roman" w:cs="Times New Roman"/>
          <w:sz w:val="24"/>
          <w:szCs w:val="24"/>
        </w:rPr>
        <w:t xml:space="preserve">uch failure </w:t>
      </w:r>
      <w:r w:rsidR="009B4B7F" w:rsidRPr="00FA19B3">
        <w:rPr>
          <w:rFonts w:ascii="Times New Roman" w:hAnsi="Times New Roman" w:cs="Times New Roman"/>
          <w:sz w:val="24"/>
          <w:szCs w:val="24"/>
        </w:rPr>
        <w:t>emerges as a pattern</w:t>
      </w:r>
      <w:r w:rsidRPr="00FA19B3">
        <w:rPr>
          <w:rFonts w:ascii="Times New Roman" w:hAnsi="Times New Roman" w:cs="Times New Roman"/>
          <w:sz w:val="24"/>
          <w:szCs w:val="24"/>
        </w:rPr>
        <w:t xml:space="preserve"> in Chronicles, </w:t>
      </w:r>
      <w:r w:rsidR="001504C8" w:rsidRPr="00FA19B3">
        <w:rPr>
          <w:rFonts w:ascii="Times New Roman" w:hAnsi="Times New Roman" w:cs="Times New Roman"/>
          <w:sz w:val="24"/>
          <w:szCs w:val="24"/>
        </w:rPr>
        <w:t xml:space="preserve">and </w:t>
      </w:r>
      <w:r w:rsidRPr="00FA19B3">
        <w:rPr>
          <w:rFonts w:ascii="Times New Roman" w:hAnsi="Times New Roman" w:cs="Times New Roman"/>
          <w:sz w:val="24"/>
          <w:szCs w:val="24"/>
        </w:rPr>
        <w:t>the audience was highly likely to perceive the implication</w:t>
      </w:r>
      <w:r w:rsidR="001504C8" w:rsidRPr="00FA19B3">
        <w:rPr>
          <w:rFonts w:ascii="Times New Roman" w:hAnsi="Times New Roman" w:cs="Times New Roman"/>
          <w:sz w:val="24"/>
          <w:szCs w:val="24"/>
        </w:rPr>
        <w:t>s</w:t>
      </w:r>
      <w:r w:rsidR="009B4B7F" w:rsidRPr="00FA19B3">
        <w:rPr>
          <w:rFonts w:ascii="Times New Roman" w:hAnsi="Times New Roman" w:cs="Times New Roman"/>
          <w:sz w:val="24"/>
          <w:szCs w:val="24"/>
        </w:rPr>
        <w:t xml:space="preserve"> of such cues in a way that a reversal </w:t>
      </w:r>
      <w:r w:rsidRPr="00FA19B3">
        <w:rPr>
          <w:rFonts w:ascii="Times New Roman" w:hAnsi="Times New Roman" w:cs="Times New Roman"/>
          <w:sz w:val="24"/>
          <w:szCs w:val="24"/>
        </w:rPr>
        <w:t>could happen to Josiah as well [</w:t>
      </w:r>
      <w:r w:rsidRPr="00FA19B3">
        <w:rPr>
          <w:rFonts w:ascii="Times New Roman" w:hAnsi="Times New Roman" w:cs="Times New Roman"/>
          <w:i/>
          <w:iCs/>
          <w:sz w:val="24"/>
          <w:szCs w:val="24"/>
        </w:rPr>
        <w:t>stylistic schemata</w:t>
      </w:r>
      <w:r w:rsidRPr="00FA19B3">
        <w:rPr>
          <w:rFonts w:ascii="Times New Roman" w:hAnsi="Times New Roman" w:cs="Times New Roman"/>
          <w:sz w:val="24"/>
          <w:szCs w:val="24"/>
        </w:rPr>
        <w:t>]</w:t>
      </w:r>
      <w:r w:rsidRPr="00BE0945">
        <w:rPr>
          <w:rFonts w:ascii="Times New Roman" w:hAnsi="Times New Roman" w:cs="Times New Roman"/>
          <w:sz w:val="24"/>
          <w:szCs w:val="24"/>
        </w:rPr>
        <w:t>.</w:t>
      </w:r>
      <w:r w:rsidRPr="00117F04">
        <w:rPr>
          <w:rStyle w:val="FootnoteReference"/>
        </w:rPr>
        <w:footnoteReference w:id="496"/>
      </w:r>
      <w:r w:rsidRPr="00FA19B3">
        <w:rPr>
          <w:rFonts w:ascii="Times New Roman" w:hAnsi="Times New Roman" w:cs="Times New Roman"/>
          <w:sz w:val="24"/>
          <w:szCs w:val="24"/>
        </w:rPr>
        <w:t xml:space="preserve"> </w:t>
      </w:r>
      <w:r w:rsidR="009B4B7F" w:rsidRPr="00FA19B3">
        <w:rPr>
          <w:rFonts w:ascii="Times New Roman" w:hAnsi="Times New Roman" w:cs="Times New Roman"/>
          <w:sz w:val="24"/>
          <w:szCs w:val="24"/>
        </w:rPr>
        <w:t>Thus, Josiah’s foolish behaviour leading to his humiliat</w:t>
      </w:r>
      <w:r w:rsidR="00B77274" w:rsidRPr="00FA19B3">
        <w:rPr>
          <w:rFonts w:ascii="Times New Roman" w:hAnsi="Times New Roman" w:cs="Times New Roman"/>
          <w:sz w:val="24"/>
          <w:szCs w:val="24"/>
        </w:rPr>
        <w:t>ing</w:t>
      </w:r>
      <w:r w:rsidR="009B4B7F" w:rsidRPr="00FA19B3">
        <w:rPr>
          <w:rFonts w:ascii="Times New Roman" w:hAnsi="Times New Roman" w:cs="Times New Roman"/>
          <w:sz w:val="24"/>
          <w:szCs w:val="24"/>
        </w:rPr>
        <w:t xml:space="preserve"> death was not </w:t>
      </w:r>
      <w:r w:rsidR="004A0E9D" w:rsidRPr="00FA19B3">
        <w:rPr>
          <w:rFonts w:ascii="Times New Roman" w:hAnsi="Times New Roman" w:cs="Times New Roman"/>
          <w:sz w:val="24"/>
          <w:szCs w:val="24"/>
        </w:rPr>
        <w:t xml:space="preserve">unacceptable </w:t>
      </w:r>
      <w:r w:rsidR="009B4B7F" w:rsidRPr="00FA19B3">
        <w:rPr>
          <w:rFonts w:ascii="Times New Roman" w:hAnsi="Times New Roman" w:cs="Times New Roman"/>
          <w:sz w:val="24"/>
          <w:szCs w:val="24"/>
        </w:rPr>
        <w:t>to the audience of Chronicles.</w:t>
      </w:r>
      <w:r w:rsidR="00251291" w:rsidRPr="00FA19B3">
        <w:rPr>
          <w:rFonts w:ascii="Times New Roman" w:hAnsi="Times New Roman" w:cs="Times New Roman"/>
          <w:sz w:val="24"/>
          <w:szCs w:val="24"/>
        </w:rPr>
        <w:t xml:space="preserve"> In the Chronicler’s use of patterns, s</w:t>
      </w:r>
      <w:r w:rsidR="004A0E9D" w:rsidRPr="00FA19B3">
        <w:rPr>
          <w:rFonts w:ascii="Times New Roman" w:hAnsi="Times New Roman" w:cs="Times New Roman"/>
          <w:sz w:val="24"/>
          <w:szCs w:val="24"/>
        </w:rPr>
        <w:t xml:space="preserve">uch a reversal </w:t>
      </w:r>
      <w:r w:rsidR="00251291" w:rsidRPr="00FA19B3">
        <w:rPr>
          <w:rFonts w:ascii="Times New Roman" w:hAnsi="Times New Roman" w:cs="Times New Roman"/>
          <w:sz w:val="24"/>
          <w:szCs w:val="24"/>
        </w:rPr>
        <w:t>of a pious king</w:t>
      </w:r>
      <w:r w:rsidR="004A0E9D" w:rsidRPr="00FA19B3">
        <w:rPr>
          <w:rFonts w:ascii="Times New Roman" w:hAnsi="Times New Roman" w:cs="Times New Roman"/>
          <w:sz w:val="24"/>
          <w:szCs w:val="24"/>
        </w:rPr>
        <w:t xml:space="preserve"> was </w:t>
      </w:r>
      <w:r w:rsidR="00251291" w:rsidRPr="00FA19B3">
        <w:rPr>
          <w:rFonts w:ascii="Times New Roman" w:hAnsi="Times New Roman" w:cs="Times New Roman"/>
          <w:sz w:val="24"/>
          <w:szCs w:val="24"/>
        </w:rPr>
        <w:t>justifiable</w:t>
      </w:r>
      <w:r w:rsidR="004A0E9D" w:rsidRPr="00FA19B3">
        <w:rPr>
          <w:rFonts w:ascii="Times New Roman" w:hAnsi="Times New Roman" w:cs="Times New Roman"/>
          <w:sz w:val="24"/>
          <w:szCs w:val="24"/>
        </w:rPr>
        <w:t xml:space="preserve">. </w:t>
      </w:r>
    </w:p>
    <w:p w14:paraId="2B9C36C3" w14:textId="356DA36B" w:rsidR="009B4B7F" w:rsidRPr="00FA19B3" w:rsidRDefault="004A0E9D"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If th</w:t>
      </w:r>
      <w:r w:rsidR="00A116C2" w:rsidRPr="00FA19B3">
        <w:rPr>
          <w:rFonts w:ascii="Times New Roman" w:hAnsi="Times New Roman" w:cs="Times New Roman"/>
          <w:sz w:val="24"/>
          <w:szCs w:val="24"/>
        </w:rPr>
        <w:t xml:space="preserve">is </w:t>
      </w:r>
      <w:r w:rsidR="00B77274" w:rsidRPr="00FA19B3">
        <w:rPr>
          <w:rFonts w:ascii="Times New Roman" w:hAnsi="Times New Roman" w:cs="Times New Roman"/>
          <w:sz w:val="24"/>
          <w:szCs w:val="24"/>
        </w:rPr>
        <w:t xml:space="preserve">is </w:t>
      </w:r>
      <w:r w:rsidR="00A116C2" w:rsidRPr="00FA19B3">
        <w:rPr>
          <w:rFonts w:ascii="Times New Roman" w:hAnsi="Times New Roman" w:cs="Times New Roman"/>
          <w:sz w:val="24"/>
          <w:szCs w:val="24"/>
        </w:rPr>
        <w:t xml:space="preserve">the case, the </w:t>
      </w:r>
      <w:r w:rsidR="005D4F7A" w:rsidRPr="00FA19B3">
        <w:rPr>
          <w:rFonts w:ascii="Times New Roman" w:hAnsi="Times New Roman" w:cs="Times New Roman"/>
          <w:sz w:val="24"/>
          <w:szCs w:val="24"/>
        </w:rPr>
        <w:t>logical reconstruction of Josiah’s death</w:t>
      </w:r>
      <w:r w:rsidR="00A116C2" w:rsidRPr="00FA19B3">
        <w:rPr>
          <w:rFonts w:ascii="Times New Roman" w:hAnsi="Times New Roman" w:cs="Times New Roman"/>
          <w:sz w:val="24"/>
          <w:szCs w:val="24"/>
        </w:rPr>
        <w:t xml:space="preserve"> may </w:t>
      </w:r>
      <w:r w:rsidR="00B77274" w:rsidRPr="00FA19B3">
        <w:rPr>
          <w:rFonts w:ascii="Times New Roman" w:hAnsi="Times New Roman" w:cs="Times New Roman"/>
          <w:sz w:val="24"/>
          <w:szCs w:val="24"/>
        </w:rPr>
        <w:t xml:space="preserve">not </w:t>
      </w:r>
      <w:r w:rsidR="00A116C2" w:rsidRPr="00FA19B3">
        <w:rPr>
          <w:rFonts w:ascii="Times New Roman" w:hAnsi="Times New Roman" w:cs="Times New Roman"/>
          <w:sz w:val="24"/>
          <w:szCs w:val="24"/>
        </w:rPr>
        <w:t>have been a central concern</w:t>
      </w:r>
      <w:r w:rsidRPr="00FA19B3">
        <w:rPr>
          <w:rFonts w:ascii="Times New Roman" w:hAnsi="Times New Roman" w:cs="Times New Roman"/>
          <w:sz w:val="24"/>
          <w:szCs w:val="24"/>
        </w:rPr>
        <w:t xml:space="preserve"> for the Chronicler’s audience, who had </w:t>
      </w:r>
      <w:r w:rsidR="005D4F7A" w:rsidRPr="00FA19B3">
        <w:rPr>
          <w:rFonts w:ascii="Times New Roman" w:hAnsi="Times New Roman" w:cs="Times New Roman"/>
          <w:sz w:val="24"/>
          <w:szCs w:val="24"/>
        </w:rPr>
        <w:t>been encountering</w:t>
      </w:r>
      <w:r w:rsidRPr="00FA19B3">
        <w:rPr>
          <w:rFonts w:ascii="Times New Roman" w:hAnsi="Times New Roman" w:cs="Times New Roman"/>
          <w:sz w:val="24"/>
          <w:szCs w:val="24"/>
        </w:rPr>
        <w:t xml:space="preserve"> the </w:t>
      </w:r>
      <w:r w:rsidR="005D4F7A" w:rsidRPr="00FA19B3">
        <w:rPr>
          <w:rFonts w:ascii="Times New Roman" w:hAnsi="Times New Roman" w:cs="Times New Roman"/>
          <w:sz w:val="24"/>
          <w:szCs w:val="24"/>
        </w:rPr>
        <w:t xml:space="preserve">predominance of the </w:t>
      </w:r>
      <w:r w:rsidRPr="00FA19B3">
        <w:rPr>
          <w:rFonts w:ascii="Times New Roman" w:hAnsi="Times New Roman" w:cs="Times New Roman"/>
          <w:sz w:val="24"/>
          <w:szCs w:val="24"/>
        </w:rPr>
        <w:t xml:space="preserve">reversal pattern </w:t>
      </w:r>
      <w:r w:rsidR="005D4F7A" w:rsidRPr="00FA19B3">
        <w:rPr>
          <w:rFonts w:ascii="Times New Roman" w:hAnsi="Times New Roman" w:cs="Times New Roman"/>
          <w:sz w:val="24"/>
          <w:szCs w:val="24"/>
        </w:rPr>
        <w:t xml:space="preserve">throughout the narrative. </w:t>
      </w:r>
      <w:r w:rsidR="00251291" w:rsidRPr="00FA19B3">
        <w:rPr>
          <w:rFonts w:ascii="Times New Roman" w:hAnsi="Times New Roman" w:cs="Times New Roman"/>
          <w:sz w:val="24"/>
          <w:szCs w:val="24"/>
        </w:rPr>
        <w:t xml:space="preserve">This </w:t>
      </w:r>
      <w:r w:rsidR="00723BBE">
        <w:rPr>
          <w:rFonts w:ascii="Times New Roman" w:hAnsi="Times New Roman" w:cs="Times New Roman"/>
          <w:sz w:val="24"/>
          <w:szCs w:val="24"/>
        </w:rPr>
        <w:t>seems to</w:t>
      </w:r>
      <w:r w:rsidR="00B77274" w:rsidRPr="00FA19B3">
        <w:rPr>
          <w:rFonts w:ascii="Times New Roman" w:hAnsi="Times New Roman" w:cs="Times New Roman"/>
          <w:sz w:val="24"/>
          <w:szCs w:val="24"/>
        </w:rPr>
        <w:t xml:space="preserve"> </w:t>
      </w:r>
      <w:r w:rsidR="00251291" w:rsidRPr="00FA19B3">
        <w:rPr>
          <w:rFonts w:ascii="Times New Roman" w:hAnsi="Times New Roman" w:cs="Times New Roman"/>
          <w:sz w:val="24"/>
          <w:szCs w:val="24"/>
        </w:rPr>
        <w:t xml:space="preserve">be a </w:t>
      </w:r>
      <w:r w:rsidR="004E5F0B" w:rsidRPr="00FA19B3">
        <w:rPr>
          <w:rFonts w:ascii="Times New Roman" w:hAnsi="Times New Roman" w:cs="Times New Roman"/>
          <w:sz w:val="24"/>
          <w:szCs w:val="24"/>
        </w:rPr>
        <w:t>concern</w:t>
      </w:r>
      <w:r w:rsidR="00251291" w:rsidRPr="00FA19B3">
        <w:rPr>
          <w:rFonts w:ascii="Times New Roman" w:hAnsi="Times New Roman" w:cs="Times New Roman"/>
          <w:sz w:val="24"/>
          <w:szCs w:val="24"/>
        </w:rPr>
        <w:t xml:space="preserve"> </w:t>
      </w:r>
      <w:r w:rsidR="00B77274" w:rsidRPr="00FA19B3">
        <w:rPr>
          <w:rFonts w:ascii="Times New Roman" w:hAnsi="Times New Roman" w:cs="Times New Roman"/>
          <w:sz w:val="24"/>
          <w:szCs w:val="24"/>
        </w:rPr>
        <w:t xml:space="preserve">for </w:t>
      </w:r>
      <w:r w:rsidRPr="00FA19B3">
        <w:rPr>
          <w:rFonts w:ascii="Times New Roman" w:hAnsi="Times New Roman" w:cs="Times New Roman"/>
          <w:sz w:val="24"/>
          <w:szCs w:val="24"/>
        </w:rPr>
        <w:t xml:space="preserve">modern </w:t>
      </w:r>
      <w:r w:rsidRPr="00FA19B3">
        <w:rPr>
          <w:rFonts w:ascii="Times New Roman" w:hAnsi="Times New Roman" w:cs="Times New Roman"/>
          <w:sz w:val="24"/>
          <w:szCs w:val="24"/>
        </w:rPr>
        <w:lastRenderedPageBreak/>
        <w:t>readers, who</w:t>
      </w:r>
      <w:r w:rsidR="00251291" w:rsidRPr="00FA19B3">
        <w:rPr>
          <w:rFonts w:ascii="Times New Roman" w:hAnsi="Times New Roman" w:cs="Times New Roman"/>
          <w:sz w:val="24"/>
          <w:szCs w:val="24"/>
        </w:rPr>
        <w:t xml:space="preserve"> </w:t>
      </w:r>
      <w:r w:rsidR="00FE78BF" w:rsidRPr="00FA19B3">
        <w:rPr>
          <w:rFonts w:ascii="Times New Roman" w:hAnsi="Times New Roman" w:cs="Times New Roman"/>
          <w:sz w:val="24"/>
          <w:szCs w:val="24"/>
        </w:rPr>
        <w:t>tend to analyse</w:t>
      </w:r>
      <w:r w:rsidR="005D4F7A" w:rsidRPr="00FA19B3">
        <w:rPr>
          <w:rFonts w:ascii="Times New Roman" w:hAnsi="Times New Roman" w:cs="Times New Roman"/>
          <w:sz w:val="24"/>
          <w:szCs w:val="24"/>
        </w:rPr>
        <w:t xml:space="preserve"> the story</w:t>
      </w:r>
      <w:r w:rsidR="00FE78BF" w:rsidRPr="00FA19B3">
        <w:rPr>
          <w:rFonts w:ascii="Times New Roman" w:hAnsi="Times New Roman" w:cs="Times New Roman"/>
          <w:sz w:val="24"/>
          <w:szCs w:val="24"/>
        </w:rPr>
        <w:t xml:space="preserve"> in its internal </w:t>
      </w:r>
      <w:r w:rsidR="00A42780" w:rsidRPr="00FA19B3">
        <w:rPr>
          <w:rFonts w:ascii="Times New Roman" w:hAnsi="Times New Roman" w:cs="Times New Roman"/>
          <w:sz w:val="24"/>
          <w:szCs w:val="24"/>
        </w:rPr>
        <w:t>spatial-temporal</w:t>
      </w:r>
      <w:r w:rsidR="005D4F7A" w:rsidRPr="00FA19B3">
        <w:rPr>
          <w:rFonts w:ascii="Times New Roman" w:hAnsi="Times New Roman" w:cs="Times New Roman"/>
          <w:sz w:val="24"/>
          <w:szCs w:val="24"/>
        </w:rPr>
        <w:t xml:space="preserve"> relations</w:t>
      </w:r>
      <w:r w:rsidR="00FE78BF" w:rsidRPr="00FA19B3">
        <w:rPr>
          <w:rFonts w:ascii="Times New Roman" w:hAnsi="Times New Roman" w:cs="Times New Roman"/>
          <w:sz w:val="24"/>
          <w:szCs w:val="24"/>
        </w:rPr>
        <w:t xml:space="preserve">, separating it from the effects of macro-repetitions in the broader context of Chronicles as a whole. </w:t>
      </w:r>
      <w:r w:rsidR="00E45537" w:rsidRPr="00FA19B3">
        <w:rPr>
          <w:rFonts w:ascii="Times New Roman" w:hAnsi="Times New Roman" w:cs="Times New Roman"/>
          <w:sz w:val="24"/>
          <w:szCs w:val="24"/>
        </w:rPr>
        <w:t>For t</w:t>
      </w:r>
      <w:r w:rsidR="00A116C2" w:rsidRPr="00FA19B3">
        <w:rPr>
          <w:rFonts w:ascii="Times New Roman" w:hAnsi="Times New Roman" w:cs="Times New Roman"/>
          <w:sz w:val="24"/>
          <w:szCs w:val="24"/>
        </w:rPr>
        <w:t xml:space="preserve">he </w:t>
      </w:r>
      <w:r w:rsidR="00E45537" w:rsidRPr="00FA19B3">
        <w:rPr>
          <w:rFonts w:ascii="Times New Roman" w:hAnsi="Times New Roman" w:cs="Times New Roman"/>
          <w:sz w:val="24"/>
          <w:szCs w:val="24"/>
        </w:rPr>
        <w:t xml:space="preserve">Chronicler’s intended </w:t>
      </w:r>
      <w:r w:rsidR="00A116C2" w:rsidRPr="00FA19B3">
        <w:rPr>
          <w:rFonts w:ascii="Times New Roman" w:hAnsi="Times New Roman" w:cs="Times New Roman"/>
          <w:sz w:val="24"/>
          <w:szCs w:val="24"/>
        </w:rPr>
        <w:t>audience</w:t>
      </w:r>
      <w:r w:rsidR="00E45537" w:rsidRPr="00FA19B3">
        <w:rPr>
          <w:rFonts w:ascii="Times New Roman" w:hAnsi="Times New Roman" w:cs="Times New Roman"/>
          <w:sz w:val="24"/>
          <w:szCs w:val="24"/>
        </w:rPr>
        <w:t xml:space="preserve">, </w:t>
      </w:r>
      <w:r w:rsidR="00A116C2" w:rsidRPr="00FA19B3">
        <w:rPr>
          <w:rFonts w:ascii="Times New Roman" w:hAnsi="Times New Roman" w:cs="Times New Roman"/>
          <w:sz w:val="24"/>
          <w:szCs w:val="24"/>
        </w:rPr>
        <w:t>the intrusion of a subverted image into Josiah’s annals</w:t>
      </w:r>
      <w:r w:rsidR="00E45537" w:rsidRPr="00FA19B3">
        <w:rPr>
          <w:rFonts w:ascii="Times New Roman" w:hAnsi="Times New Roman" w:cs="Times New Roman"/>
          <w:sz w:val="24"/>
          <w:szCs w:val="24"/>
        </w:rPr>
        <w:t xml:space="preserve"> was </w:t>
      </w:r>
      <w:r w:rsidR="00CF53BB">
        <w:rPr>
          <w:rFonts w:ascii="Times New Roman" w:hAnsi="Times New Roman" w:cs="Times New Roman"/>
          <w:sz w:val="24"/>
          <w:szCs w:val="24"/>
        </w:rPr>
        <w:t>plausibly</w:t>
      </w:r>
      <w:r w:rsidR="00CF53BB" w:rsidRPr="00FA19B3">
        <w:rPr>
          <w:rFonts w:ascii="Times New Roman" w:hAnsi="Times New Roman" w:cs="Times New Roman"/>
          <w:sz w:val="24"/>
          <w:szCs w:val="24"/>
        </w:rPr>
        <w:t xml:space="preserve"> </w:t>
      </w:r>
      <w:r w:rsidR="00E45537" w:rsidRPr="00FA19B3">
        <w:rPr>
          <w:rFonts w:ascii="Times New Roman" w:hAnsi="Times New Roman" w:cs="Times New Roman"/>
          <w:sz w:val="24"/>
          <w:szCs w:val="24"/>
        </w:rPr>
        <w:t>acceptable</w:t>
      </w:r>
      <w:r w:rsidR="00A116C2" w:rsidRPr="00FA19B3">
        <w:rPr>
          <w:rFonts w:ascii="Times New Roman" w:hAnsi="Times New Roman" w:cs="Times New Roman"/>
          <w:sz w:val="24"/>
          <w:szCs w:val="24"/>
        </w:rPr>
        <w:t xml:space="preserve">. </w:t>
      </w:r>
    </w:p>
    <w:p w14:paraId="22EDB27B" w14:textId="77777777" w:rsidR="00086C5B" w:rsidRPr="00FA19B3" w:rsidRDefault="00086C5B" w:rsidP="00413DB6">
      <w:pPr>
        <w:spacing w:before="100" w:beforeAutospacing="1" w:after="240" w:line="480" w:lineRule="auto"/>
        <w:ind w:firstLine="720"/>
        <w:rPr>
          <w:rFonts w:ascii="Times New Roman" w:hAnsi="Times New Roman" w:cs="Times New Roman"/>
          <w:sz w:val="24"/>
          <w:szCs w:val="24"/>
        </w:rPr>
      </w:pPr>
    </w:p>
    <w:p w14:paraId="13E4D1C8" w14:textId="77777777" w:rsidR="00086C5B" w:rsidRPr="00FA19B3" w:rsidRDefault="00086C5B" w:rsidP="0089488F">
      <w:pPr>
        <w:pStyle w:val="headingnumbered3"/>
        <w:rPr>
          <w:rFonts w:eastAsia="Batang"/>
        </w:rPr>
      </w:pPr>
      <w:bookmarkStart w:id="73" w:name="_Toc495167154"/>
      <w:r w:rsidRPr="00FA19B3">
        <w:t>The Chronicler’s Intention in Josiah’s Death</w:t>
      </w:r>
      <w:bookmarkEnd w:id="73"/>
    </w:p>
    <w:p w14:paraId="4C50A8DE" w14:textId="4A23106B" w:rsidR="00793990" w:rsidRPr="00FA19B3" w:rsidRDefault="00E45537" w:rsidP="00D31563">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What may have been important to the</w:t>
      </w:r>
      <w:r w:rsidR="004E5F0B" w:rsidRPr="00FA19B3">
        <w:rPr>
          <w:rFonts w:ascii="Times New Roman" w:hAnsi="Times New Roman" w:cs="Times New Roman"/>
          <w:sz w:val="24"/>
          <w:szCs w:val="24"/>
        </w:rPr>
        <w:t xml:space="preserve"> </w:t>
      </w:r>
      <w:r w:rsidR="00B77274" w:rsidRPr="00FA19B3">
        <w:rPr>
          <w:rFonts w:ascii="Times New Roman" w:hAnsi="Times New Roman" w:cs="Times New Roman"/>
          <w:sz w:val="24"/>
          <w:szCs w:val="24"/>
        </w:rPr>
        <w:t xml:space="preserve">Chronicler’s </w:t>
      </w:r>
      <w:r w:rsidR="004E5F0B" w:rsidRPr="00FA19B3">
        <w:rPr>
          <w:rFonts w:ascii="Times New Roman" w:hAnsi="Times New Roman" w:cs="Times New Roman"/>
          <w:sz w:val="24"/>
          <w:szCs w:val="24"/>
        </w:rPr>
        <w:t xml:space="preserve">audience </w:t>
      </w:r>
      <w:r w:rsidRPr="00FA19B3">
        <w:rPr>
          <w:rFonts w:ascii="Times New Roman" w:hAnsi="Times New Roman" w:cs="Times New Roman"/>
          <w:sz w:val="24"/>
          <w:szCs w:val="24"/>
        </w:rPr>
        <w:t>was</w:t>
      </w:r>
      <w:r w:rsidR="004E5F0B" w:rsidRPr="00FA19B3">
        <w:rPr>
          <w:rFonts w:ascii="Times New Roman" w:hAnsi="Times New Roman" w:cs="Times New Roman"/>
          <w:sz w:val="24"/>
          <w:szCs w:val="24"/>
        </w:rPr>
        <w:t xml:space="preserve"> </w:t>
      </w:r>
      <w:r w:rsidR="00B77274" w:rsidRPr="00FA19B3">
        <w:rPr>
          <w:rFonts w:ascii="Times New Roman" w:hAnsi="Times New Roman" w:cs="Times New Roman"/>
          <w:sz w:val="24"/>
          <w:szCs w:val="24"/>
        </w:rPr>
        <w:t xml:space="preserve">the </w:t>
      </w:r>
      <w:r w:rsidR="00E71A3B" w:rsidRPr="00FA19B3">
        <w:rPr>
          <w:rFonts w:ascii="Times New Roman" w:hAnsi="Times New Roman" w:cs="Times New Roman"/>
          <w:sz w:val="24"/>
          <w:szCs w:val="24"/>
        </w:rPr>
        <w:t xml:space="preserve">distinctive </w:t>
      </w:r>
      <w:r w:rsidRPr="00FA19B3">
        <w:rPr>
          <w:rFonts w:ascii="Times New Roman" w:hAnsi="Times New Roman" w:cs="Times New Roman"/>
          <w:sz w:val="24"/>
          <w:szCs w:val="24"/>
        </w:rPr>
        <w:t>intention of creating such a</w:t>
      </w:r>
      <w:r w:rsidR="00F352F6" w:rsidRPr="00FA19B3">
        <w:rPr>
          <w:rFonts w:ascii="Times New Roman" w:hAnsi="Times New Roman" w:cs="Times New Roman"/>
          <w:sz w:val="24"/>
          <w:szCs w:val="24"/>
        </w:rPr>
        <w:t xml:space="preserve"> reversal</w:t>
      </w:r>
      <w:r w:rsidR="00E71A3B" w:rsidRPr="00FA19B3">
        <w:rPr>
          <w:rFonts w:ascii="Times New Roman" w:hAnsi="Times New Roman" w:cs="Times New Roman"/>
          <w:sz w:val="24"/>
          <w:szCs w:val="24"/>
        </w:rPr>
        <w:t xml:space="preserve"> pattern in the narrative. </w:t>
      </w:r>
      <w:r w:rsidR="00476820" w:rsidRPr="00FA19B3">
        <w:rPr>
          <w:rFonts w:ascii="Times New Roman" w:hAnsi="Times New Roman" w:cs="Times New Roman"/>
          <w:sz w:val="24"/>
          <w:szCs w:val="24"/>
        </w:rPr>
        <w:t xml:space="preserve">That is, </w:t>
      </w:r>
      <w:r w:rsidR="00A67179" w:rsidRPr="00FA19B3">
        <w:rPr>
          <w:rFonts w:ascii="Times New Roman" w:hAnsi="Times New Roman" w:cs="Times New Roman"/>
          <w:sz w:val="24"/>
          <w:szCs w:val="24"/>
        </w:rPr>
        <w:t>Josiah’s death c</w:t>
      </w:r>
      <w:r w:rsidR="004D4DE3" w:rsidRPr="00FA19B3">
        <w:rPr>
          <w:rFonts w:ascii="Times New Roman" w:hAnsi="Times New Roman" w:cs="Times New Roman"/>
          <w:sz w:val="24"/>
          <w:szCs w:val="24"/>
        </w:rPr>
        <w:t>omes to have implicat</w:t>
      </w:r>
      <w:r w:rsidR="00B74254" w:rsidRPr="00FA19B3">
        <w:rPr>
          <w:rFonts w:ascii="Times New Roman" w:hAnsi="Times New Roman" w:cs="Times New Roman"/>
          <w:sz w:val="24"/>
          <w:szCs w:val="24"/>
        </w:rPr>
        <w:t>i</w:t>
      </w:r>
      <w:r w:rsidR="004D4DE3" w:rsidRPr="00FA19B3">
        <w:rPr>
          <w:rFonts w:ascii="Times New Roman" w:hAnsi="Times New Roman" w:cs="Times New Roman"/>
          <w:sz w:val="24"/>
          <w:szCs w:val="24"/>
        </w:rPr>
        <w:t>on</w:t>
      </w:r>
      <w:r w:rsidR="00B77274" w:rsidRPr="00FA19B3">
        <w:rPr>
          <w:rFonts w:ascii="Times New Roman" w:hAnsi="Times New Roman" w:cs="Times New Roman"/>
          <w:sz w:val="24"/>
          <w:szCs w:val="24"/>
        </w:rPr>
        <w:t>s</w:t>
      </w:r>
      <w:r w:rsidR="004D4DE3" w:rsidRPr="00FA19B3">
        <w:rPr>
          <w:rFonts w:ascii="Times New Roman" w:hAnsi="Times New Roman" w:cs="Times New Roman"/>
          <w:sz w:val="24"/>
          <w:szCs w:val="24"/>
        </w:rPr>
        <w:t xml:space="preserve"> in relation to the</w:t>
      </w:r>
      <w:r w:rsidR="00A67179" w:rsidRPr="00FA19B3">
        <w:rPr>
          <w:rFonts w:ascii="Times New Roman" w:hAnsi="Times New Roman" w:cs="Times New Roman"/>
          <w:sz w:val="24"/>
          <w:szCs w:val="24"/>
        </w:rPr>
        <w:t xml:space="preserve"> purpose</w:t>
      </w:r>
      <w:r w:rsidR="004D4DE3" w:rsidRPr="00FA19B3">
        <w:rPr>
          <w:rFonts w:ascii="Times New Roman" w:hAnsi="Times New Roman" w:cs="Times New Roman"/>
          <w:sz w:val="24"/>
          <w:szCs w:val="24"/>
        </w:rPr>
        <w:t xml:space="preserve"> of the reversal pattern</w:t>
      </w:r>
      <w:r w:rsidR="00476820" w:rsidRPr="00FA19B3">
        <w:rPr>
          <w:rFonts w:ascii="Times New Roman" w:hAnsi="Times New Roman" w:cs="Times New Roman"/>
          <w:sz w:val="24"/>
          <w:szCs w:val="24"/>
        </w:rPr>
        <w:t xml:space="preserve">. </w:t>
      </w:r>
      <w:r w:rsidR="00F352F6" w:rsidRPr="00FA19B3">
        <w:rPr>
          <w:rFonts w:ascii="Times New Roman" w:hAnsi="Times New Roman" w:cs="Times New Roman"/>
          <w:sz w:val="24"/>
          <w:szCs w:val="24"/>
        </w:rPr>
        <w:t xml:space="preserve">As a clear causality </w:t>
      </w:r>
      <w:r w:rsidR="002C4BF6">
        <w:rPr>
          <w:rFonts w:ascii="Times New Roman" w:hAnsi="Times New Roman" w:cs="Times New Roman"/>
          <w:sz w:val="24"/>
          <w:szCs w:val="24"/>
        </w:rPr>
        <w:t>lies behind</w:t>
      </w:r>
      <w:r w:rsidR="00F352F6" w:rsidRPr="00FA19B3">
        <w:rPr>
          <w:rFonts w:ascii="Times New Roman" w:hAnsi="Times New Roman" w:cs="Times New Roman"/>
          <w:sz w:val="24"/>
          <w:szCs w:val="24"/>
        </w:rPr>
        <w:t xml:space="preserve"> the flow of the plot</w:t>
      </w:r>
      <w:r w:rsidR="005C10BA" w:rsidRPr="00FA19B3">
        <w:rPr>
          <w:rFonts w:ascii="Times New Roman" w:hAnsi="Times New Roman" w:cs="Times New Roman"/>
          <w:sz w:val="24"/>
          <w:szCs w:val="24"/>
        </w:rPr>
        <w:t>, one</w:t>
      </w:r>
      <w:r w:rsidR="00793990" w:rsidRPr="00FA19B3">
        <w:rPr>
          <w:rFonts w:ascii="Times New Roman" w:hAnsi="Times New Roman" w:cs="Times New Roman"/>
          <w:sz w:val="24"/>
          <w:szCs w:val="24"/>
        </w:rPr>
        <w:t xml:space="preserve"> might conclude that the audience inferred</w:t>
      </w:r>
      <w:r w:rsidR="00D31563">
        <w:rPr>
          <w:rFonts w:ascii="Times New Roman" w:hAnsi="Times New Roman" w:cs="Times New Roman"/>
          <w:sz w:val="24"/>
          <w:szCs w:val="24"/>
        </w:rPr>
        <w:t xml:space="preserve"> that </w:t>
      </w:r>
      <w:r w:rsidR="002C4BF6">
        <w:rPr>
          <w:rFonts w:ascii="Times New Roman" w:hAnsi="Times New Roman" w:cs="Times New Roman"/>
          <w:sz w:val="24"/>
          <w:szCs w:val="24"/>
        </w:rPr>
        <w:t>the Chronicler’s intention</w:t>
      </w:r>
      <w:r w:rsidR="00D31563">
        <w:rPr>
          <w:rFonts w:ascii="Times New Roman" w:hAnsi="Times New Roman" w:cs="Times New Roman"/>
          <w:sz w:val="24"/>
          <w:szCs w:val="24"/>
        </w:rPr>
        <w:t xml:space="preserve"> was to refine </w:t>
      </w:r>
      <w:r w:rsidR="002C4BF6">
        <w:rPr>
          <w:rFonts w:ascii="Times New Roman" w:hAnsi="Times New Roman" w:cs="Times New Roman"/>
          <w:sz w:val="24"/>
          <w:szCs w:val="24"/>
        </w:rPr>
        <w:t xml:space="preserve">the conventional view of retribution theology: even an extremely pious king could commit a sin of disobedience to God by a brief moment of inattention, which leads to an immediate and individual punishment. </w:t>
      </w:r>
      <w:r w:rsidR="00B77274" w:rsidRPr="00FA19B3">
        <w:rPr>
          <w:rFonts w:ascii="Times New Roman" w:hAnsi="Times New Roman" w:cs="Times New Roman"/>
          <w:sz w:val="24"/>
          <w:szCs w:val="24"/>
        </w:rPr>
        <w:t xml:space="preserve">The message to stay alert </w:t>
      </w:r>
      <w:r w:rsidR="005A6727">
        <w:rPr>
          <w:rFonts w:ascii="Times New Roman" w:hAnsi="Times New Roman" w:cs="Times New Roman"/>
          <w:sz w:val="24"/>
          <w:szCs w:val="24"/>
        </w:rPr>
        <w:t>seems to be</w:t>
      </w:r>
      <w:r w:rsidR="00B77274" w:rsidRPr="00FA19B3">
        <w:rPr>
          <w:rFonts w:ascii="Times New Roman" w:hAnsi="Times New Roman" w:cs="Times New Roman"/>
          <w:sz w:val="24"/>
          <w:szCs w:val="24"/>
        </w:rPr>
        <w:t xml:space="preserve"> clear.</w:t>
      </w:r>
      <w:r w:rsidR="005C10BA" w:rsidRPr="00FA19B3">
        <w:rPr>
          <w:rFonts w:ascii="Times New Roman" w:hAnsi="Times New Roman" w:cs="Times New Roman"/>
          <w:sz w:val="24"/>
          <w:szCs w:val="24"/>
        </w:rPr>
        <w:t xml:space="preserve"> This might be regarded as a developed form of retribution theology.      </w:t>
      </w:r>
    </w:p>
    <w:p w14:paraId="4D6B23DD" w14:textId="77777777" w:rsidR="005C10BA" w:rsidRPr="00FA19B3" w:rsidRDefault="00897245"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It is </w:t>
      </w:r>
      <w:r w:rsidR="00B77274" w:rsidRPr="00FA19B3">
        <w:rPr>
          <w:rFonts w:ascii="Times New Roman" w:hAnsi="Times New Roman" w:cs="Times New Roman"/>
          <w:sz w:val="24"/>
          <w:szCs w:val="24"/>
        </w:rPr>
        <w:t xml:space="preserve">worth noting </w:t>
      </w:r>
      <w:r w:rsidRPr="00FA19B3">
        <w:rPr>
          <w:rFonts w:ascii="Times New Roman" w:hAnsi="Times New Roman" w:cs="Times New Roman"/>
          <w:sz w:val="24"/>
          <w:szCs w:val="24"/>
        </w:rPr>
        <w:t>that Josiah is portrayed as</w:t>
      </w:r>
      <w:r w:rsidR="005C10BA" w:rsidRPr="00FA19B3">
        <w:rPr>
          <w:rFonts w:ascii="Times New Roman" w:hAnsi="Times New Roman" w:cs="Times New Roman"/>
          <w:sz w:val="24"/>
          <w:szCs w:val="24"/>
        </w:rPr>
        <w:t xml:space="preserve"> </w:t>
      </w:r>
      <w:r w:rsidR="00C56E87" w:rsidRPr="00FA19B3">
        <w:rPr>
          <w:rFonts w:ascii="Times New Roman" w:hAnsi="Times New Roman" w:cs="Times New Roman"/>
          <w:sz w:val="24"/>
          <w:szCs w:val="24"/>
        </w:rPr>
        <w:t>a</w:t>
      </w:r>
      <w:r w:rsidRPr="00FA19B3">
        <w:rPr>
          <w:rFonts w:ascii="Times New Roman" w:hAnsi="Times New Roman" w:cs="Times New Roman"/>
          <w:sz w:val="24"/>
          <w:szCs w:val="24"/>
        </w:rPr>
        <w:t xml:space="preserve"> </w:t>
      </w:r>
      <w:r w:rsidR="00C56E87" w:rsidRPr="00FA19B3">
        <w:rPr>
          <w:rFonts w:ascii="Times New Roman" w:hAnsi="Times New Roman" w:cs="Times New Roman"/>
          <w:sz w:val="24"/>
          <w:szCs w:val="24"/>
        </w:rPr>
        <w:t>very</w:t>
      </w:r>
      <w:r w:rsidRPr="00FA19B3">
        <w:rPr>
          <w:rFonts w:ascii="Times New Roman" w:hAnsi="Times New Roman" w:cs="Times New Roman"/>
          <w:sz w:val="24"/>
          <w:szCs w:val="24"/>
        </w:rPr>
        <w:t xml:space="preserve"> impor</w:t>
      </w:r>
      <w:r w:rsidR="00C56E87" w:rsidRPr="00FA19B3">
        <w:rPr>
          <w:rFonts w:ascii="Times New Roman" w:hAnsi="Times New Roman" w:cs="Times New Roman"/>
          <w:sz w:val="24"/>
          <w:szCs w:val="24"/>
        </w:rPr>
        <w:t>tant figure</w:t>
      </w:r>
      <w:r w:rsidRPr="00FA19B3">
        <w:rPr>
          <w:rFonts w:ascii="Times New Roman" w:hAnsi="Times New Roman" w:cs="Times New Roman"/>
          <w:sz w:val="24"/>
          <w:szCs w:val="24"/>
        </w:rPr>
        <w:t xml:space="preserve"> in the Deuteronomistic History</w:t>
      </w:r>
      <w:r w:rsidR="00C56E87" w:rsidRPr="00FA19B3">
        <w:rPr>
          <w:rFonts w:ascii="Times New Roman" w:hAnsi="Times New Roman" w:cs="Times New Roman"/>
          <w:sz w:val="24"/>
          <w:szCs w:val="24"/>
        </w:rPr>
        <w:t xml:space="preserve"> (2</w:t>
      </w:r>
      <w:r w:rsidR="00B77274" w:rsidRPr="00FA19B3">
        <w:rPr>
          <w:rFonts w:ascii="Times New Roman" w:hAnsi="Times New Roman" w:cs="Times New Roman"/>
          <w:sz w:val="24"/>
          <w:szCs w:val="24"/>
        </w:rPr>
        <w:t xml:space="preserve"> </w:t>
      </w:r>
      <w:r w:rsidR="00C06980">
        <w:rPr>
          <w:rFonts w:ascii="Times New Roman" w:hAnsi="Times New Roman" w:cs="Times New Roman"/>
          <w:sz w:val="24"/>
          <w:szCs w:val="24"/>
        </w:rPr>
        <w:t>Kgs</w:t>
      </w:r>
      <w:r w:rsidR="00C56E87" w:rsidRPr="00FA19B3">
        <w:rPr>
          <w:rFonts w:ascii="Times New Roman" w:hAnsi="Times New Roman" w:cs="Times New Roman"/>
          <w:sz w:val="24"/>
          <w:szCs w:val="24"/>
        </w:rPr>
        <w:t xml:space="preserve"> 22:1</w:t>
      </w:r>
      <w:r w:rsidR="0054630B">
        <w:rPr>
          <w:rFonts w:ascii="Times New Roman" w:hAnsi="Times New Roman" w:cs="Times New Roman"/>
          <w:sz w:val="24"/>
          <w:szCs w:val="24"/>
        </w:rPr>
        <w:t>–</w:t>
      </w:r>
      <w:r w:rsidR="00C56E87" w:rsidRPr="00FA19B3">
        <w:rPr>
          <w:rFonts w:ascii="Times New Roman" w:hAnsi="Times New Roman" w:cs="Times New Roman"/>
          <w:sz w:val="24"/>
          <w:szCs w:val="24"/>
        </w:rPr>
        <w:t>23:30)</w:t>
      </w:r>
      <w:r w:rsidRPr="00FA19B3">
        <w:rPr>
          <w:rFonts w:ascii="Times New Roman" w:hAnsi="Times New Roman" w:cs="Times New Roman"/>
          <w:sz w:val="24"/>
          <w:szCs w:val="24"/>
        </w:rPr>
        <w:t xml:space="preserve">, in which the law observance is a major criterion </w:t>
      </w:r>
      <w:r w:rsidR="00B77274" w:rsidRPr="00FA19B3">
        <w:rPr>
          <w:rFonts w:ascii="Times New Roman" w:hAnsi="Times New Roman" w:cs="Times New Roman"/>
          <w:sz w:val="24"/>
          <w:szCs w:val="24"/>
        </w:rPr>
        <w:t xml:space="preserve">in </w:t>
      </w:r>
      <w:r w:rsidRPr="00FA19B3">
        <w:rPr>
          <w:rFonts w:ascii="Times New Roman" w:hAnsi="Times New Roman" w:cs="Times New Roman"/>
          <w:sz w:val="24"/>
          <w:szCs w:val="24"/>
        </w:rPr>
        <w:t>determin</w:t>
      </w:r>
      <w:r w:rsidR="00B77274" w:rsidRPr="00FA19B3">
        <w:rPr>
          <w:rFonts w:ascii="Times New Roman" w:hAnsi="Times New Roman" w:cs="Times New Roman"/>
          <w:sz w:val="24"/>
          <w:szCs w:val="24"/>
        </w:rPr>
        <w:t>ing</w:t>
      </w:r>
      <w:r w:rsidRPr="00FA19B3">
        <w:rPr>
          <w:rFonts w:ascii="Times New Roman" w:hAnsi="Times New Roman" w:cs="Times New Roman"/>
          <w:sz w:val="24"/>
          <w:szCs w:val="24"/>
        </w:rPr>
        <w:t xml:space="preserve"> Israel’s fortunes</w:t>
      </w:r>
      <w:r w:rsidRPr="00BE0945">
        <w:rPr>
          <w:rFonts w:ascii="Times New Roman" w:hAnsi="Times New Roman" w:cs="Times New Roman"/>
          <w:sz w:val="24"/>
          <w:szCs w:val="24"/>
        </w:rPr>
        <w:t>.</w:t>
      </w:r>
      <w:r w:rsidRPr="00117F04">
        <w:rPr>
          <w:rStyle w:val="FootnoteReference"/>
        </w:rPr>
        <w:footnoteReference w:id="497"/>
      </w:r>
      <w:r w:rsidR="00C56E87" w:rsidRPr="00FA19B3">
        <w:rPr>
          <w:rFonts w:ascii="Times New Roman" w:hAnsi="Times New Roman" w:cs="Times New Roman"/>
          <w:sz w:val="24"/>
          <w:szCs w:val="24"/>
        </w:rPr>
        <w:t xml:space="preserve"> Josiah was one of the most pious kings in the royal line of David</w:t>
      </w:r>
      <w:r w:rsidR="00B77274" w:rsidRPr="00FA19B3">
        <w:rPr>
          <w:rFonts w:ascii="Times New Roman" w:hAnsi="Times New Roman" w:cs="Times New Roman"/>
          <w:sz w:val="24"/>
          <w:szCs w:val="24"/>
        </w:rPr>
        <w:t>:</w:t>
      </w:r>
      <w:r w:rsidR="00C56E87" w:rsidRPr="00FA19B3">
        <w:rPr>
          <w:rFonts w:ascii="Times New Roman" w:hAnsi="Times New Roman" w:cs="Times New Roman"/>
          <w:sz w:val="24"/>
          <w:szCs w:val="24"/>
        </w:rPr>
        <w:t xml:space="preserve"> </w:t>
      </w:r>
    </w:p>
    <w:p w14:paraId="4F0293D8" w14:textId="77777777" w:rsidR="00A67179" w:rsidRPr="00FA19B3" w:rsidRDefault="005D78BF" w:rsidP="009E6AD8">
      <w:pPr>
        <w:pStyle w:val="NoSpacing"/>
      </w:pPr>
      <w:r w:rsidRPr="00FA19B3">
        <w:t>And he did what was right in the eyes of the LORD and walked in all the way of David his father, and he did not turn aside to the right or t</w:t>
      </w:r>
      <w:r w:rsidR="00C56E87" w:rsidRPr="00FA19B3">
        <w:t>o the left. (2</w:t>
      </w:r>
      <w:r w:rsidR="00B77274" w:rsidRPr="00FA19B3">
        <w:t xml:space="preserve"> </w:t>
      </w:r>
      <w:r w:rsidR="00C56E87" w:rsidRPr="00FA19B3">
        <w:t>Kgs</w:t>
      </w:r>
      <w:r w:rsidRPr="00FA19B3">
        <w:t xml:space="preserve"> 22:2 ESV)</w:t>
      </w:r>
    </w:p>
    <w:p w14:paraId="30EEACF2" w14:textId="77777777" w:rsidR="005D78BF" w:rsidRPr="00FA19B3" w:rsidRDefault="005D78BF" w:rsidP="007249CB">
      <w:pPr>
        <w:pStyle w:val="NoSpacing"/>
      </w:pPr>
      <w:r w:rsidRPr="00FA19B3">
        <w:lastRenderedPageBreak/>
        <w:t>Before him there was no king like him, who turned to the LORD with all his heart and with all his soul and with all his might, according to all the Law of Moses, nor did an</w:t>
      </w:r>
      <w:r w:rsidR="00C56E87" w:rsidRPr="00FA19B3">
        <w:t>y like him arise after him. (2</w:t>
      </w:r>
      <w:r w:rsidR="00B77274" w:rsidRPr="00FA19B3">
        <w:t xml:space="preserve"> </w:t>
      </w:r>
      <w:r w:rsidR="00C56E87" w:rsidRPr="00FA19B3">
        <w:t>Kgs</w:t>
      </w:r>
      <w:r w:rsidRPr="00FA19B3">
        <w:t xml:space="preserve"> 23:25 ESV)</w:t>
      </w:r>
    </w:p>
    <w:p w14:paraId="4F6D93D5" w14:textId="2AB9D335" w:rsidR="007227BE" w:rsidRPr="00FA19B3" w:rsidRDefault="00C56E87" w:rsidP="00214264">
      <w:pPr>
        <w:spacing w:before="100" w:beforeAutospacing="1" w:after="240" w:line="480" w:lineRule="auto"/>
        <w:ind w:firstLine="720"/>
        <w:rPr>
          <w:rFonts w:ascii="Times New Roman" w:eastAsia="Batang" w:hAnsi="Times New Roman" w:cs="Times New Roman"/>
          <w:sz w:val="24"/>
          <w:szCs w:val="24"/>
        </w:rPr>
      </w:pPr>
      <w:r w:rsidRPr="00FA19B3">
        <w:rPr>
          <w:rFonts w:ascii="Times New Roman" w:eastAsia="Batang" w:hAnsi="Times New Roman" w:cs="Times New Roman"/>
          <w:sz w:val="24"/>
          <w:szCs w:val="24"/>
        </w:rPr>
        <w:t>In particular, Josiah began his religious and social reform based on “the book of law (</w:t>
      </w:r>
      <w:r w:rsidRPr="00FA19B3">
        <w:rPr>
          <w:rFonts w:ascii="Times New Roman" w:hAnsi="Times New Roman" w:cs="Times New Roman"/>
          <w:sz w:val="24"/>
          <w:szCs w:val="24"/>
          <w:rtl/>
        </w:rPr>
        <w:t>סֵפֶר הַתּוֹרָה</w:t>
      </w:r>
      <w:r w:rsidRPr="00FA19B3">
        <w:rPr>
          <w:rFonts w:ascii="Times New Roman" w:eastAsia="Batang" w:hAnsi="Times New Roman" w:cs="Times New Roman"/>
          <w:sz w:val="24"/>
          <w:szCs w:val="24"/>
        </w:rPr>
        <w:t>)”</w:t>
      </w:r>
      <w:r w:rsidR="00B77274" w:rsidRPr="00FA19B3">
        <w:rPr>
          <w:rFonts w:ascii="Times New Roman" w:eastAsia="Batang" w:hAnsi="Times New Roman" w:cs="Times New Roman"/>
          <w:sz w:val="24"/>
          <w:szCs w:val="24"/>
        </w:rPr>
        <w:t>,</w:t>
      </w:r>
      <w:r w:rsidRPr="00FA19B3">
        <w:rPr>
          <w:rFonts w:ascii="Times New Roman" w:eastAsia="Batang" w:hAnsi="Times New Roman" w:cs="Times New Roman"/>
          <w:sz w:val="24"/>
          <w:szCs w:val="24"/>
        </w:rPr>
        <w:t xml:space="preserve"> which had been found during the renovation of Jerusalem temple (</w:t>
      </w:r>
      <w:r w:rsidR="005A6727">
        <w:rPr>
          <w:rFonts w:ascii="Times New Roman" w:eastAsia="Batang" w:hAnsi="Times New Roman" w:cs="Times New Roman"/>
          <w:sz w:val="24"/>
          <w:szCs w:val="24"/>
        </w:rPr>
        <w:t xml:space="preserve">2 Kgs </w:t>
      </w:r>
      <w:r w:rsidRPr="00FA19B3">
        <w:rPr>
          <w:rFonts w:ascii="Times New Roman" w:eastAsia="Batang" w:hAnsi="Times New Roman" w:cs="Times New Roman"/>
          <w:sz w:val="24"/>
          <w:szCs w:val="24"/>
        </w:rPr>
        <w:t>22:8</w:t>
      </w:r>
      <w:r w:rsidR="0054630B">
        <w:rPr>
          <w:rFonts w:ascii="Times New Roman" w:eastAsia="Batang" w:hAnsi="Times New Roman" w:cs="Times New Roman"/>
          <w:sz w:val="24"/>
          <w:szCs w:val="24"/>
        </w:rPr>
        <w:t>–</w:t>
      </w:r>
      <w:r w:rsidRPr="00FA19B3">
        <w:rPr>
          <w:rFonts w:ascii="Times New Roman" w:eastAsia="Batang" w:hAnsi="Times New Roman" w:cs="Times New Roman"/>
          <w:sz w:val="24"/>
          <w:szCs w:val="24"/>
        </w:rPr>
        <w:t>11). Most scholars speculate that the book was a version of Deuteronomy</w:t>
      </w:r>
      <w:r w:rsidRPr="00BE0945">
        <w:rPr>
          <w:rFonts w:ascii="Times New Roman" w:eastAsia="Batang" w:hAnsi="Times New Roman" w:cs="Times New Roman"/>
          <w:sz w:val="24"/>
          <w:szCs w:val="24"/>
        </w:rPr>
        <w:t>.</w:t>
      </w:r>
      <w:r w:rsidR="005D78BF" w:rsidRPr="00117F04">
        <w:rPr>
          <w:rStyle w:val="FootnoteReference"/>
        </w:rPr>
        <w:footnoteReference w:id="498"/>
      </w:r>
      <w:r w:rsidRPr="00FA19B3">
        <w:rPr>
          <w:rFonts w:ascii="Times New Roman" w:eastAsia="Batang" w:hAnsi="Times New Roman" w:cs="Times New Roman"/>
          <w:sz w:val="24"/>
          <w:szCs w:val="24"/>
        </w:rPr>
        <w:t xml:space="preserve"> Josiah </w:t>
      </w:r>
      <w:r w:rsidR="006B474D" w:rsidRPr="00FA19B3">
        <w:rPr>
          <w:rFonts w:ascii="Times New Roman" w:eastAsia="Batang" w:hAnsi="Times New Roman" w:cs="Times New Roman"/>
          <w:sz w:val="24"/>
          <w:szCs w:val="24"/>
        </w:rPr>
        <w:t>showed unprecedented righteousness, attempting</w:t>
      </w:r>
      <w:r w:rsidRPr="00FA19B3">
        <w:rPr>
          <w:rFonts w:ascii="Times New Roman" w:eastAsia="Batang" w:hAnsi="Times New Roman" w:cs="Times New Roman"/>
          <w:sz w:val="24"/>
          <w:szCs w:val="24"/>
        </w:rPr>
        <w:t xml:space="preserve"> to redeem the previous kings’ wrongdoings</w:t>
      </w:r>
      <w:r w:rsidR="006B474D" w:rsidRPr="00FA19B3">
        <w:rPr>
          <w:rFonts w:ascii="Times New Roman" w:eastAsia="Batang" w:hAnsi="Times New Roman" w:cs="Times New Roman"/>
          <w:sz w:val="24"/>
          <w:szCs w:val="24"/>
        </w:rPr>
        <w:t xml:space="preserve"> according to all the </w:t>
      </w:r>
      <w:r w:rsidR="00B77274" w:rsidRPr="00FA19B3">
        <w:rPr>
          <w:rFonts w:ascii="Times New Roman" w:eastAsia="Batang" w:hAnsi="Times New Roman" w:cs="Times New Roman"/>
          <w:sz w:val="24"/>
          <w:szCs w:val="24"/>
        </w:rPr>
        <w:t>L</w:t>
      </w:r>
      <w:r w:rsidR="006B474D" w:rsidRPr="00FA19B3">
        <w:rPr>
          <w:rFonts w:ascii="Times New Roman" w:eastAsia="Batang" w:hAnsi="Times New Roman" w:cs="Times New Roman"/>
          <w:sz w:val="24"/>
          <w:szCs w:val="24"/>
        </w:rPr>
        <w:t>aw of Moses (</w:t>
      </w:r>
      <w:r w:rsidR="007227BE" w:rsidRPr="00FA19B3">
        <w:rPr>
          <w:rFonts w:ascii="Times New Roman" w:eastAsia="Batang" w:hAnsi="Times New Roman" w:cs="Times New Roman"/>
          <w:sz w:val="24"/>
          <w:szCs w:val="24"/>
          <w:lang w:val="en-US"/>
        </w:rPr>
        <w:t>23:1</w:t>
      </w:r>
      <w:r w:rsidR="0054630B">
        <w:rPr>
          <w:rFonts w:ascii="Times New Roman" w:eastAsia="Batang" w:hAnsi="Times New Roman" w:cs="Times New Roman"/>
          <w:sz w:val="24"/>
          <w:szCs w:val="24"/>
          <w:lang w:val="en-US"/>
        </w:rPr>
        <w:t>–</w:t>
      </w:r>
      <w:r w:rsidR="007227BE" w:rsidRPr="00FA19B3">
        <w:rPr>
          <w:rFonts w:ascii="Times New Roman" w:eastAsia="Batang" w:hAnsi="Times New Roman" w:cs="Times New Roman"/>
          <w:sz w:val="24"/>
          <w:szCs w:val="24"/>
          <w:lang w:val="en-US"/>
        </w:rPr>
        <w:t>25</w:t>
      </w:r>
      <w:r w:rsidR="006B474D" w:rsidRPr="00FA19B3">
        <w:rPr>
          <w:rFonts w:ascii="Times New Roman" w:eastAsia="Batang" w:hAnsi="Times New Roman" w:cs="Times New Roman"/>
          <w:sz w:val="24"/>
          <w:szCs w:val="24"/>
        </w:rPr>
        <w:t xml:space="preserve">). </w:t>
      </w:r>
      <w:r w:rsidR="00B77274" w:rsidRPr="00FA19B3">
        <w:rPr>
          <w:rFonts w:ascii="Times New Roman" w:eastAsia="Batang" w:hAnsi="Times New Roman" w:cs="Times New Roman"/>
          <w:sz w:val="24"/>
          <w:szCs w:val="24"/>
        </w:rPr>
        <w:t>H</w:t>
      </w:r>
      <w:r w:rsidR="006B474D" w:rsidRPr="00FA19B3">
        <w:rPr>
          <w:rFonts w:ascii="Times New Roman" w:eastAsia="Batang" w:hAnsi="Times New Roman" w:cs="Times New Roman"/>
          <w:sz w:val="24"/>
          <w:szCs w:val="24"/>
        </w:rPr>
        <w:t xml:space="preserve">e is the ideal king who wholly adhered to the law of Moses. Although </w:t>
      </w:r>
      <w:r w:rsidR="00B77274" w:rsidRPr="00FA19B3">
        <w:rPr>
          <w:rFonts w:ascii="Times New Roman" w:eastAsia="Batang" w:hAnsi="Times New Roman" w:cs="Times New Roman"/>
          <w:sz w:val="24"/>
          <w:szCs w:val="24"/>
        </w:rPr>
        <w:t>Pharaoh Neco killed Josiah at Megiddo</w:t>
      </w:r>
      <w:r w:rsidR="006B474D" w:rsidRPr="00FA19B3">
        <w:rPr>
          <w:rFonts w:ascii="Times New Roman" w:eastAsia="Batang" w:hAnsi="Times New Roman" w:cs="Times New Roman"/>
          <w:sz w:val="24"/>
          <w:szCs w:val="24"/>
        </w:rPr>
        <w:t xml:space="preserve">, there is no depiction of any fault on his side </w:t>
      </w:r>
      <w:r w:rsidR="002C4BF6">
        <w:rPr>
          <w:rFonts w:ascii="Times New Roman" w:eastAsia="Batang" w:hAnsi="Times New Roman" w:cs="Times New Roman"/>
          <w:sz w:val="24"/>
          <w:szCs w:val="24"/>
        </w:rPr>
        <w:t xml:space="preserve">in the Deuteronomistic version </w:t>
      </w:r>
      <w:r w:rsidR="006B474D" w:rsidRPr="00FA19B3">
        <w:rPr>
          <w:rFonts w:ascii="Times New Roman" w:eastAsia="Batang" w:hAnsi="Times New Roman" w:cs="Times New Roman"/>
          <w:sz w:val="24"/>
          <w:szCs w:val="24"/>
        </w:rPr>
        <w:t>(23:29</w:t>
      </w:r>
      <w:r w:rsidR="002C4BF6">
        <w:rPr>
          <w:rFonts w:ascii="Times New Roman" w:eastAsia="Batang" w:hAnsi="Times New Roman" w:cs="Times New Roman"/>
          <w:sz w:val="24"/>
          <w:szCs w:val="24"/>
        </w:rPr>
        <w:t>). This can only mean</w:t>
      </w:r>
      <w:r w:rsidR="006B474D" w:rsidRPr="00FA19B3">
        <w:rPr>
          <w:rFonts w:ascii="Times New Roman" w:eastAsia="Batang" w:hAnsi="Times New Roman" w:cs="Times New Roman"/>
          <w:sz w:val="24"/>
          <w:szCs w:val="24"/>
        </w:rPr>
        <w:t xml:space="preserve"> that he was a </w:t>
      </w:r>
      <w:r w:rsidR="002C4BF6">
        <w:rPr>
          <w:rFonts w:ascii="Times New Roman" w:eastAsia="Batang" w:hAnsi="Times New Roman" w:cs="Times New Roman"/>
          <w:sz w:val="24"/>
          <w:szCs w:val="24"/>
        </w:rPr>
        <w:t>poor victim, reaping the reward of</w:t>
      </w:r>
      <w:r w:rsidR="00B77274" w:rsidRPr="00FA19B3">
        <w:rPr>
          <w:rFonts w:ascii="Times New Roman" w:eastAsia="Batang" w:hAnsi="Times New Roman" w:cs="Times New Roman"/>
          <w:sz w:val="24"/>
          <w:szCs w:val="24"/>
        </w:rPr>
        <w:t xml:space="preserve"> </w:t>
      </w:r>
      <w:r w:rsidR="002C4BF6">
        <w:rPr>
          <w:rFonts w:ascii="Times New Roman" w:eastAsia="Batang" w:hAnsi="Times New Roman" w:cs="Times New Roman"/>
          <w:sz w:val="24"/>
          <w:szCs w:val="24"/>
        </w:rPr>
        <w:t>previous</w:t>
      </w:r>
      <w:r w:rsidR="006B474D" w:rsidRPr="00FA19B3">
        <w:rPr>
          <w:rFonts w:ascii="Times New Roman" w:eastAsia="Batang" w:hAnsi="Times New Roman" w:cs="Times New Roman"/>
          <w:sz w:val="24"/>
          <w:szCs w:val="24"/>
        </w:rPr>
        <w:t xml:space="preserve"> kings’ transgression</w:t>
      </w:r>
      <w:r w:rsidR="002C4BF6">
        <w:rPr>
          <w:rFonts w:ascii="Times New Roman" w:eastAsia="Batang" w:hAnsi="Times New Roman" w:cs="Times New Roman"/>
          <w:sz w:val="24"/>
          <w:szCs w:val="24"/>
        </w:rPr>
        <w:t>s</w:t>
      </w:r>
      <w:r w:rsidR="007227BE" w:rsidRPr="00FA19B3">
        <w:rPr>
          <w:rFonts w:ascii="Times New Roman" w:eastAsia="Batang" w:hAnsi="Times New Roman" w:cs="Times New Roman"/>
          <w:sz w:val="24"/>
          <w:szCs w:val="24"/>
        </w:rPr>
        <w:t xml:space="preserve"> (23:26</w:t>
      </w:r>
      <w:r w:rsidR="0054630B">
        <w:rPr>
          <w:rFonts w:ascii="Times New Roman" w:eastAsia="Batang" w:hAnsi="Times New Roman" w:cs="Times New Roman"/>
          <w:sz w:val="24"/>
          <w:szCs w:val="24"/>
        </w:rPr>
        <w:t>–</w:t>
      </w:r>
      <w:r w:rsidR="007227BE" w:rsidRPr="00FA19B3">
        <w:rPr>
          <w:rFonts w:ascii="Times New Roman" w:eastAsia="Batang" w:hAnsi="Times New Roman" w:cs="Times New Roman"/>
          <w:sz w:val="24"/>
          <w:szCs w:val="24"/>
        </w:rPr>
        <w:t>27)</w:t>
      </w:r>
      <w:r w:rsidR="006B474D" w:rsidRPr="00BE0945">
        <w:rPr>
          <w:rFonts w:ascii="Times New Roman" w:eastAsia="Batang" w:hAnsi="Times New Roman" w:cs="Times New Roman"/>
          <w:sz w:val="24"/>
          <w:szCs w:val="24"/>
        </w:rPr>
        <w:t>.</w:t>
      </w:r>
      <w:r w:rsidR="00A84AD6" w:rsidRPr="00117F04">
        <w:rPr>
          <w:rStyle w:val="FootnoteReference"/>
        </w:rPr>
        <w:footnoteReference w:id="499"/>
      </w:r>
    </w:p>
    <w:p w14:paraId="44F6445A" w14:textId="3E39BCD3" w:rsidR="000D7D19" w:rsidRPr="00FA19B3" w:rsidRDefault="007227BE" w:rsidP="002C4BF6">
      <w:pPr>
        <w:spacing w:before="100" w:beforeAutospacing="1" w:after="240" w:line="480" w:lineRule="auto"/>
        <w:ind w:firstLine="720"/>
        <w:rPr>
          <w:rFonts w:ascii="Times New Roman" w:hAnsi="Times New Roman" w:cs="Times New Roman"/>
          <w:sz w:val="24"/>
          <w:szCs w:val="24"/>
        </w:rPr>
      </w:pPr>
      <w:r w:rsidRPr="00FA19B3">
        <w:rPr>
          <w:rFonts w:ascii="Times New Roman" w:eastAsia="Batang" w:hAnsi="Times New Roman" w:cs="Times New Roman"/>
          <w:sz w:val="24"/>
          <w:szCs w:val="24"/>
        </w:rPr>
        <w:t>Compared with this status of Josiah in the Deuteronomistic History, the Chronicler’s dep</w:t>
      </w:r>
      <w:r w:rsidR="008A6F6E" w:rsidRPr="00FA19B3">
        <w:rPr>
          <w:rFonts w:ascii="Times New Roman" w:eastAsia="Batang" w:hAnsi="Times New Roman" w:cs="Times New Roman"/>
          <w:sz w:val="24"/>
          <w:szCs w:val="24"/>
        </w:rPr>
        <w:t xml:space="preserve">iction of Josiah’s death could be </w:t>
      </w:r>
      <w:r w:rsidRPr="00FA19B3">
        <w:rPr>
          <w:rFonts w:ascii="Times New Roman" w:eastAsia="Batang" w:hAnsi="Times New Roman" w:cs="Times New Roman"/>
          <w:sz w:val="24"/>
          <w:szCs w:val="24"/>
        </w:rPr>
        <w:t>perplexing (2</w:t>
      </w:r>
      <w:r w:rsidR="00B77274" w:rsidRPr="00FA19B3">
        <w:rPr>
          <w:rFonts w:ascii="Times New Roman" w:eastAsia="Batang" w:hAnsi="Times New Roman" w:cs="Times New Roman"/>
          <w:sz w:val="24"/>
          <w:szCs w:val="24"/>
        </w:rPr>
        <w:t xml:space="preserve"> </w:t>
      </w:r>
      <w:r w:rsidRPr="00FA19B3">
        <w:rPr>
          <w:rFonts w:ascii="Times New Roman" w:eastAsia="Batang" w:hAnsi="Times New Roman" w:cs="Times New Roman"/>
          <w:sz w:val="24"/>
          <w:szCs w:val="24"/>
        </w:rPr>
        <w:t>Chr 35:20</w:t>
      </w:r>
      <w:r w:rsidR="0054630B">
        <w:rPr>
          <w:rFonts w:ascii="Times New Roman" w:eastAsia="Batang" w:hAnsi="Times New Roman" w:cs="Times New Roman"/>
          <w:sz w:val="24"/>
          <w:szCs w:val="24"/>
        </w:rPr>
        <w:t>–</w:t>
      </w:r>
      <w:r w:rsidRPr="00FA19B3">
        <w:rPr>
          <w:rFonts w:ascii="Times New Roman" w:eastAsia="Batang" w:hAnsi="Times New Roman" w:cs="Times New Roman"/>
          <w:sz w:val="24"/>
          <w:szCs w:val="24"/>
        </w:rPr>
        <w:t xml:space="preserve">24). </w:t>
      </w:r>
      <w:r w:rsidR="002C4BF6">
        <w:rPr>
          <w:rFonts w:ascii="Times New Roman" w:eastAsia="Batang" w:hAnsi="Times New Roman" w:cs="Times New Roman"/>
          <w:sz w:val="24"/>
          <w:szCs w:val="24"/>
        </w:rPr>
        <w:t xml:space="preserve">The Chronicler’s </w:t>
      </w:r>
      <w:r w:rsidRPr="00FA19B3">
        <w:rPr>
          <w:rFonts w:ascii="Times New Roman" w:eastAsia="Batang" w:hAnsi="Times New Roman" w:cs="Times New Roman"/>
          <w:sz w:val="24"/>
          <w:szCs w:val="24"/>
        </w:rPr>
        <w:t>Josiah disobeyed th</w:t>
      </w:r>
      <w:r w:rsidR="002C4BF6">
        <w:rPr>
          <w:rFonts w:ascii="Times New Roman" w:eastAsia="Batang" w:hAnsi="Times New Roman" w:cs="Times New Roman"/>
          <w:sz w:val="24"/>
          <w:szCs w:val="24"/>
        </w:rPr>
        <w:t xml:space="preserve">e word of God and </w:t>
      </w:r>
      <w:r w:rsidRPr="00FA19B3">
        <w:rPr>
          <w:rFonts w:ascii="Times New Roman" w:eastAsia="Batang" w:hAnsi="Times New Roman" w:cs="Times New Roman"/>
          <w:sz w:val="24"/>
          <w:szCs w:val="24"/>
        </w:rPr>
        <w:t>his life</w:t>
      </w:r>
      <w:r w:rsidR="002C4BF6">
        <w:rPr>
          <w:rFonts w:ascii="Times New Roman" w:eastAsia="Batang" w:hAnsi="Times New Roman" w:cs="Times New Roman"/>
          <w:sz w:val="24"/>
          <w:szCs w:val="24"/>
        </w:rPr>
        <w:t xml:space="preserve"> ended as a result of </w:t>
      </w:r>
      <w:r w:rsidRPr="00FA19B3">
        <w:rPr>
          <w:rFonts w:ascii="Times New Roman" w:eastAsia="Batang" w:hAnsi="Times New Roman" w:cs="Times New Roman"/>
          <w:sz w:val="24"/>
          <w:szCs w:val="24"/>
        </w:rPr>
        <w:t xml:space="preserve">the consequent punishment. </w:t>
      </w:r>
      <w:r w:rsidR="00CE2898" w:rsidRPr="00FA19B3">
        <w:rPr>
          <w:rFonts w:ascii="Times New Roman" w:eastAsia="Batang" w:hAnsi="Times New Roman" w:cs="Times New Roman"/>
          <w:sz w:val="24"/>
          <w:szCs w:val="24"/>
        </w:rPr>
        <w:t xml:space="preserve">If the Chronicler’s audience </w:t>
      </w:r>
      <w:r w:rsidR="002C4BF6">
        <w:rPr>
          <w:rFonts w:ascii="Times New Roman" w:eastAsia="Batang" w:hAnsi="Times New Roman" w:cs="Times New Roman"/>
          <w:sz w:val="24"/>
          <w:szCs w:val="24"/>
        </w:rPr>
        <w:t>w</w:t>
      </w:r>
      <w:r w:rsidR="005A6727">
        <w:rPr>
          <w:rFonts w:ascii="Times New Roman" w:eastAsia="Batang" w:hAnsi="Times New Roman" w:cs="Times New Roman"/>
          <w:sz w:val="24"/>
          <w:szCs w:val="24"/>
        </w:rPr>
        <w:t>as</w:t>
      </w:r>
      <w:r w:rsidR="00CE2898" w:rsidRPr="00FA19B3">
        <w:rPr>
          <w:rFonts w:ascii="Times New Roman" w:eastAsia="Batang" w:hAnsi="Times New Roman" w:cs="Times New Roman"/>
          <w:sz w:val="24"/>
          <w:szCs w:val="24"/>
        </w:rPr>
        <w:t xml:space="preserve"> familiar with the Deuteronomist’s view of Josiah, </w:t>
      </w:r>
      <w:r w:rsidR="002C4BF6">
        <w:rPr>
          <w:rFonts w:ascii="Times New Roman" w:eastAsia="Batang" w:hAnsi="Times New Roman" w:cs="Times New Roman"/>
          <w:sz w:val="24"/>
          <w:szCs w:val="24"/>
        </w:rPr>
        <w:t>they</w:t>
      </w:r>
      <w:r w:rsidR="00CE2898" w:rsidRPr="00FA19B3">
        <w:rPr>
          <w:rFonts w:ascii="Times New Roman" w:eastAsia="Batang" w:hAnsi="Times New Roman" w:cs="Times New Roman"/>
          <w:sz w:val="24"/>
          <w:szCs w:val="24"/>
        </w:rPr>
        <w:t xml:space="preserve"> would be shocked </w:t>
      </w:r>
      <w:r w:rsidR="00B77274" w:rsidRPr="00FA19B3">
        <w:rPr>
          <w:rFonts w:ascii="Times New Roman" w:eastAsia="Batang" w:hAnsi="Times New Roman" w:cs="Times New Roman"/>
          <w:sz w:val="24"/>
          <w:szCs w:val="24"/>
        </w:rPr>
        <w:t xml:space="preserve">at </w:t>
      </w:r>
      <w:r w:rsidR="002C4BF6">
        <w:rPr>
          <w:rFonts w:ascii="Times New Roman" w:eastAsia="Batang" w:hAnsi="Times New Roman" w:cs="Times New Roman"/>
          <w:sz w:val="24"/>
          <w:szCs w:val="24"/>
        </w:rPr>
        <w:t>such a failure on Josiah’s part,</w:t>
      </w:r>
      <w:r w:rsidR="00CE2898" w:rsidRPr="00FA19B3">
        <w:rPr>
          <w:rFonts w:ascii="Times New Roman" w:eastAsia="Batang" w:hAnsi="Times New Roman" w:cs="Times New Roman"/>
          <w:sz w:val="24"/>
          <w:szCs w:val="24"/>
        </w:rPr>
        <w:t xml:space="preserve"> before inferring its retributive implication. Although it </w:t>
      </w:r>
      <w:r w:rsidR="002C4BF6">
        <w:rPr>
          <w:rFonts w:ascii="Times New Roman" w:eastAsia="Batang" w:hAnsi="Times New Roman" w:cs="Times New Roman"/>
          <w:sz w:val="24"/>
          <w:szCs w:val="24"/>
        </w:rPr>
        <w:t>would not be very difficult</w:t>
      </w:r>
      <w:r w:rsidR="00570C11" w:rsidRPr="00FA19B3">
        <w:rPr>
          <w:rFonts w:ascii="Times New Roman" w:eastAsia="Batang" w:hAnsi="Times New Roman" w:cs="Times New Roman"/>
          <w:sz w:val="24"/>
          <w:szCs w:val="24"/>
        </w:rPr>
        <w:t xml:space="preserve"> </w:t>
      </w:r>
      <w:r w:rsidR="00B77274" w:rsidRPr="00FA19B3">
        <w:rPr>
          <w:rFonts w:ascii="Times New Roman" w:eastAsia="Batang" w:hAnsi="Times New Roman" w:cs="Times New Roman"/>
          <w:sz w:val="24"/>
          <w:szCs w:val="24"/>
        </w:rPr>
        <w:t xml:space="preserve">for the audience </w:t>
      </w:r>
      <w:r w:rsidR="00570C11" w:rsidRPr="00FA19B3">
        <w:rPr>
          <w:rFonts w:ascii="Times New Roman" w:eastAsia="Batang" w:hAnsi="Times New Roman" w:cs="Times New Roman"/>
          <w:sz w:val="24"/>
          <w:szCs w:val="24"/>
        </w:rPr>
        <w:t xml:space="preserve">to accept that </w:t>
      </w:r>
      <w:r w:rsidR="002C4BF6">
        <w:rPr>
          <w:rFonts w:ascii="Times New Roman" w:eastAsia="Batang" w:hAnsi="Times New Roman" w:cs="Times New Roman"/>
          <w:sz w:val="24"/>
          <w:szCs w:val="24"/>
        </w:rPr>
        <w:t>a subverted image could intrude into</w:t>
      </w:r>
      <w:r w:rsidR="00570C11" w:rsidRPr="00FA19B3">
        <w:rPr>
          <w:rFonts w:ascii="Times New Roman" w:hAnsi="Times New Roman" w:cs="Times New Roman"/>
          <w:sz w:val="24"/>
          <w:szCs w:val="24"/>
        </w:rPr>
        <w:t xml:space="preserve"> the flow of plot</w:t>
      </w:r>
      <w:r w:rsidR="008C5DDA" w:rsidRPr="00FA19B3">
        <w:rPr>
          <w:rFonts w:ascii="Times New Roman" w:hAnsi="Times New Roman" w:cs="Times New Roman"/>
          <w:sz w:val="24"/>
          <w:szCs w:val="24"/>
        </w:rPr>
        <w:t>,</w:t>
      </w:r>
      <w:r w:rsidR="00CE2898" w:rsidRPr="00FA19B3">
        <w:rPr>
          <w:rFonts w:ascii="Times New Roman" w:hAnsi="Times New Roman" w:cs="Times New Roman"/>
          <w:sz w:val="24"/>
          <w:szCs w:val="24"/>
        </w:rPr>
        <w:t xml:space="preserve"> as</w:t>
      </w:r>
      <w:r w:rsidR="008C5DDA" w:rsidRPr="00FA19B3">
        <w:rPr>
          <w:rFonts w:ascii="Times New Roman" w:hAnsi="Times New Roman" w:cs="Times New Roman"/>
          <w:sz w:val="24"/>
          <w:szCs w:val="24"/>
        </w:rPr>
        <w:t xml:space="preserve"> had</w:t>
      </w:r>
      <w:r w:rsidR="00CE2898" w:rsidRPr="00FA19B3">
        <w:rPr>
          <w:rFonts w:ascii="Times New Roman" w:hAnsi="Times New Roman" w:cs="Times New Roman"/>
          <w:sz w:val="24"/>
          <w:szCs w:val="24"/>
        </w:rPr>
        <w:t xml:space="preserve"> </w:t>
      </w:r>
      <w:r w:rsidR="008C5DDA" w:rsidRPr="00FA19B3">
        <w:rPr>
          <w:rFonts w:ascii="Times New Roman" w:hAnsi="Times New Roman" w:cs="Times New Roman"/>
          <w:sz w:val="24"/>
          <w:szCs w:val="24"/>
        </w:rPr>
        <w:t xml:space="preserve">previously </w:t>
      </w:r>
      <w:r w:rsidR="00CE2898" w:rsidRPr="00FA19B3">
        <w:rPr>
          <w:rFonts w:ascii="Times New Roman" w:hAnsi="Times New Roman" w:cs="Times New Roman"/>
          <w:sz w:val="24"/>
          <w:szCs w:val="24"/>
        </w:rPr>
        <w:t>happened to other pious k</w:t>
      </w:r>
      <w:r w:rsidR="00570C11" w:rsidRPr="00FA19B3">
        <w:rPr>
          <w:rFonts w:ascii="Times New Roman" w:hAnsi="Times New Roman" w:cs="Times New Roman"/>
          <w:sz w:val="24"/>
          <w:szCs w:val="24"/>
        </w:rPr>
        <w:t>ings, it would be still</w:t>
      </w:r>
      <w:r w:rsidR="00CE2898" w:rsidRPr="00FA19B3">
        <w:rPr>
          <w:rFonts w:ascii="Times New Roman" w:hAnsi="Times New Roman" w:cs="Times New Roman"/>
          <w:sz w:val="24"/>
          <w:szCs w:val="24"/>
        </w:rPr>
        <w:t xml:space="preserve"> </w:t>
      </w:r>
      <w:r w:rsidR="002C4BF6">
        <w:rPr>
          <w:rFonts w:ascii="Times New Roman" w:hAnsi="Times New Roman" w:cs="Times New Roman"/>
          <w:sz w:val="24"/>
          <w:szCs w:val="24"/>
        </w:rPr>
        <w:t>hard to swallow that Josiah’s reign in particular should end with failure</w:t>
      </w:r>
      <w:r w:rsidR="00CE2898" w:rsidRPr="00FA19B3">
        <w:rPr>
          <w:rFonts w:ascii="Times New Roman" w:hAnsi="Times New Roman" w:cs="Times New Roman"/>
          <w:sz w:val="24"/>
          <w:szCs w:val="24"/>
        </w:rPr>
        <w:t xml:space="preserve">. </w:t>
      </w:r>
      <w:r w:rsidR="000D7D19" w:rsidRPr="00FA19B3">
        <w:rPr>
          <w:rFonts w:ascii="Times New Roman" w:hAnsi="Times New Roman" w:cs="Times New Roman"/>
          <w:sz w:val="24"/>
          <w:szCs w:val="24"/>
        </w:rPr>
        <w:t xml:space="preserve">Can </w:t>
      </w:r>
      <w:r w:rsidR="00813AF0">
        <w:rPr>
          <w:rFonts w:ascii="Times New Roman" w:hAnsi="Times New Roman" w:cs="Times New Roman"/>
          <w:sz w:val="24"/>
          <w:szCs w:val="24"/>
        </w:rPr>
        <w:t xml:space="preserve">this be the end of </w:t>
      </w:r>
      <w:r w:rsidR="000D7D19" w:rsidRPr="00FA19B3">
        <w:rPr>
          <w:rFonts w:ascii="Times New Roman" w:hAnsi="Times New Roman" w:cs="Times New Roman"/>
          <w:sz w:val="24"/>
          <w:szCs w:val="24"/>
        </w:rPr>
        <w:t>a</w:t>
      </w:r>
      <w:r w:rsidR="008A6F6E" w:rsidRPr="00FA19B3">
        <w:rPr>
          <w:rFonts w:ascii="Times New Roman" w:hAnsi="Times New Roman" w:cs="Times New Roman"/>
          <w:sz w:val="24"/>
          <w:szCs w:val="24"/>
        </w:rPr>
        <w:t xml:space="preserve"> pious king who </w:t>
      </w:r>
      <w:r w:rsidR="008C5DDA" w:rsidRPr="00FA19B3">
        <w:rPr>
          <w:rFonts w:ascii="Times New Roman" w:hAnsi="Times New Roman" w:cs="Times New Roman"/>
          <w:sz w:val="24"/>
          <w:szCs w:val="24"/>
        </w:rPr>
        <w:t xml:space="preserve">had </w:t>
      </w:r>
      <w:r w:rsidR="008A6F6E" w:rsidRPr="00FA19B3">
        <w:rPr>
          <w:rFonts w:ascii="Times New Roman" w:hAnsi="Times New Roman" w:cs="Times New Roman"/>
          <w:sz w:val="24"/>
          <w:szCs w:val="24"/>
        </w:rPr>
        <w:t>renovated the temple, purged pagan religious installations, observed the Passover and sought the Lord wit</w:t>
      </w:r>
      <w:r w:rsidR="000D7D19" w:rsidRPr="00FA19B3">
        <w:rPr>
          <w:rFonts w:ascii="Times New Roman" w:hAnsi="Times New Roman" w:cs="Times New Roman"/>
          <w:sz w:val="24"/>
          <w:szCs w:val="24"/>
        </w:rPr>
        <w:t xml:space="preserve">h all his heart and soul? </w:t>
      </w:r>
    </w:p>
    <w:p w14:paraId="36A9061D" w14:textId="77777777" w:rsidR="00570C11" w:rsidRPr="00FA19B3" w:rsidRDefault="008C5DDA" w:rsidP="00413DB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lastRenderedPageBreak/>
        <w:t xml:space="preserve">It </w:t>
      </w:r>
      <w:r w:rsidR="000D7D19" w:rsidRPr="00FA19B3">
        <w:rPr>
          <w:rFonts w:ascii="Times New Roman" w:hAnsi="Times New Roman" w:cs="Times New Roman"/>
          <w:sz w:val="24"/>
          <w:szCs w:val="24"/>
        </w:rPr>
        <w:t xml:space="preserve">is interesting </w:t>
      </w:r>
      <w:r w:rsidRPr="00FA19B3">
        <w:rPr>
          <w:rFonts w:ascii="Times New Roman" w:hAnsi="Times New Roman" w:cs="Times New Roman"/>
          <w:sz w:val="24"/>
          <w:szCs w:val="24"/>
        </w:rPr>
        <w:t xml:space="preserve">to note </w:t>
      </w:r>
      <w:r w:rsidR="000D7D19" w:rsidRPr="00FA19B3">
        <w:rPr>
          <w:rFonts w:ascii="Times New Roman" w:hAnsi="Times New Roman" w:cs="Times New Roman"/>
          <w:sz w:val="24"/>
          <w:szCs w:val="24"/>
        </w:rPr>
        <w:t>that in the Chronicler’s depiction of Josiah’s early reign</w:t>
      </w:r>
      <w:r w:rsidRPr="00FA19B3">
        <w:rPr>
          <w:rFonts w:ascii="Times New Roman" w:hAnsi="Times New Roman" w:cs="Times New Roman"/>
          <w:sz w:val="24"/>
          <w:szCs w:val="24"/>
        </w:rPr>
        <w:t xml:space="preserve"> </w:t>
      </w:r>
      <w:r w:rsidR="000D7D19" w:rsidRPr="00FA19B3">
        <w:rPr>
          <w:rFonts w:ascii="Times New Roman" w:hAnsi="Times New Roman" w:cs="Times New Roman"/>
          <w:sz w:val="24"/>
          <w:szCs w:val="24"/>
        </w:rPr>
        <w:t xml:space="preserve">he is portrayed to be </w:t>
      </w:r>
      <w:r w:rsidRPr="00FA19B3">
        <w:rPr>
          <w:rFonts w:ascii="Times New Roman" w:hAnsi="Times New Roman" w:cs="Times New Roman"/>
          <w:sz w:val="24"/>
          <w:szCs w:val="24"/>
        </w:rPr>
        <w:t xml:space="preserve">a </w:t>
      </w:r>
      <w:r w:rsidR="000D7D19" w:rsidRPr="00FA19B3">
        <w:rPr>
          <w:rFonts w:ascii="Times New Roman" w:hAnsi="Times New Roman" w:cs="Times New Roman"/>
          <w:sz w:val="24"/>
          <w:szCs w:val="24"/>
        </w:rPr>
        <w:t>more pious and reformative king than in 2</w:t>
      </w:r>
      <w:r w:rsidRPr="00FA19B3">
        <w:rPr>
          <w:rFonts w:ascii="Times New Roman" w:hAnsi="Times New Roman" w:cs="Times New Roman"/>
          <w:sz w:val="24"/>
          <w:szCs w:val="24"/>
        </w:rPr>
        <w:t xml:space="preserve"> </w:t>
      </w:r>
      <w:r w:rsidR="000D7D19" w:rsidRPr="00FA19B3">
        <w:rPr>
          <w:rFonts w:ascii="Times New Roman" w:hAnsi="Times New Roman" w:cs="Times New Roman"/>
          <w:sz w:val="24"/>
          <w:szCs w:val="24"/>
        </w:rPr>
        <w:t>Kings: “For in the eighth year of his reign, while he was yet a boy, he began to seek the God of David his father, and in the twelfth year he began to purge Judah and Jerusalem of the high places, the Asherim, and the carved and the metal images (2</w:t>
      </w:r>
      <w:r w:rsidRPr="00FA19B3">
        <w:rPr>
          <w:rFonts w:ascii="Times New Roman" w:hAnsi="Times New Roman" w:cs="Times New Roman"/>
          <w:sz w:val="24"/>
          <w:szCs w:val="24"/>
        </w:rPr>
        <w:t xml:space="preserve"> </w:t>
      </w:r>
      <w:r w:rsidR="000D7D19" w:rsidRPr="00FA19B3">
        <w:rPr>
          <w:rFonts w:ascii="Times New Roman" w:hAnsi="Times New Roman" w:cs="Times New Roman"/>
          <w:sz w:val="24"/>
          <w:szCs w:val="24"/>
        </w:rPr>
        <w:t>Chr 34:3 ESV).” This depiction, which comes before his renovation of the temple, is absent in 2</w:t>
      </w:r>
      <w:r w:rsidRPr="00FA19B3">
        <w:rPr>
          <w:rFonts w:ascii="Times New Roman" w:hAnsi="Times New Roman" w:cs="Times New Roman"/>
          <w:sz w:val="24"/>
          <w:szCs w:val="24"/>
        </w:rPr>
        <w:t xml:space="preserve"> </w:t>
      </w:r>
      <w:r w:rsidR="000D7D19" w:rsidRPr="00FA19B3">
        <w:rPr>
          <w:rFonts w:ascii="Times New Roman" w:hAnsi="Times New Roman" w:cs="Times New Roman"/>
          <w:sz w:val="24"/>
          <w:szCs w:val="24"/>
        </w:rPr>
        <w:t xml:space="preserve">Kings. </w:t>
      </w:r>
      <w:r w:rsidR="000D4429" w:rsidRPr="00FA19B3">
        <w:rPr>
          <w:rFonts w:ascii="Times New Roman" w:hAnsi="Times New Roman" w:cs="Times New Roman"/>
          <w:sz w:val="24"/>
          <w:szCs w:val="24"/>
        </w:rPr>
        <w:t xml:space="preserve">This emphasis of his righteousness in </w:t>
      </w:r>
      <w:r w:rsidRPr="00FA19B3">
        <w:rPr>
          <w:rFonts w:ascii="Times New Roman" w:hAnsi="Times New Roman" w:cs="Times New Roman"/>
          <w:sz w:val="24"/>
          <w:szCs w:val="24"/>
        </w:rPr>
        <w:t xml:space="preserve">his </w:t>
      </w:r>
      <w:r w:rsidR="000D4429" w:rsidRPr="00FA19B3">
        <w:rPr>
          <w:rFonts w:ascii="Times New Roman" w:hAnsi="Times New Roman" w:cs="Times New Roman"/>
          <w:sz w:val="24"/>
          <w:szCs w:val="24"/>
        </w:rPr>
        <w:t xml:space="preserve">early reign may strengthen the contrast with his </w:t>
      </w:r>
      <w:r w:rsidRPr="00FA19B3">
        <w:rPr>
          <w:rFonts w:ascii="Times New Roman" w:hAnsi="Times New Roman" w:cs="Times New Roman"/>
          <w:sz w:val="24"/>
          <w:szCs w:val="24"/>
        </w:rPr>
        <w:t xml:space="preserve">needless </w:t>
      </w:r>
      <w:r w:rsidR="000D4429" w:rsidRPr="00FA19B3">
        <w:rPr>
          <w:rFonts w:ascii="Times New Roman" w:hAnsi="Times New Roman" w:cs="Times New Roman"/>
          <w:sz w:val="24"/>
          <w:szCs w:val="24"/>
        </w:rPr>
        <w:t>death at the end</w:t>
      </w:r>
      <w:r w:rsidRPr="00FA19B3">
        <w:rPr>
          <w:rFonts w:ascii="Times New Roman" w:hAnsi="Times New Roman" w:cs="Times New Roman"/>
          <w:sz w:val="24"/>
          <w:szCs w:val="24"/>
        </w:rPr>
        <w:t xml:space="preserve"> of his reign</w:t>
      </w:r>
      <w:r w:rsidR="000D4429" w:rsidRPr="00FA19B3">
        <w:rPr>
          <w:rFonts w:ascii="Times New Roman" w:hAnsi="Times New Roman" w:cs="Times New Roman"/>
          <w:sz w:val="24"/>
          <w:szCs w:val="24"/>
        </w:rPr>
        <w:t xml:space="preserve">. </w:t>
      </w:r>
      <w:r w:rsidR="00C7645B" w:rsidRPr="00FA19B3">
        <w:rPr>
          <w:rFonts w:ascii="Times New Roman" w:hAnsi="Times New Roman" w:cs="Times New Roman"/>
          <w:sz w:val="24"/>
          <w:szCs w:val="24"/>
        </w:rPr>
        <w:t>This also implies that</w:t>
      </w:r>
      <w:r w:rsidR="005C5EA1" w:rsidRPr="00FA19B3">
        <w:rPr>
          <w:rFonts w:ascii="Times New Roman" w:hAnsi="Times New Roman" w:cs="Times New Roman"/>
          <w:sz w:val="24"/>
          <w:szCs w:val="24"/>
        </w:rPr>
        <w:t xml:space="preserve">, planning </w:t>
      </w:r>
      <w:r w:rsidR="00C56303">
        <w:rPr>
          <w:rFonts w:ascii="Times New Roman" w:hAnsi="Times New Roman" w:cs="Times New Roman"/>
          <w:sz w:val="24"/>
          <w:szCs w:val="24"/>
        </w:rPr>
        <w:t>the</w:t>
      </w:r>
      <w:r w:rsidR="000D4429" w:rsidRPr="00FA19B3">
        <w:rPr>
          <w:rFonts w:ascii="Times New Roman" w:hAnsi="Times New Roman" w:cs="Times New Roman"/>
          <w:sz w:val="24"/>
          <w:szCs w:val="24"/>
        </w:rPr>
        <w:t xml:space="preserve"> upcoming reversal</w:t>
      </w:r>
      <w:r w:rsidR="00C56303">
        <w:rPr>
          <w:rFonts w:ascii="Times New Roman" w:hAnsi="Times New Roman" w:cs="Times New Roman"/>
          <w:sz w:val="24"/>
          <w:szCs w:val="24"/>
        </w:rPr>
        <w:t xml:space="preserve"> in mind</w:t>
      </w:r>
      <w:r w:rsidR="000D4429" w:rsidRPr="00FA19B3">
        <w:rPr>
          <w:rFonts w:ascii="Times New Roman" w:hAnsi="Times New Roman" w:cs="Times New Roman"/>
          <w:sz w:val="24"/>
          <w:szCs w:val="24"/>
        </w:rPr>
        <w:t>, the Chronicler may have wanted to depict Josia</w:t>
      </w:r>
      <w:r w:rsidR="00C7645B" w:rsidRPr="00FA19B3">
        <w:rPr>
          <w:rFonts w:ascii="Times New Roman" w:hAnsi="Times New Roman" w:cs="Times New Roman"/>
          <w:sz w:val="24"/>
          <w:szCs w:val="24"/>
        </w:rPr>
        <w:t xml:space="preserve">h </w:t>
      </w:r>
      <w:r w:rsidRPr="00FA19B3">
        <w:rPr>
          <w:rFonts w:ascii="Times New Roman" w:hAnsi="Times New Roman" w:cs="Times New Roman"/>
          <w:sz w:val="24"/>
          <w:szCs w:val="24"/>
        </w:rPr>
        <w:t xml:space="preserve">in </w:t>
      </w:r>
      <w:r w:rsidR="00C56303">
        <w:rPr>
          <w:rFonts w:ascii="Times New Roman" w:hAnsi="Times New Roman" w:cs="Times New Roman"/>
          <w:sz w:val="24"/>
          <w:szCs w:val="24"/>
        </w:rPr>
        <w:t>as favourable a</w:t>
      </w:r>
      <w:r w:rsidRPr="00FA19B3">
        <w:rPr>
          <w:rFonts w:ascii="Times New Roman" w:hAnsi="Times New Roman" w:cs="Times New Roman"/>
          <w:sz w:val="24"/>
          <w:szCs w:val="24"/>
        </w:rPr>
        <w:t xml:space="preserve"> way</w:t>
      </w:r>
      <w:r w:rsidR="00C56303">
        <w:rPr>
          <w:rFonts w:ascii="Times New Roman" w:hAnsi="Times New Roman" w:cs="Times New Roman"/>
          <w:sz w:val="24"/>
          <w:szCs w:val="24"/>
        </w:rPr>
        <w:t xml:space="preserve"> as possible.</w:t>
      </w:r>
      <w:r w:rsidR="000D4429" w:rsidRPr="00FA19B3">
        <w:rPr>
          <w:rFonts w:ascii="Times New Roman" w:hAnsi="Times New Roman" w:cs="Times New Roman"/>
          <w:sz w:val="24"/>
          <w:szCs w:val="24"/>
        </w:rPr>
        <w:t xml:space="preserve"> </w:t>
      </w:r>
    </w:p>
    <w:p w14:paraId="0D5C6313" w14:textId="2A119D31" w:rsidR="00C7645B" w:rsidRDefault="00C7645B" w:rsidP="00C56303">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Such a reversal may </w:t>
      </w:r>
      <w:r w:rsidR="005A6727">
        <w:rPr>
          <w:rFonts w:ascii="Times New Roman" w:hAnsi="Times New Roman" w:cs="Times New Roman"/>
          <w:sz w:val="24"/>
          <w:szCs w:val="24"/>
        </w:rPr>
        <w:t xml:space="preserve">have </w:t>
      </w:r>
      <w:r w:rsidRPr="00FA19B3">
        <w:rPr>
          <w:rFonts w:ascii="Times New Roman" w:hAnsi="Times New Roman" w:cs="Times New Roman"/>
          <w:sz w:val="24"/>
          <w:szCs w:val="24"/>
        </w:rPr>
        <w:t>provoke</w:t>
      </w:r>
      <w:r w:rsidR="005A6727">
        <w:rPr>
          <w:rFonts w:ascii="Times New Roman" w:hAnsi="Times New Roman" w:cs="Times New Roman"/>
          <w:sz w:val="24"/>
          <w:szCs w:val="24"/>
        </w:rPr>
        <w:t>d</w:t>
      </w:r>
      <w:r w:rsidRPr="00FA19B3">
        <w:rPr>
          <w:rFonts w:ascii="Times New Roman" w:hAnsi="Times New Roman" w:cs="Times New Roman"/>
          <w:sz w:val="24"/>
          <w:szCs w:val="24"/>
        </w:rPr>
        <w:t xml:space="preserve"> questions </w:t>
      </w:r>
      <w:r w:rsidR="00C56303">
        <w:rPr>
          <w:rFonts w:ascii="Times New Roman" w:hAnsi="Times New Roman" w:cs="Times New Roman"/>
          <w:sz w:val="24"/>
          <w:szCs w:val="24"/>
        </w:rPr>
        <w:t>among</w:t>
      </w:r>
      <w:r w:rsidR="008C5DDA"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the audience: </w:t>
      </w:r>
      <w:r w:rsidR="008C5DDA" w:rsidRPr="00FA19B3">
        <w:rPr>
          <w:rFonts w:ascii="Times New Roman" w:hAnsi="Times New Roman" w:cs="Times New Roman"/>
          <w:sz w:val="24"/>
          <w:szCs w:val="24"/>
        </w:rPr>
        <w:t xml:space="preserve">if </w:t>
      </w:r>
      <w:r w:rsidRPr="00FA19B3">
        <w:rPr>
          <w:rFonts w:ascii="Times New Roman" w:hAnsi="Times New Roman" w:cs="Times New Roman"/>
          <w:sz w:val="24"/>
          <w:szCs w:val="24"/>
        </w:rPr>
        <w:t>Josiah</w:t>
      </w:r>
      <w:r w:rsidR="008C5DDA" w:rsidRPr="00FA19B3">
        <w:rPr>
          <w:rFonts w:ascii="Times New Roman" w:hAnsi="Times New Roman" w:cs="Times New Roman"/>
          <w:sz w:val="24"/>
          <w:szCs w:val="24"/>
        </w:rPr>
        <w:t>,</w:t>
      </w:r>
      <w:r w:rsidRPr="00FA19B3">
        <w:rPr>
          <w:rFonts w:ascii="Times New Roman" w:hAnsi="Times New Roman" w:cs="Times New Roman"/>
          <w:sz w:val="24"/>
          <w:szCs w:val="24"/>
        </w:rPr>
        <w:t xml:space="preserve"> the pious king</w:t>
      </w:r>
      <w:r w:rsidR="008C5DDA" w:rsidRPr="00FA19B3">
        <w:rPr>
          <w:rFonts w:ascii="Times New Roman" w:hAnsi="Times New Roman" w:cs="Times New Roman"/>
          <w:sz w:val="24"/>
          <w:szCs w:val="24"/>
        </w:rPr>
        <w:t>,</w:t>
      </w:r>
      <w:r w:rsidRPr="00FA19B3">
        <w:rPr>
          <w:rFonts w:ascii="Times New Roman" w:hAnsi="Times New Roman" w:cs="Times New Roman"/>
          <w:sz w:val="24"/>
          <w:szCs w:val="24"/>
        </w:rPr>
        <w:t xml:space="preserve"> ended in failure</w:t>
      </w:r>
      <w:r w:rsidR="008C5DDA"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what </w:t>
      </w:r>
      <w:r w:rsidR="008C5DDA" w:rsidRPr="00FA19B3">
        <w:rPr>
          <w:rFonts w:ascii="Times New Roman" w:hAnsi="Times New Roman" w:cs="Times New Roman"/>
          <w:sz w:val="24"/>
          <w:szCs w:val="24"/>
        </w:rPr>
        <w:t xml:space="preserve">might </w:t>
      </w:r>
      <w:r w:rsidRPr="00FA19B3">
        <w:rPr>
          <w:rFonts w:ascii="Times New Roman" w:hAnsi="Times New Roman" w:cs="Times New Roman"/>
          <w:sz w:val="24"/>
          <w:szCs w:val="24"/>
        </w:rPr>
        <w:t>happen to me? Can I have hope in the vie</w:t>
      </w:r>
      <w:r w:rsidR="00616391" w:rsidRPr="00FA19B3">
        <w:rPr>
          <w:rFonts w:ascii="Times New Roman" w:hAnsi="Times New Roman" w:cs="Times New Roman"/>
          <w:sz w:val="24"/>
          <w:szCs w:val="24"/>
        </w:rPr>
        <w:t xml:space="preserve">w of retribution principle? Can I be alert to seek </w:t>
      </w:r>
      <w:r w:rsidRPr="00FA19B3">
        <w:rPr>
          <w:rFonts w:ascii="Times New Roman" w:hAnsi="Times New Roman" w:cs="Times New Roman"/>
          <w:sz w:val="24"/>
          <w:szCs w:val="24"/>
        </w:rPr>
        <w:t xml:space="preserve">God until my death? </w:t>
      </w:r>
      <w:r w:rsidR="00616391" w:rsidRPr="00FA19B3">
        <w:rPr>
          <w:rFonts w:ascii="Times New Roman" w:hAnsi="Times New Roman" w:cs="Times New Roman"/>
          <w:sz w:val="24"/>
          <w:szCs w:val="24"/>
        </w:rPr>
        <w:t xml:space="preserve">Other questions may </w:t>
      </w:r>
      <w:r w:rsidR="008C5DDA" w:rsidRPr="00FA19B3">
        <w:rPr>
          <w:rFonts w:ascii="Times New Roman" w:hAnsi="Times New Roman" w:cs="Times New Roman"/>
          <w:sz w:val="24"/>
          <w:szCs w:val="24"/>
        </w:rPr>
        <w:t>a</w:t>
      </w:r>
      <w:r w:rsidR="00616391" w:rsidRPr="00FA19B3">
        <w:rPr>
          <w:rFonts w:ascii="Times New Roman" w:hAnsi="Times New Roman" w:cs="Times New Roman"/>
          <w:sz w:val="24"/>
          <w:szCs w:val="24"/>
        </w:rPr>
        <w:t xml:space="preserve">rise, as Josiah’s life is compared with </w:t>
      </w:r>
      <w:r w:rsidR="00C56303">
        <w:rPr>
          <w:rFonts w:ascii="Times New Roman" w:hAnsi="Times New Roman" w:cs="Times New Roman"/>
          <w:sz w:val="24"/>
          <w:szCs w:val="24"/>
        </w:rPr>
        <w:t xml:space="preserve">that of </w:t>
      </w:r>
      <w:r w:rsidR="00616391" w:rsidRPr="00FA19B3">
        <w:rPr>
          <w:rFonts w:ascii="Times New Roman" w:hAnsi="Times New Roman" w:cs="Times New Roman"/>
          <w:sz w:val="24"/>
          <w:szCs w:val="24"/>
        </w:rPr>
        <w:t>Manasseh</w:t>
      </w:r>
      <w:r w:rsidR="00C56303">
        <w:rPr>
          <w:rFonts w:ascii="Times New Roman" w:hAnsi="Times New Roman" w:cs="Times New Roman"/>
          <w:sz w:val="24"/>
          <w:szCs w:val="24"/>
        </w:rPr>
        <w:t>,</w:t>
      </w:r>
      <w:r w:rsidR="00C56303" w:rsidRPr="00C56303">
        <w:rPr>
          <w:rFonts w:ascii="Times New Roman" w:hAnsi="Times New Roman" w:cs="Times New Roman"/>
          <w:sz w:val="24"/>
          <w:szCs w:val="24"/>
        </w:rPr>
        <w:t xml:space="preserve"> </w:t>
      </w:r>
      <w:r w:rsidR="00C56303" w:rsidRPr="00FA19B3">
        <w:rPr>
          <w:rFonts w:ascii="Times New Roman" w:hAnsi="Times New Roman" w:cs="Times New Roman"/>
          <w:sz w:val="24"/>
          <w:szCs w:val="24"/>
        </w:rPr>
        <w:t>his grandfather</w:t>
      </w:r>
      <w:r w:rsidR="005C5EA1" w:rsidRPr="00FA19B3">
        <w:rPr>
          <w:rFonts w:ascii="Times New Roman" w:hAnsi="Times New Roman" w:cs="Times New Roman"/>
          <w:sz w:val="24"/>
          <w:szCs w:val="24"/>
        </w:rPr>
        <w:t>. Between Manasseh</w:t>
      </w:r>
      <w:r w:rsidR="008C5DDA" w:rsidRPr="00FA19B3">
        <w:rPr>
          <w:rFonts w:ascii="Times New Roman" w:hAnsi="Times New Roman" w:cs="Times New Roman"/>
          <w:sz w:val="24"/>
          <w:szCs w:val="24"/>
        </w:rPr>
        <w:t>,</w:t>
      </w:r>
      <w:r w:rsidR="005C5EA1" w:rsidRPr="00FA19B3">
        <w:rPr>
          <w:rFonts w:ascii="Times New Roman" w:hAnsi="Times New Roman" w:cs="Times New Roman"/>
          <w:sz w:val="24"/>
          <w:szCs w:val="24"/>
        </w:rPr>
        <w:t xml:space="preserve"> </w:t>
      </w:r>
      <w:r w:rsidR="00616391" w:rsidRPr="00FA19B3">
        <w:rPr>
          <w:rFonts w:ascii="Times New Roman" w:hAnsi="Times New Roman" w:cs="Times New Roman"/>
          <w:sz w:val="24"/>
          <w:szCs w:val="24"/>
        </w:rPr>
        <w:t>who was extremely unfaithful at the beginning but repented</w:t>
      </w:r>
      <w:r w:rsidR="00C56303">
        <w:rPr>
          <w:rFonts w:ascii="Times New Roman" w:hAnsi="Times New Roman" w:cs="Times New Roman"/>
          <w:sz w:val="24"/>
          <w:szCs w:val="24"/>
        </w:rPr>
        <w:t xml:space="preserve"> and lived an exceptionally</w:t>
      </w:r>
      <w:r w:rsidR="005C5EA1" w:rsidRPr="00FA19B3">
        <w:rPr>
          <w:rFonts w:ascii="Times New Roman" w:hAnsi="Times New Roman" w:cs="Times New Roman"/>
          <w:sz w:val="24"/>
          <w:szCs w:val="24"/>
        </w:rPr>
        <w:t xml:space="preserve"> long</w:t>
      </w:r>
      <w:r w:rsidR="00C56303">
        <w:rPr>
          <w:rFonts w:ascii="Times New Roman" w:hAnsi="Times New Roman" w:cs="Times New Roman"/>
          <w:sz w:val="24"/>
          <w:szCs w:val="24"/>
        </w:rPr>
        <w:t xml:space="preserve"> life</w:t>
      </w:r>
      <w:r w:rsidR="008C5DDA" w:rsidRPr="00FA19B3">
        <w:rPr>
          <w:rFonts w:ascii="Times New Roman" w:hAnsi="Times New Roman" w:cs="Times New Roman"/>
          <w:sz w:val="24"/>
          <w:szCs w:val="24"/>
        </w:rPr>
        <w:t>,</w:t>
      </w:r>
      <w:r w:rsidR="005C5EA1" w:rsidRPr="00FA19B3">
        <w:rPr>
          <w:rFonts w:ascii="Times New Roman" w:hAnsi="Times New Roman" w:cs="Times New Roman"/>
          <w:sz w:val="24"/>
          <w:szCs w:val="24"/>
        </w:rPr>
        <w:t xml:space="preserve"> and Josiah</w:t>
      </w:r>
      <w:r w:rsidR="008C5DDA" w:rsidRPr="00FA19B3">
        <w:rPr>
          <w:rFonts w:ascii="Times New Roman" w:hAnsi="Times New Roman" w:cs="Times New Roman"/>
          <w:sz w:val="24"/>
          <w:szCs w:val="24"/>
        </w:rPr>
        <w:t>,</w:t>
      </w:r>
      <w:r w:rsidR="00616391" w:rsidRPr="00FA19B3">
        <w:rPr>
          <w:rFonts w:ascii="Times New Roman" w:hAnsi="Times New Roman" w:cs="Times New Roman"/>
          <w:sz w:val="24"/>
          <w:szCs w:val="24"/>
        </w:rPr>
        <w:t xml:space="preserve"> who was tremendously pious in his early reign but disobeyed and died </w:t>
      </w:r>
      <w:r w:rsidR="008C5DDA" w:rsidRPr="00FA19B3">
        <w:rPr>
          <w:rFonts w:ascii="Times New Roman" w:hAnsi="Times New Roman" w:cs="Times New Roman"/>
          <w:sz w:val="24"/>
          <w:szCs w:val="24"/>
        </w:rPr>
        <w:t>suddenly</w:t>
      </w:r>
      <w:r w:rsidR="00616391" w:rsidRPr="00FA19B3">
        <w:rPr>
          <w:rFonts w:ascii="Times New Roman" w:hAnsi="Times New Roman" w:cs="Times New Roman"/>
          <w:sz w:val="24"/>
          <w:szCs w:val="24"/>
        </w:rPr>
        <w:t xml:space="preserve">, who is a good king or bad king? </w:t>
      </w:r>
      <w:r w:rsidR="00C56303">
        <w:rPr>
          <w:rFonts w:ascii="Times New Roman" w:hAnsi="Times New Roman" w:cs="Times New Roman"/>
          <w:sz w:val="24"/>
          <w:szCs w:val="24"/>
        </w:rPr>
        <w:t>Which represents</w:t>
      </w:r>
      <w:r w:rsidR="00616391" w:rsidRPr="00FA19B3">
        <w:rPr>
          <w:rFonts w:ascii="Times New Roman" w:hAnsi="Times New Roman" w:cs="Times New Roman"/>
          <w:sz w:val="24"/>
          <w:szCs w:val="24"/>
        </w:rPr>
        <w:t xml:space="preserve"> the ideal kingship or </w:t>
      </w:r>
      <w:r w:rsidR="00C56303">
        <w:rPr>
          <w:rFonts w:ascii="Times New Roman" w:hAnsi="Times New Roman" w:cs="Times New Roman"/>
          <w:sz w:val="24"/>
          <w:szCs w:val="24"/>
        </w:rPr>
        <w:t xml:space="preserve">ideal </w:t>
      </w:r>
      <w:r w:rsidR="00616391" w:rsidRPr="00FA19B3">
        <w:rPr>
          <w:rFonts w:ascii="Times New Roman" w:hAnsi="Times New Roman" w:cs="Times New Roman"/>
          <w:sz w:val="24"/>
          <w:szCs w:val="24"/>
        </w:rPr>
        <w:t xml:space="preserve">human </w:t>
      </w:r>
      <w:r w:rsidR="008C5DDA" w:rsidRPr="00FA19B3">
        <w:rPr>
          <w:rFonts w:ascii="Times New Roman" w:hAnsi="Times New Roman" w:cs="Times New Roman"/>
          <w:sz w:val="24"/>
          <w:szCs w:val="24"/>
        </w:rPr>
        <w:t xml:space="preserve">that </w:t>
      </w:r>
      <w:r w:rsidR="00616391" w:rsidRPr="00FA19B3">
        <w:rPr>
          <w:rFonts w:ascii="Times New Roman" w:hAnsi="Times New Roman" w:cs="Times New Roman"/>
          <w:sz w:val="24"/>
          <w:szCs w:val="24"/>
        </w:rPr>
        <w:t xml:space="preserve">the Chronicler wanted to present?  </w:t>
      </w:r>
    </w:p>
    <w:p w14:paraId="2C518FE5" w14:textId="322C3488" w:rsidR="00616391" w:rsidRPr="00FA19B3" w:rsidRDefault="00A93916" w:rsidP="00D31563">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If the Chronicler intended the story of Josiah to reinforce the retributive view of law observance, it is doubt</w:t>
      </w:r>
      <w:r w:rsidR="008C5DDA" w:rsidRPr="00FA19B3">
        <w:rPr>
          <w:rFonts w:ascii="Times New Roman" w:hAnsi="Times New Roman" w:cs="Times New Roman"/>
          <w:sz w:val="24"/>
          <w:szCs w:val="24"/>
        </w:rPr>
        <w:t xml:space="preserve">ful </w:t>
      </w:r>
      <w:r w:rsidRPr="00FA19B3">
        <w:rPr>
          <w:rFonts w:ascii="Times New Roman" w:hAnsi="Times New Roman" w:cs="Times New Roman"/>
          <w:sz w:val="24"/>
          <w:szCs w:val="24"/>
        </w:rPr>
        <w:t xml:space="preserve">whether he could </w:t>
      </w:r>
      <w:r w:rsidR="008C5DDA" w:rsidRPr="00FA19B3">
        <w:rPr>
          <w:rFonts w:ascii="Times New Roman" w:hAnsi="Times New Roman" w:cs="Times New Roman"/>
          <w:sz w:val="24"/>
          <w:szCs w:val="24"/>
        </w:rPr>
        <w:t xml:space="preserve">have </w:t>
      </w:r>
      <w:r w:rsidRPr="00FA19B3">
        <w:rPr>
          <w:rFonts w:ascii="Times New Roman" w:hAnsi="Times New Roman" w:cs="Times New Roman"/>
          <w:sz w:val="24"/>
          <w:szCs w:val="24"/>
        </w:rPr>
        <w:t>achieve</w:t>
      </w:r>
      <w:r w:rsidR="008C5DDA" w:rsidRPr="00FA19B3">
        <w:rPr>
          <w:rFonts w:ascii="Times New Roman" w:hAnsi="Times New Roman" w:cs="Times New Roman"/>
          <w:sz w:val="24"/>
          <w:szCs w:val="24"/>
        </w:rPr>
        <w:t>d</w:t>
      </w:r>
      <w:r w:rsidRPr="00FA19B3">
        <w:rPr>
          <w:rFonts w:ascii="Times New Roman" w:hAnsi="Times New Roman" w:cs="Times New Roman"/>
          <w:sz w:val="24"/>
          <w:szCs w:val="24"/>
        </w:rPr>
        <w:t xml:space="preserve"> th</w:t>
      </w:r>
      <w:r w:rsidR="008C5DDA" w:rsidRPr="00FA19B3">
        <w:rPr>
          <w:rFonts w:ascii="Times New Roman" w:hAnsi="Times New Roman" w:cs="Times New Roman"/>
          <w:sz w:val="24"/>
          <w:szCs w:val="24"/>
        </w:rPr>
        <w:t>at</w:t>
      </w:r>
      <w:r w:rsidRPr="00FA19B3">
        <w:rPr>
          <w:rFonts w:ascii="Times New Roman" w:hAnsi="Times New Roman" w:cs="Times New Roman"/>
          <w:sz w:val="24"/>
          <w:szCs w:val="24"/>
        </w:rPr>
        <w:t xml:space="preserve"> goal by depicting Josiah’s failure in </w:t>
      </w:r>
      <w:r w:rsidR="008C5DDA" w:rsidRPr="00FA19B3">
        <w:rPr>
          <w:rFonts w:ascii="Times New Roman" w:hAnsi="Times New Roman" w:cs="Times New Roman"/>
          <w:sz w:val="24"/>
          <w:szCs w:val="24"/>
        </w:rPr>
        <w:t xml:space="preserve">such </w:t>
      </w:r>
      <w:r w:rsidRPr="00FA19B3">
        <w:rPr>
          <w:rFonts w:ascii="Times New Roman" w:hAnsi="Times New Roman" w:cs="Times New Roman"/>
          <w:sz w:val="24"/>
          <w:szCs w:val="24"/>
        </w:rPr>
        <w:t xml:space="preserve">detail. Rather, he would have been more </w:t>
      </w:r>
      <w:r w:rsidR="0068147B" w:rsidRPr="00FA19B3">
        <w:rPr>
          <w:rFonts w:ascii="Times New Roman" w:hAnsi="Times New Roman" w:cs="Times New Roman"/>
          <w:sz w:val="24"/>
          <w:szCs w:val="24"/>
        </w:rPr>
        <w:t>successful</w:t>
      </w:r>
      <w:r w:rsidR="008C5DDA" w:rsidRPr="00FA19B3">
        <w:rPr>
          <w:rFonts w:ascii="Times New Roman" w:hAnsi="Times New Roman" w:cs="Times New Roman"/>
          <w:sz w:val="24"/>
          <w:szCs w:val="24"/>
        </w:rPr>
        <w:t xml:space="preserve"> if he</w:t>
      </w:r>
      <w:r w:rsidR="0068147B" w:rsidRPr="00FA19B3">
        <w:rPr>
          <w:rFonts w:ascii="Times New Roman" w:hAnsi="Times New Roman" w:cs="Times New Roman"/>
          <w:sz w:val="24"/>
          <w:szCs w:val="24"/>
        </w:rPr>
        <w:t xml:space="preserve"> </w:t>
      </w:r>
      <w:r w:rsidR="008C5DDA" w:rsidRPr="00FA19B3">
        <w:rPr>
          <w:rFonts w:ascii="Times New Roman" w:hAnsi="Times New Roman" w:cs="Times New Roman"/>
          <w:sz w:val="24"/>
          <w:szCs w:val="24"/>
        </w:rPr>
        <w:t xml:space="preserve">had </w:t>
      </w:r>
      <w:r w:rsidR="0068147B" w:rsidRPr="00FA19B3">
        <w:rPr>
          <w:rFonts w:ascii="Times New Roman" w:hAnsi="Times New Roman" w:cs="Times New Roman"/>
          <w:sz w:val="24"/>
          <w:szCs w:val="24"/>
        </w:rPr>
        <w:t>left</w:t>
      </w:r>
      <w:r w:rsidRPr="00FA19B3">
        <w:rPr>
          <w:rFonts w:ascii="Times New Roman" w:hAnsi="Times New Roman" w:cs="Times New Roman"/>
          <w:sz w:val="24"/>
          <w:szCs w:val="24"/>
        </w:rPr>
        <w:t xml:space="preserve"> Josiah to be consistently pious</w:t>
      </w:r>
      <w:r w:rsidR="008C5DDA" w:rsidRPr="00FA19B3">
        <w:rPr>
          <w:rFonts w:ascii="Times New Roman" w:hAnsi="Times New Roman" w:cs="Times New Roman"/>
          <w:sz w:val="24"/>
          <w:szCs w:val="24"/>
        </w:rPr>
        <w:t>,</w:t>
      </w:r>
      <w:r w:rsidRPr="00FA19B3">
        <w:rPr>
          <w:rFonts w:ascii="Times New Roman" w:hAnsi="Times New Roman" w:cs="Times New Roman"/>
          <w:sz w:val="24"/>
          <w:szCs w:val="24"/>
        </w:rPr>
        <w:t xml:space="preserve"> as in 2</w:t>
      </w:r>
      <w:r w:rsidR="008C5DDA" w:rsidRPr="00FA19B3">
        <w:rPr>
          <w:rFonts w:ascii="Times New Roman" w:hAnsi="Times New Roman" w:cs="Times New Roman"/>
          <w:sz w:val="24"/>
          <w:szCs w:val="24"/>
        </w:rPr>
        <w:t xml:space="preserve"> </w:t>
      </w:r>
      <w:r w:rsidRPr="00FA19B3">
        <w:rPr>
          <w:rFonts w:ascii="Times New Roman" w:hAnsi="Times New Roman" w:cs="Times New Roman"/>
          <w:sz w:val="24"/>
          <w:szCs w:val="24"/>
        </w:rPr>
        <w:t xml:space="preserve">Kings, </w:t>
      </w:r>
      <w:r w:rsidRPr="00BE0945">
        <w:rPr>
          <w:rFonts w:ascii="Times New Roman" w:hAnsi="Times New Roman" w:cs="Times New Roman"/>
          <w:sz w:val="24"/>
          <w:szCs w:val="24"/>
        </w:rPr>
        <w:t>so as to</w:t>
      </w:r>
      <w:r w:rsidRPr="00FA19B3">
        <w:rPr>
          <w:rFonts w:ascii="Times New Roman" w:hAnsi="Times New Roman" w:cs="Times New Roman"/>
          <w:sz w:val="24"/>
          <w:szCs w:val="24"/>
        </w:rPr>
        <w:t xml:space="preserve"> encourage </w:t>
      </w:r>
      <w:r w:rsidR="003A5F90" w:rsidRPr="00FA19B3">
        <w:rPr>
          <w:rFonts w:ascii="Times New Roman" w:hAnsi="Times New Roman" w:cs="Times New Roman"/>
          <w:sz w:val="24"/>
          <w:szCs w:val="24"/>
        </w:rPr>
        <w:t xml:space="preserve">the audience to engross themselves in </w:t>
      </w:r>
      <w:r w:rsidR="0068147B" w:rsidRPr="00FA19B3">
        <w:rPr>
          <w:rFonts w:ascii="Times New Roman" w:hAnsi="Times New Roman" w:cs="Times New Roman"/>
          <w:sz w:val="24"/>
          <w:szCs w:val="24"/>
        </w:rPr>
        <w:t>seeking the Lord in</w:t>
      </w:r>
      <w:r w:rsidR="00C56303">
        <w:rPr>
          <w:rFonts w:ascii="Times New Roman" w:hAnsi="Times New Roman" w:cs="Times New Roman"/>
          <w:sz w:val="24"/>
          <w:szCs w:val="24"/>
        </w:rPr>
        <w:t xml:space="preserve"> line with</w:t>
      </w:r>
      <w:r w:rsidR="0068147B" w:rsidRPr="00FA19B3">
        <w:rPr>
          <w:rFonts w:ascii="Times New Roman" w:hAnsi="Times New Roman" w:cs="Times New Roman"/>
          <w:sz w:val="24"/>
          <w:szCs w:val="24"/>
        </w:rPr>
        <w:t xml:space="preserve"> </w:t>
      </w:r>
      <w:r w:rsidR="003A5F90" w:rsidRPr="00FA19B3">
        <w:rPr>
          <w:rFonts w:ascii="Times New Roman" w:hAnsi="Times New Roman" w:cs="Times New Roman"/>
          <w:sz w:val="24"/>
          <w:szCs w:val="24"/>
        </w:rPr>
        <w:t xml:space="preserve">the retributive view of law observance. </w:t>
      </w:r>
      <w:r w:rsidR="0068147B" w:rsidRPr="00FA19B3">
        <w:rPr>
          <w:rFonts w:ascii="Times New Roman" w:hAnsi="Times New Roman" w:cs="Times New Roman"/>
          <w:sz w:val="24"/>
          <w:szCs w:val="24"/>
        </w:rPr>
        <w:t xml:space="preserve">In fact, </w:t>
      </w:r>
      <w:r w:rsidR="00C56303">
        <w:rPr>
          <w:rFonts w:ascii="Times New Roman" w:hAnsi="Times New Roman" w:cs="Times New Roman"/>
          <w:sz w:val="24"/>
          <w:szCs w:val="24"/>
        </w:rPr>
        <w:t xml:space="preserve">the </w:t>
      </w:r>
      <w:r w:rsidR="004E012C" w:rsidRPr="00FA19B3">
        <w:rPr>
          <w:rFonts w:ascii="Times New Roman" w:hAnsi="Times New Roman" w:cs="Times New Roman"/>
          <w:sz w:val="24"/>
          <w:szCs w:val="24"/>
        </w:rPr>
        <w:t>various</w:t>
      </w:r>
      <w:r w:rsidR="005C5EA1" w:rsidRPr="00FA19B3">
        <w:rPr>
          <w:rFonts w:ascii="Times New Roman" w:hAnsi="Times New Roman" w:cs="Times New Roman"/>
          <w:sz w:val="24"/>
          <w:szCs w:val="24"/>
        </w:rPr>
        <w:t xml:space="preserve"> questions</w:t>
      </w:r>
      <w:r w:rsidR="00C56303">
        <w:rPr>
          <w:rFonts w:ascii="Times New Roman" w:hAnsi="Times New Roman" w:cs="Times New Roman"/>
          <w:sz w:val="24"/>
          <w:szCs w:val="24"/>
        </w:rPr>
        <w:t xml:space="preserve"> we have raised about</w:t>
      </w:r>
      <w:r w:rsidR="0068147B" w:rsidRPr="00FA19B3">
        <w:rPr>
          <w:rFonts w:ascii="Times New Roman" w:hAnsi="Times New Roman" w:cs="Times New Roman"/>
          <w:sz w:val="24"/>
          <w:szCs w:val="24"/>
        </w:rPr>
        <w:t xml:space="preserve"> </w:t>
      </w:r>
      <w:r w:rsidR="005C5EA1" w:rsidRPr="00FA19B3">
        <w:rPr>
          <w:rFonts w:ascii="Times New Roman" w:hAnsi="Times New Roman" w:cs="Times New Roman"/>
          <w:sz w:val="24"/>
          <w:szCs w:val="24"/>
        </w:rPr>
        <w:t xml:space="preserve">the interpretation of </w:t>
      </w:r>
      <w:r w:rsidR="0068147B" w:rsidRPr="00FA19B3">
        <w:rPr>
          <w:rFonts w:ascii="Times New Roman" w:hAnsi="Times New Roman" w:cs="Times New Roman"/>
          <w:sz w:val="24"/>
          <w:szCs w:val="24"/>
        </w:rPr>
        <w:t>Josiah</w:t>
      </w:r>
      <w:r w:rsidR="00C56303">
        <w:rPr>
          <w:rFonts w:ascii="Times New Roman" w:hAnsi="Times New Roman" w:cs="Times New Roman"/>
          <w:sz w:val="24"/>
          <w:szCs w:val="24"/>
        </w:rPr>
        <w:t>’s death</w:t>
      </w:r>
      <w:r w:rsidR="005C5EA1" w:rsidRPr="00FA19B3">
        <w:rPr>
          <w:rFonts w:ascii="Times New Roman" w:hAnsi="Times New Roman" w:cs="Times New Roman"/>
          <w:sz w:val="24"/>
          <w:szCs w:val="24"/>
        </w:rPr>
        <w:t xml:space="preserve"> earlier in this chapter</w:t>
      </w:r>
      <w:r w:rsidR="00A87666">
        <w:rPr>
          <w:rFonts w:ascii="Times New Roman" w:hAnsi="Times New Roman" w:cs="Times New Roman"/>
          <w:sz w:val="24"/>
          <w:szCs w:val="24"/>
        </w:rPr>
        <w:t xml:space="preserve"> impl</w:t>
      </w:r>
      <w:r w:rsidR="005A6727">
        <w:rPr>
          <w:rFonts w:ascii="Times New Roman" w:hAnsi="Times New Roman" w:cs="Times New Roman"/>
          <w:sz w:val="24"/>
          <w:szCs w:val="24"/>
        </w:rPr>
        <w:t>ied</w:t>
      </w:r>
      <w:r w:rsidR="00A87666">
        <w:rPr>
          <w:rFonts w:ascii="Times New Roman" w:hAnsi="Times New Roman" w:cs="Times New Roman"/>
          <w:sz w:val="24"/>
          <w:szCs w:val="24"/>
        </w:rPr>
        <w:t xml:space="preserve"> that, if there was</w:t>
      </w:r>
      <w:r w:rsidR="00C56303">
        <w:rPr>
          <w:rFonts w:ascii="Times New Roman" w:hAnsi="Times New Roman" w:cs="Times New Roman"/>
          <w:sz w:val="24"/>
          <w:szCs w:val="24"/>
        </w:rPr>
        <w:t xml:space="preserve"> such an intention</w:t>
      </w:r>
      <w:r w:rsidR="00CA0C3A">
        <w:rPr>
          <w:rFonts w:ascii="Times New Roman" w:hAnsi="Times New Roman" w:cs="Times New Roman"/>
          <w:sz w:val="24"/>
          <w:szCs w:val="24"/>
        </w:rPr>
        <w:t xml:space="preserve"> to reinforce the retributive view</w:t>
      </w:r>
      <w:r w:rsidR="00A87666">
        <w:rPr>
          <w:rFonts w:ascii="Times New Roman" w:hAnsi="Times New Roman" w:cs="Times New Roman"/>
          <w:sz w:val="24"/>
          <w:szCs w:val="24"/>
        </w:rPr>
        <w:t>, it</w:t>
      </w:r>
      <w:r w:rsidR="00CA0C3A">
        <w:rPr>
          <w:rFonts w:ascii="Times New Roman" w:hAnsi="Times New Roman" w:cs="Times New Roman"/>
          <w:sz w:val="24"/>
          <w:szCs w:val="24"/>
        </w:rPr>
        <w:t xml:space="preserve"> </w:t>
      </w:r>
      <w:r w:rsidR="005C5EA1" w:rsidRPr="00FA19B3">
        <w:rPr>
          <w:rFonts w:ascii="Times New Roman" w:hAnsi="Times New Roman" w:cs="Times New Roman"/>
          <w:sz w:val="24"/>
          <w:szCs w:val="24"/>
        </w:rPr>
        <w:t>wa</w:t>
      </w:r>
      <w:r w:rsidR="0068147B" w:rsidRPr="00FA19B3">
        <w:rPr>
          <w:rFonts w:ascii="Times New Roman" w:hAnsi="Times New Roman" w:cs="Times New Roman"/>
          <w:sz w:val="24"/>
          <w:szCs w:val="24"/>
        </w:rPr>
        <w:t xml:space="preserve">s </w:t>
      </w:r>
      <w:r w:rsidR="0068147B" w:rsidRPr="00FA19B3">
        <w:rPr>
          <w:rFonts w:ascii="Times New Roman" w:hAnsi="Times New Roman" w:cs="Times New Roman"/>
          <w:sz w:val="24"/>
          <w:szCs w:val="24"/>
        </w:rPr>
        <w:lastRenderedPageBreak/>
        <w:t>uns</w:t>
      </w:r>
      <w:r w:rsidR="00C56303">
        <w:rPr>
          <w:rFonts w:ascii="Times New Roman" w:hAnsi="Times New Roman" w:cs="Times New Roman"/>
          <w:sz w:val="24"/>
          <w:szCs w:val="24"/>
        </w:rPr>
        <w:t>uccessful</w:t>
      </w:r>
      <w:r w:rsidR="00C56303" w:rsidRPr="00BE0945">
        <w:rPr>
          <w:rFonts w:ascii="Times New Roman" w:hAnsi="Times New Roman" w:cs="Times New Roman"/>
          <w:sz w:val="24"/>
          <w:szCs w:val="24"/>
        </w:rPr>
        <w:t>.</w:t>
      </w:r>
      <w:r w:rsidR="00C46989" w:rsidRPr="00117F04">
        <w:rPr>
          <w:rStyle w:val="FootnoteReference"/>
        </w:rPr>
        <w:footnoteReference w:id="500"/>
      </w:r>
      <w:r w:rsidR="00C56303">
        <w:rPr>
          <w:rFonts w:ascii="Times New Roman" w:hAnsi="Times New Roman" w:cs="Times New Roman"/>
          <w:sz w:val="24"/>
          <w:szCs w:val="24"/>
        </w:rPr>
        <w:t xml:space="preserve"> Although </w:t>
      </w:r>
      <w:r w:rsidR="0068147B" w:rsidRPr="00FA19B3">
        <w:rPr>
          <w:rFonts w:ascii="Times New Roman" w:hAnsi="Times New Roman" w:cs="Times New Roman"/>
          <w:sz w:val="24"/>
          <w:szCs w:val="24"/>
        </w:rPr>
        <w:t>the retributive and reversal patter</w:t>
      </w:r>
      <w:r w:rsidR="004E012C" w:rsidRPr="00FA19B3">
        <w:rPr>
          <w:rFonts w:ascii="Times New Roman" w:hAnsi="Times New Roman" w:cs="Times New Roman"/>
          <w:sz w:val="24"/>
          <w:szCs w:val="24"/>
        </w:rPr>
        <w:t>n</w:t>
      </w:r>
      <w:r w:rsidR="00C56303">
        <w:rPr>
          <w:rFonts w:ascii="Times New Roman" w:hAnsi="Times New Roman" w:cs="Times New Roman"/>
          <w:sz w:val="24"/>
          <w:szCs w:val="24"/>
        </w:rPr>
        <w:t xml:space="preserve"> of the plot</w:t>
      </w:r>
      <w:r w:rsidR="004E012C" w:rsidRPr="00FA19B3">
        <w:rPr>
          <w:rFonts w:ascii="Times New Roman" w:hAnsi="Times New Roman" w:cs="Times New Roman"/>
          <w:sz w:val="24"/>
          <w:szCs w:val="24"/>
        </w:rPr>
        <w:t xml:space="preserve"> could be perceived, it </w:t>
      </w:r>
      <w:r w:rsidR="00C56303">
        <w:rPr>
          <w:rFonts w:ascii="Times New Roman" w:hAnsi="Times New Roman" w:cs="Times New Roman"/>
          <w:sz w:val="24"/>
          <w:szCs w:val="24"/>
        </w:rPr>
        <w:t>seems to break down</w:t>
      </w:r>
      <w:r w:rsidR="004E012C" w:rsidRPr="00FA19B3">
        <w:rPr>
          <w:rFonts w:ascii="Times New Roman" w:hAnsi="Times New Roman" w:cs="Times New Roman"/>
          <w:sz w:val="24"/>
          <w:szCs w:val="24"/>
        </w:rPr>
        <w:t xml:space="preserve"> </w:t>
      </w:r>
      <w:r w:rsidR="0068147B" w:rsidRPr="00FA19B3">
        <w:rPr>
          <w:rFonts w:ascii="Times New Roman" w:hAnsi="Times New Roman" w:cs="Times New Roman"/>
          <w:sz w:val="24"/>
          <w:szCs w:val="24"/>
        </w:rPr>
        <w:t xml:space="preserve">in the story of Josiah. </w:t>
      </w:r>
      <w:r w:rsidR="004E012C" w:rsidRPr="00FA19B3">
        <w:rPr>
          <w:rFonts w:ascii="Times New Roman" w:hAnsi="Times New Roman" w:cs="Times New Roman"/>
          <w:sz w:val="24"/>
          <w:szCs w:val="24"/>
        </w:rPr>
        <w:t xml:space="preserve">Regardless of the retributive implication </w:t>
      </w:r>
      <w:r w:rsidR="00C56303">
        <w:rPr>
          <w:rFonts w:ascii="Times New Roman" w:hAnsi="Times New Roman" w:cs="Times New Roman"/>
          <w:sz w:val="24"/>
          <w:szCs w:val="24"/>
        </w:rPr>
        <w:t>of the surface</w:t>
      </w:r>
      <w:r w:rsidR="004E012C" w:rsidRPr="00FA19B3">
        <w:rPr>
          <w:rFonts w:ascii="Times New Roman" w:hAnsi="Times New Roman" w:cs="Times New Roman"/>
          <w:sz w:val="24"/>
          <w:szCs w:val="24"/>
        </w:rPr>
        <w:t xml:space="preserve"> plot, Josiah’s </w:t>
      </w:r>
      <w:r w:rsidR="008C5DDA" w:rsidRPr="00FA19B3">
        <w:rPr>
          <w:rFonts w:ascii="Times New Roman" w:hAnsi="Times New Roman" w:cs="Times New Roman"/>
          <w:sz w:val="24"/>
          <w:szCs w:val="24"/>
        </w:rPr>
        <w:t>needless</w:t>
      </w:r>
      <w:r w:rsidR="004E012C" w:rsidRPr="00FA19B3">
        <w:rPr>
          <w:rFonts w:ascii="Times New Roman" w:hAnsi="Times New Roman" w:cs="Times New Roman"/>
          <w:sz w:val="24"/>
          <w:szCs w:val="24"/>
        </w:rPr>
        <w:t xml:space="preserve"> death </w:t>
      </w:r>
      <w:r w:rsidR="00FC492E">
        <w:rPr>
          <w:rFonts w:ascii="Times New Roman" w:hAnsi="Times New Roman" w:cs="Times New Roman"/>
          <w:sz w:val="24"/>
          <w:szCs w:val="24"/>
        </w:rPr>
        <w:t xml:space="preserve">could </w:t>
      </w:r>
      <w:r w:rsidR="004E012C" w:rsidRPr="00FA19B3">
        <w:rPr>
          <w:rFonts w:ascii="Times New Roman" w:hAnsi="Times New Roman" w:cs="Times New Roman"/>
          <w:sz w:val="24"/>
          <w:szCs w:val="24"/>
        </w:rPr>
        <w:t xml:space="preserve">provoke </w:t>
      </w:r>
      <w:r w:rsidR="00FC492E">
        <w:rPr>
          <w:rFonts w:ascii="Times New Roman" w:hAnsi="Times New Roman" w:cs="Times New Roman"/>
          <w:sz w:val="24"/>
          <w:szCs w:val="24"/>
        </w:rPr>
        <w:t>theologi</w:t>
      </w:r>
      <w:r w:rsidR="004E012C" w:rsidRPr="00FA19B3">
        <w:rPr>
          <w:rFonts w:ascii="Times New Roman" w:hAnsi="Times New Roman" w:cs="Times New Roman"/>
          <w:sz w:val="24"/>
          <w:szCs w:val="24"/>
        </w:rPr>
        <w:t>cal and ontological questions. Thus, the audience may have come to infer</w:t>
      </w:r>
      <w:r w:rsidR="00A87666">
        <w:rPr>
          <w:rFonts w:ascii="Times New Roman" w:hAnsi="Times New Roman" w:cs="Times New Roman"/>
          <w:sz w:val="24"/>
          <w:szCs w:val="24"/>
        </w:rPr>
        <w:t>,</w:t>
      </w:r>
      <w:r w:rsidR="00D31563">
        <w:rPr>
          <w:rFonts w:ascii="Times New Roman" w:hAnsi="Times New Roman" w:cs="Times New Roman"/>
          <w:sz w:val="24"/>
          <w:szCs w:val="24"/>
        </w:rPr>
        <w:t xml:space="preserve"> from the thoughts provoked by the impact of Josiah’s reversal</w:t>
      </w:r>
      <w:r w:rsidR="00A87666">
        <w:rPr>
          <w:rFonts w:ascii="Times New Roman" w:hAnsi="Times New Roman" w:cs="Times New Roman"/>
          <w:sz w:val="24"/>
          <w:szCs w:val="24"/>
        </w:rPr>
        <w:t>,</w:t>
      </w:r>
      <w:r w:rsidR="00D31563">
        <w:rPr>
          <w:rFonts w:ascii="Times New Roman" w:hAnsi="Times New Roman" w:cs="Times New Roman"/>
          <w:sz w:val="24"/>
          <w:szCs w:val="24"/>
        </w:rPr>
        <w:t xml:space="preserve"> a different intention on the </w:t>
      </w:r>
      <w:r w:rsidR="006151E6">
        <w:rPr>
          <w:rFonts w:ascii="Times New Roman" w:hAnsi="Times New Roman" w:cs="Times New Roman"/>
          <w:sz w:val="24"/>
          <w:szCs w:val="24"/>
        </w:rPr>
        <w:t>Chronicler’s</w:t>
      </w:r>
      <w:r w:rsidR="00D31563">
        <w:rPr>
          <w:rFonts w:ascii="Times New Roman" w:hAnsi="Times New Roman" w:cs="Times New Roman"/>
          <w:sz w:val="24"/>
          <w:szCs w:val="24"/>
        </w:rPr>
        <w:t xml:space="preserve"> behalf. </w:t>
      </w:r>
      <w:r w:rsidR="00DC2AC2">
        <w:rPr>
          <w:rFonts w:ascii="Times New Roman" w:hAnsi="Times New Roman" w:cs="Times New Roman"/>
          <w:sz w:val="24"/>
          <w:szCs w:val="24"/>
        </w:rPr>
        <w:t xml:space="preserve"> </w:t>
      </w:r>
    </w:p>
    <w:p w14:paraId="021B2BA1" w14:textId="10ED7C20" w:rsidR="00A87666" w:rsidRDefault="00D5731E" w:rsidP="00BD48B6">
      <w:pPr>
        <w:spacing w:before="100" w:beforeAutospacing="1" w:after="240" w:line="480" w:lineRule="auto"/>
        <w:ind w:firstLine="720"/>
        <w:rPr>
          <w:rFonts w:ascii="Times New Roman" w:eastAsia="Batang" w:hAnsi="Times New Roman" w:cs="Times New Roman"/>
          <w:sz w:val="24"/>
          <w:szCs w:val="24"/>
        </w:rPr>
      </w:pPr>
      <w:r w:rsidRPr="00FA19B3">
        <w:rPr>
          <w:rFonts w:ascii="Times New Roman" w:hAnsi="Times New Roman" w:cs="Times New Roman"/>
          <w:sz w:val="24"/>
          <w:szCs w:val="24"/>
        </w:rPr>
        <w:t xml:space="preserve">Moreover, the audience may have understood Josiah’s </w:t>
      </w:r>
      <w:r w:rsidR="008C5DDA" w:rsidRPr="00FA19B3">
        <w:rPr>
          <w:rFonts w:ascii="Times New Roman" w:hAnsi="Times New Roman" w:cs="Times New Roman"/>
          <w:sz w:val="24"/>
          <w:szCs w:val="24"/>
        </w:rPr>
        <w:t xml:space="preserve">case </w:t>
      </w:r>
      <w:r w:rsidRPr="00FA19B3">
        <w:rPr>
          <w:rFonts w:ascii="Times New Roman" w:hAnsi="Times New Roman" w:cs="Times New Roman"/>
          <w:sz w:val="24"/>
          <w:szCs w:val="24"/>
        </w:rPr>
        <w:t xml:space="preserve">in relation to other reversal images throughout the narrative. They </w:t>
      </w:r>
      <w:r w:rsidR="008C5DDA" w:rsidRPr="00FA19B3">
        <w:rPr>
          <w:rFonts w:ascii="Times New Roman" w:hAnsi="Times New Roman" w:cs="Times New Roman"/>
          <w:sz w:val="24"/>
          <w:szCs w:val="24"/>
        </w:rPr>
        <w:t>might</w:t>
      </w:r>
      <w:r w:rsidR="00FC492E">
        <w:rPr>
          <w:rFonts w:ascii="Times New Roman" w:hAnsi="Times New Roman" w:cs="Times New Roman"/>
          <w:sz w:val="24"/>
          <w:szCs w:val="24"/>
        </w:rPr>
        <w:t xml:space="preserve"> have</w:t>
      </w:r>
      <w:r w:rsidR="008C5DDA" w:rsidRPr="00FA19B3">
        <w:rPr>
          <w:rFonts w:ascii="Times New Roman" w:hAnsi="Times New Roman" w:cs="Times New Roman"/>
          <w:sz w:val="24"/>
          <w:szCs w:val="24"/>
        </w:rPr>
        <w:t xml:space="preserve"> </w:t>
      </w:r>
      <w:r w:rsidRPr="00FA19B3">
        <w:rPr>
          <w:rFonts w:ascii="Times New Roman" w:hAnsi="Times New Roman" w:cs="Times New Roman"/>
          <w:sz w:val="24"/>
          <w:szCs w:val="24"/>
        </w:rPr>
        <w:t>ask</w:t>
      </w:r>
      <w:r w:rsidR="00FC492E">
        <w:rPr>
          <w:rFonts w:ascii="Times New Roman" w:hAnsi="Times New Roman" w:cs="Times New Roman"/>
          <w:sz w:val="24"/>
          <w:szCs w:val="24"/>
        </w:rPr>
        <w:t>ed</w:t>
      </w:r>
      <w:r w:rsidRPr="00FA19B3">
        <w:rPr>
          <w:rFonts w:ascii="Times New Roman" w:hAnsi="Times New Roman" w:cs="Times New Roman"/>
          <w:sz w:val="24"/>
          <w:szCs w:val="24"/>
        </w:rPr>
        <w:t xml:space="preserve"> the purpose of the Chronicler’s reversal pattern as a whole. That is, the Chronicler’s intention is effectivel</w:t>
      </w:r>
      <w:r w:rsidR="006151E6">
        <w:rPr>
          <w:rFonts w:ascii="Times New Roman" w:hAnsi="Times New Roman" w:cs="Times New Roman"/>
          <w:sz w:val="24"/>
          <w:szCs w:val="24"/>
        </w:rPr>
        <w:t xml:space="preserve">y inferred from the impressions </w:t>
      </w:r>
      <w:r w:rsidRPr="00FA19B3">
        <w:rPr>
          <w:rFonts w:ascii="Times New Roman" w:hAnsi="Times New Roman" w:cs="Times New Roman"/>
          <w:sz w:val="24"/>
          <w:szCs w:val="24"/>
        </w:rPr>
        <w:t>those reversal images</w:t>
      </w:r>
      <w:r w:rsidR="006151E6">
        <w:rPr>
          <w:rFonts w:ascii="Times New Roman" w:hAnsi="Times New Roman" w:cs="Times New Roman"/>
          <w:sz w:val="24"/>
          <w:szCs w:val="24"/>
        </w:rPr>
        <w:t xml:space="preserve"> convey</w:t>
      </w:r>
      <w:r w:rsidRPr="00FA19B3">
        <w:rPr>
          <w:rFonts w:ascii="Times New Roman" w:hAnsi="Times New Roman" w:cs="Times New Roman"/>
          <w:sz w:val="24"/>
          <w:szCs w:val="24"/>
        </w:rPr>
        <w:t xml:space="preserve">. In the preceding chapter, we discussed the </w:t>
      </w:r>
      <w:r w:rsidR="008C5DDA" w:rsidRPr="00FA19B3">
        <w:rPr>
          <w:rFonts w:ascii="Times New Roman" w:hAnsi="Times New Roman" w:cs="Times New Roman"/>
          <w:sz w:val="24"/>
          <w:szCs w:val="24"/>
        </w:rPr>
        <w:t xml:space="preserve">impressions caused by the </w:t>
      </w:r>
      <w:r w:rsidRPr="00FA19B3">
        <w:rPr>
          <w:rFonts w:ascii="Times New Roman" w:hAnsi="Times New Roman" w:cs="Times New Roman"/>
          <w:sz w:val="24"/>
          <w:szCs w:val="24"/>
        </w:rPr>
        <w:t>reversal pattern. T</w:t>
      </w:r>
      <w:r w:rsidR="00FD29FA" w:rsidRPr="00FA19B3">
        <w:rPr>
          <w:rFonts w:ascii="Times New Roman" w:eastAsia="Batang" w:hAnsi="Times New Roman" w:cs="Times New Roman"/>
          <w:sz w:val="24"/>
          <w:szCs w:val="24"/>
        </w:rPr>
        <w:t xml:space="preserve">he reversal pattern changes the connotative sense of images: a king’s obedience and reward come to imply the potential of failure, while disobedience and punishment come to connote the potential of restoration. </w:t>
      </w:r>
      <w:r w:rsidRPr="00FA19B3">
        <w:rPr>
          <w:rFonts w:ascii="Times New Roman" w:eastAsia="Batang" w:hAnsi="Times New Roman" w:cs="Times New Roman"/>
          <w:sz w:val="24"/>
          <w:szCs w:val="24"/>
        </w:rPr>
        <w:t>Also,</w:t>
      </w:r>
      <w:r w:rsidR="00FD29FA" w:rsidRPr="00FA19B3">
        <w:rPr>
          <w:rFonts w:ascii="Times New Roman" w:eastAsia="Batang" w:hAnsi="Times New Roman" w:cs="Times New Roman"/>
          <w:sz w:val="24"/>
          <w:szCs w:val="24"/>
        </w:rPr>
        <w:t xml:space="preserve"> as a reversal could happen to any king at any time </w:t>
      </w:r>
      <w:r w:rsidR="006151E6">
        <w:rPr>
          <w:rFonts w:ascii="Times New Roman" w:eastAsia="Batang" w:hAnsi="Times New Roman" w:cs="Times New Roman"/>
          <w:sz w:val="24"/>
          <w:szCs w:val="24"/>
        </w:rPr>
        <w:t>with no obvious</w:t>
      </w:r>
      <w:r w:rsidR="00FD29FA" w:rsidRPr="00FA19B3">
        <w:rPr>
          <w:rFonts w:ascii="Times New Roman" w:eastAsia="Batang" w:hAnsi="Times New Roman" w:cs="Times New Roman"/>
          <w:sz w:val="24"/>
          <w:szCs w:val="24"/>
        </w:rPr>
        <w:t xml:space="preserve"> logical relation, a king’s identity comes to be indeterminable </w:t>
      </w:r>
      <w:r w:rsidRPr="00FA19B3">
        <w:rPr>
          <w:rFonts w:ascii="Times New Roman" w:eastAsia="Batang" w:hAnsi="Times New Roman" w:cs="Times New Roman"/>
          <w:sz w:val="24"/>
          <w:szCs w:val="24"/>
        </w:rPr>
        <w:t xml:space="preserve">and indiscernible. </w:t>
      </w:r>
    </w:p>
    <w:p w14:paraId="17A30D47" w14:textId="6B3230A6" w:rsidR="00030CF0" w:rsidRDefault="00030CF0" w:rsidP="00030CF0">
      <w:pPr>
        <w:spacing w:before="100" w:beforeAutospacing="1" w:after="240" w:line="48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T</w:t>
      </w:r>
      <w:r w:rsidR="00FA4E43">
        <w:rPr>
          <w:rFonts w:ascii="Times New Roman" w:eastAsia="Batang" w:hAnsi="Times New Roman" w:cs="Times New Roman"/>
          <w:sz w:val="24"/>
          <w:szCs w:val="24"/>
        </w:rPr>
        <w:t>hus, t</w:t>
      </w:r>
      <w:r>
        <w:rPr>
          <w:rFonts w:ascii="Times New Roman" w:eastAsia="Batang" w:hAnsi="Times New Roman" w:cs="Times New Roman"/>
          <w:sz w:val="24"/>
          <w:szCs w:val="24"/>
        </w:rPr>
        <w:t xml:space="preserve">he Chronicler’s audience </w:t>
      </w:r>
      <w:r w:rsidR="00FC492E">
        <w:rPr>
          <w:rFonts w:ascii="Times New Roman" w:eastAsia="Batang" w:hAnsi="Times New Roman" w:cs="Times New Roman"/>
          <w:sz w:val="24"/>
          <w:szCs w:val="24"/>
        </w:rPr>
        <w:t xml:space="preserve">may have </w:t>
      </w:r>
      <w:r>
        <w:rPr>
          <w:rFonts w:ascii="Times New Roman" w:eastAsia="Batang" w:hAnsi="Times New Roman" w:cs="Times New Roman"/>
          <w:sz w:val="24"/>
          <w:szCs w:val="24"/>
        </w:rPr>
        <w:t>experience</w:t>
      </w:r>
      <w:r w:rsidR="00FC492E">
        <w:rPr>
          <w:rFonts w:ascii="Times New Roman" w:eastAsia="Batang" w:hAnsi="Times New Roman" w:cs="Times New Roman"/>
          <w:sz w:val="24"/>
          <w:szCs w:val="24"/>
        </w:rPr>
        <w:t>d</w:t>
      </w:r>
      <w:r>
        <w:rPr>
          <w:rFonts w:ascii="Times New Roman" w:eastAsia="Batang" w:hAnsi="Times New Roman" w:cs="Times New Roman"/>
          <w:sz w:val="24"/>
          <w:szCs w:val="24"/>
        </w:rPr>
        <w:t xml:space="preserve"> the coexistence of two contrasting views: the conventional view of retribution theology on the surface plot, and the innovative view of counter-retribution provoked </w:t>
      </w:r>
      <w:r w:rsidR="00FC492E">
        <w:rPr>
          <w:rFonts w:ascii="Times New Roman" w:eastAsia="Batang" w:hAnsi="Times New Roman" w:cs="Times New Roman"/>
          <w:sz w:val="24"/>
          <w:szCs w:val="24"/>
        </w:rPr>
        <w:t>by</w:t>
      </w:r>
      <w:r>
        <w:rPr>
          <w:rFonts w:ascii="Times New Roman" w:eastAsia="Batang" w:hAnsi="Times New Roman" w:cs="Times New Roman"/>
          <w:sz w:val="24"/>
          <w:szCs w:val="24"/>
        </w:rPr>
        <w:t xml:space="preserve"> the effect of the reversa</w:t>
      </w:r>
      <w:r w:rsidR="0097613B">
        <w:rPr>
          <w:rFonts w:ascii="Times New Roman" w:eastAsia="Batang" w:hAnsi="Times New Roman" w:cs="Times New Roman"/>
          <w:sz w:val="24"/>
          <w:szCs w:val="24"/>
        </w:rPr>
        <w:t>l pattern. O</w:t>
      </w:r>
      <w:r>
        <w:rPr>
          <w:rFonts w:ascii="Times New Roman" w:eastAsia="Batang" w:hAnsi="Times New Roman" w:cs="Times New Roman"/>
          <w:sz w:val="24"/>
          <w:szCs w:val="24"/>
        </w:rPr>
        <w:t>n the one hand, the narrative apparently seems to argue that one must seek the Lord, because his/her obedience or disobedience to God will e</w:t>
      </w:r>
      <w:r w:rsidR="003B2A3B">
        <w:rPr>
          <w:rFonts w:ascii="Times New Roman" w:eastAsia="Batang" w:hAnsi="Times New Roman" w:cs="Times New Roman"/>
          <w:sz w:val="24"/>
          <w:szCs w:val="24"/>
        </w:rPr>
        <w:t>ncounter reward or punishment in</w:t>
      </w:r>
      <w:r w:rsidR="004F106B">
        <w:rPr>
          <w:rFonts w:ascii="Times New Roman" w:eastAsia="Batang" w:hAnsi="Times New Roman" w:cs="Times New Roman"/>
          <w:sz w:val="24"/>
          <w:szCs w:val="24"/>
        </w:rPr>
        <w:t xml:space="preserve"> retribution</w:t>
      </w:r>
      <w:r>
        <w:rPr>
          <w:rFonts w:ascii="Times New Roman" w:eastAsia="Batang" w:hAnsi="Times New Roman" w:cs="Times New Roman"/>
          <w:sz w:val="24"/>
          <w:szCs w:val="24"/>
        </w:rPr>
        <w:t xml:space="preserve"> principle. On the other hand, however, the reversal pattern presents the failures of rewarded kings and the restoration of punished kings, thereby provoking doubts about the benefits of a pious life. </w:t>
      </w:r>
      <w:r w:rsidRPr="00FA19B3">
        <w:rPr>
          <w:rFonts w:ascii="Times New Roman" w:eastAsia="Batang" w:hAnsi="Times New Roman" w:cs="Times New Roman"/>
          <w:sz w:val="24"/>
          <w:szCs w:val="24"/>
        </w:rPr>
        <w:t xml:space="preserve">The </w:t>
      </w:r>
      <w:r w:rsidR="003B2A3B">
        <w:rPr>
          <w:rFonts w:ascii="Times New Roman" w:eastAsia="Batang" w:hAnsi="Times New Roman" w:cs="Times New Roman"/>
          <w:sz w:val="24"/>
          <w:szCs w:val="24"/>
        </w:rPr>
        <w:t xml:space="preserve">narrative, within the </w:t>
      </w:r>
      <w:r w:rsidR="00FC492E">
        <w:rPr>
          <w:rFonts w:ascii="Times New Roman" w:eastAsia="Batang" w:hAnsi="Times New Roman" w:cs="Times New Roman"/>
          <w:sz w:val="24"/>
          <w:szCs w:val="24"/>
        </w:rPr>
        <w:t xml:space="preserve">destabilizing </w:t>
      </w:r>
      <w:r w:rsidR="003B2A3B">
        <w:rPr>
          <w:rFonts w:ascii="Times New Roman" w:eastAsia="Batang" w:hAnsi="Times New Roman" w:cs="Times New Roman"/>
          <w:sz w:val="24"/>
          <w:szCs w:val="24"/>
        </w:rPr>
        <w:t>effects of the reversal pattern</w:t>
      </w:r>
      <w:r w:rsidRPr="00FA19B3">
        <w:rPr>
          <w:rFonts w:ascii="Times New Roman" w:eastAsia="Batang" w:hAnsi="Times New Roman" w:cs="Times New Roman"/>
          <w:sz w:val="24"/>
          <w:szCs w:val="24"/>
        </w:rPr>
        <w:t xml:space="preserve">, emerges as a </w:t>
      </w:r>
      <w:r w:rsidRPr="00FA19B3">
        <w:rPr>
          <w:rFonts w:ascii="Times New Roman" w:eastAsia="Batang" w:hAnsi="Times New Roman" w:cs="Times New Roman"/>
          <w:sz w:val="24"/>
          <w:szCs w:val="24"/>
        </w:rPr>
        <w:lastRenderedPageBreak/>
        <w:t>falsifying narration that shatters the conventional and creedal system of judgment premised in retribution theology.</w:t>
      </w:r>
      <w:r>
        <w:rPr>
          <w:rFonts w:ascii="Times New Roman" w:eastAsia="Batang" w:hAnsi="Times New Roman" w:cs="Times New Roman"/>
          <w:sz w:val="24"/>
          <w:szCs w:val="24"/>
        </w:rPr>
        <w:t xml:space="preserve"> This unresolved tension be</w:t>
      </w:r>
      <w:r w:rsidR="003B2A3B">
        <w:rPr>
          <w:rFonts w:ascii="Times New Roman" w:eastAsia="Batang" w:hAnsi="Times New Roman" w:cs="Times New Roman"/>
          <w:sz w:val="24"/>
          <w:szCs w:val="24"/>
        </w:rPr>
        <w:t xml:space="preserve">tween two contrasting voices </w:t>
      </w:r>
      <w:r w:rsidR="00FC492E">
        <w:rPr>
          <w:rFonts w:ascii="Times New Roman" w:eastAsia="Batang" w:hAnsi="Times New Roman" w:cs="Times New Roman"/>
          <w:sz w:val="24"/>
          <w:szCs w:val="24"/>
        </w:rPr>
        <w:t>may have been</w:t>
      </w:r>
      <w:r>
        <w:rPr>
          <w:rFonts w:ascii="Times New Roman" w:eastAsia="Batang" w:hAnsi="Times New Roman" w:cs="Times New Roman"/>
          <w:sz w:val="24"/>
          <w:szCs w:val="24"/>
        </w:rPr>
        <w:t xml:space="preserve"> progressively and retroactively perceived by the audience listening to the story of Chronicle</w:t>
      </w:r>
      <w:r w:rsidR="00CF633F">
        <w:rPr>
          <w:rFonts w:ascii="Times New Roman" w:eastAsia="Batang" w:hAnsi="Times New Roman" w:cs="Times New Roman"/>
          <w:sz w:val="24"/>
          <w:szCs w:val="24"/>
        </w:rPr>
        <w:t>s straight through as a whole.</w:t>
      </w:r>
    </w:p>
    <w:p w14:paraId="31CE5D78" w14:textId="77777777" w:rsidR="00CA0C3A" w:rsidRPr="00FA19B3" w:rsidRDefault="00CA0C3A" w:rsidP="006151E6">
      <w:pPr>
        <w:spacing w:before="100" w:beforeAutospacing="1" w:after="240" w:line="480" w:lineRule="auto"/>
        <w:ind w:firstLine="720"/>
        <w:rPr>
          <w:rFonts w:ascii="Times New Roman" w:hAnsi="Times New Roman" w:cs="Times New Roman"/>
          <w:sz w:val="24"/>
          <w:szCs w:val="24"/>
        </w:rPr>
      </w:pPr>
    </w:p>
    <w:p w14:paraId="22491683" w14:textId="77777777" w:rsidR="000D62CC" w:rsidRPr="00CA0C3A" w:rsidRDefault="000D62CC" w:rsidP="00413DB6">
      <w:pPr>
        <w:spacing w:line="480" w:lineRule="auto"/>
        <w:rPr>
          <w:rFonts w:ascii="Times New Roman" w:hAnsi="Times New Roman" w:cs="Times New Roman"/>
          <w:color w:val="FF0000"/>
          <w:sz w:val="24"/>
          <w:szCs w:val="24"/>
        </w:rPr>
      </w:pPr>
      <w:r w:rsidRPr="00CA0C3A">
        <w:rPr>
          <w:rFonts w:ascii="Times New Roman" w:hAnsi="Times New Roman" w:cs="Times New Roman"/>
          <w:color w:val="FF0000"/>
          <w:sz w:val="24"/>
          <w:szCs w:val="24"/>
        </w:rPr>
        <w:br w:type="page"/>
      </w:r>
    </w:p>
    <w:p w14:paraId="482B7C4F" w14:textId="77777777" w:rsidR="003914C5" w:rsidRPr="00FA19B3" w:rsidRDefault="003914C5" w:rsidP="003914C5">
      <w:pPr>
        <w:pStyle w:val="Headingnumber1"/>
        <w:numPr>
          <w:ilvl w:val="0"/>
          <w:numId w:val="0"/>
        </w:numPr>
        <w:ind w:left="360"/>
      </w:pPr>
    </w:p>
    <w:p w14:paraId="474CB5DF" w14:textId="77777777" w:rsidR="003914C5" w:rsidRPr="00FA19B3" w:rsidRDefault="003914C5" w:rsidP="003914C5">
      <w:pPr>
        <w:pStyle w:val="Headingnumber1"/>
        <w:ind w:left="360" w:hanging="360"/>
      </w:pPr>
      <w:bookmarkStart w:id="74" w:name="_Toc495167155"/>
      <w:r w:rsidRPr="00FA19B3">
        <w:t>Wisdom Image: Seeking</w:t>
      </w:r>
      <w:r>
        <w:t xml:space="preserve"> God in Tension</w:t>
      </w:r>
      <w:bookmarkEnd w:id="74"/>
    </w:p>
    <w:p w14:paraId="64E9F750" w14:textId="77777777" w:rsidR="003914C5" w:rsidRDefault="003914C5" w:rsidP="003914C5">
      <w:pPr>
        <w:spacing w:after="240" w:line="480" w:lineRule="auto"/>
        <w:rPr>
          <w:rFonts w:ascii="Times New Roman" w:hAnsi="Times New Roman" w:cs="Times New Roman"/>
          <w:sz w:val="24"/>
          <w:szCs w:val="24"/>
          <w:lang w:val="en-US"/>
        </w:rPr>
      </w:pPr>
    </w:p>
    <w:p w14:paraId="7EC1A6F4" w14:textId="77777777" w:rsidR="003914C5" w:rsidRPr="00FA19B3" w:rsidRDefault="003914C5" w:rsidP="00A75E9F">
      <w:pPr>
        <w:pStyle w:val="headingnumbered2"/>
      </w:pPr>
      <w:bookmarkStart w:id="75" w:name="_Toc495167156"/>
      <w:r w:rsidRPr="006F0502">
        <w:t>Seeking</w:t>
      </w:r>
      <w:r w:rsidRPr="00FA19B3">
        <w:t xml:space="preserve"> </w:t>
      </w:r>
      <w:r>
        <w:t>God and the Unresolved Tension</w:t>
      </w:r>
      <w:bookmarkEnd w:id="75"/>
    </w:p>
    <w:p w14:paraId="662ED83F" w14:textId="052BDDBB" w:rsidR="003914C5" w:rsidRDefault="003914C5" w:rsidP="003914C5">
      <w:pPr>
        <w:pStyle w:val="headingnumbered3"/>
      </w:pPr>
      <w:bookmarkStart w:id="76" w:name="_Toc495167157"/>
      <w:r>
        <w:t>The Chronicler’s Seeking God</w:t>
      </w:r>
      <w:bookmarkEnd w:id="76"/>
    </w:p>
    <w:p w14:paraId="2E2AE199" w14:textId="59EA738E" w:rsidR="003914C5" w:rsidRPr="00FA19B3" w:rsidRDefault="003914C5" w:rsidP="003914C5">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A </w:t>
      </w:r>
      <w:r w:rsidRPr="008B4D0F">
        <w:rPr>
          <w:rFonts w:ascii="Times New Roman" w:hAnsi="Times New Roman" w:cs="Times New Roman"/>
          <w:sz w:val="24"/>
          <w:szCs w:val="24"/>
        </w:rPr>
        <w:t>Deleuzian</w:t>
      </w:r>
      <w:r w:rsidRPr="00FA19B3">
        <w:rPr>
          <w:rFonts w:ascii="Times New Roman" w:hAnsi="Times New Roman" w:cs="Times New Roman"/>
          <w:sz w:val="24"/>
          <w:szCs w:val="24"/>
        </w:rPr>
        <w:t xml:space="preserve"> reading of 1-2 Chronicles</w:t>
      </w:r>
      <w:r>
        <w:rPr>
          <w:rFonts w:ascii="Times New Roman" w:hAnsi="Times New Roman" w:cs="Times New Roman"/>
          <w:sz w:val="24"/>
          <w:szCs w:val="24"/>
        </w:rPr>
        <w:t xml:space="preserve"> in Chapter 5</w:t>
      </w:r>
      <w:r w:rsidRPr="00FA19B3">
        <w:rPr>
          <w:rFonts w:ascii="Times New Roman" w:hAnsi="Times New Roman" w:cs="Times New Roman"/>
          <w:sz w:val="24"/>
          <w:szCs w:val="24"/>
        </w:rPr>
        <w:t xml:space="preserve"> has </w:t>
      </w:r>
      <w:r w:rsidR="00741EA9">
        <w:rPr>
          <w:rFonts w:ascii="Times New Roman" w:hAnsi="Times New Roman" w:cs="Times New Roman"/>
          <w:sz w:val="24"/>
          <w:szCs w:val="24"/>
        </w:rPr>
        <w:t>offered</w:t>
      </w:r>
      <w:r w:rsidRPr="00FA19B3">
        <w:rPr>
          <w:rFonts w:ascii="Times New Roman" w:hAnsi="Times New Roman" w:cs="Times New Roman"/>
          <w:sz w:val="24"/>
          <w:szCs w:val="24"/>
        </w:rPr>
        <w:t xml:space="preserve"> us to </w:t>
      </w:r>
      <w:r w:rsidR="004D0ABF">
        <w:rPr>
          <w:rFonts w:ascii="Times New Roman" w:hAnsi="Times New Roman" w:cs="Times New Roman"/>
          <w:sz w:val="24"/>
          <w:szCs w:val="24"/>
        </w:rPr>
        <w:t xml:space="preserve">the opportunity to </w:t>
      </w:r>
      <w:r w:rsidRPr="00FA19B3">
        <w:rPr>
          <w:rFonts w:ascii="Times New Roman" w:hAnsi="Times New Roman" w:cs="Times New Roman"/>
          <w:sz w:val="24"/>
          <w:szCs w:val="24"/>
        </w:rPr>
        <w:t xml:space="preserve">appreciate the </w:t>
      </w:r>
      <w:r w:rsidR="00741EA9">
        <w:rPr>
          <w:rFonts w:ascii="Times New Roman" w:hAnsi="Times New Roman" w:cs="Times New Roman"/>
          <w:sz w:val="24"/>
          <w:szCs w:val="24"/>
        </w:rPr>
        <w:t xml:space="preserve">peculiar </w:t>
      </w:r>
      <w:r w:rsidRPr="00FA19B3">
        <w:rPr>
          <w:rFonts w:ascii="Times New Roman" w:hAnsi="Times New Roman" w:cs="Times New Roman"/>
          <w:sz w:val="24"/>
          <w:szCs w:val="24"/>
        </w:rPr>
        <w:t xml:space="preserve">effects of the reversal pattern on the audience’s perception. </w:t>
      </w:r>
      <w:r w:rsidRPr="00843062">
        <w:rPr>
          <w:rFonts w:ascii="Times New Roman" w:hAnsi="Times New Roman" w:cs="Times New Roman"/>
          <w:sz w:val="24"/>
          <w:szCs w:val="24"/>
        </w:rPr>
        <w:t>The</w:t>
      </w:r>
      <w:r w:rsidRPr="00FA19B3">
        <w:rPr>
          <w:rFonts w:ascii="Times New Roman" w:hAnsi="Times New Roman" w:cs="Times New Roman"/>
          <w:sz w:val="24"/>
          <w:szCs w:val="24"/>
        </w:rPr>
        <w:t xml:space="preserve"> reversal pattern </w:t>
      </w:r>
      <w:r w:rsidR="00741EA9">
        <w:rPr>
          <w:rFonts w:ascii="Times New Roman" w:hAnsi="Times New Roman" w:cs="Times New Roman"/>
          <w:sz w:val="24"/>
          <w:szCs w:val="24"/>
        </w:rPr>
        <w:t xml:space="preserve">could </w:t>
      </w:r>
      <w:r w:rsidRPr="00FA19B3">
        <w:rPr>
          <w:rFonts w:ascii="Times New Roman" w:hAnsi="Times New Roman" w:cs="Times New Roman"/>
          <w:sz w:val="24"/>
          <w:szCs w:val="24"/>
        </w:rPr>
        <w:t xml:space="preserve">introduce a new trope and force the audience to think </w:t>
      </w:r>
      <w:r w:rsidRPr="00875F10">
        <w:rPr>
          <w:rFonts w:ascii="Times New Roman" w:hAnsi="Times New Roman" w:cs="Times New Roman"/>
          <w:sz w:val="24"/>
          <w:szCs w:val="24"/>
        </w:rPr>
        <w:t>about</w:t>
      </w:r>
      <w:r w:rsidRPr="00FA19B3">
        <w:rPr>
          <w:rFonts w:ascii="Times New Roman" w:hAnsi="Times New Roman" w:cs="Times New Roman"/>
          <w:sz w:val="24"/>
          <w:szCs w:val="24"/>
        </w:rPr>
        <w:t xml:space="preserve"> the </w:t>
      </w:r>
      <w:r w:rsidRPr="00BE0945">
        <w:rPr>
          <w:rFonts w:ascii="Times New Roman" w:hAnsi="Times New Roman" w:cs="Times New Roman"/>
          <w:sz w:val="24"/>
          <w:szCs w:val="24"/>
        </w:rPr>
        <w:t>indeterminability</w:t>
      </w:r>
      <w:r w:rsidRPr="00FA19B3">
        <w:rPr>
          <w:rFonts w:ascii="Times New Roman" w:hAnsi="Times New Roman" w:cs="Times New Roman"/>
          <w:sz w:val="24"/>
          <w:szCs w:val="24"/>
        </w:rPr>
        <w:t xml:space="preserve">/indiscernibility of their world. </w:t>
      </w:r>
      <w:r w:rsidRPr="00843062">
        <w:rPr>
          <w:rFonts w:ascii="Times New Roman" w:hAnsi="Times New Roman" w:cs="Times New Roman"/>
          <w:sz w:val="24"/>
          <w:szCs w:val="24"/>
        </w:rPr>
        <w:t>The</w:t>
      </w:r>
      <w:r w:rsidRPr="00FA19B3">
        <w:rPr>
          <w:rFonts w:ascii="Times New Roman" w:hAnsi="Times New Roman" w:cs="Times New Roman"/>
          <w:sz w:val="24"/>
          <w:szCs w:val="24"/>
        </w:rPr>
        <w:t xml:space="preserve"> success or failure of kings becomes a key focus for studying the potential of the reversed images. </w:t>
      </w:r>
      <w:r w:rsidRPr="00843062">
        <w:rPr>
          <w:rFonts w:ascii="Times New Roman" w:hAnsi="Times New Roman" w:cs="Times New Roman"/>
          <w:sz w:val="24"/>
          <w:szCs w:val="24"/>
        </w:rPr>
        <w:t>The</w:t>
      </w:r>
      <w:r w:rsidRPr="00FA19B3">
        <w:rPr>
          <w:rFonts w:ascii="Times New Roman" w:hAnsi="Times New Roman" w:cs="Times New Roman"/>
          <w:sz w:val="24"/>
          <w:szCs w:val="24"/>
        </w:rPr>
        <w:t xml:space="preserve"> </w:t>
      </w:r>
      <w:r w:rsidR="00E812E5">
        <w:rPr>
          <w:rFonts w:ascii="Times New Roman" w:hAnsi="Times New Roman" w:cs="Times New Roman"/>
          <w:sz w:val="24"/>
          <w:szCs w:val="24"/>
        </w:rPr>
        <w:t xml:space="preserve">Chronicler’s </w:t>
      </w:r>
      <w:r w:rsidRPr="00FA19B3">
        <w:rPr>
          <w:rFonts w:ascii="Times New Roman" w:hAnsi="Times New Roman" w:cs="Times New Roman"/>
          <w:sz w:val="24"/>
          <w:szCs w:val="24"/>
        </w:rPr>
        <w:t xml:space="preserve">audience </w:t>
      </w:r>
      <w:r w:rsidR="00E812E5">
        <w:rPr>
          <w:rFonts w:ascii="Times New Roman" w:hAnsi="Times New Roman" w:cs="Times New Roman"/>
          <w:sz w:val="24"/>
          <w:szCs w:val="24"/>
        </w:rPr>
        <w:t xml:space="preserve">may have </w:t>
      </w:r>
      <w:r w:rsidRPr="00FA19B3">
        <w:rPr>
          <w:rFonts w:ascii="Times New Roman" w:hAnsi="Times New Roman" w:cs="Times New Roman"/>
          <w:sz w:val="24"/>
          <w:szCs w:val="24"/>
        </w:rPr>
        <w:t>f</w:t>
      </w:r>
      <w:r w:rsidR="00E812E5">
        <w:rPr>
          <w:rFonts w:ascii="Times New Roman" w:hAnsi="Times New Roman" w:cs="Times New Roman"/>
          <w:sz w:val="24"/>
          <w:szCs w:val="24"/>
        </w:rPr>
        <w:t>ound</w:t>
      </w:r>
      <w:r w:rsidRPr="00FA19B3">
        <w:rPr>
          <w:rFonts w:ascii="Times New Roman" w:hAnsi="Times New Roman" w:cs="Times New Roman"/>
          <w:sz w:val="24"/>
          <w:szCs w:val="24"/>
        </w:rPr>
        <w:t xml:space="preserve"> that a king’s destiny cannot </w:t>
      </w:r>
      <w:r w:rsidRPr="00843062">
        <w:rPr>
          <w:rFonts w:ascii="Times New Roman" w:hAnsi="Times New Roman" w:cs="Times New Roman"/>
          <w:sz w:val="24"/>
          <w:szCs w:val="24"/>
        </w:rPr>
        <w:t>be judged</w:t>
      </w:r>
      <w:r w:rsidRPr="00FA19B3">
        <w:rPr>
          <w:rFonts w:ascii="Times New Roman" w:hAnsi="Times New Roman" w:cs="Times New Roman"/>
          <w:sz w:val="24"/>
          <w:szCs w:val="24"/>
        </w:rPr>
        <w:t xml:space="preserve"> from his present actions, and that a </w:t>
      </w:r>
      <w:r w:rsidRPr="00875F10">
        <w:rPr>
          <w:rFonts w:ascii="Times New Roman" w:hAnsi="Times New Roman" w:cs="Times New Roman"/>
          <w:sz w:val="24"/>
          <w:szCs w:val="24"/>
        </w:rPr>
        <w:t>system</w:t>
      </w:r>
      <w:r w:rsidRPr="00FA19B3">
        <w:rPr>
          <w:rFonts w:ascii="Times New Roman" w:hAnsi="Times New Roman" w:cs="Times New Roman"/>
          <w:sz w:val="24"/>
          <w:szCs w:val="24"/>
        </w:rPr>
        <w:t xml:space="preserve"> of judgment based on the conventional view of retribution principle </w:t>
      </w:r>
      <w:r w:rsidR="00E812E5">
        <w:rPr>
          <w:rFonts w:ascii="Times New Roman" w:hAnsi="Times New Roman" w:cs="Times New Roman"/>
          <w:sz w:val="24"/>
          <w:szCs w:val="24"/>
        </w:rPr>
        <w:t xml:space="preserve">can </w:t>
      </w:r>
      <w:r w:rsidR="00E812E5" w:rsidRPr="00843062">
        <w:rPr>
          <w:rFonts w:ascii="Times New Roman" w:hAnsi="Times New Roman" w:cs="Times New Roman"/>
          <w:sz w:val="24"/>
          <w:szCs w:val="24"/>
        </w:rPr>
        <w:t>be</w:t>
      </w:r>
      <w:r w:rsidRPr="00843062">
        <w:rPr>
          <w:rFonts w:ascii="Times New Roman" w:hAnsi="Times New Roman" w:cs="Times New Roman"/>
          <w:sz w:val="24"/>
          <w:szCs w:val="24"/>
        </w:rPr>
        <w:t xml:space="preserve"> shattered</w:t>
      </w:r>
      <w:r w:rsidRPr="00FA19B3">
        <w:rPr>
          <w:rFonts w:ascii="Times New Roman" w:hAnsi="Times New Roman" w:cs="Times New Roman"/>
          <w:sz w:val="24"/>
          <w:szCs w:val="24"/>
        </w:rPr>
        <w:t xml:space="preserve"> by the innovative view of the reversal pattern. </w:t>
      </w:r>
      <w:r w:rsidRPr="00875F10">
        <w:rPr>
          <w:rFonts w:ascii="Times New Roman" w:hAnsi="Times New Roman" w:cs="Times New Roman"/>
          <w:sz w:val="24"/>
          <w:szCs w:val="24"/>
        </w:rPr>
        <w:t>Moreover</w:t>
      </w:r>
      <w:r w:rsidRPr="00843062">
        <w:rPr>
          <w:rFonts w:ascii="Times New Roman" w:hAnsi="Times New Roman" w:cs="Times New Roman"/>
          <w:sz w:val="24"/>
          <w:szCs w:val="24"/>
        </w:rPr>
        <w:t>, the</w:t>
      </w:r>
      <w:r w:rsidRPr="00FA19B3">
        <w:rPr>
          <w:rFonts w:ascii="Times New Roman" w:hAnsi="Times New Roman" w:cs="Times New Roman"/>
          <w:sz w:val="24"/>
          <w:szCs w:val="24"/>
        </w:rPr>
        <w:t xml:space="preserve"> audience </w:t>
      </w:r>
      <w:r w:rsidR="00E812E5">
        <w:rPr>
          <w:rFonts w:ascii="Times New Roman" w:hAnsi="Times New Roman" w:cs="Times New Roman"/>
          <w:sz w:val="24"/>
          <w:szCs w:val="24"/>
        </w:rPr>
        <w:t xml:space="preserve">may have </w:t>
      </w:r>
      <w:r w:rsidRPr="00FA19B3">
        <w:rPr>
          <w:rFonts w:ascii="Times New Roman" w:hAnsi="Times New Roman" w:cs="Times New Roman"/>
          <w:sz w:val="24"/>
          <w:szCs w:val="24"/>
        </w:rPr>
        <w:t>perceive</w:t>
      </w:r>
      <w:r w:rsidR="00E812E5">
        <w:rPr>
          <w:rFonts w:ascii="Times New Roman" w:hAnsi="Times New Roman" w:cs="Times New Roman"/>
          <w:sz w:val="24"/>
          <w:szCs w:val="24"/>
        </w:rPr>
        <w:t>d</w:t>
      </w:r>
      <w:r w:rsidRPr="00FA19B3">
        <w:rPr>
          <w:rFonts w:ascii="Times New Roman" w:hAnsi="Times New Roman" w:cs="Times New Roman"/>
          <w:sz w:val="24"/>
          <w:szCs w:val="24"/>
        </w:rPr>
        <w:t xml:space="preserve"> such an abstract image in the narrative as a slice of their world. The implications of the image </w:t>
      </w:r>
      <w:r w:rsidR="001F5A92">
        <w:rPr>
          <w:rFonts w:ascii="Times New Roman" w:hAnsi="Times New Roman" w:cs="Times New Roman" w:hint="eastAsia"/>
          <w:sz w:val="24"/>
          <w:szCs w:val="24"/>
        </w:rPr>
        <w:t xml:space="preserve">could </w:t>
      </w:r>
      <w:r w:rsidR="001F5A92" w:rsidRPr="00843062">
        <w:rPr>
          <w:rFonts w:ascii="Times New Roman" w:hAnsi="Times New Roman" w:cs="Times New Roman" w:hint="eastAsia"/>
          <w:sz w:val="24"/>
          <w:szCs w:val="24"/>
        </w:rPr>
        <w:t>be</w:t>
      </w:r>
      <w:r w:rsidRPr="00843062">
        <w:rPr>
          <w:rFonts w:ascii="Times New Roman" w:hAnsi="Times New Roman" w:cs="Times New Roman"/>
          <w:sz w:val="24"/>
          <w:szCs w:val="24"/>
        </w:rPr>
        <w:t xml:space="preserve"> connected</w:t>
      </w:r>
      <w:r w:rsidRPr="00FA19B3">
        <w:rPr>
          <w:rFonts w:ascii="Times New Roman" w:hAnsi="Times New Roman" w:cs="Times New Roman"/>
          <w:sz w:val="24"/>
          <w:szCs w:val="24"/>
        </w:rPr>
        <w:t xml:space="preserve"> to the ontological questions of their world. </w:t>
      </w:r>
    </w:p>
    <w:p w14:paraId="3E1D75F6" w14:textId="3F122C7D" w:rsidR="003914C5" w:rsidRPr="00FA19B3" w:rsidRDefault="003914C5" w:rsidP="003914C5">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A consequent question </w:t>
      </w:r>
      <w:r w:rsidRPr="00875F10">
        <w:rPr>
          <w:rFonts w:ascii="Times New Roman" w:hAnsi="Times New Roman" w:cs="Times New Roman"/>
          <w:sz w:val="24"/>
          <w:szCs w:val="24"/>
        </w:rPr>
        <w:t>would</w:t>
      </w:r>
      <w:r w:rsidRPr="00FA19B3">
        <w:rPr>
          <w:rFonts w:ascii="Times New Roman" w:hAnsi="Times New Roman" w:cs="Times New Roman"/>
          <w:sz w:val="24"/>
          <w:szCs w:val="24"/>
        </w:rPr>
        <w:t xml:space="preserve"> be how this reading can </w:t>
      </w:r>
      <w:r w:rsidRPr="00843062">
        <w:rPr>
          <w:rFonts w:ascii="Times New Roman" w:hAnsi="Times New Roman" w:cs="Times New Roman"/>
          <w:sz w:val="24"/>
          <w:szCs w:val="24"/>
        </w:rPr>
        <w:t xml:space="preserve">be </w:t>
      </w:r>
      <w:r w:rsidR="00E812E5" w:rsidRPr="00875F10">
        <w:rPr>
          <w:rFonts w:ascii="Times New Roman" w:hAnsi="Times New Roman" w:cs="Times New Roman"/>
          <w:sz w:val="24"/>
          <w:szCs w:val="24"/>
        </w:rPr>
        <w:t>practically</w:t>
      </w:r>
      <w:r w:rsidR="00E812E5" w:rsidRPr="00843062">
        <w:rPr>
          <w:rFonts w:ascii="Times New Roman" w:hAnsi="Times New Roman" w:cs="Times New Roman"/>
          <w:sz w:val="24"/>
          <w:szCs w:val="24"/>
        </w:rPr>
        <w:t xml:space="preserve"> </w:t>
      </w:r>
      <w:r w:rsidRPr="00843062">
        <w:rPr>
          <w:rFonts w:ascii="Times New Roman" w:hAnsi="Times New Roman" w:cs="Times New Roman"/>
          <w:sz w:val="24"/>
          <w:szCs w:val="24"/>
        </w:rPr>
        <w:t>applied</w:t>
      </w:r>
      <w:r w:rsidRPr="00FA19B3">
        <w:rPr>
          <w:rFonts w:ascii="Times New Roman" w:hAnsi="Times New Roman" w:cs="Times New Roman"/>
          <w:sz w:val="24"/>
          <w:szCs w:val="24"/>
        </w:rPr>
        <w:t xml:space="preserve"> to a comprehensive reading of Chronicles. This entails examining whether </w:t>
      </w:r>
      <w:r>
        <w:rPr>
          <w:rFonts w:ascii="Times New Roman" w:hAnsi="Times New Roman" w:cs="Times New Roman"/>
          <w:sz w:val="24"/>
          <w:szCs w:val="24"/>
        </w:rPr>
        <w:t xml:space="preserve">the effects </w:t>
      </w:r>
      <w:r w:rsidRPr="00FA19B3">
        <w:rPr>
          <w:rFonts w:ascii="Times New Roman" w:hAnsi="Times New Roman" w:cs="Times New Roman"/>
          <w:sz w:val="24"/>
          <w:szCs w:val="24"/>
        </w:rPr>
        <w:t xml:space="preserve">of the reversal pattern could cope with other prevalent features in the narrative. As macro-repetition as a rhetorical device </w:t>
      </w:r>
      <w:r w:rsidRPr="00843062">
        <w:rPr>
          <w:rFonts w:ascii="Times New Roman" w:hAnsi="Times New Roman" w:cs="Times New Roman"/>
          <w:sz w:val="24"/>
          <w:szCs w:val="24"/>
        </w:rPr>
        <w:t xml:space="preserve">is closely </w:t>
      </w:r>
      <w:r w:rsidR="00875F10">
        <w:rPr>
          <w:rFonts w:ascii="Times New Roman" w:hAnsi="Times New Roman" w:cs="Times New Roman"/>
          <w:sz w:val="24"/>
          <w:szCs w:val="24"/>
        </w:rPr>
        <w:t>linked to</w:t>
      </w:r>
      <w:r w:rsidRPr="00FA19B3">
        <w:rPr>
          <w:rFonts w:ascii="Times New Roman" w:hAnsi="Times New Roman" w:cs="Times New Roman"/>
          <w:sz w:val="24"/>
          <w:szCs w:val="24"/>
        </w:rPr>
        <w:t xml:space="preserve"> the theme of the narrative </w:t>
      </w:r>
      <w:r w:rsidRPr="00843062">
        <w:rPr>
          <w:rFonts w:ascii="Times New Roman" w:hAnsi="Times New Roman" w:cs="Times New Roman"/>
          <w:sz w:val="24"/>
          <w:szCs w:val="24"/>
        </w:rPr>
        <w:t xml:space="preserve">as a whole, a form of </w:t>
      </w:r>
      <w:r w:rsidRPr="00FA19B3">
        <w:rPr>
          <w:rFonts w:ascii="Times New Roman" w:hAnsi="Times New Roman" w:cs="Times New Roman"/>
          <w:sz w:val="24"/>
          <w:szCs w:val="24"/>
        </w:rPr>
        <w:t xml:space="preserve">macro-repetition in a narrative must </w:t>
      </w:r>
      <w:r w:rsidRPr="00843062">
        <w:rPr>
          <w:rFonts w:ascii="Times New Roman" w:hAnsi="Times New Roman" w:cs="Times New Roman"/>
          <w:sz w:val="24"/>
          <w:szCs w:val="24"/>
        </w:rPr>
        <w:t>be understood</w:t>
      </w:r>
      <w:r w:rsidRPr="00FA19B3">
        <w:rPr>
          <w:rFonts w:ascii="Times New Roman" w:hAnsi="Times New Roman" w:cs="Times New Roman"/>
          <w:sz w:val="24"/>
          <w:szCs w:val="24"/>
        </w:rPr>
        <w:t xml:space="preserve"> in its interrelation to the others, because </w:t>
      </w:r>
      <w:r w:rsidRPr="00FA19B3">
        <w:rPr>
          <w:rFonts w:ascii="Times New Roman" w:hAnsi="Times New Roman" w:cs="Times New Roman"/>
          <w:sz w:val="24"/>
          <w:szCs w:val="24"/>
        </w:rPr>
        <w:lastRenderedPageBreak/>
        <w:t xml:space="preserve">“they </w:t>
      </w:r>
      <w:r w:rsidRPr="00843062">
        <w:rPr>
          <w:rFonts w:ascii="Times New Roman" w:hAnsi="Times New Roman" w:cs="Times New Roman"/>
          <w:sz w:val="24"/>
          <w:szCs w:val="24"/>
        </w:rPr>
        <w:t>are often used</w:t>
      </w:r>
      <w:r w:rsidRPr="00FA19B3">
        <w:rPr>
          <w:rFonts w:ascii="Times New Roman" w:hAnsi="Times New Roman" w:cs="Times New Roman"/>
          <w:sz w:val="24"/>
          <w:szCs w:val="24"/>
        </w:rPr>
        <w:t xml:space="preserve"> together by the Hebrew writers to reinforce each other and to produce a concerted whole.</w:t>
      </w:r>
      <w:r w:rsidRPr="00BE0945">
        <w:rPr>
          <w:rFonts w:ascii="Times New Roman" w:hAnsi="Times New Roman" w:cs="Times New Roman"/>
          <w:sz w:val="24"/>
          <w:szCs w:val="24"/>
        </w:rPr>
        <w:t>”</w:t>
      </w:r>
      <w:r w:rsidRPr="00117F04">
        <w:rPr>
          <w:rStyle w:val="FootnoteReference"/>
        </w:rPr>
        <w:footnoteReference w:id="501"/>
      </w:r>
      <w:r w:rsidRPr="00FA19B3">
        <w:rPr>
          <w:rFonts w:ascii="Times New Roman" w:hAnsi="Times New Roman" w:cs="Times New Roman"/>
          <w:sz w:val="24"/>
          <w:szCs w:val="24"/>
        </w:rPr>
        <w:t xml:space="preserve"> </w:t>
      </w:r>
    </w:p>
    <w:p w14:paraId="0B432DDF" w14:textId="77777777" w:rsidR="003914C5" w:rsidRPr="00FA19B3" w:rsidRDefault="003914C5" w:rsidP="003914C5">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As discussed in Chapter 2, one of the most striking macro-repetitions in biblical narrative is </w:t>
      </w:r>
      <w:r w:rsidRPr="00843062">
        <w:rPr>
          <w:rFonts w:ascii="Times New Roman" w:hAnsi="Times New Roman" w:cs="Times New Roman"/>
          <w:sz w:val="24"/>
          <w:szCs w:val="24"/>
        </w:rPr>
        <w:t>a repetition of</w:t>
      </w:r>
      <w:r w:rsidRPr="00FA19B3">
        <w:rPr>
          <w:rFonts w:ascii="Times New Roman" w:hAnsi="Times New Roman" w:cs="Times New Roman"/>
          <w:sz w:val="24"/>
          <w:szCs w:val="24"/>
        </w:rPr>
        <w:t xml:space="preserve"> keywords [word-motif], along with a repetition of </w:t>
      </w:r>
      <w:r w:rsidRPr="00875F10">
        <w:rPr>
          <w:rFonts w:ascii="Times New Roman" w:hAnsi="Times New Roman" w:cs="Times New Roman"/>
          <w:sz w:val="24"/>
          <w:szCs w:val="24"/>
        </w:rPr>
        <w:t>type</w:t>
      </w:r>
      <w:r w:rsidRPr="00FA19B3">
        <w:rPr>
          <w:rFonts w:ascii="Times New Roman" w:hAnsi="Times New Roman" w:cs="Times New Roman"/>
          <w:sz w:val="24"/>
          <w:szCs w:val="24"/>
        </w:rPr>
        <w:t xml:space="preserve">-scene [pattern]. </w:t>
      </w:r>
      <w:r w:rsidRPr="00843062">
        <w:rPr>
          <w:rFonts w:ascii="Times New Roman" w:hAnsi="Times New Roman" w:cs="Times New Roman"/>
          <w:sz w:val="24"/>
          <w:szCs w:val="24"/>
        </w:rPr>
        <w:t>A repetition of</w:t>
      </w:r>
      <w:r w:rsidRPr="00FA19B3">
        <w:rPr>
          <w:rFonts w:ascii="Times New Roman" w:hAnsi="Times New Roman" w:cs="Times New Roman"/>
          <w:sz w:val="24"/>
          <w:szCs w:val="24"/>
        </w:rPr>
        <w:t xml:space="preserve"> </w:t>
      </w:r>
      <w:r w:rsidRPr="00875F10">
        <w:rPr>
          <w:rFonts w:ascii="Times New Roman" w:hAnsi="Times New Roman" w:cs="Times New Roman"/>
          <w:sz w:val="24"/>
          <w:szCs w:val="24"/>
        </w:rPr>
        <w:t>certain</w:t>
      </w:r>
      <w:r w:rsidRPr="00FA19B3">
        <w:rPr>
          <w:rFonts w:ascii="Times New Roman" w:hAnsi="Times New Roman" w:cs="Times New Roman"/>
          <w:sz w:val="24"/>
          <w:szCs w:val="24"/>
        </w:rPr>
        <w:t xml:space="preserve"> keywords often proves to convey a thematic idea through their recurrence at different occasions, and so comes to be “one of the most common features of the narrative art of the Bible.</w:t>
      </w:r>
      <w:r w:rsidRPr="00BE0945">
        <w:rPr>
          <w:rFonts w:ascii="Times New Roman" w:hAnsi="Times New Roman" w:cs="Times New Roman"/>
          <w:sz w:val="24"/>
          <w:szCs w:val="24"/>
        </w:rPr>
        <w:t>”</w:t>
      </w:r>
      <w:r w:rsidRPr="00117F04">
        <w:rPr>
          <w:rStyle w:val="FootnoteReference"/>
        </w:rPr>
        <w:footnoteReference w:id="502"/>
      </w:r>
      <w:r w:rsidRPr="00FA19B3">
        <w:rPr>
          <w:rFonts w:ascii="Times New Roman" w:hAnsi="Times New Roman" w:cs="Times New Roman"/>
          <w:sz w:val="24"/>
          <w:szCs w:val="24"/>
        </w:rPr>
        <w:t xml:space="preserve"> </w:t>
      </w:r>
      <w:r w:rsidRPr="00843062">
        <w:rPr>
          <w:rFonts w:ascii="Times New Roman" w:hAnsi="Times New Roman" w:cs="Times New Roman"/>
          <w:sz w:val="24"/>
          <w:szCs w:val="24"/>
        </w:rPr>
        <w:t>The implication of</w:t>
      </w:r>
      <w:r w:rsidRPr="00FA19B3">
        <w:rPr>
          <w:rFonts w:ascii="Times New Roman" w:hAnsi="Times New Roman" w:cs="Times New Roman"/>
          <w:sz w:val="24"/>
          <w:szCs w:val="24"/>
        </w:rPr>
        <w:t xml:space="preserve"> the reversal pattern in Chronicles must </w:t>
      </w:r>
      <w:r w:rsidRPr="00843062">
        <w:rPr>
          <w:rFonts w:ascii="Times New Roman" w:hAnsi="Times New Roman" w:cs="Times New Roman"/>
          <w:sz w:val="24"/>
          <w:szCs w:val="24"/>
        </w:rPr>
        <w:t>be understood</w:t>
      </w:r>
      <w:r w:rsidRPr="00FA19B3">
        <w:rPr>
          <w:rFonts w:ascii="Times New Roman" w:hAnsi="Times New Roman" w:cs="Times New Roman"/>
          <w:sz w:val="24"/>
          <w:szCs w:val="24"/>
        </w:rPr>
        <w:t xml:space="preserve"> in its interrelationship with the keywords of the narrative. Although the Chronicler does not </w:t>
      </w:r>
      <w:r w:rsidRPr="00843062">
        <w:rPr>
          <w:rFonts w:ascii="Times New Roman" w:hAnsi="Times New Roman" w:cs="Times New Roman"/>
          <w:sz w:val="24"/>
          <w:szCs w:val="24"/>
        </w:rPr>
        <w:t xml:space="preserve">explicitly </w:t>
      </w:r>
      <w:r w:rsidRPr="00875F10">
        <w:rPr>
          <w:rFonts w:ascii="Times New Roman" w:hAnsi="Times New Roman" w:cs="Times New Roman"/>
          <w:sz w:val="24"/>
          <w:szCs w:val="24"/>
        </w:rPr>
        <w:t>state</w:t>
      </w:r>
      <w:r w:rsidRPr="00FA19B3">
        <w:rPr>
          <w:rFonts w:ascii="Times New Roman" w:hAnsi="Times New Roman" w:cs="Times New Roman"/>
          <w:sz w:val="24"/>
          <w:szCs w:val="24"/>
        </w:rPr>
        <w:t xml:space="preserve"> how they </w:t>
      </w:r>
      <w:r w:rsidRPr="00843062">
        <w:rPr>
          <w:rFonts w:ascii="Times New Roman" w:hAnsi="Times New Roman" w:cs="Times New Roman"/>
          <w:sz w:val="24"/>
          <w:szCs w:val="24"/>
        </w:rPr>
        <w:t>are related</w:t>
      </w:r>
      <w:r w:rsidRPr="00FA19B3">
        <w:rPr>
          <w:rFonts w:ascii="Times New Roman" w:hAnsi="Times New Roman" w:cs="Times New Roman"/>
          <w:sz w:val="24"/>
          <w:szCs w:val="24"/>
        </w:rPr>
        <w:t xml:space="preserve"> to each other, they reinforce each other and produce a concerted whole </w:t>
      </w:r>
      <w:r w:rsidRPr="00875F10">
        <w:rPr>
          <w:rFonts w:ascii="Times New Roman" w:hAnsi="Times New Roman" w:cs="Times New Roman"/>
          <w:sz w:val="24"/>
          <w:szCs w:val="24"/>
        </w:rPr>
        <w:t>in order to</w:t>
      </w:r>
      <w:r w:rsidRPr="00FA19B3">
        <w:rPr>
          <w:rFonts w:ascii="Times New Roman" w:hAnsi="Times New Roman" w:cs="Times New Roman"/>
          <w:sz w:val="24"/>
          <w:szCs w:val="24"/>
        </w:rPr>
        <w:t xml:space="preserve"> convey the Chronicler’s intention. </w:t>
      </w:r>
    </w:p>
    <w:p w14:paraId="2B436CC6" w14:textId="2960E2CE" w:rsidR="003914C5" w:rsidRPr="00FA19B3" w:rsidRDefault="003914C5" w:rsidP="003914C5">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The most </w:t>
      </w:r>
      <w:r w:rsidRPr="00843062">
        <w:rPr>
          <w:rFonts w:ascii="Times New Roman" w:hAnsi="Times New Roman" w:cs="Times New Roman"/>
          <w:sz w:val="24"/>
          <w:szCs w:val="24"/>
        </w:rPr>
        <w:t xml:space="preserve">predominantly </w:t>
      </w:r>
      <w:r w:rsidRPr="00FA19B3">
        <w:rPr>
          <w:rFonts w:ascii="Times New Roman" w:hAnsi="Times New Roman" w:cs="Times New Roman"/>
          <w:sz w:val="24"/>
          <w:szCs w:val="24"/>
        </w:rPr>
        <w:t xml:space="preserve">repeated keyword in Chronicles is ‘seeking the Lord/God’, </w:t>
      </w:r>
      <w:r w:rsidRPr="00875F10">
        <w:rPr>
          <w:rFonts w:ascii="Times New Roman" w:hAnsi="Times New Roman" w:cs="Times New Roman"/>
          <w:sz w:val="24"/>
          <w:szCs w:val="24"/>
        </w:rPr>
        <w:t>in conjunction with</w:t>
      </w:r>
      <w:r w:rsidRPr="00FA19B3">
        <w:rPr>
          <w:rFonts w:ascii="Times New Roman" w:hAnsi="Times New Roman" w:cs="Times New Roman"/>
          <w:sz w:val="24"/>
          <w:szCs w:val="24"/>
        </w:rPr>
        <w:t xml:space="preserve"> </w:t>
      </w:r>
      <w:r w:rsidRPr="00875F10">
        <w:rPr>
          <w:rFonts w:ascii="Times New Roman" w:hAnsi="Times New Roman" w:cs="Times New Roman"/>
          <w:sz w:val="24"/>
          <w:szCs w:val="24"/>
        </w:rPr>
        <w:t>the use of</w:t>
      </w:r>
      <w:r w:rsidRPr="00FA19B3">
        <w:rPr>
          <w:rFonts w:ascii="Times New Roman" w:hAnsi="Times New Roman" w:cs="Times New Roman"/>
          <w:sz w:val="24"/>
          <w:szCs w:val="24"/>
        </w:rPr>
        <w:t xml:space="preserve"> the Hebrew term ‘</w:t>
      </w:r>
      <w:r w:rsidRPr="00FA19B3">
        <w:rPr>
          <w:rFonts w:ascii="Times New Roman" w:hAnsi="Times New Roman" w:cs="Times New Roman"/>
          <w:sz w:val="24"/>
          <w:szCs w:val="24"/>
          <w:rtl/>
          <w:lang w:val="en-US"/>
        </w:rPr>
        <w:t>דרש</w:t>
      </w:r>
      <w:r w:rsidRPr="00FA19B3">
        <w:rPr>
          <w:rFonts w:ascii="Times New Roman" w:hAnsi="Times New Roman" w:cs="Times New Roman"/>
          <w:sz w:val="24"/>
          <w:szCs w:val="24"/>
        </w:rPr>
        <w:t xml:space="preserve">’. Although the phrase </w:t>
      </w:r>
      <w:r w:rsidRPr="00875F10">
        <w:rPr>
          <w:rFonts w:ascii="Times New Roman" w:hAnsi="Times New Roman" w:cs="Times New Roman"/>
          <w:sz w:val="24"/>
          <w:szCs w:val="24"/>
        </w:rPr>
        <w:t>appears</w:t>
      </w:r>
      <w:r w:rsidRPr="00FA19B3">
        <w:rPr>
          <w:rFonts w:ascii="Times New Roman" w:hAnsi="Times New Roman" w:cs="Times New Roman"/>
          <w:sz w:val="24"/>
          <w:szCs w:val="24"/>
        </w:rPr>
        <w:t xml:space="preserve"> in various forms and the Hebrew word has </w:t>
      </w:r>
      <w:r w:rsidRPr="00843062">
        <w:rPr>
          <w:rFonts w:ascii="Times New Roman" w:hAnsi="Times New Roman" w:cs="Times New Roman"/>
          <w:sz w:val="24"/>
          <w:szCs w:val="24"/>
        </w:rPr>
        <w:t>been translated</w:t>
      </w:r>
      <w:r w:rsidRPr="00FA19B3">
        <w:rPr>
          <w:rFonts w:ascii="Times New Roman" w:hAnsi="Times New Roman" w:cs="Times New Roman"/>
          <w:sz w:val="24"/>
          <w:szCs w:val="24"/>
        </w:rPr>
        <w:t xml:space="preserve"> into different equivalents in the modern English Bible, the predominance of this </w:t>
      </w:r>
      <w:r w:rsidRPr="00875F10">
        <w:rPr>
          <w:rFonts w:ascii="Times New Roman" w:hAnsi="Times New Roman" w:cs="Times New Roman"/>
          <w:sz w:val="24"/>
          <w:szCs w:val="24"/>
        </w:rPr>
        <w:t>concept</w:t>
      </w:r>
      <w:r w:rsidRPr="00FA19B3">
        <w:rPr>
          <w:rFonts w:ascii="Times New Roman" w:hAnsi="Times New Roman" w:cs="Times New Roman"/>
          <w:sz w:val="24"/>
          <w:szCs w:val="24"/>
        </w:rPr>
        <w:t xml:space="preserve"> is </w:t>
      </w:r>
      <w:r w:rsidRPr="00843062">
        <w:rPr>
          <w:rFonts w:ascii="Times New Roman" w:hAnsi="Times New Roman" w:cs="Times New Roman"/>
          <w:sz w:val="24"/>
          <w:szCs w:val="24"/>
        </w:rPr>
        <w:t xml:space="preserve">highly </w:t>
      </w:r>
      <w:r w:rsidRPr="00FA19B3">
        <w:rPr>
          <w:rFonts w:ascii="Times New Roman" w:hAnsi="Times New Roman" w:cs="Times New Roman"/>
          <w:sz w:val="24"/>
          <w:szCs w:val="24"/>
        </w:rPr>
        <w:t xml:space="preserve">noticeable. </w:t>
      </w:r>
      <w:r w:rsidRPr="00843062">
        <w:rPr>
          <w:rFonts w:ascii="Times New Roman" w:hAnsi="Times New Roman" w:cs="Times New Roman"/>
          <w:sz w:val="24"/>
          <w:szCs w:val="24"/>
        </w:rPr>
        <w:t>Indeed, Duke</w:t>
      </w:r>
      <w:r w:rsidRPr="00FA19B3">
        <w:rPr>
          <w:rFonts w:ascii="Times New Roman" w:hAnsi="Times New Roman" w:cs="Times New Roman"/>
          <w:sz w:val="24"/>
          <w:szCs w:val="24"/>
        </w:rPr>
        <w:t xml:space="preserve"> believes that “seeking the Lord” epitomizes the purpose of Chronicles</w:t>
      </w:r>
      <w:r w:rsidRPr="00BE0945">
        <w:rPr>
          <w:rFonts w:ascii="Times New Roman" w:hAnsi="Times New Roman" w:cs="Times New Roman"/>
          <w:sz w:val="24"/>
          <w:szCs w:val="24"/>
        </w:rPr>
        <w:t>.</w:t>
      </w:r>
      <w:r w:rsidRPr="00117F04">
        <w:rPr>
          <w:rStyle w:val="FootnoteReference"/>
        </w:rPr>
        <w:footnoteReference w:id="503"/>
      </w:r>
      <w:r w:rsidRPr="00FA19B3">
        <w:rPr>
          <w:rFonts w:ascii="Times New Roman" w:hAnsi="Times New Roman" w:cs="Times New Roman"/>
          <w:sz w:val="24"/>
          <w:szCs w:val="24"/>
        </w:rPr>
        <w:t xml:space="preserve"> Other frequent words such as </w:t>
      </w:r>
      <w:r w:rsidRPr="00FA19B3">
        <w:rPr>
          <w:rFonts w:ascii="Times New Roman" w:hAnsi="Times New Roman" w:cs="Times New Roman"/>
          <w:sz w:val="24"/>
          <w:szCs w:val="24"/>
        </w:rPr>
        <w:lastRenderedPageBreak/>
        <w:t>‘</w:t>
      </w:r>
      <w:r w:rsidRPr="00FA19B3">
        <w:rPr>
          <w:rFonts w:ascii="Times New Roman" w:hAnsi="Times New Roman" w:cs="Times New Roman"/>
          <w:sz w:val="24"/>
          <w:szCs w:val="24"/>
          <w:rtl/>
        </w:rPr>
        <w:t>עזב</w:t>
      </w:r>
      <w:r w:rsidRPr="00FA19B3">
        <w:rPr>
          <w:rFonts w:ascii="Times New Roman" w:hAnsi="Times New Roman" w:cs="Times New Roman"/>
          <w:sz w:val="24"/>
          <w:szCs w:val="24"/>
        </w:rPr>
        <w:t>’ (to forsake)</w:t>
      </w:r>
      <w:r w:rsidRPr="00BE0945">
        <w:rPr>
          <w:rFonts w:ascii="Times New Roman" w:hAnsi="Times New Roman" w:cs="Times New Roman"/>
          <w:sz w:val="24"/>
          <w:szCs w:val="24"/>
        </w:rPr>
        <w:t>,</w:t>
      </w:r>
      <w:r w:rsidRPr="00117F04">
        <w:rPr>
          <w:rStyle w:val="FootnoteReference"/>
        </w:rPr>
        <w:footnoteReference w:id="504"/>
      </w:r>
      <w:r w:rsidRPr="00FA19B3">
        <w:rPr>
          <w:rFonts w:ascii="Times New Roman" w:hAnsi="Times New Roman" w:cs="Times New Roman"/>
          <w:sz w:val="24"/>
          <w:szCs w:val="24"/>
        </w:rPr>
        <w:t xml:space="preserve"> ‘</w:t>
      </w:r>
      <w:r w:rsidRPr="00FA19B3">
        <w:rPr>
          <w:rFonts w:ascii="Times New Roman" w:hAnsi="Times New Roman" w:cs="Times New Roman"/>
          <w:sz w:val="24"/>
          <w:szCs w:val="24"/>
          <w:rtl/>
        </w:rPr>
        <w:t>מעל</w:t>
      </w:r>
      <w:r w:rsidRPr="00FA19B3">
        <w:rPr>
          <w:rFonts w:ascii="Times New Roman" w:hAnsi="Times New Roman" w:cs="Times New Roman"/>
          <w:sz w:val="24"/>
          <w:szCs w:val="24"/>
        </w:rPr>
        <w:t>’ (to act</w:t>
      </w:r>
      <w:r w:rsidRPr="00843062">
        <w:rPr>
          <w:rFonts w:ascii="Times New Roman" w:hAnsi="Times New Roman" w:cs="Times New Roman"/>
          <w:sz w:val="24"/>
          <w:szCs w:val="24"/>
        </w:rPr>
        <w:t xml:space="preserve"> unfaithfully</w:t>
      </w:r>
      <w:r w:rsidRPr="00FA19B3">
        <w:rPr>
          <w:rFonts w:ascii="Times New Roman" w:hAnsi="Times New Roman" w:cs="Times New Roman"/>
          <w:sz w:val="24"/>
          <w:szCs w:val="24"/>
        </w:rPr>
        <w:t>)</w:t>
      </w:r>
      <w:r w:rsidRPr="00BE0945">
        <w:rPr>
          <w:rFonts w:ascii="Times New Roman" w:hAnsi="Times New Roman" w:cs="Times New Roman"/>
          <w:sz w:val="24"/>
          <w:szCs w:val="24"/>
        </w:rPr>
        <w:t>,</w:t>
      </w:r>
      <w:r w:rsidRPr="00117F04">
        <w:rPr>
          <w:rStyle w:val="FootnoteReference"/>
        </w:rPr>
        <w:footnoteReference w:id="505"/>
      </w:r>
      <w:r w:rsidRPr="00FA19B3">
        <w:rPr>
          <w:rFonts w:ascii="Times New Roman" w:hAnsi="Times New Roman" w:cs="Times New Roman"/>
          <w:sz w:val="24"/>
          <w:szCs w:val="24"/>
        </w:rPr>
        <w:t xml:space="preserve"> ‘</w:t>
      </w:r>
      <w:r w:rsidRPr="00FA19B3">
        <w:rPr>
          <w:rFonts w:ascii="Times New Roman" w:hAnsi="Times New Roman" w:cs="Times New Roman"/>
          <w:sz w:val="24"/>
          <w:szCs w:val="24"/>
          <w:rtl/>
        </w:rPr>
        <w:t>שׁוב</w:t>
      </w:r>
      <w:r w:rsidRPr="00FA19B3">
        <w:rPr>
          <w:rFonts w:ascii="Times New Roman" w:hAnsi="Times New Roman" w:cs="Times New Roman"/>
          <w:sz w:val="24"/>
          <w:szCs w:val="24"/>
        </w:rPr>
        <w:t>’ (to turn)</w:t>
      </w:r>
      <w:r w:rsidRPr="00BE0945">
        <w:rPr>
          <w:rFonts w:ascii="Times New Roman" w:hAnsi="Times New Roman" w:cs="Times New Roman"/>
          <w:sz w:val="24"/>
          <w:szCs w:val="24"/>
        </w:rPr>
        <w:t>,</w:t>
      </w:r>
      <w:r w:rsidRPr="00117F04">
        <w:rPr>
          <w:rStyle w:val="FootnoteReference"/>
        </w:rPr>
        <w:footnoteReference w:id="506"/>
      </w:r>
      <w:r w:rsidRPr="00FA19B3">
        <w:rPr>
          <w:rFonts w:ascii="Times New Roman" w:hAnsi="Times New Roman" w:cs="Times New Roman"/>
          <w:sz w:val="24"/>
          <w:szCs w:val="24"/>
        </w:rPr>
        <w:t xml:space="preserve"> ‘</w:t>
      </w:r>
      <w:r w:rsidRPr="00FA19B3">
        <w:rPr>
          <w:rFonts w:ascii="Times New Roman" w:hAnsi="Times New Roman" w:cs="Times New Roman"/>
          <w:sz w:val="24"/>
          <w:szCs w:val="24"/>
          <w:rtl/>
        </w:rPr>
        <w:t>נוח</w:t>
      </w:r>
      <w:r w:rsidRPr="00FA19B3">
        <w:rPr>
          <w:rFonts w:ascii="Times New Roman" w:hAnsi="Times New Roman" w:cs="Times New Roman"/>
          <w:sz w:val="24"/>
          <w:szCs w:val="24"/>
        </w:rPr>
        <w:t>/</w:t>
      </w:r>
      <w:r w:rsidRPr="00FA19B3">
        <w:rPr>
          <w:rFonts w:ascii="Times New Roman" w:hAnsi="Times New Roman" w:cs="Times New Roman"/>
          <w:sz w:val="24"/>
          <w:szCs w:val="24"/>
          <w:rtl/>
        </w:rPr>
        <w:t>מנוחה</w:t>
      </w:r>
      <w:r w:rsidRPr="00FA19B3">
        <w:rPr>
          <w:rFonts w:ascii="Times New Roman" w:hAnsi="Times New Roman" w:cs="Times New Roman"/>
          <w:sz w:val="24"/>
          <w:szCs w:val="24"/>
        </w:rPr>
        <w:t>’ (rest</w:t>
      </w:r>
      <w:r w:rsidRPr="00BE0945">
        <w:rPr>
          <w:rFonts w:ascii="Times New Roman" w:hAnsi="Times New Roman" w:cs="Times New Roman"/>
          <w:sz w:val="24"/>
          <w:szCs w:val="24"/>
        </w:rPr>
        <w:t>)</w:t>
      </w:r>
      <w:r w:rsidRPr="00117F04">
        <w:rPr>
          <w:rStyle w:val="FootnoteReference"/>
        </w:rPr>
        <w:footnoteReference w:id="507"/>
      </w:r>
      <w:r w:rsidRPr="00FA19B3">
        <w:rPr>
          <w:rFonts w:ascii="Times New Roman" w:hAnsi="Times New Roman" w:cs="Times New Roman"/>
          <w:sz w:val="24"/>
          <w:szCs w:val="24"/>
        </w:rPr>
        <w:t xml:space="preserve"> and ‘</w:t>
      </w:r>
      <w:r w:rsidRPr="00FA19B3">
        <w:rPr>
          <w:rFonts w:ascii="Times New Roman" w:hAnsi="Times New Roman" w:cs="Times New Roman"/>
          <w:sz w:val="24"/>
          <w:szCs w:val="24"/>
          <w:rtl/>
        </w:rPr>
        <w:t>צלח</w:t>
      </w:r>
      <w:r w:rsidRPr="00FA19B3">
        <w:rPr>
          <w:rFonts w:ascii="Times New Roman" w:hAnsi="Times New Roman" w:cs="Times New Roman"/>
          <w:sz w:val="24"/>
          <w:szCs w:val="24"/>
        </w:rPr>
        <w:t>’ (to prosper</w:t>
      </w:r>
      <w:r w:rsidRPr="00BE0945">
        <w:rPr>
          <w:rFonts w:ascii="Times New Roman" w:hAnsi="Times New Roman" w:cs="Times New Roman"/>
          <w:sz w:val="24"/>
          <w:szCs w:val="24"/>
        </w:rPr>
        <w:t>)</w:t>
      </w:r>
      <w:r w:rsidRPr="00117F04">
        <w:rPr>
          <w:rStyle w:val="FootnoteReference"/>
        </w:rPr>
        <w:footnoteReference w:id="508"/>
      </w:r>
      <w:r w:rsidRPr="00FA19B3">
        <w:rPr>
          <w:rFonts w:ascii="Times New Roman" w:hAnsi="Times New Roman" w:cs="Times New Roman"/>
          <w:sz w:val="24"/>
          <w:szCs w:val="24"/>
        </w:rPr>
        <w:t xml:space="preserve"> can </w:t>
      </w:r>
      <w:r w:rsidRPr="00843062">
        <w:rPr>
          <w:rFonts w:ascii="Times New Roman" w:hAnsi="Times New Roman" w:cs="Times New Roman"/>
          <w:sz w:val="24"/>
          <w:szCs w:val="24"/>
        </w:rPr>
        <w:t xml:space="preserve">be regarded as </w:t>
      </w:r>
      <w:r w:rsidRPr="00FA19B3">
        <w:rPr>
          <w:rFonts w:ascii="Times New Roman" w:hAnsi="Times New Roman" w:cs="Times New Roman"/>
          <w:sz w:val="24"/>
          <w:szCs w:val="24"/>
        </w:rPr>
        <w:t xml:space="preserve">subsidiary to this, as they </w:t>
      </w:r>
      <w:r w:rsidRPr="00843062">
        <w:rPr>
          <w:rFonts w:ascii="Times New Roman" w:hAnsi="Times New Roman" w:cs="Times New Roman"/>
          <w:sz w:val="24"/>
          <w:szCs w:val="24"/>
        </w:rPr>
        <w:t>are concerned</w:t>
      </w:r>
      <w:r w:rsidRPr="00FA19B3">
        <w:rPr>
          <w:rFonts w:ascii="Times New Roman" w:hAnsi="Times New Roman" w:cs="Times New Roman"/>
          <w:sz w:val="24"/>
          <w:szCs w:val="24"/>
        </w:rPr>
        <w:t xml:space="preserve"> with either the means or the consequences of seeking the Lord in the narrative. The emphatic repetition of this </w:t>
      </w:r>
      <w:r w:rsidRPr="00875F10">
        <w:rPr>
          <w:rFonts w:ascii="Times New Roman" w:hAnsi="Times New Roman" w:cs="Times New Roman"/>
          <w:sz w:val="24"/>
          <w:szCs w:val="24"/>
        </w:rPr>
        <w:t>concept</w:t>
      </w:r>
      <w:r w:rsidRPr="00FA19B3">
        <w:rPr>
          <w:rFonts w:ascii="Times New Roman" w:hAnsi="Times New Roman" w:cs="Times New Roman"/>
          <w:sz w:val="24"/>
          <w:szCs w:val="24"/>
        </w:rPr>
        <w:t xml:space="preserve"> </w:t>
      </w:r>
      <w:r w:rsidRPr="00843062">
        <w:rPr>
          <w:rFonts w:ascii="Times New Roman" w:hAnsi="Times New Roman" w:cs="Times New Roman"/>
          <w:sz w:val="24"/>
          <w:szCs w:val="24"/>
        </w:rPr>
        <w:t>is explicitly found</w:t>
      </w:r>
      <w:r w:rsidRPr="00FA19B3">
        <w:rPr>
          <w:rFonts w:ascii="Times New Roman" w:hAnsi="Times New Roman" w:cs="Times New Roman"/>
          <w:sz w:val="24"/>
          <w:szCs w:val="24"/>
        </w:rPr>
        <w:t xml:space="preserve"> throughout the narrative. </w:t>
      </w:r>
      <w:r w:rsidRPr="00875F10">
        <w:rPr>
          <w:rFonts w:ascii="Times New Roman" w:hAnsi="Times New Roman" w:cs="Times New Roman"/>
          <w:sz w:val="24"/>
          <w:szCs w:val="24"/>
        </w:rPr>
        <w:t>Thus</w:t>
      </w:r>
      <w:r w:rsidRPr="00FA19B3">
        <w:rPr>
          <w:rFonts w:ascii="Times New Roman" w:hAnsi="Times New Roman" w:cs="Times New Roman"/>
          <w:sz w:val="24"/>
          <w:szCs w:val="24"/>
        </w:rPr>
        <w:t xml:space="preserve">, </w:t>
      </w:r>
      <w:r w:rsidRPr="00875F10">
        <w:rPr>
          <w:rFonts w:ascii="Times New Roman" w:hAnsi="Times New Roman" w:cs="Times New Roman"/>
          <w:sz w:val="24"/>
          <w:szCs w:val="24"/>
        </w:rPr>
        <w:t>it seems</w:t>
      </w:r>
      <w:r w:rsidRPr="00FA19B3">
        <w:rPr>
          <w:rFonts w:ascii="Times New Roman" w:hAnsi="Times New Roman" w:cs="Times New Roman"/>
          <w:sz w:val="24"/>
          <w:szCs w:val="24"/>
        </w:rPr>
        <w:t xml:space="preserve"> proper to investigate the interrelated effects of the reversal pattern on</w:t>
      </w:r>
      <w:r>
        <w:rPr>
          <w:rFonts w:ascii="Times New Roman" w:hAnsi="Times New Roman" w:cs="Times New Roman"/>
          <w:sz w:val="24"/>
          <w:szCs w:val="24"/>
        </w:rPr>
        <w:t xml:space="preserve"> </w:t>
      </w:r>
      <w:r w:rsidRPr="00843062">
        <w:rPr>
          <w:rFonts w:ascii="Times New Roman" w:hAnsi="Times New Roman" w:cs="Times New Roman"/>
          <w:sz w:val="24"/>
          <w:szCs w:val="24"/>
        </w:rPr>
        <w:t>the interpretation of</w:t>
      </w:r>
      <w:r w:rsidRPr="00FA19B3">
        <w:rPr>
          <w:rFonts w:ascii="Times New Roman" w:hAnsi="Times New Roman" w:cs="Times New Roman"/>
          <w:sz w:val="24"/>
          <w:szCs w:val="24"/>
        </w:rPr>
        <w:t xml:space="preserve"> seeking the Lord, </w:t>
      </w:r>
      <w:r w:rsidRPr="00BE0945">
        <w:rPr>
          <w:rFonts w:ascii="Times New Roman" w:hAnsi="Times New Roman" w:cs="Times New Roman"/>
          <w:sz w:val="24"/>
          <w:szCs w:val="24"/>
        </w:rPr>
        <w:t>so as to</w:t>
      </w:r>
      <w:r w:rsidRPr="00FA19B3">
        <w:rPr>
          <w:rFonts w:ascii="Times New Roman" w:hAnsi="Times New Roman" w:cs="Times New Roman"/>
          <w:sz w:val="24"/>
          <w:szCs w:val="24"/>
        </w:rPr>
        <w:t xml:space="preserve"> see how our reading of the reversal pattern in the preceding chapter can </w:t>
      </w:r>
      <w:r w:rsidRPr="00843062">
        <w:rPr>
          <w:rFonts w:ascii="Times New Roman" w:hAnsi="Times New Roman" w:cs="Times New Roman"/>
          <w:sz w:val="24"/>
          <w:szCs w:val="24"/>
        </w:rPr>
        <w:t>be incorporated</w:t>
      </w:r>
      <w:r w:rsidRPr="00FA19B3">
        <w:rPr>
          <w:rFonts w:ascii="Times New Roman" w:hAnsi="Times New Roman" w:cs="Times New Roman"/>
          <w:sz w:val="24"/>
          <w:szCs w:val="24"/>
        </w:rPr>
        <w:t xml:space="preserve"> into a comprehensive reading of Chronicles. </w:t>
      </w:r>
    </w:p>
    <w:p w14:paraId="54B0BA93" w14:textId="77777777" w:rsidR="003914C5" w:rsidRPr="00FA19B3" w:rsidRDefault="003914C5" w:rsidP="003914C5">
      <w:pPr>
        <w:spacing w:line="480" w:lineRule="auto"/>
        <w:rPr>
          <w:rFonts w:ascii="Times New Roman" w:hAnsi="Times New Roman" w:cs="Times New Roman"/>
          <w:sz w:val="24"/>
          <w:szCs w:val="24"/>
        </w:rPr>
      </w:pPr>
    </w:p>
    <w:p w14:paraId="1AF280A8" w14:textId="77777777" w:rsidR="003914C5" w:rsidRPr="00FA19B3" w:rsidRDefault="003914C5">
      <w:pPr>
        <w:pStyle w:val="headingnumbered4"/>
      </w:pPr>
      <w:bookmarkStart w:id="77" w:name="_Toc495167158"/>
      <w:r w:rsidRPr="00FA19B3">
        <w:rPr>
          <w:rtl/>
        </w:rPr>
        <w:t>דרש</w:t>
      </w:r>
      <w:bookmarkEnd w:id="77"/>
      <w:r w:rsidRPr="00FA19B3">
        <w:t xml:space="preserve"> </w:t>
      </w:r>
    </w:p>
    <w:p w14:paraId="643E6C0B" w14:textId="77777777" w:rsidR="003914C5" w:rsidRPr="00FA19B3" w:rsidRDefault="003914C5" w:rsidP="003914C5">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rtl/>
          <w:lang w:val="en-US"/>
        </w:rPr>
        <w:t>דרש</w:t>
      </w:r>
      <w:r w:rsidRPr="00FA19B3">
        <w:rPr>
          <w:rFonts w:ascii="Times New Roman" w:hAnsi="Times New Roman" w:cs="Times New Roman"/>
          <w:sz w:val="24"/>
          <w:szCs w:val="24"/>
          <w:lang w:val="en-US"/>
        </w:rPr>
        <w:t xml:space="preserve">. This Hebrew verb </w:t>
      </w:r>
      <w:r w:rsidRPr="00875F10">
        <w:rPr>
          <w:rFonts w:ascii="Times New Roman" w:hAnsi="Times New Roman" w:cs="Times New Roman"/>
          <w:sz w:val="24"/>
          <w:szCs w:val="24"/>
          <w:lang w:val="en-US"/>
        </w:rPr>
        <w:t>appears</w:t>
      </w:r>
      <w:r w:rsidRPr="00FA19B3">
        <w:rPr>
          <w:rFonts w:ascii="Times New Roman" w:hAnsi="Times New Roman" w:cs="Times New Roman"/>
          <w:sz w:val="24"/>
          <w:szCs w:val="24"/>
          <w:lang w:val="en-US"/>
        </w:rPr>
        <w:t xml:space="preserve"> 165 times throughout the Hebrew Bible, and </w:t>
      </w:r>
      <w:r w:rsidRPr="00875F10">
        <w:rPr>
          <w:rFonts w:ascii="Times New Roman" w:hAnsi="Times New Roman" w:cs="Times New Roman"/>
          <w:sz w:val="24"/>
          <w:szCs w:val="24"/>
          <w:lang w:val="en-US"/>
        </w:rPr>
        <w:t>approximately</w:t>
      </w:r>
      <w:r w:rsidRPr="00843062">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 xml:space="preserve">one-fourth of these </w:t>
      </w:r>
      <w:r w:rsidRPr="00875F10">
        <w:rPr>
          <w:rFonts w:ascii="Times New Roman" w:hAnsi="Times New Roman" w:cs="Times New Roman"/>
          <w:sz w:val="24"/>
          <w:szCs w:val="24"/>
          <w:lang w:val="en-US"/>
        </w:rPr>
        <w:t>instances</w:t>
      </w:r>
      <w:r w:rsidRPr="00FA19B3">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are found</w:t>
      </w:r>
      <w:r w:rsidRPr="00FA19B3">
        <w:rPr>
          <w:rFonts w:ascii="Times New Roman" w:hAnsi="Times New Roman" w:cs="Times New Roman"/>
          <w:sz w:val="24"/>
          <w:szCs w:val="24"/>
          <w:lang w:val="en-US"/>
        </w:rPr>
        <w:t xml:space="preserve"> in Chronicles (38 times)</w:t>
      </w:r>
      <w:r w:rsidRPr="00BE0945">
        <w:rPr>
          <w:rFonts w:ascii="Times New Roman" w:hAnsi="Times New Roman" w:cs="Times New Roman"/>
          <w:sz w:val="24"/>
          <w:szCs w:val="24"/>
          <w:lang w:val="en-US"/>
        </w:rPr>
        <w:t>.</w:t>
      </w:r>
      <w:r w:rsidRPr="00117F04">
        <w:rPr>
          <w:rStyle w:val="FootnoteReference"/>
        </w:rPr>
        <w:footnoteReference w:id="509"/>
      </w:r>
      <w:r w:rsidRPr="00FA19B3">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Moreover</w:t>
      </w:r>
      <w:r w:rsidRPr="00843062">
        <w:rPr>
          <w:rFonts w:ascii="Times New Roman" w:hAnsi="Times New Roman" w:cs="Times New Roman"/>
          <w:sz w:val="24"/>
          <w:szCs w:val="24"/>
          <w:lang w:val="en-US"/>
        </w:rPr>
        <w:t>, the</w:t>
      </w:r>
      <w:r w:rsidRPr="00FA19B3">
        <w:rPr>
          <w:rFonts w:ascii="Times New Roman" w:hAnsi="Times New Roman" w:cs="Times New Roman"/>
          <w:sz w:val="24"/>
          <w:szCs w:val="24"/>
          <w:lang w:val="en-US"/>
        </w:rPr>
        <w:t xml:space="preserve"> usages of this verb in Chronicles </w:t>
      </w:r>
      <w:r w:rsidRPr="00843062">
        <w:rPr>
          <w:rFonts w:ascii="Times New Roman" w:hAnsi="Times New Roman" w:cs="Times New Roman"/>
          <w:sz w:val="24"/>
          <w:szCs w:val="24"/>
          <w:lang w:val="en-US"/>
        </w:rPr>
        <w:t>are connected</w:t>
      </w:r>
      <w:r w:rsidRPr="00FA19B3">
        <w:rPr>
          <w:rFonts w:ascii="Times New Roman" w:hAnsi="Times New Roman" w:cs="Times New Roman"/>
          <w:sz w:val="24"/>
          <w:szCs w:val="24"/>
          <w:lang w:val="en-US"/>
        </w:rPr>
        <w:t xml:space="preserve"> to a more important point. </w:t>
      </w:r>
      <w:r w:rsidRPr="00FA19B3">
        <w:rPr>
          <w:rFonts w:ascii="Times New Roman" w:hAnsi="Times New Roman" w:cs="Times New Roman"/>
          <w:sz w:val="24"/>
          <w:szCs w:val="24"/>
          <w:rtl/>
          <w:lang w:val="en-US"/>
        </w:rPr>
        <w:t>דרש</w:t>
      </w:r>
      <w:r w:rsidRPr="00FA19B3">
        <w:rPr>
          <w:rFonts w:ascii="Times New Roman" w:hAnsi="Times New Roman" w:cs="Times New Roman"/>
          <w:sz w:val="24"/>
          <w:szCs w:val="24"/>
          <w:lang w:val="en-US"/>
        </w:rPr>
        <w:t xml:space="preserve"> is most </w:t>
      </w:r>
      <w:r w:rsidRPr="00875F10">
        <w:rPr>
          <w:rFonts w:ascii="Times New Roman" w:hAnsi="Times New Roman" w:cs="Times New Roman"/>
          <w:sz w:val="24"/>
          <w:szCs w:val="24"/>
          <w:lang w:val="en-US"/>
        </w:rPr>
        <w:t>frequently</w:t>
      </w:r>
      <w:r w:rsidRPr="00843062">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 xml:space="preserve">translated “to seek”, </w:t>
      </w:r>
      <w:r w:rsidRPr="00843062">
        <w:rPr>
          <w:rFonts w:ascii="Times New Roman" w:hAnsi="Times New Roman" w:cs="Times New Roman"/>
          <w:sz w:val="24"/>
          <w:szCs w:val="24"/>
          <w:lang w:val="en-US"/>
        </w:rPr>
        <w:t xml:space="preserve">especially </w:t>
      </w:r>
      <w:r w:rsidRPr="00FA19B3">
        <w:rPr>
          <w:rFonts w:ascii="Times New Roman" w:hAnsi="Times New Roman" w:cs="Times New Roman"/>
          <w:sz w:val="24"/>
          <w:szCs w:val="24"/>
          <w:lang w:val="en-US"/>
        </w:rPr>
        <w:t>in collocation with the Lord/God or other gods as the object (1 Chr 15:13; 16:11; 22:19; 28:8; 28:9*2; 2 Chr 1:5; 12:14; 14:3, 6*2; 15:2, 12, 13; 16:12; 17:3, 4; 19:3; 20:3; 22:9; 25:15, 20; 26:5*2; 30:19; 31:21; 34:3)</w:t>
      </w:r>
      <w:r w:rsidRPr="00BE0945">
        <w:rPr>
          <w:rFonts w:ascii="Times New Roman" w:hAnsi="Times New Roman" w:cs="Times New Roman"/>
          <w:sz w:val="24"/>
          <w:szCs w:val="24"/>
          <w:lang w:val="en-US"/>
        </w:rPr>
        <w:t>.</w:t>
      </w:r>
      <w:r w:rsidRPr="00117F04">
        <w:rPr>
          <w:rStyle w:val="FootnoteReference"/>
        </w:rPr>
        <w:footnoteReference w:id="510"/>
      </w:r>
      <w:r w:rsidRPr="00FA19B3">
        <w:rPr>
          <w:rFonts w:ascii="Times New Roman" w:hAnsi="Times New Roman" w:cs="Times New Roman"/>
          <w:sz w:val="24"/>
          <w:szCs w:val="24"/>
          <w:lang w:val="en-US"/>
        </w:rPr>
        <w:t xml:space="preserve"> </w:t>
      </w:r>
    </w:p>
    <w:p w14:paraId="49C3D8FB" w14:textId="77777777" w:rsidR="003914C5" w:rsidRPr="00FA19B3" w:rsidRDefault="003914C5" w:rsidP="003914C5">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lastRenderedPageBreak/>
        <w:t xml:space="preserve">In the royal annals of Chronicles, </w:t>
      </w:r>
      <w:r w:rsidRPr="00FA19B3">
        <w:rPr>
          <w:rFonts w:ascii="Times New Roman" w:hAnsi="Times New Roman" w:cs="Times New Roman"/>
          <w:sz w:val="24"/>
          <w:szCs w:val="24"/>
          <w:rtl/>
          <w:lang w:val="en-US"/>
        </w:rPr>
        <w:t>דרש</w:t>
      </w:r>
      <w:r w:rsidRPr="00FA19B3">
        <w:rPr>
          <w:rFonts w:ascii="Times New Roman" w:hAnsi="Times New Roman" w:cs="Times New Roman"/>
          <w:sz w:val="24"/>
          <w:szCs w:val="24"/>
          <w:lang w:val="en-US"/>
        </w:rPr>
        <w:t xml:space="preserve"> with the Lord/God as object </w:t>
      </w:r>
      <w:r w:rsidRPr="00843062">
        <w:rPr>
          <w:rFonts w:ascii="Times New Roman" w:hAnsi="Times New Roman" w:cs="Times New Roman"/>
          <w:sz w:val="24"/>
          <w:szCs w:val="24"/>
          <w:lang w:val="en-US"/>
        </w:rPr>
        <w:t xml:space="preserve">is used as </w:t>
      </w:r>
      <w:r w:rsidRPr="00FA19B3">
        <w:rPr>
          <w:rFonts w:ascii="Times New Roman" w:hAnsi="Times New Roman" w:cs="Times New Roman"/>
          <w:sz w:val="24"/>
          <w:szCs w:val="24"/>
          <w:lang w:val="en-US"/>
        </w:rPr>
        <w:t xml:space="preserve">the decisive </w:t>
      </w:r>
      <w:r w:rsidRPr="00875F10">
        <w:rPr>
          <w:rFonts w:ascii="Times New Roman" w:hAnsi="Times New Roman" w:cs="Times New Roman"/>
          <w:sz w:val="24"/>
          <w:szCs w:val="24"/>
          <w:lang w:val="en-US"/>
        </w:rPr>
        <w:t>factor</w:t>
      </w:r>
      <w:r w:rsidRPr="00FA19B3">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in the depiction of</w:t>
      </w:r>
      <w:r w:rsidRPr="00FA19B3">
        <w:rPr>
          <w:rFonts w:ascii="Times New Roman" w:hAnsi="Times New Roman" w:cs="Times New Roman"/>
          <w:sz w:val="24"/>
          <w:szCs w:val="24"/>
          <w:lang w:val="en-US"/>
        </w:rPr>
        <w:t xml:space="preserve"> a king: did he or did he not seek the Lord/God? </w:t>
      </w:r>
      <w:r w:rsidRPr="00875F10">
        <w:rPr>
          <w:rFonts w:ascii="Times New Roman" w:hAnsi="Times New Roman" w:cs="Times New Roman"/>
          <w:sz w:val="24"/>
          <w:szCs w:val="24"/>
          <w:lang w:val="en-US"/>
        </w:rPr>
        <w:t>Some</w:t>
      </w:r>
      <w:r w:rsidRPr="00FA19B3">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instances</w:t>
      </w:r>
      <w:r w:rsidRPr="00FA19B3">
        <w:rPr>
          <w:rFonts w:ascii="Times New Roman" w:hAnsi="Times New Roman" w:cs="Times New Roman"/>
          <w:sz w:val="24"/>
          <w:szCs w:val="24"/>
          <w:lang w:val="en-US"/>
        </w:rPr>
        <w:t xml:space="preserve"> are</w:t>
      </w:r>
      <w:r w:rsidRPr="00843062">
        <w:rPr>
          <w:rFonts w:ascii="Times New Roman" w:hAnsi="Times New Roman" w:cs="Times New Roman"/>
          <w:sz w:val="24"/>
          <w:szCs w:val="24"/>
          <w:lang w:val="en-US"/>
        </w:rPr>
        <w:t xml:space="preserve"> as follows</w:t>
      </w:r>
      <w:r w:rsidRPr="00FA19B3">
        <w:rPr>
          <w:rFonts w:ascii="Times New Roman" w:hAnsi="Times New Roman" w:cs="Times New Roman"/>
          <w:sz w:val="24"/>
          <w:szCs w:val="24"/>
          <w:lang w:val="en-US"/>
        </w:rPr>
        <w:t>:</w:t>
      </w:r>
    </w:p>
    <w:p w14:paraId="7968001A" w14:textId="77777777" w:rsidR="003914C5" w:rsidRPr="00FA19B3" w:rsidRDefault="003914C5" w:rsidP="009E6AD8">
      <w:pPr>
        <w:pStyle w:val="NoSpacing"/>
      </w:pPr>
      <w:r w:rsidRPr="00FA19B3">
        <w:t xml:space="preserve">So Saul died for his unfaithfulness, wherein he acted </w:t>
      </w:r>
      <w:r w:rsidRPr="00843062">
        <w:t xml:space="preserve">faithlessly </w:t>
      </w:r>
      <w:r w:rsidRPr="00FA19B3">
        <w:t xml:space="preserve">against the Lord, against the word of the Lord he did not keep; and </w:t>
      </w:r>
      <w:r w:rsidRPr="00875F10">
        <w:t>also</w:t>
      </w:r>
      <w:r w:rsidRPr="00FA19B3">
        <w:t xml:space="preserve"> consulted a medium </w:t>
      </w:r>
      <w:r w:rsidRPr="00FA19B3">
        <w:rPr>
          <w:b/>
          <w:bCs/>
        </w:rPr>
        <w:t>to seek (</w:t>
      </w:r>
      <w:r w:rsidRPr="00FA19B3">
        <w:rPr>
          <w:b/>
          <w:bCs/>
          <w:rtl/>
        </w:rPr>
        <w:t>לִדְרוֹשׁ</w:t>
      </w:r>
      <w:r w:rsidRPr="00FA19B3">
        <w:rPr>
          <w:b/>
          <w:bCs/>
        </w:rPr>
        <w:t>) (guidance)</w:t>
      </w:r>
      <w:r w:rsidRPr="00FA19B3">
        <w:t xml:space="preserve">. He did </w:t>
      </w:r>
      <w:r w:rsidRPr="00FA19B3">
        <w:rPr>
          <w:b/>
          <w:bCs/>
        </w:rPr>
        <w:t>not seek the Lord (</w:t>
      </w:r>
      <w:r w:rsidRPr="00FA19B3">
        <w:rPr>
          <w:b/>
          <w:bCs/>
          <w:rtl/>
        </w:rPr>
        <w:t>לֹא־דָרַשׁ בַּיהוָה</w:t>
      </w:r>
      <w:r w:rsidRPr="00FA19B3">
        <w:rPr>
          <w:b/>
          <w:bCs/>
        </w:rPr>
        <w:t xml:space="preserve">) </w:t>
      </w:r>
      <w:r w:rsidRPr="00FA19B3">
        <w:t>and He killed him and turned the kingdom to David the son of Jesse. (1 Chr 10:13-14)</w:t>
      </w:r>
    </w:p>
    <w:p w14:paraId="25D8ED5E" w14:textId="77777777" w:rsidR="003914C5" w:rsidRPr="00FA19B3" w:rsidRDefault="003914C5" w:rsidP="007249CB">
      <w:pPr>
        <w:pStyle w:val="NoSpacing"/>
      </w:pPr>
      <w:r w:rsidRPr="00FA19B3">
        <w:t xml:space="preserve">And David could not go before it </w:t>
      </w:r>
      <w:r w:rsidRPr="00FA19B3">
        <w:rPr>
          <w:b/>
          <w:bCs/>
        </w:rPr>
        <w:t>to seek God (</w:t>
      </w:r>
      <w:r w:rsidRPr="00FA19B3">
        <w:rPr>
          <w:b/>
          <w:bCs/>
          <w:rtl/>
        </w:rPr>
        <w:t>לִדְרֹשׁ אֱלֹהִים</w:t>
      </w:r>
      <w:r w:rsidRPr="00FA19B3">
        <w:rPr>
          <w:b/>
          <w:bCs/>
        </w:rPr>
        <w:t>),</w:t>
      </w:r>
      <w:r w:rsidRPr="00FA19B3">
        <w:t xml:space="preserve"> for he </w:t>
      </w:r>
      <w:r w:rsidRPr="00843062">
        <w:t>was terrified</w:t>
      </w:r>
      <w:r w:rsidRPr="00FA19B3">
        <w:t xml:space="preserve"> before the sword of the angel of the Lord. (1 Chr 21:30)</w:t>
      </w:r>
    </w:p>
    <w:p w14:paraId="0E16F5CF" w14:textId="77777777" w:rsidR="003914C5" w:rsidRPr="00FA19B3" w:rsidRDefault="003914C5" w:rsidP="00C75480">
      <w:pPr>
        <w:pStyle w:val="NoSpacing"/>
      </w:pPr>
      <w:r w:rsidRPr="00FA19B3">
        <w:t xml:space="preserve">And he did evil, for he did not set his heart </w:t>
      </w:r>
      <w:r w:rsidRPr="00FA19B3">
        <w:rPr>
          <w:b/>
          <w:bCs/>
        </w:rPr>
        <w:t>to seek the LORD (</w:t>
      </w:r>
      <w:r w:rsidRPr="00FA19B3">
        <w:rPr>
          <w:b/>
          <w:bCs/>
          <w:rtl/>
        </w:rPr>
        <w:t>לִדְרוֹשׁ אֶת־יְהוָה</w:t>
      </w:r>
      <w:r w:rsidRPr="00FA19B3">
        <w:rPr>
          <w:b/>
          <w:bCs/>
        </w:rPr>
        <w:t>)</w:t>
      </w:r>
      <w:r w:rsidRPr="00FA19B3">
        <w:t xml:space="preserve">. (2 Chr 12:14) </w:t>
      </w:r>
    </w:p>
    <w:p w14:paraId="21E0C4B1" w14:textId="77777777" w:rsidR="003914C5" w:rsidRPr="00FA19B3" w:rsidRDefault="003914C5" w:rsidP="004A6B01">
      <w:pPr>
        <w:pStyle w:val="NoSpacing"/>
      </w:pPr>
      <w:r w:rsidRPr="00FA19B3">
        <w:t>And he told Judah</w:t>
      </w:r>
      <w:r w:rsidRPr="00FA19B3">
        <w:rPr>
          <w:b/>
          <w:bCs/>
        </w:rPr>
        <w:t xml:space="preserve"> to seek the Lord (</w:t>
      </w:r>
      <w:r w:rsidRPr="00FA19B3">
        <w:rPr>
          <w:b/>
          <w:bCs/>
          <w:rtl/>
        </w:rPr>
        <w:t>לִדְרוֹשׁ אֶת־יְהוָה</w:t>
      </w:r>
      <w:r w:rsidRPr="00FA19B3">
        <w:rPr>
          <w:b/>
          <w:bCs/>
        </w:rPr>
        <w:t>)</w:t>
      </w:r>
      <w:r w:rsidRPr="00FA19B3">
        <w:t xml:space="preserve"> God of their fathers, and to </w:t>
      </w:r>
      <w:r w:rsidRPr="00875F10">
        <w:t>perform</w:t>
      </w:r>
      <w:r w:rsidRPr="00FA19B3">
        <w:t xml:space="preserve"> the law and commandments. (2 Chr 14:4</w:t>
      </w:r>
      <w:r w:rsidRPr="00BE0945">
        <w:t>)</w:t>
      </w:r>
      <w:r w:rsidRPr="00117F04">
        <w:rPr>
          <w:rStyle w:val="FootnoteReference"/>
        </w:rPr>
        <w:footnoteReference w:id="511"/>
      </w:r>
    </w:p>
    <w:p w14:paraId="46E68082" w14:textId="77777777" w:rsidR="003914C5" w:rsidRPr="00FA19B3" w:rsidRDefault="003914C5" w:rsidP="009971D6">
      <w:pPr>
        <w:pStyle w:val="NoSpacing"/>
      </w:pPr>
      <w:r w:rsidRPr="00FA19B3">
        <w:t xml:space="preserve">For he </w:t>
      </w:r>
      <w:r w:rsidRPr="00FA19B3">
        <w:rPr>
          <w:b/>
          <w:bCs/>
        </w:rPr>
        <w:t>sought God of his father (</w:t>
      </w:r>
      <w:r w:rsidRPr="00FA19B3">
        <w:rPr>
          <w:b/>
          <w:bCs/>
          <w:rtl/>
        </w:rPr>
        <w:t>לֵאלֹהֵי אָבִיו דָּרָשׁ</w:t>
      </w:r>
      <w:r w:rsidRPr="00FA19B3">
        <w:rPr>
          <w:b/>
          <w:bCs/>
        </w:rPr>
        <w:t>)</w:t>
      </w:r>
      <w:r w:rsidRPr="00FA19B3">
        <w:t>, and walked in his commandments, and not according to the works of Israel. (2 Chr 17:4</w:t>
      </w:r>
      <w:r w:rsidRPr="00BE0945">
        <w:t>)</w:t>
      </w:r>
      <w:r w:rsidRPr="00117F04">
        <w:rPr>
          <w:rStyle w:val="FootnoteReference"/>
        </w:rPr>
        <w:footnoteReference w:id="512"/>
      </w:r>
    </w:p>
    <w:p w14:paraId="13DCDCA3" w14:textId="77777777" w:rsidR="003914C5" w:rsidRPr="00FA19B3" w:rsidRDefault="003914C5" w:rsidP="003843E2">
      <w:pPr>
        <w:pStyle w:val="NoSpacing"/>
      </w:pPr>
      <w:r w:rsidRPr="00FA19B3">
        <w:t xml:space="preserve">They buried him, for they said, “He is the grandson of Jehoshaphat, who </w:t>
      </w:r>
      <w:r w:rsidRPr="00FA19B3">
        <w:rPr>
          <w:b/>
          <w:bCs/>
        </w:rPr>
        <w:t>sought the LORD</w:t>
      </w:r>
      <w:r w:rsidRPr="00FA19B3">
        <w:t xml:space="preserve"> (</w:t>
      </w:r>
      <w:r w:rsidRPr="00FA19B3">
        <w:rPr>
          <w:b/>
          <w:bCs/>
          <w:rtl/>
        </w:rPr>
        <w:t>דָּרַשׁ אֶת־יְהוָה</w:t>
      </w:r>
      <w:r w:rsidRPr="00FA19B3">
        <w:t xml:space="preserve">) with </w:t>
      </w:r>
      <w:r w:rsidRPr="00875F10">
        <w:t>all</w:t>
      </w:r>
      <w:r w:rsidRPr="00FA19B3">
        <w:t xml:space="preserve"> his heart.”  (2 Chr 22:9)</w:t>
      </w:r>
    </w:p>
    <w:p w14:paraId="1B0911CA" w14:textId="77777777" w:rsidR="003914C5" w:rsidRPr="00FA19B3" w:rsidRDefault="003914C5" w:rsidP="00C5272A">
      <w:pPr>
        <w:pStyle w:val="NoSpacing"/>
      </w:pPr>
      <w:r w:rsidRPr="00FA19B3">
        <w:t xml:space="preserve">It happened to </w:t>
      </w:r>
      <w:r w:rsidRPr="00FA19B3">
        <w:rPr>
          <w:b/>
          <w:bCs/>
        </w:rPr>
        <w:t>seek God</w:t>
      </w:r>
      <w:r w:rsidRPr="00FA19B3">
        <w:t xml:space="preserve"> (</w:t>
      </w:r>
      <w:r w:rsidRPr="00FA19B3">
        <w:rPr>
          <w:b/>
          <w:bCs/>
          <w:rtl/>
        </w:rPr>
        <w:t>לִדְרֹשׁ אֱלֹהִים</w:t>
      </w:r>
      <w:r w:rsidRPr="00FA19B3">
        <w:t>) in the days of Zechariah, who instructed him in the fear of God, and as long as he</w:t>
      </w:r>
      <w:r w:rsidRPr="00FA19B3">
        <w:rPr>
          <w:b/>
          <w:bCs/>
        </w:rPr>
        <w:t xml:space="preserve"> sought the LORD (</w:t>
      </w:r>
      <w:r w:rsidRPr="00FA19B3">
        <w:rPr>
          <w:b/>
          <w:bCs/>
          <w:rtl/>
        </w:rPr>
        <w:t>דָּרְשׁוֹ   אֶת־יְהוָה</w:t>
      </w:r>
      <w:r w:rsidRPr="00FA19B3">
        <w:rPr>
          <w:b/>
          <w:bCs/>
        </w:rPr>
        <w:t>)</w:t>
      </w:r>
      <w:r w:rsidRPr="00FA19B3">
        <w:t>, God made him prosper. (2 Chr 26:5)</w:t>
      </w:r>
    </w:p>
    <w:p w14:paraId="45FC2B2E" w14:textId="77777777" w:rsidR="003914C5" w:rsidRPr="00FA19B3" w:rsidRDefault="003914C5" w:rsidP="0020386E">
      <w:pPr>
        <w:pStyle w:val="NoSpacing"/>
      </w:pPr>
      <w:r w:rsidRPr="00FA19B3">
        <w:t xml:space="preserve">And in every work which he began in service in the house of God, and in the law, and in the commandments, </w:t>
      </w:r>
      <w:r w:rsidRPr="00FA19B3">
        <w:rPr>
          <w:b/>
          <w:bCs/>
        </w:rPr>
        <w:t>seeking his God (</w:t>
      </w:r>
      <w:r w:rsidRPr="00FA19B3">
        <w:rPr>
          <w:b/>
          <w:bCs/>
          <w:rtl/>
        </w:rPr>
        <w:t>לִדְרֹשׁ לֵאלֹהָיו</w:t>
      </w:r>
      <w:r w:rsidRPr="00FA19B3">
        <w:rPr>
          <w:b/>
          <w:bCs/>
        </w:rPr>
        <w:t>)</w:t>
      </w:r>
      <w:r w:rsidRPr="00FA19B3">
        <w:t xml:space="preserve">, he did with </w:t>
      </w:r>
      <w:r w:rsidRPr="00875F10">
        <w:t>all</w:t>
      </w:r>
      <w:r w:rsidRPr="00FA19B3">
        <w:t xml:space="preserve"> his soul, and prospered. (2 Chr 31:21)</w:t>
      </w:r>
    </w:p>
    <w:p w14:paraId="76115169" w14:textId="77777777" w:rsidR="003914C5" w:rsidRPr="00FA19B3" w:rsidRDefault="003914C5" w:rsidP="00AE6472">
      <w:pPr>
        <w:pStyle w:val="NoSpacing"/>
      </w:pPr>
      <w:r w:rsidRPr="00FA19B3">
        <w:t xml:space="preserve">And he was yet a boy, he </w:t>
      </w:r>
      <w:r w:rsidRPr="00843062">
        <w:rPr>
          <w:b/>
          <w:bCs/>
        </w:rPr>
        <w:t>began to seek</w:t>
      </w:r>
      <w:r w:rsidRPr="00F3457F">
        <w:rPr>
          <w:b/>
          <w:bCs/>
        </w:rPr>
        <w:t xml:space="preserve"> the God</w:t>
      </w:r>
      <w:r w:rsidRPr="00FA19B3">
        <w:t xml:space="preserve"> of David his father </w:t>
      </w:r>
      <w:r w:rsidRPr="00F3457F">
        <w:rPr>
          <w:b/>
          <w:bCs/>
        </w:rPr>
        <w:t>(</w:t>
      </w:r>
      <w:r w:rsidRPr="00F3457F">
        <w:rPr>
          <w:b/>
          <w:bCs/>
          <w:rtl/>
        </w:rPr>
        <w:t>לִדְרוֹשׁ לֵאלֹהֵי</w:t>
      </w:r>
      <w:r w:rsidRPr="00F3457F">
        <w:rPr>
          <w:b/>
          <w:bCs/>
        </w:rPr>
        <w:t>)</w:t>
      </w:r>
      <w:r w:rsidRPr="00FA19B3">
        <w:t>. (2 Chr 34:3)</w:t>
      </w:r>
    </w:p>
    <w:p w14:paraId="116D10D9" w14:textId="77777777" w:rsidR="003914C5" w:rsidRPr="00FA19B3" w:rsidRDefault="003914C5" w:rsidP="003914C5">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lastRenderedPageBreak/>
        <w:t xml:space="preserve">Even when the verb does not take the Lord/God as its direct object, it can still </w:t>
      </w:r>
      <w:r w:rsidRPr="00843062">
        <w:rPr>
          <w:rFonts w:ascii="Times New Roman" w:hAnsi="Times New Roman" w:cs="Times New Roman"/>
          <w:sz w:val="24"/>
          <w:szCs w:val="24"/>
          <w:lang w:val="en-US"/>
        </w:rPr>
        <w:t>be understood</w:t>
      </w:r>
      <w:r w:rsidRPr="00FA19B3">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in relation to</w:t>
      </w:r>
      <w:r w:rsidRPr="00FA19B3">
        <w:rPr>
          <w:rFonts w:ascii="Times New Roman" w:hAnsi="Times New Roman" w:cs="Times New Roman"/>
          <w:sz w:val="24"/>
          <w:szCs w:val="24"/>
          <w:lang w:val="en-US"/>
        </w:rPr>
        <w:t xml:space="preserve"> one’s act of ‘seek</w:t>
      </w:r>
      <w:r>
        <w:rPr>
          <w:rFonts w:ascii="Times New Roman" w:hAnsi="Times New Roman" w:cs="Times New Roman"/>
          <w:sz w:val="24"/>
          <w:szCs w:val="24"/>
          <w:lang w:val="en-US"/>
        </w:rPr>
        <w:t>ing</w:t>
      </w:r>
      <w:r w:rsidRPr="00FA19B3">
        <w:rPr>
          <w:rFonts w:ascii="Times New Roman" w:hAnsi="Times New Roman" w:cs="Times New Roman"/>
          <w:sz w:val="24"/>
          <w:szCs w:val="24"/>
          <w:lang w:val="en-US"/>
        </w:rPr>
        <w:t xml:space="preserve"> the Lord/God’. </w:t>
      </w:r>
    </w:p>
    <w:p w14:paraId="202C174C" w14:textId="77777777" w:rsidR="003914C5" w:rsidRPr="00FA19B3" w:rsidRDefault="003914C5" w:rsidP="009E6AD8">
      <w:pPr>
        <w:pStyle w:val="NoSpacing"/>
      </w:pPr>
      <w:r w:rsidRPr="00FA19B3">
        <w:t xml:space="preserve">And let us bring over the ark of our God to us, for men did not </w:t>
      </w:r>
      <w:r w:rsidRPr="00FA19B3">
        <w:rPr>
          <w:b/>
          <w:bCs/>
        </w:rPr>
        <w:t>inquire of it</w:t>
      </w:r>
      <w:r w:rsidRPr="00FA19B3">
        <w:t xml:space="preserve"> (</w:t>
      </w:r>
      <w:r w:rsidRPr="00FA19B3">
        <w:rPr>
          <w:b/>
          <w:bCs/>
          <w:rtl/>
        </w:rPr>
        <w:t>דְרַשְׁנֻהוּ</w:t>
      </w:r>
      <w:r w:rsidRPr="00FA19B3">
        <w:t>) in the days of Saul. (1 Chr 13:3)</w:t>
      </w:r>
    </w:p>
    <w:p w14:paraId="56867681" w14:textId="77777777" w:rsidR="003914C5" w:rsidRPr="00FA19B3" w:rsidRDefault="003914C5" w:rsidP="007249CB">
      <w:pPr>
        <w:pStyle w:val="NoSpacing"/>
      </w:pPr>
      <w:r w:rsidRPr="00FA19B3">
        <w:t xml:space="preserve">He did not </w:t>
      </w:r>
      <w:r w:rsidRPr="003C3CB6">
        <w:rPr>
          <w:b/>
          <w:bCs/>
        </w:rPr>
        <w:t>seek the Baals</w:t>
      </w:r>
      <w:r w:rsidRPr="00F3457F">
        <w:t xml:space="preserve"> (</w:t>
      </w:r>
      <w:r w:rsidRPr="00F3457F">
        <w:rPr>
          <w:rtl/>
        </w:rPr>
        <w:t>דָרַשׁ לַבְּעָלִים</w:t>
      </w:r>
      <w:r w:rsidRPr="00F3457F">
        <w:t>)</w:t>
      </w:r>
      <w:r w:rsidRPr="00FA19B3">
        <w:t>. (2 Chr 17:3)</w:t>
      </w:r>
    </w:p>
    <w:p w14:paraId="7F7D2008" w14:textId="77777777" w:rsidR="003914C5" w:rsidRPr="00FA19B3" w:rsidRDefault="003914C5" w:rsidP="00C75480">
      <w:pPr>
        <w:pStyle w:val="NoSpacing"/>
      </w:pPr>
      <w:r w:rsidRPr="00FA19B3">
        <w:t xml:space="preserve">Why have you </w:t>
      </w:r>
      <w:r w:rsidRPr="00FA19B3">
        <w:rPr>
          <w:b/>
          <w:bCs/>
        </w:rPr>
        <w:t>sought the gods of the people (</w:t>
      </w:r>
      <w:r w:rsidRPr="00FA19B3">
        <w:rPr>
          <w:b/>
          <w:bCs/>
          <w:rtl/>
        </w:rPr>
        <w:t>דָרַשְׁתָּ אֶת־אֱלֹהֵי הָעָם</w:t>
      </w:r>
      <w:r w:rsidRPr="00FA19B3">
        <w:rPr>
          <w:b/>
          <w:bCs/>
        </w:rPr>
        <w:t xml:space="preserve">) </w:t>
      </w:r>
      <w:r w:rsidRPr="00FA19B3">
        <w:t>who could not deliver their own people from your hand? (2 Chr 25:15)</w:t>
      </w:r>
    </w:p>
    <w:p w14:paraId="7E42C5B1" w14:textId="77777777" w:rsidR="003914C5" w:rsidRPr="00FA19B3" w:rsidRDefault="003914C5" w:rsidP="004A6B01">
      <w:pPr>
        <w:pStyle w:val="NoSpacing"/>
      </w:pPr>
      <w:r w:rsidRPr="00FA19B3">
        <w:t xml:space="preserve">Because they </w:t>
      </w:r>
      <w:r w:rsidRPr="00F3457F">
        <w:t>had sought the gods of Edom (</w:t>
      </w:r>
      <w:r w:rsidRPr="00F3457F">
        <w:rPr>
          <w:rtl/>
        </w:rPr>
        <w:t>דָרְשׁוּ אֵת אֱלֹהֵי אֱדוֹם</w:t>
      </w:r>
      <w:r w:rsidRPr="00F3457F">
        <w:t>)</w:t>
      </w:r>
      <w:r w:rsidRPr="00FA19B3">
        <w:t>. (2 Chr 25:20)</w:t>
      </w:r>
    </w:p>
    <w:p w14:paraId="62A721FE" w14:textId="77777777" w:rsidR="003914C5" w:rsidRPr="0019440A" w:rsidRDefault="003914C5" w:rsidP="003914C5">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t xml:space="preserve">In contrast, the same Hebrew verb in Samuel-Kings </w:t>
      </w:r>
      <w:r w:rsidRPr="00843062">
        <w:rPr>
          <w:rFonts w:ascii="Times New Roman" w:hAnsi="Times New Roman" w:cs="Times New Roman"/>
          <w:sz w:val="24"/>
          <w:szCs w:val="24"/>
          <w:lang w:val="en-US"/>
        </w:rPr>
        <w:t>is mostly translated</w:t>
      </w:r>
      <w:r w:rsidRPr="00FA19B3">
        <w:rPr>
          <w:rFonts w:ascii="Times New Roman" w:hAnsi="Times New Roman" w:cs="Times New Roman"/>
          <w:sz w:val="24"/>
          <w:szCs w:val="24"/>
          <w:lang w:val="en-US"/>
        </w:rPr>
        <w:t xml:space="preserve"> as “</w:t>
      </w:r>
      <w:r w:rsidRPr="00875F10">
        <w:rPr>
          <w:rFonts w:ascii="Times New Roman" w:hAnsi="Times New Roman" w:cs="Times New Roman"/>
          <w:sz w:val="24"/>
          <w:szCs w:val="24"/>
          <w:lang w:val="en-US"/>
        </w:rPr>
        <w:t>consult</w:t>
      </w:r>
      <w:r w:rsidRPr="00FA19B3">
        <w:rPr>
          <w:rFonts w:ascii="Times New Roman" w:hAnsi="Times New Roman" w:cs="Times New Roman"/>
          <w:sz w:val="24"/>
          <w:szCs w:val="24"/>
          <w:lang w:val="en-US"/>
        </w:rPr>
        <w:t>, inquire of, seek guidance” (15 times)</w:t>
      </w:r>
      <w:r w:rsidRPr="00BE0945">
        <w:rPr>
          <w:rFonts w:ascii="Times New Roman" w:hAnsi="Times New Roman" w:cs="Times New Roman"/>
          <w:sz w:val="24"/>
          <w:szCs w:val="24"/>
          <w:lang w:val="en-US"/>
        </w:rPr>
        <w:t>.</w:t>
      </w:r>
      <w:r w:rsidRPr="00117F04">
        <w:rPr>
          <w:rStyle w:val="FootnoteReference"/>
        </w:rPr>
        <w:footnoteReference w:id="513"/>
      </w:r>
      <w:r w:rsidRPr="00FA19B3">
        <w:rPr>
          <w:rFonts w:ascii="Times New Roman" w:hAnsi="Times New Roman" w:cs="Times New Roman"/>
          <w:sz w:val="24"/>
          <w:szCs w:val="24"/>
          <w:lang w:val="en-US"/>
        </w:rPr>
        <w:t xml:space="preserve"> In fact, the phrase “seek [</w:t>
      </w:r>
      <w:r w:rsidRPr="00FA19B3">
        <w:rPr>
          <w:rFonts w:ascii="Times New Roman" w:hAnsi="Times New Roman" w:cs="Times New Roman"/>
          <w:sz w:val="24"/>
          <w:szCs w:val="24"/>
          <w:rtl/>
          <w:lang w:val="en-US"/>
        </w:rPr>
        <w:t>דרש</w:t>
      </w:r>
      <w:r w:rsidRPr="00FA19B3">
        <w:rPr>
          <w:rFonts w:ascii="Times New Roman" w:hAnsi="Times New Roman" w:cs="Times New Roman"/>
          <w:sz w:val="24"/>
          <w:szCs w:val="24"/>
          <w:lang w:val="en-US"/>
        </w:rPr>
        <w:t xml:space="preserve">] the Lord/God/other gods” </w:t>
      </w:r>
      <w:r w:rsidRPr="00875F10">
        <w:rPr>
          <w:rFonts w:ascii="Times New Roman" w:hAnsi="Times New Roman" w:cs="Times New Roman"/>
          <w:sz w:val="24"/>
          <w:szCs w:val="24"/>
          <w:lang w:val="en-US"/>
        </w:rPr>
        <w:t>appears</w:t>
      </w:r>
      <w:r w:rsidRPr="00FA19B3">
        <w:rPr>
          <w:rFonts w:ascii="Times New Roman" w:hAnsi="Times New Roman" w:cs="Times New Roman"/>
          <w:sz w:val="24"/>
          <w:szCs w:val="24"/>
          <w:lang w:val="en-US"/>
        </w:rPr>
        <w:t xml:space="preserve"> only twice in Deuteronomy (4:29; 12:30). The rest of the occurrences </w:t>
      </w:r>
      <w:r w:rsidRPr="00843062">
        <w:rPr>
          <w:rFonts w:ascii="Times New Roman" w:hAnsi="Times New Roman" w:cs="Times New Roman"/>
          <w:sz w:val="24"/>
          <w:szCs w:val="24"/>
          <w:lang w:val="en-US"/>
        </w:rPr>
        <w:t>are found</w:t>
      </w:r>
      <w:r w:rsidRPr="00FA19B3">
        <w:rPr>
          <w:rFonts w:ascii="Times New Roman" w:hAnsi="Times New Roman" w:cs="Times New Roman"/>
          <w:sz w:val="24"/>
          <w:szCs w:val="24"/>
          <w:lang w:val="en-US"/>
        </w:rPr>
        <w:t xml:space="preserve"> in Psalms (9:11; 10:4; 14:2; 22:27; 24:6; 34:11; 69:33; 77:3l; 78:34; 119:2, 10), Isaiah (9:12; 55:6; 58:2: 65:10), Jeremiah (8:2; 29:13) and </w:t>
      </w:r>
      <w:r w:rsidRPr="00875F10">
        <w:rPr>
          <w:rFonts w:ascii="Times New Roman" w:hAnsi="Times New Roman" w:cs="Times New Roman"/>
          <w:sz w:val="24"/>
          <w:szCs w:val="24"/>
          <w:lang w:val="en-US"/>
        </w:rPr>
        <w:t>some</w:t>
      </w:r>
      <w:r w:rsidRPr="00FA19B3">
        <w:rPr>
          <w:rFonts w:ascii="Times New Roman" w:hAnsi="Times New Roman" w:cs="Times New Roman"/>
          <w:sz w:val="24"/>
          <w:szCs w:val="24"/>
          <w:lang w:val="en-US"/>
        </w:rPr>
        <w:t xml:space="preserve"> of latter prophets (Hos 10:12; </w:t>
      </w:r>
      <w:r w:rsidRPr="00BE0945">
        <w:rPr>
          <w:rFonts w:ascii="Times New Roman" w:hAnsi="Times New Roman" w:cs="Times New Roman"/>
          <w:sz w:val="24"/>
          <w:szCs w:val="24"/>
          <w:lang w:val="en-US"/>
        </w:rPr>
        <w:t>Amo</w:t>
      </w:r>
      <w:r w:rsidRPr="00FA19B3">
        <w:rPr>
          <w:rFonts w:ascii="Times New Roman" w:hAnsi="Times New Roman" w:cs="Times New Roman"/>
          <w:sz w:val="24"/>
          <w:szCs w:val="24"/>
          <w:lang w:val="en-US"/>
        </w:rPr>
        <w:t xml:space="preserve"> 5:4, 6; </w:t>
      </w:r>
      <w:r w:rsidRPr="00BE0945">
        <w:rPr>
          <w:rFonts w:ascii="Times New Roman" w:hAnsi="Times New Roman" w:cs="Times New Roman"/>
          <w:sz w:val="24"/>
          <w:szCs w:val="24"/>
          <w:lang w:val="en-US"/>
        </w:rPr>
        <w:t>Zph</w:t>
      </w:r>
      <w:r w:rsidRPr="00FA19B3">
        <w:rPr>
          <w:rFonts w:ascii="Times New Roman" w:hAnsi="Times New Roman" w:cs="Times New Roman"/>
          <w:sz w:val="24"/>
          <w:szCs w:val="24"/>
          <w:lang w:val="en-US"/>
        </w:rPr>
        <w:t xml:space="preserve"> 1:6; Lm 3:25; Ezr 4:2; 6:21). </w:t>
      </w:r>
      <w:r w:rsidRPr="00843062">
        <w:rPr>
          <w:rFonts w:ascii="Times New Roman" w:hAnsi="Times New Roman" w:cs="Times New Roman"/>
          <w:sz w:val="24"/>
          <w:szCs w:val="24"/>
          <w:lang w:val="en-US"/>
        </w:rPr>
        <w:t>That is, the</w:t>
      </w:r>
      <w:r w:rsidRPr="00FA19B3">
        <w:rPr>
          <w:rFonts w:ascii="Times New Roman" w:hAnsi="Times New Roman" w:cs="Times New Roman"/>
          <w:sz w:val="24"/>
          <w:szCs w:val="24"/>
          <w:lang w:val="en-US"/>
        </w:rPr>
        <w:t xml:space="preserve"> Chronicler’s use of this expression is </w:t>
      </w:r>
      <w:r w:rsidRPr="00843062">
        <w:rPr>
          <w:rFonts w:ascii="Times New Roman" w:hAnsi="Times New Roman" w:cs="Times New Roman"/>
          <w:sz w:val="24"/>
          <w:szCs w:val="24"/>
          <w:lang w:val="en-US"/>
        </w:rPr>
        <w:t xml:space="preserve">definitely </w:t>
      </w:r>
      <w:r w:rsidRPr="00FA19B3">
        <w:rPr>
          <w:rFonts w:ascii="Times New Roman" w:hAnsi="Times New Roman" w:cs="Times New Roman"/>
          <w:sz w:val="24"/>
          <w:szCs w:val="24"/>
          <w:lang w:val="en-US"/>
        </w:rPr>
        <w:t xml:space="preserve">distinctive (27 times) in the entire Hebrew Bible. The Chronicler is making a particular point by adopting this Hebrew verb in collocation with seeking the Lord, </w:t>
      </w:r>
      <w:r w:rsidRPr="00BE0945">
        <w:rPr>
          <w:rFonts w:ascii="Times New Roman" w:hAnsi="Times New Roman" w:cs="Times New Roman"/>
          <w:sz w:val="24"/>
          <w:szCs w:val="24"/>
          <w:lang w:val="en-US"/>
        </w:rPr>
        <w:t>so as to</w:t>
      </w:r>
      <w:r w:rsidRPr="00FA19B3">
        <w:rPr>
          <w:rFonts w:ascii="Times New Roman" w:hAnsi="Times New Roman" w:cs="Times New Roman"/>
          <w:sz w:val="24"/>
          <w:szCs w:val="24"/>
          <w:lang w:val="en-US"/>
        </w:rPr>
        <w:t xml:space="preserve"> convey his peculiar message. </w:t>
      </w:r>
    </w:p>
    <w:p w14:paraId="40CFEF81" w14:textId="77777777" w:rsidR="003914C5" w:rsidRPr="00FA19B3" w:rsidRDefault="003914C5" w:rsidP="003914C5">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rPr>
        <w:t xml:space="preserve">For the theme of “seeking the Lord” in the Hebrew Bible, </w:t>
      </w:r>
      <w:r w:rsidRPr="00875F10">
        <w:rPr>
          <w:rFonts w:ascii="Times New Roman" w:hAnsi="Times New Roman" w:cs="Times New Roman"/>
          <w:sz w:val="24"/>
          <w:szCs w:val="24"/>
        </w:rPr>
        <w:t>there is</w:t>
      </w:r>
      <w:r w:rsidRPr="00FA19B3">
        <w:rPr>
          <w:rFonts w:ascii="Times New Roman" w:hAnsi="Times New Roman" w:cs="Times New Roman"/>
          <w:sz w:val="24"/>
          <w:szCs w:val="24"/>
        </w:rPr>
        <w:t xml:space="preserve"> a more popular Hebrew term: </w:t>
      </w:r>
      <w:r w:rsidRPr="00FA19B3">
        <w:rPr>
          <w:rFonts w:ascii="Times New Roman" w:hAnsi="Times New Roman" w:cs="Times New Roman"/>
          <w:sz w:val="24"/>
          <w:szCs w:val="24"/>
          <w:rtl/>
        </w:rPr>
        <w:t xml:space="preserve"> בקש</w:t>
      </w:r>
      <w:r w:rsidRPr="00FA19B3">
        <w:rPr>
          <w:rFonts w:ascii="Times New Roman" w:hAnsi="Times New Roman" w:cs="Times New Roman"/>
          <w:sz w:val="24"/>
          <w:szCs w:val="24"/>
        </w:rPr>
        <w:t xml:space="preserve">. This verb </w:t>
      </w:r>
      <w:r w:rsidRPr="00843062">
        <w:rPr>
          <w:rFonts w:ascii="Times New Roman" w:hAnsi="Times New Roman" w:cs="Times New Roman"/>
          <w:sz w:val="24"/>
          <w:szCs w:val="24"/>
        </w:rPr>
        <w:t>is used</w:t>
      </w:r>
      <w:r w:rsidRPr="00FA19B3">
        <w:rPr>
          <w:rFonts w:ascii="Times New Roman" w:hAnsi="Times New Roman" w:cs="Times New Roman"/>
          <w:sz w:val="24"/>
          <w:szCs w:val="24"/>
        </w:rPr>
        <w:t xml:space="preserve"> 225 times in the Hebrew </w:t>
      </w:r>
      <w:r w:rsidRPr="00BE0945">
        <w:rPr>
          <w:rFonts w:ascii="Times New Roman" w:hAnsi="Times New Roman" w:cs="Times New Roman"/>
          <w:sz w:val="24"/>
          <w:szCs w:val="24"/>
        </w:rPr>
        <w:t>Bible,</w:t>
      </w:r>
      <w:r w:rsidRPr="00FA19B3">
        <w:rPr>
          <w:rFonts w:ascii="Times New Roman" w:hAnsi="Times New Roman" w:cs="Times New Roman"/>
          <w:sz w:val="24"/>
          <w:szCs w:val="24"/>
        </w:rPr>
        <w:t xml:space="preserve"> though it occurs only 12 times in Chronicles. The most frequent meaning of this verb in the Hebrew Bible is “to seek”. So, it often </w:t>
      </w:r>
      <w:r w:rsidRPr="00843062">
        <w:rPr>
          <w:rFonts w:ascii="Times New Roman" w:hAnsi="Times New Roman" w:cs="Times New Roman"/>
          <w:sz w:val="24"/>
          <w:szCs w:val="24"/>
        </w:rPr>
        <w:t>formulates</w:t>
      </w:r>
      <w:r w:rsidRPr="00FA19B3">
        <w:rPr>
          <w:rFonts w:ascii="Times New Roman" w:hAnsi="Times New Roman" w:cs="Times New Roman"/>
          <w:sz w:val="24"/>
          <w:szCs w:val="24"/>
        </w:rPr>
        <w:t xml:space="preserve"> synonymous parallelism with </w:t>
      </w:r>
      <w:r w:rsidRPr="00FA19B3">
        <w:rPr>
          <w:rFonts w:ascii="Times New Roman" w:hAnsi="Times New Roman" w:cs="Times New Roman"/>
          <w:sz w:val="24"/>
          <w:szCs w:val="24"/>
          <w:rtl/>
          <w:lang w:val="en-US"/>
        </w:rPr>
        <w:t>דרש</w:t>
      </w:r>
      <w:r w:rsidRPr="00FA19B3">
        <w:rPr>
          <w:rFonts w:ascii="Times New Roman" w:hAnsi="Times New Roman" w:cs="Times New Roman"/>
          <w:sz w:val="24"/>
          <w:szCs w:val="24"/>
          <w:lang w:val="en-US"/>
        </w:rPr>
        <w:t xml:space="preserve"> for the theme of seeking the Lord.</w:t>
      </w:r>
    </w:p>
    <w:p w14:paraId="042406BA" w14:textId="77777777" w:rsidR="003914C5" w:rsidRPr="00FA19B3" w:rsidRDefault="003914C5" w:rsidP="009E6AD8">
      <w:pPr>
        <w:pStyle w:val="NoSpacing"/>
      </w:pPr>
      <w:r w:rsidRPr="00FA19B3">
        <w:lastRenderedPageBreak/>
        <w:t xml:space="preserve">But from there you will </w:t>
      </w:r>
      <w:r w:rsidRPr="00FA19B3">
        <w:rPr>
          <w:b/>
          <w:bCs/>
        </w:rPr>
        <w:t>seek [</w:t>
      </w:r>
      <w:r w:rsidRPr="00FA19B3">
        <w:rPr>
          <w:b/>
          <w:bCs/>
          <w:rtl/>
        </w:rPr>
        <w:t>בקש</w:t>
      </w:r>
      <w:r w:rsidRPr="00FA19B3">
        <w:rPr>
          <w:b/>
          <w:bCs/>
        </w:rPr>
        <w:t>] the LORD</w:t>
      </w:r>
      <w:r w:rsidRPr="00FA19B3">
        <w:t xml:space="preserve"> your God and you will find him, if you </w:t>
      </w:r>
      <w:r w:rsidRPr="00FA19B3">
        <w:rPr>
          <w:b/>
          <w:bCs/>
        </w:rPr>
        <w:t>search after [</w:t>
      </w:r>
      <w:r w:rsidRPr="00FA19B3">
        <w:rPr>
          <w:b/>
          <w:bCs/>
          <w:rtl/>
        </w:rPr>
        <w:t>דרש</w:t>
      </w:r>
      <w:r w:rsidRPr="00FA19B3">
        <w:rPr>
          <w:b/>
          <w:bCs/>
        </w:rPr>
        <w:t>] him</w:t>
      </w:r>
      <w:r w:rsidRPr="00FA19B3">
        <w:t xml:space="preserve"> with </w:t>
      </w:r>
      <w:r w:rsidRPr="00875F10">
        <w:t>all</w:t>
      </w:r>
      <w:r w:rsidRPr="00FA19B3">
        <w:t xml:space="preserve"> your heart and with </w:t>
      </w:r>
      <w:r w:rsidRPr="00875F10">
        <w:t>all</w:t>
      </w:r>
      <w:r w:rsidRPr="00FA19B3">
        <w:t xml:space="preserve"> your soul. (Deut 4:29 ESV)</w:t>
      </w:r>
    </w:p>
    <w:p w14:paraId="7522BF65" w14:textId="77777777" w:rsidR="003914C5" w:rsidRPr="00FA19B3" w:rsidRDefault="003914C5" w:rsidP="007249CB">
      <w:pPr>
        <w:pStyle w:val="NoSpacing"/>
      </w:pPr>
      <w:r w:rsidRPr="00FA19B3">
        <w:t xml:space="preserve">You will </w:t>
      </w:r>
      <w:r w:rsidRPr="00FA19B3">
        <w:rPr>
          <w:b/>
          <w:bCs/>
        </w:rPr>
        <w:t>seek [</w:t>
      </w:r>
      <w:r w:rsidRPr="00FA19B3">
        <w:rPr>
          <w:b/>
          <w:bCs/>
          <w:rtl/>
        </w:rPr>
        <w:t>בקש</w:t>
      </w:r>
      <w:r w:rsidRPr="00FA19B3">
        <w:rPr>
          <w:b/>
          <w:bCs/>
        </w:rPr>
        <w:t>] me</w:t>
      </w:r>
      <w:r w:rsidRPr="00FA19B3">
        <w:t xml:space="preserve"> and find me, when you </w:t>
      </w:r>
      <w:r w:rsidRPr="00FA19B3">
        <w:rPr>
          <w:b/>
          <w:bCs/>
        </w:rPr>
        <w:t>seek [</w:t>
      </w:r>
      <w:r w:rsidRPr="00FA19B3">
        <w:rPr>
          <w:b/>
          <w:bCs/>
          <w:rtl/>
        </w:rPr>
        <w:t>דרש</w:t>
      </w:r>
      <w:r w:rsidRPr="00FA19B3">
        <w:rPr>
          <w:b/>
          <w:bCs/>
        </w:rPr>
        <w:t>] me</w:t>
      </w:r>
      <w:r w:rsidRPr="00FA19B3">
        <w:t xml:space="preserve"> with </w:t>
      </w:r>
      <w:r w:rsidRPr="00875F10">
        <w:t>all</w:t>
      </w:r>
      <w:r w:rsidRPr="00FA19B3">
        <w:t xml:space="preserve"> your heart. (Jer 29:13 ESV)</w:t>
      </w:r>
    </w:p>
    <w:p w14:paraId="51157DE0" w14:textId="77777777" w:rsidR="003914C5" w:rsidRPr="00FA19B3" w:rsidRDefault="003914C5" w:rsidP="00C75480">
      <w:pPr>
        <w:pStyle w:val="NoSpacing"/>
      </w:pPr>
      <w:r w:rsidRPr="00FA19B3">
        <w:t xml:space="preserve">Glory in his holy name; let the hearts of those who </w:t>
      </w:r>
      <w:r w:rsidRPr="00FA19B3">
        <w:rPr>
          <w:b/>
          <w:bCs/>
        </w:rPr>
        <w:t>seek [</w:t>
      </w:r>
      <w:r w:rsidRPr="00FA19B3">
        <w:rPr>
          <w:b/>
          <w:bCs/>
          <w:rtl/>
        </w:rPr>
        <w:t>בקש</w:t>
      </w:r>
      <w:r w:rsidRPr="00FA19B3">
        <w:rPr>
          <w:b/>
          <w:bCs/>
        </w:rPr>
        <w:t>] the LORD</w:t>
      </w:r>
      <w:r w:rsidRPr="00FA19B3">
        <w:t xml:space="preserve"> rejoice! </w:t>
      </w:r>
      <w:r w:rsidRPr="00FA19B3">
        <w:rPr>
          <w:b/>
          <w:bCs/>
        </w:rPr>
        <w:t>Seek [</w:t>
      </w:r>
      <w:r w:rsidRPr="00FA19B3">
        <w:rPr>
          <w:b/>
          <w:bCs/>
          <w:rtl/>
        </w:rPr>
        <w:t>דרש</w:t>
      </w:r>
      <w:r w:rsidRPr="00FA19B3">
        <w:rPr>
          <w:b/>
          <w:bCs/>
        </w:rPr>
        <w:t>] the LORD</w:t>
      </w:r>
      <w:r w:rsidRPr="00FA19B3">
        <w:t xml:space="preserve"> and his strength; </w:t>
      </w:r>
      <w:r w:rsidRPr="00FA19B3">
        <w:rPr>
          <w:b/>
          <w:bCs/>
        </w:rPr>
        <w:t>seek [</w:t>
      </w:r>
      <w:r w:rsidRPr="00FA19B3">
        <w:rPr>
          <w:b/>
          <w:bCs/>
          <w:rtl/>
        </w:rPr>
        <w:t>בקש</w:t>
      </w:r>
      <w:r w:rsidRPr="00FA19B3">
        <w:rPr>
          <w:b/>
          <w:bCs/>
        </w:rPr>
        <w:t>] his presence</w:t>
      </w:r>
      <w:r w:rsidRPr="00843062">
        <w:t xml:space="preserve"> continually</w:t>
      </w:r>
      <w:r w:rsidRPr="00FA19B3">
        <w:t>! (Psa 105:3</w:t>
      </w:r>
      <w:r>
        <w:t>–</w:t>
      </w:r>
      <w:r w:rsidRPr="00FA19B3">
        <w:t>4 ESV)</w:t>
      </w:r>
    </w:p>
    <w:p w14:paraId="408AE1B4" w14:textId="77777777" w:rsidR="003914C5" w:rsidRPr="00FA19B3" w:rsidRDefault="003914C5" w:rsidP="004A6B01">
      <w:pPr>
        <w:pStyle w:val="NoSpacing"/>
      </w:pPr>
      <w:r w:rsidRPr="00843062">
        <w:t xml:space="preserve">Those who have turned back from </w:t>
      </w:r>
      <w:r w:rsidRPr="00875F10">
        <w:t>following</w:t>
      </w:r>
      <w:r w:rsidRPr="00843062">
        <w:t xml:space="preserve"> the </w:t>
      </w:r>
      <w:r w:rsidRPr="00BE0945">
        <w:t>LORD,</w:t>
      </w:r>
      <w:r w:rsidRPr="00843062">
        <w:t xml:space="preserve"> who do not </w:t>
      </w:r>
      <w:r w:rsidRPr="00843062">
        <w:rPr>
          <w:b/>
          <w:bCs/>
        </w:rPr>
        <w:t>seek [</w:t>
      </w:r>
      <w:r w:rsidRPr="00843062">
        <w:rPr>
          <w:b/>
          <w:bCs/>
          <w:rtl/>
        </w:rPr>
        <w:t>בקש</w:t>
      </w:r>
      <w:r w:rsidRPr="00843062">
        <w:rPr>
          <w:b/>
          <w:bCs/>
        </w:rPr>
        <w:t>] the LORD</w:t>
      </w:r>
      <w:r w:rsidRPr="00843062">
        <w:t xml:space="preserve"> or </w:t>
      </w:r>
      <w:r w:rsidRPr="00843062">
        <w:rPr>
          <w:b/>
          <w:bCs/>
        </w:rPr>
        <w:t>inquire of [</w:t>
      </w:r>
      <w:r w:rsidRPr="00843062">
        <w:rPr>
          <w:b/>
          <w:bCs/>
          <w:rtl/>
        </w:rPr>
        <w:t>דרש</w:t>
      </w:r>
      <w:r w:rsidRPr="00843062">
        <w:rPr>
          <w:b/>
          <w:bCs/>
        </w:rPr>
        <w:t>] him.</w:t>
      </w:r>
      <w:r w:rsidRPr="00843062">
        <w:t xml:space="preserve"> </w:t>
      </w:r>
      <w:r w:rsidRPr="00FA19B3">
        <w:t>(Zep 1:6 ESV)</w:t>
      </w:r>
    </w:p>
    <w:p w14:paraId="2B017C60" w14:textId="77777777" w:rsidR="003914C5" w:rsidRPr="00FA19B3" w:rsidRDefault="003914C5" w:rsidP="003914C5">
      <w:pPr>
        <w:spacing w:before="100" w:beforeAutospacing="1" w:after="240" w:line="480" w:lineRule="auto"/>
        <w:ind w:firstLine="720"/>
        <w:rPr>
          <w:rFonts w:ascii="Times New Roman" w:hAnsi="Times New Roman" w:cs="Times New Roman"/>
          <w:sz w:val="24"/>
          <w:szCs w:val="24"/>
        </w:rPr>
      </w:pPr>
      <w:r w:rsidRPr="00875F10">
        <w:rPr>
          <w:rFonts w:ascii="Times New Roman" w:hAnsi="Times New Roman" w:cs="Times New Roman"/>
          <w:sz w:val="24"/>
          <w:szCs w:val="24"/>
          <w:lang w:val="en-US"/>
        </w:rPr>
        <w:t>Thus</w:t>
      </w:r>
      <w:r w:rsidRPr="00FA19B3">
        <w:rPr>
          <w:rFonts w:ascii="Times New Roman" w:hAnsi="Times New Roman" w:cs="Times New Roman"/>
          <w:sz w:val="24"/>
          <w:szCs w:val="24"/>
          <w:lang w:val="en-US"/>
        </w:rPr>
        <w:t xml:space="preserve">, these two verbs, </w:t>
      </w:r>
      <w:r w:rsidRPr="00FA19B3">
        <w:rPr>
          <w:rFonts w:ascii="Times New Roman" w:hAnsi="Times New Roman" w:cs="Times New Roman"/>
          <w:sz w:val="24"/>
          <w:szCs w:val="24"/>
          <w:rtl/>
        </w:rPr>
        <w:t>בקש</w:t>
      </w:r>
      <w:r w:rsidRPr="00FA19B3">
        <w:rPr>
          <w:rFonts w:ascii="Times New Roman" w:hAnsi="Times New Roman" w:cs="Times New Roman"/>
          <w:sz w:val="24"/>
          <w:szCs w:val="24"/>
          <w:lang w:val="en-US"/>
        </w:rPr>
        <w:t xml:space="preserve"> and </w:t>
      </w:r>
      <w:r w:rsidRPr="00FA19B3">
        <w:rPr>
          <w:rFonts w:ascii="Times New Roman" w:hAnsi="Times New Roman" w:cs="Times New Roman"/>
          <w:sz w:val="24"/>
          <w:szCs w:val="24"/>
          <w:rtl/>
          <w:lang w:val="en-US"/>
        </w:rPr>
        <w:t>דרש</w:t>
      </w:r>
      <w:r w:rsidRPr="00FA19B3">
        <w:rPr>
          <w:rFonts w:ascii="Times New Roman" w:hAnsi="Times New Roman" w:cs="Times New Roman"/>
          <w:sz w:val="24"/>
          <w:szCs w:val="24"/>
          <w:lang w:val="en-US"/>
        </w:rPr>
        <w:t xml:space="preserve">, can </w:t>
      </w:r>
      <w:r w:rsidRPr="00843062">
        <w:rPr>
          <w:rFonts w:ascii="Times New Roman" w:hAnsi="Times New Roman" w:cs="Times New Roman"/>
          <w:sz w:val="24"/>
          <w:szCs w:val="24"/>
          <w:lang w:val="en-US"/>
        </w:rPr>
        <w:t xml:space="preserve">be regarded as </w:t>
      </w:r>
      <w:r w:rsidRPr="00FA19B3">
        <w:rPr>
          <w:rFonts w:ascii="Times New Roman" w:hAnsi="Times New Roman" w:cs="Times New Roman"/>
          <w:sz w:val="24"/>
          <w:szCs w:val="24"/>
          <w:lang w:val="en-US"/>
        </w:rPr>
        <w:t xml:space="preserve">synonyms in the Hebrew Bible, and </w:t>
      </w:r>
      <w:r w:rsidRPr="00843062">
        <w:rPr>
          <w:rFonts w:ascii="Times New Roman" w:hAnsi="Times New Roman" w:cs="Times New Roman"/>
          <w:sz w:val="24"/>
          <w:szCs w:val="24"/>
          <w:lang w:val="en-US"/>
        </w:rPr>
        <w:t>indeed are often used</w:t>
      </w:r>
      <w:r w:rsidRPr="00FA19B3">
        <w:rPr>
          <w:rFonts w:ascii="Times New Roman" w:hAnsi="Times New Roman" w:cs="Times New Roman"/>
          <w:sz w:val="24"/>
          <w:szCs w:val="24"/>
          <w:lang w:val="en-US"/>
        </w:rPr>
        <w:t xml:space="preserve"> together </w:t>
      </w:r>
      <w:r w:rsidRPr="00BE0945">
        <w:rPr>
          <w:rFonts w:ascii="Times New Roman" w:hAnsi="Times New Roman" w:cs="Times New Roman"/>
          <w:sz w:val="24"/>
          <w:szCs w:val="24"/>
          <w:lang w:val="en-US"/>
        </w:rPr>
        <w:t>so as to</w:t>
      </w:r>
      <w:r w:rsidRPr="00FA19B3">
        <w:rPr>
          <w:rFonts w:ascii="Times New Roman" w:hAnsi="Times New Roman" w:cs="Times New Roman"/>
          <w:sz w:val="24"/>
          <w:szCs w:val="24"/>
          <w:lang w:val="en-US"/>
        </w:rPr>
        <w:t xml:space="preserve"> heighten the theme of seeking the Lord</w:t>
      </w:r>
      <w:r w:rsidRPr="00BE0945">
        <w:rPr>
          <w:rFonts w:ascii="Times New Roman" w:hAnsi="Times New Roman" w:cs="Times New Roman"/>
          <w:sz w:val="24"/>
          <w:szCs w:val="24"/>
          <w:lang w:val="en-US"/>
        </w:rPr>
        <w:t>.</w:t>
      </w:r>
      <w:r w:rsidRPr="00117F04">
        <w:rPr>
          <w:rStyle w:val="FootnoteReference"/>
        </w:rPr>
        <w:footnoteReference w:id="514"/>
      </w:r>
      <w:r w:rsidRPr="00FA19B3">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Notwithstanding</w:t>
      </w:r>
      <w:r w:rsidRPr="00FA19B3">
        <w:rPr>
          <w:rFonts w:ascii="Times New Roman" w:hAnsi="Times New Roman" w:cs="Times New Roman"/>
          <w:sz w:val="24"/>
          <w:szCs w:val="24"/>
          <w:lang w:val="en-US"/>
        </w:rPr>
        <w:t xml:space="preserve"> the Chronicler’s great preference for </w:t>
      </w:r>
      <w:r w:rsidRPr="00FA19B3">
        <w:rPr>
          <w:rFonts w:ascii="Times New Roman" w:hAnsi="Times New Roman" w:cs="Times New Roman"/>
          <w:sz w:val="24"/>
          <w:szCs w:val="24"/>
          <w:rtl/>
          <w:lang w:val="en-US"/>
        </w:rPr>
        <w:t>דרש</w:t>
      </w:r>
      <w:r w:rsidRPr="00FA19B3">
        <w:rPr>
          <w:rFonts w:ascii="Times New Roman" w:hAnsi="Times New Roman" w:cs="Times New Roman"/>
          <w:sz w:val="24"/>
          <w:szCs w:val="24"/>
          <w:lang w:val="en-US"/>
        </w:rPr>
        <w:t xml:space="preserve"> over </w:t>
      </w:r>
      <w:r w:rsidRPr="00FA19B3">
        <w:rPr>
          <w:rFonts w:ascii="Times New Roman" w:hAnsi="Times New Roman" w:cs="Times New Roman"/>
          <w:sz w:val="24"/>
          <w:szCs w:val="24"/>
          <w:rtl/>
        </w:rPr>
        <w:t>בקש</w:t>
      </w:r>
      <w:r w:rsidRPr="00FA19B3">
        <w:rPr>
          <w:rFonts w:ascii="Times New Roman" w:hAnsi="Times New Roman" w:cs="Times New Roman"/>
          <w:sz w:val="24"/>
          <w:szCs w:val="24"/>
        </w:rPr>
        <w:t>,</w:t>
      </w:r>
      <w:r w:rsidRPr="00FA19B3">
        <w:rPr>
          <w:rFonts w:ascii="Times New Roman" w:hAnsi="Times New Roman" w:cs="Times New Roman"/>
          <w:sz w:val="24"/>
          <w:szCs w:val="24"/>
          <w:lang w:val="en-US"/>
        </w:rPr>
        <w:t xml:space="preserve"> such synonymous parallelism can </w:t>
      </w:r>
      <w:r w:rsidRPr="00875F10">
        <w:rPr>
          <w:rFonts w:ascii="Times New Roman" w:hAnsi="Times New Roman" w:cs="Times New Roman"/>
          <w:sz w:val="24"/>
          <w:szCs w:val="24"/>
          <w:lang w:val="en-US"/>
        </w:rPr>
        <w:t>also</w:t>
      </w:r>
      <w:r w:rsidRPr="00FA19B3">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be found</w:t>
      </w:r>
      <w:r w:rsidRPr="00FA19B3">
        <w:rPr>
          <w:rFonts w:ascii="Times New Roman" w:hAnsi="Times New Roman" w:cs="Times New Roman"/>
          <w:sz w:val="24"/>
          <w:szCs w:val="24"/>
          <w:lang w:val="en-US"/>
        </w:rPr>
        <w:t xml:space="preserve"> in Chronicles</w:t>
      </w:r>
      <w:r w:rsidRPr="00BE0945">
        <w:rPr>
          <w:rFonts w:ascii="Times New Roman" w:hAnsi="Times New Roman" w:cs="Times New Roman"/>
          <w:sz w:val="24"/>
          <w:szCs w:val="24"/>
        </w:rPr>
        <w:t>.</w:t>
      </w:r>
      <w:r w:rsidRPr="00117F04">
        <w:rPr>
          <w:rStyle w:val="FootnoteReference"/>
        </w:rPr>
        <w:footnoteReference w:id="515"/>
      </w:r>
    </w:p>
    <w:p w14:paraId="730D3B60" w14:textId="77777777" w:rsidR="003914C5" w:rsidRPr="00FA19B3" w:rsidRDefault="003914C5" w:rsidP="009E6AD8">
      <w:pPr>
        <w:pStyle w:val="NoSpacing"/>
      </w:pPr>
      <w:r w:rsidRPr="00FA19B3">
        <w:t xml:space="preserve">Glory in his holy name; let the hearts of those who </w:t>
      </w:r>
      <w:r w:rsidRPr="00FA19B3">
        <w:rPr>
          <w:b/>
          <w:bCs/>
        </w:rPr>
        <w:t>seek [</w:t>
      </w:r>
      <w:r w:rsidRPr="00FA19B3">
        <w:rPr>
          <w:b/>
          <w:bCs/>
          <w:rtl/>
        </w:rPr>
        <w:t>בקש</w:t>
      </w:r>
      <w:r w:rsidRPr="00FA19B3">
        <w:rPr>
          <w:b/>
          <w:bCs/>
        </w:rPr>
        <w:t>] the LORD</w:t>
      </w:r>
      <w:r w:rsidRPr="00FA19B3">
        <w:t xml:space="preserve"> rejoice! </w:t>
      </w:r>
      <w:r w:rsidRPr="00FA19B3">
        <w:rPr>
          <w:b/>
          <w:bCs/>
        </w:rPr>
        <w:t>Seek [</w:t>
      </w:r>
      <w:r w:rsidRPr="00FA19B3">
        <w:rPr>
          <w:b/>
          <w:bCs/>
          <w:rtl/>
        </w:rPr>
        <w:t>דרש</w:t>
      </w:r>
      <w:r w:rsidRPr="00FA19B3">
        <w:rPr>
          <w:b/>
          <w:bCs/>
        </w:rPr>
        <w:t>] the LORD</w:t>
      </w:r>
      <w:r w:rsidRPr="00FA19B3">
        <w:t xml:space="preserve"> and his strength; </w:t>
      </w:r>
      <w:r w:rsidRPr="00FA19B3">
        <w:rPr>
          <w:b/>
          <w:bCs/>
        </w:rPr>
        <w:t>seek [</w:t>
      </w:r>
      <w:r w:rsidRPr="00FA19B3">
        <w:rPr>
          <w:b/>
          <w:bCs/>
          <w:rtl/>
        </w:rPr>
        <w:t>בקש</w:t>
      </w:r>
      <w:r w:rsidRPr="00FA19B3">
        <w:rPr>
          <w:b/>
          <w:bCs/>
        </w:rPr>
        <w:t>] his presence</w:t>
      </w:r>
      <w:r w:rsidRPr="00843062">
        <w:t xml:space="preserve"> continually</w:t>
      </w:r>
      <w:r w:rsidRPr="00FA19B3">
        <w:t>! (1 Chr 16:10</w:t>
      </w:r>
      <w:r>
        <w:t>–</w:t>
      </w:r>
      <w:r w:rsidRPr="00FA19B3">
        <w:t xml:space="preserve">11 ESV). </w:t>
      </w:r>
    </w:p>
    <w:p w14:paraId="5DABBD2C" w14:textId="77777777" w:rsidR="003914C5" w:rsidRPr="00FA19B3" w:rsidRDefault="003914C5" w:rsidP="007249CB">
      <w:pPr>
        <w:pStyle w:val="NoSpacing"/>
      </w:pPr>
      <w:r w:rsidRPr="00FA19B3">
        <w:t xml:space="preserve">Then Jehoshaphat </w:t>
      </w:r>
      <w:r w:rsidRPr="00843062">
        <w:t>was afraid</w:t>
      </w:r>
      <w:r w:rsidRPr="00FA19B3">
        <w:t xml:space="preserve"> and set his face to </w:t>
      </w:r>
      <w:r w:rsidRPr="00FA19B3">
        <w:rPr>
          <w:b/>
          <w:bCs/>
        </w:rPr>
        <w:t>seek [</w:t>
      </w:r>
      <w:r w:rsidRPr="00FA19B3">
        <w:rPr>
          <w:b/>
          <w:bCs/>
          <w:rtl/>
        </w:rPr>
        <w:t>דרש</w:t>
      </w:r>
      <w:r w:rsidRPr="00FA19B3">
        <w:rPr>
          <w:b/>
          <w:bCs/>
        </w:rPr>
        <w:t xml:space="preserve">] the </w:t>
      </w:r>
      <w:r w:rsidRPr="00BE0945">
        <w:rPr>
          <w:b/>
          <w:bCs/>
        </w:rPr>
        <w:t>LORD</w:t>
      </w:r>
      <w:r w:rsidRPr="00BE0945">
        <w:t>,</w:t>
      </w:r>
      <w:r w:rsidRPr="00FA19B3">
        <w:t xml:space="preserve"> and proclaimed a fast throughout </w:t>
      </w:r>
      <w:r w:rsidRPr="00875F10">
        <w:t>all</w:t>
      </w:r>
      <w:r w:rsidRPr="00FA19B3">
        <w:t xml:space="preserve"> Judah. And Judah assembled to </w:t>
      </w:r>
      <w:r w:rsidRPr="00FA19B3">
        <w:rPr>
          <w:b/>
          <w:bCs/>
        </w:rPr>
        <w:t>seek [</w:t>
      </w:r>
      <w:r w:rsidRPr="00FA19B3">
        <w:rPr>
          <w:b/>
          <w:bCs/>
          <w:rtl/>
        </w:rPr>
        <w:t>בקש</w:t>
      </w:r>
      <w:r w:rsidRPr="00FA19B3">
        <w:rPr>
          <w:b/>
          <w:bCs/>
        </w:rPr>
        <w:t>] help from the LORD</w:t>
      </w:r>
      <w:r w:rsidRPr="00FA19B3">
        <w:t xml:space="preserve">; from </w:t>
      </w:r>
      <w:r w:rsidRPr="00875F10">
        <w:t>all</w:t>
      </w:r>
      <w:r w:rsidRPr="00FA19B3">
        <w:t xml:space="preserve"> the cities of Judah they came </w:t>
      </w:r>
      <w:r w:rsidRPr="00FA19B3">
        <w:rPr>
          <w:b/>
          <w:bCs/>
        </w:rPr>
        <w:t>to seek [</w:t>
      </w:r>
      <w:r w:rsidRPr="00FA19B3">
        <w:rPr>
          <w:b/>
          <w:bCs/>
          <w:rtl/>
        </w:rPr>
        <w:t>בקש</w:t>
      </w:r>
      <w:r w:rsidRPr="00FA19B3">
        <w:rPr>
          <w:b/>
          <w:bCs/>
        </w:rPr>
        <w:t>] the LORD.</w:t>
      </w:r>
      <w:r w:rsidRPr="00FA19B3">
        <w:t xml:space="preserve"> (2 Chr 20:3</w:t>
      </w:r>
      <w:r>
        <w:t>–</w:t>
      </w:r>
      <w:r w:rsidRPr="00FA19B3">
        <w:t>4 ESV)</w:t>
      </w:r>
    </w:p>
    <w:p w14:paraId="20851F06" w14:textId="77777777" w:rsidR="003914C5" w:rsidRDefault="003914C5" w:rsidP="003914C5">
      <w:pPr>
        <w:spacing w:before="100" w:beforeAutospacing="1" w:after="240" w:line="480" w:lineRule="auto"/>
        <w:ind w:firstLine="720"/>
        <w:rPr>
          <w:rFonts w:ascii="Times New Roman" w:hAnsi="Times New Roman" w:cs="Times New Roman"/>
          <w:sz w:val="24"/>
          <w:szCs w:val="24"/>
          <w:lang w:val="en-US"/>
        </w:rPr>
      </w:pPr>
    </w:p>
    <w:p w14:paraId="2E03DB15" w14:textId="77777777" w:rsidR="003914C5" w:rsidRDefault="003914C5">
      <w:pPr>
        <w:pStyle w:val="headingnumbered4"/>
      </w:pPr>
      <w:bookmarkStart w:id="78" w:name="_Toc495167159"/>
      <w:r w:rsidRPr="00FA19B3">
        <w:rPr>
          <w:rtl/>
        </w:rPr>
        <w:t>מִדְרַשׁ</w:t>
      </w:r>
      <w:bookmarkEnd w:id="78"/>
    </w:p>
    <w:p w14:paraId="64F88D6B" w14:textId="04E9CD6F" w:rsidR="003914C5" w:rsidRPr="00FA19B3" w:rsidRDefault="003914C5" w:rsidP="003914C5">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t xml:space="preserve">The Chronicler’s preference of </w:t>
      </w:r>
      <w:r w:rsidRPr="00FA19B3">
        <w:rPr>
          <w:rFonts w:ascii="Times New Roman" w:hAnsi="Times New Roman" w:cs="Times New Roman"/>
          <w:sz w:val="24"/>
          <w:szCs w:val="24"/>
          <w:rtl/>
          <w:lang w:val="en-US"/>
        </w:rPr>
        <w:t>דרש</w:t>
      </w:r>
      <w:r w:rsidRPr="00FA19B3">
        <w:rPr>
          <w:rFonts w:ascii="Times New Roman" w:hAnsi="Times New Roman" w:cs="Times New Roman"/>
          <w:sz w:val="24"/>
          <w:szCs w:val="24"/>
          <w:lang w:val="en-US"/>
        </w:rPr>
        <w:t xml:space="preserve"> instead of the more popular term </w:t>
      </w:r>
      <w:r w:rsidRPr="00FA19B3">
        <w:rPr>
          <w:rFonts w:ascii="Times New Roman" w:hAnsi="Times New Roman" w:cs="Times New Roman"/>
          <w:sz w:val="24"/>
          <w:szCs w:val="24"/>
          <w:rtl/>
        </w:rPr>
        <w:t>בקש</w:t>
      </w:r>
      <w:r w:rsidRPr="00FA19B3">
        <w:rPr>
          <w:rFonts w:ascii="Times New Roman" w:hAnsi="Times New Roman" w:cs="Times New Roman"/>
          <w:sz w:val="24"/>
          <w:szCs w:val="24"/>
          <w:lang w:val="en-US"/>
        </w:rPr>
        <w:t xml:space="preserve"> for the </w:t>
      </w:r>
      <w:r w:rsidRPr="00875F10">
        <w:rPr>
          <w:rFonts w:ascii="Times New Roman" w:hAnsi="Times New Roman" w:cs="Times New Roman"/>
          <w:sz w:val="24"/>
          <w:szCs w:val="24"/>
          <w:lang w:val="en-US"/>
        </w:rPr>
        <w:t>concept</w:t>
      </w:r>
      <w:r w:rsidRPr="00FA19B3">
        <w:rPr>
          <w:rFonts w:ascii="Times New Roman" w:hAnsi="Times New Roman" w:cs="Times New Roman"/>
          <w:sz w:val="24"/>
          <w:szCs w:val="24"/>
          <w:lang w:val="en-US"/>
        </w:rPr>
        <w:t xml:space="preserve"> of seeking in the Hebrew Bible may give a clue of his understanding of this </w:t>
      </w:r>
      <w:r w:rsidRPr="00875F10">
        <w:rPr>
          <w:rFonts w:ascii="Times New Roman" w:hAnsi="Times New Roman" w:cs="Times New Roman"/>
          <w:sz w:val="24"/>
          <w:szCs w:val="24"/>
          <w:lang w:val="en-US"/>
        </w:rPr>
        <w:t>concept</w:t>
      </w:r>
      <w:r w:rsidRPr="00FA19B3">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lastRenderedPageBreak/>
        <w:t xml:space="preserve">He might have wanted to </w:t>
      </w:r>
      <w:r w:rsidRPr="00875F10">
        <w:rPr>
          <w:rFonts w:ascii="Times New Roman" w:hAnsi="Times New Roman" w:cs="Times New Roman"/>
          <w:sz w:val="24"/>
          <w:szCs w:val="24"/>
          <w:lang w:val="en-US"/>
        </w:rPr>
        <w:t>illustrate</w:t>
      </w:r>
      <w:r w:rsidRPr="00FA19B3">
        <w:rPr>
          <w:rFonts w:ascii="Times New Roman" w:hAnsi="Times New Roman" w:cs="Times New Roman"/>
          <w:sz w:val="24"/>
          <w:szCs w:val="24"/>
          <w:lang w:val="en-US"/>
        </w:rPr>
        <w:t xml:space="preserve"> specific aspects in the implications of the theme. The verb </w:t>
      </w:r>
      <w:r w:rsidRPr="00FA19B3">
        <w:rPr>
          <w:rFonts w:ascii="Times New Roman" w:hAnsi="Times New Roman" w:cs="Times New Roman"/>
          <w:sz w:val="24"/>
          <w:szCs w:val="24"/>
          <w:rtl/>
          <w:lang w:val="en-US"/>
        </w:rPr>
        <w:t>דרש</w:t>
      </w:r>
      <w:r w:rsidRPr="00FA19B3">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is often perceived</w:t>
      </w:r>
      <w:r w:rsidRPr="00FA19B3">
        <w:rPr>
          <w:rFonts w:ascii="Times New Roman" w:hAnsi="Times New Roman" w:cs="Times New Roman"/>
          <w:sz w:val="24"/>
          <w:szCs w:val="24"/>
          <w:lang w:val="en-US"/>
        </w:rPr>
        <w:t xml:space="preserve"> as ‘to inquire’, ‘investigate’, ‘study’ and ‘interpret’</w:t>
      </w:r>
      <w:r w:rsidRPr="00BE0945">
        <w:rPr>
          <w:rFonts w:ascii="Times New Roman" w:hAnsi="Times New Roman" w:cs="Times New Roman"/>
          <w:sz w:val="24"/>
          <w:szCs w:val="24"/>
          <w:lang w:val="en-US"/>
        </w:rPr>
        <w:t>.</w:t>
      </w:r>
      <w:r w:rsidRPr="00117F04">
        <w:rPr>
          <w:rStyle w:val="FootnoteReference"/>
        </w:rPr>
        <w:footnoteReference w:id="516"/>
      </w:r>
      <w:r w:rsidRPr="00FA19B3">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That is, the</w:t>
      </w:r>
      <w:r w:rsidRPr="00FA19B3">
        <w:rPr>
          <w:rFonts w:ascii="Times New Roman" w:hAnsi="Times New Roman" w:cs="Times New Roman"/>
          <w:sz w:val="24"/>
          <w:szCs w:val="24"/>
          <w:lang w:val="en-US"/>
        </w:rPr>
        <w:t xml:space="preserve"> verb implies a sense of studying tradition. This might be an </w:t>
      </w:r>
      <w:r w:rsidRPr="00875F10">
        <w:rPr>
          <w:rFonts w:ascii="Times New Roman" w:hAnsi="Times New Roman" w:cs="Times New Roman"/>
          <w:sz w:val="24"/>
          <w:szCs w:val="24"/>
          <w:lang w:val="en-US"/>
        </w:rPr>
        <w:t>indication</w:t>
      </w:r>
      <w:r w:rsidRPr="00FA19B3">
        <w:rPr>
          <w:rFonts w:ascii="Times New Roman" w:hAnsi="Times New Roman" w:cs="Times New Roman"/>
          <w:sz w:val="24"/>
          <w:szCs w:val="24"/>
          <w:lang w:val="en-US"/>
        </w:rPr>
        <w:t xml:space="preserve"> that the Chronicler </w:t>
      </w:r>
      <w:r w:rsidR="00BB57A9" w:rsidRPr="00843062">
        <w:rPr>
          <w:rFonts w:ascii="Times New Roman" w:hAnsi="Times New Roman" w:cs="Times New Roman"/>
          <w:sz w:val="24"/>
          <w:szCs w:val="24"/>
          <w:lang w:val="en-US"/>
        </w:rPr>
        <w:t>was</w:t>
      </w:r>
      <w:r w:rsidRPr="00843062">
        <w:rPr>
          <w:rFonts w:ascii="Times New Roman" w:hAnsi="Times New Roman" w:cs="Times New Roman"/>
          <w:sz w:val="24"/>
          <w:szCs w:val="24"/>
          <w:lang w:val="en-US"/>
        </w:rPr>
        <w:t xml:space="preserve"> involved</w:t>
      </w:r>
      <w:r w:rsidRPr="00FA19B3">
        <w:rPr>
          <w:rFonts w:ascii="Times New Roman" w:hAnsi="Times New Roman" w:cs="Times New Roman"/>
          <w:sz w:val="24"/>
          <w:szCs w:val="24"/>
          <w:lang w:val="en-US"/>
        </w:rPr>
        <w:t xml:space="preserve"> with or affected by </w:t>
      </w:r>
      <w:r w:rsidRPr="00875F10">
        <w:rPr>
          <w:rFonts w:ascii="Times New Roman" w:hAnsi="Times New Roman" w:cs="Times New Roman"/>
          <w:sz w:val="24"/>
          <w:szCs w:val="24"/>
          <w:lang w:val="en-US"/>
        </w:rPr>
        <w:t>certain</w:t>
      </w:r>
      <w:r w:rsidRPr="00FA19B3">
        <w:rPr>
          <w:rFonts w:ascii="Times New Roman" w:hAnsi="Times New Roman" w:cs="Times New Roman"/>
          <w:sz w:val="24"/>
          <w:szCs w:val="24"/>
          <w:lang w:val="en-US"/>
        </w:rPr>
        <w:t xml:space="preserve"> scribal traditions. </w:t>
      </w:r>
    </w:p>
    <w:p w14:paraId="2E562514" w14:textId="77777777" w:rsidR="003914C5" w:rsidRPr="00FA19B3" w:rsidRDefault="003914C5" w:rsidP="003914C5">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t xml:space="preserve">It is </w:t>
      </w:r>
      <w:r w:rsidRPr="00875F10">
        <w:rPr>
          <w:rFonts w:ascii="Times New Roman" w:hAnsi="Times New Roman" w:cs="Times New Roman"/>
          <w:sz w:val="24"/>
          <w:szCs w:val="24"/>
          <w:lang w:val="en-US"/>
        </w:rPr>
        <w:t>also</w:t>
      </w:r>
      <w:r w:rsidRPr="00FA19B3">
        <w:rPr>
          <w:rFonts w:ascii="Times New Roman" w:hAnsi="Times New Roman" w:cs="Times New Roman"/>
          <w:sz w:val="24"/>
          <w:szCs w:val="24"/>
          <w:lang w:val="en-US"/>
        </w:rPr>
        <w:t xml:space="preserve"> interesting to note that Chronicles includes the term ‘midrash [</w:t>
      </w:r>
      <w:r w:rsidRPr="00FA19B3">
        <w:rPr>
          <w:rFonts w:ascii="Times New Roman" w:hAnsi="Times New Roman" w:cs="Times New Roman"/>
          <w:sz w:val="24"/>
          <w:szCs w:val="24"/>
          <w:rtl/>
          <w:lang w:val="en-US"/>
        </w:rPr>
        <w:t>מִדְרַשׁ</w:t>
      </w:r>
      <w:r w:rsidRPr="00FA19B3">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which is</w:t>
      </w:r>
      <w:r w:rsidRPr="00843062">
        <w:rPr>
          <w:rFonts w:ascii="Times New Roman" w:hAnsi="Times New Roman" w:cs="Times New Roman"/>
          <w:sz w:val="24"/>
          <w:szCs w:val="24"/>
          <w:lang w:val="en-US"/>
        </w:rPr>
        <w:t xml:space="preserve"> found</w:t>
      </w:r>
      <w:r w:rsidRPr="00FA19B3">
        <w:rPr>
          <w:rFonts w:ascii="Times New Roman" w:hAnsi="Times New Roman" w:cs="Times New Roman"/>
          <w:sz w:val="24"/>
          <w:szCs w:val="24"/>
          <w:lang w:val="en-US"/>
        </w:rPr>
        <w:t xml:space="preserve"> only twice in the Hebrew Bible and on both occasions in Chronicles: </w:t>
      </w:r>
    </w:p>
    <w:p w14:paraId="39D936A0" w14:textId="77777777" w:rsidR="003914C5" w:rsidRPr="00FA19B3" w:rsidRDefault="003914C5" w:rsidP="009E6AD8">
      <w:pPr>
        <w:pStyle w:val="NoSpacing"/>
      </w:pPr>
      <w:r w:rsidRPr="00FA19B3">
        <w:t xml:space="preserve">The rest of the acts of Abijah, his ways and his sayings, </w:t>
      </w:r>
      <w:r w:rsidRPr="00843062">
        <w:t>are written</w:t>
      </w:r>
      <w:r w:rsidRPr="00FA19B3">
        <w:t xml:space="preserve"> in </w:t>
      </w:r>
      <w:r w:rsidRPr="00FA19B3">
        <w:rPr>
          <w:b/>
          <w:bCs/>
        </w:rPr>
        <w:t>the midrash</w:t>
      </w:r>
      <w:r w:rsidRPr="00FA19B3">
        <w:t xml:space="preserve"> (</w:t>
      </w:r>
      <w:r w:rsidRPr="00FA19B3">
        <w:rPr>
          <w:b/>
          <w:bCs/>
          <w:rtl/>
        </w:rPr>
        <w:t>מִדְרַשׁ</w:t>
      </w:r>
      <w:r w:rsidRPr="00FA19B3">
        <w:t>) of the prophet Iddo. (2 Chr 13:22)</w:t>
      </w:r>
    </w:p>
    <w:p w14:paraId="5D11611B" w14:textId="77777777" w:rsidR="003914C5" w:rsidRPr="00FA19B3" w:rsidRDefault="003914C5" w:rsidP="007249CB">
      <w:pPr>
        <w:pStyle w:val="NoSpacing"/>
      </w:pPr>
      <w:r w:rsidRPr="00FA19B3">
        <w:t xml:space="preserve">Accounts of his sons and of the many oracles against him and of the rebuilding of the house of God </w:t>
      </w:r>
      <w:r w:rsidRPr="00843062">
        <w:t>are written</w:t>
      </w:r>
      <w:r w:rsidRPr="00FA19B3">
        <w:t xml:space="preserve"> in </w:t>
      </w:r>
      <w:r w:rsidRPr="00FA19B3">
        <w:rPr>
          <w:b/>
          <w:bCs/>
        </w:rPr>
        <w:t>the Midrash</w:t>
      </w:r>
      <w:r w:rsidRPr="00FA19B3">
        <w:t xml:space="preserve"> (</w:t>
      </w:r>
      <w:r w:rsidRPr="00FA19B3">
        <w:rPr>
          <w:b/>
          <w:bCs/>
          <w:rtl/>
        </w:rPr>
        <w:t>מִדְרַשׁ</w:t>
      </w:r>
      <w:r w:rsidRPr="00FA19B3">
        <w:t>) of the Book of the Kings. (2 Chr 24:</w:t>
      </w:r>
      <w:r w:rsidRPr="00BE0945">
        <w:t>27</w:t>
      </w:r>
      <w:r w:rsidRPr="00FA19B3">
        <w:t xml:space="preserve"> ESV)</w:t>
      </w:r>
    </w:p>
    <w:p w14:paraId="7EC71F7F" w14:textId="14181574" w:rsidR="003914C5" w:rsidRPr="00FA19B3" w:rsidRDefault="003914C5" w:rsidP="003914C5">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t>Midrash refers to the study tradition of Torah, becoming a technical term for “</w:t>
      </w:r>
      <w:r w:rsidRPr="00843062">
        <w:rPr>
          <w:rFonts w:ascii="Times New Roman" w:hAnsi="Times New Roman" w:cs="Times New Roman"/>
          <w:sz w:val="24"/>
          <w:szCs w:val="24"/>
          <w:lang w:val="en-US"/>
        </w:rPr>
        <w:t>a collection of</w:t>
      </w:r>
      <w:r w:rsidRPr="00FA19B3">
        <w:rPr>
          <w:rFonts w:ascii="Times New Roman" w:hAnsi="Times New Roman" w:cs="Times New Roman"/>
          <w:sz w:val="24"/>
          <w:szCs w:val="24"/>
          <w:lang w:val="en-US"/>
        </w:rPr>
        <w:t xml:space="preserve"> traditional teachings of the rabbis” that aims “to apply the ancient text to contemporary circumstances in a variety of ways.</w:t>
      </w:r>
      <w:r w:rsidRPr="00BE0945">
        <w:rPr>
          <w:rFonts w:ascii="Times New Roman" w:hAnsi="Times New Roman" w:cs="Times New Roman"/>
          <w:sz w:val="24"/>
          <w:szCs w:val="24"/>
          <w:lang w:val="en-US"/>
        </w:rPr>
        <w:t>”</w:t>
      </w:r>
      <w:r w:rsidRPr="00117F04">
        <w:rPr>
          <w:rStyle w:val="FootnoteReference"/>
        </w:rPr>
        <w:footnoteReference w:id="517"/>
      </w:r>
      <w:r w:rsidRPr="00FA19B3">
        <w:rPr>
          <w:rFonts w:ascii="Times New Roman" w:hAnsi="Times New Roman" w:cs="Times New Roman"/>
          <w:sz w:val="24"/>
          <w:szCs w:val="24"/>
          <w:lang w:val="en-US"/>
        </w:rPr>
        <w:t xml:space="preserve"> Although </w:t>
      </w:r>
      <w:r w:rsidRPr="00843062">
        <w:rPr>
          <w:rFonts w:ascii="Times New Roman" w:hAnsi="Times New Roman" w:cs="Times New Roman"/>
          <w:sz w:val="24"/>
          <w:szCs w:val="24"/>
          <w:lang w:val="en-US"/>
        </w:rPr>
        <w:t>it may be argued that</w:t>
      </w:r>
      <w:r w:rsidRPr="00FA19B3">
        <w:rPr>
          <w:rFonts w:ascii="Times New Roman" w:hAnsi="Times New Roman" w:cs="Times New Roman"/>
          <w:sz w:val="24"/>
          <w:szCs w:val="24"/>
          <w:lang w:val="en-US"/>
        </w:rPr>
        <w:t xml:space="preserve"> the term in Chronicles </w:t>
      </w:r>
      <w:r w:rsidRPr="00875F10">
        <w:rPr>
          <w:rFonts w:ascii="Times New Roman" w:hAnsi="Times New Roman" w:cs="Times New Roman"/>
          <w:sz w:val="24"/>
          <w:szCs w:val="24"/>
          <w:lang w:val="en-US"/>
        </w:rPr>
        <w:t>simply</w:t>
      </w:r>
      <w:r w:rsidRPr="00843062">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 xml:space="preserve">means ‘book or writing,’ </w:t>
      </w:r>
      <w:r w:rsidRPr="00875F10">
        <w:rPr>
          <w:rFonts w:ascii="Times New Roman" w:hAnsi="Times New Roman" w:cs="Times New Roman"/>
          <w:sz w:val="24"/>
          <w:szCs w:val="24"/>
          <w:lang w:val="en-US"/>
        </w:rPr>
        <w:t>it is</w:t>
      </w:r>
      <w:r w:rsidRPr="00FA19B3">
        <w:rPr>
          <w:rFonts w:ascii="Times New Roman" w:hAnsi="Times New Roman" w:cs="Times New Roman"/>
          <w:sz w:val="24"/>
          <w:szCs w:val="24"/>
          <w:lang w:val="en-US"/>
        </w:rPr>
        <w:t xml:space="preserve"> intriguing to consider why the Chronicler chose a term that does not occur in other biblical books. The distinctive use of this term, alongside of </w:t>
      </w:r>
      <w:r w:rsidRPr="00FA19B3">
        <w:rPr>
          <w:rFonts w:ascii="Times New Roman" w:hAnsi="Times New Roman" w:cs="Times New Roman"/>
          <w:sz w:val="24"/>
          <w:szCs w:val="24"/>
          <w:rtl/>
          <w:lang w:val="en-US"/>
        </w:rPr>
        <w:t>דרש</w:t>
      </w:r>
      <w:r w:rsidRPr="00FA19B3">
        <w:rPr>
          <w:rFonts w:ascii="Times New Roman" w:hAnsi="Times New Roman" w:cs="Times New Roman"/>
          <w:sz w:val="24"/>
          <w:szCs w:val="24"/>
          <w:lang w:val="en-US"/>
        </w:rPr>
        <w:t xml:space="preserve"> in seeking the Lord, could offer a clue of the Chronicler’s specific interest.</w:t>
      </w:r>
      <w:r w:rsidRPr="00117F04">
        <w:rPr>
          <w:rStyle w:val="FootnoteReference"/>
        </w:rPr>
        <w:footnoteReference w:id="518"/>
      </w:r>
    </w:p>
    <w:p w14:paraId="38105169" w14:textId="3AC6BB5C" w:rsidR="003914C5" w:rsidRPr="00FA19B3" w:rsidRDefault="003914C5" w:rsidP="003914C5">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lastRenderedPageBreak/>
        <w:t>The Chronicler’s distinctive</w:t>
      </w:r>
      <w:r>
        <w:rPr>
          <w:rFonts w:ascii="Times New Roman" w:hAnsi="Times New Roman" w:cs="Times New Roman"/>
          <w:sz w:val="24"/>
          <w:szCs w:val="24"/>
          <w:lang w:val="en-US"/>
        </w:rPr>
        <w:t xml:space="preserve"> use of</w:t>
      </w:r>
      <w:r w:rsidRPr="00FA19B3">
        <w:rPr>
          <w:rFonts w:ascii="Times New Roman" w:hAnsi="Times New Roman" w:cs="Times New Roman"/>
          <w:sz w:val="24"/>
          <w:szCs w:val="24"/>
          <w:lang w:val="en-US"/>
        </w:rPr>
        <w:t xml:space="preserve"> </w:t>
      </w:r>
      <w:r w:rsidRPr="00FA19B3">
        <w:rPr>
          <w:rFonts w:ascii="Times New Roman" w:hAnsi="Times New Roman" w:cs="Times New Roman"/>
          <w:sz w:val="24"/>
          <w:szCs w:val="24"/>
          <w:rtl/>
          <w:lang w:val="en-US"/>
        </w:rPr>
        <w:t>דרש</w:t>
      </w:r>
      <w:r w:rsidRPr="00FA19B3">
        <w:rPr>
          <w:rFonts w:ascii="Times New Roman" w:hAnsi="Times New Roman" w:cs="Times New Roman"/>
          <w:sz w:val="24"/>
          <w:szCs w:val="24"/>
          <w:lang w:val="en-US"/>
        </w:rPr>
        <w:t xml:space="preserve"> and </w:t>
      </w:r>
      <w:r w:rsidRPr="00FA19B3">
        <w:rPr>
          <w:rFonts w:ascii="Times New Roman" w:hAnsi="Times New Roman" w:cs="Times New Roman"/>
          <w:sz w:val="24"/>
          <w:szCs w:val="24"/>
          <w:rtl/>
          <w:lang w:val="en-US"/>
        </w:rPr>
        <w:t>מִדְרַשׁ</w:t>
      </w:r>
      <w:r w:rsidRPr="00FA19B3">
        <w:rPr>
          <w:rFonts w:ascii="Times New Roman" w:hAnsi="Times New Roman" w:cs="Times New Roman"/>
          <w:sz w:val="24"/>
          <w:szCs w:val="24"/>
          <w:lang w:val="en-US"/>
        </w:rPr>
        <w:t xml:space="preserve"> may </w:t>
      </w:r>
      <w:r w:rsidRPr="00875F10">
        <w:rPr>
          <w:rFonts w:ascii="Times New Roman" w:hAnsi="Times New Roman" w:cs="Times New Roman"/>
          <w:sz w:val="24"/>
          <w:szCs w:val="24"/>
          <w:lang w:val="en-US"/>
        </w:rPr>
        <w:t>indicate</w:t>
      </w:r>
      <w:r w:rsidRPr="00FA19B3">
        <w:rPr>
          <w:rFonts w:ascii="Times New Roman" w:hAnsi="Times New Roman" w:cs="Times New Roman"/>
          <w:sz w:val="24"/>
          <w:szCs w:val="24"/>
          <w:lang w:val="en-US"/>
        </w:rPr>
        <w:t xml:space="preserve"> the Chronicler’s relation to a specific scribal tradition. For instance, </w:t>
      </w:r>
      <w:r w:rsidRPr="00FA19B3">
        <w:rPr>
          <w:rFonts w:ascii="Times New Roman" w:hAnsi="Times New Roman" w:cs="Times New Roman"/>
          <w:sz w:val="24"/>
          <w:szCs w:val="24"/>
        </w:rPr>
        <w:t>Person proposes a scribal school instead of an individual author for 1-2 Chronicles</w:t>
      </w:r>
      <w:r w:rsidRPr="00BE0945">
        <w:rPr>
          <w:rFonts w:ascii="Times New Roman" w:hAnsi="Times New Roman" w:cs="Times New Roman"/>
          <w:sz w:val="24"/>
          <w:szCs w:val="24"/>
        </w:rPr>
        <w:t>.</w:t>
      </w:r>
      <w:r w:rsidRPr="00117F04">
        <w:rPr>
          <w:rStyle w:val="FootnoteReference"/>
        </w:rPr>
        <w:footnoteReference w:id="519"/>
      </w:r>
      <w:r w:rsidRPr="00FA19B3">
        <w:rPr>
          <w:rFonts w:ascii="Times New Roman" w:hAnsi="Times New Roman" w:cs="Times New Roman"/>
          <w:sz w:val="24"/>
          <w:szCs w:val="24"/>
        </w:rPr>
        <w:t xml:space="preserve"> </w:t>
      </w:r>
      <w:r w:rsidRPr="006F0502">
        <w:rPr>
          <w:rFonts w:ascii="Times New Roman" w:hAnsi="Times New Roman" w:cs="Times New Roman"/>
          <w:sz w:val="24"/>
          <w:szCs w:val="24"/>
        </w:rPr>
        <w:t>According</w:t>
      </w:r>
      <w:r w:rsidRPr="00FA19B3">
        <w:rPr>
          <w:rFonts w:ascii="Times New Roman" w:hAnsi="Times New Roman" w:cs="Times New Roman"/>
          <w:sz w:val="24"/>
          <w:szCs w:val="24"/>
        </w:rPr>
        <w:t xml:space="preserve"> to him, there were two scribal schools after the return of the exile: the Deuteronomic scribal school that came back with Zerubbabel, and the </w:t>
      </w:r>
      <w:r w:rsidRPr="008B4D0F">
        <w:rPr>
          <w:rFonts w:ascii="Times New Roman" w:hAnsi="Times New Roman" w:cs="Times New Roman"/>
          <w:sz w:val="24"/>
          <w:szCs w:val="24"/>
        </w:rPr>
        <w:t>Chronistic</w:t>
      </w:r>
      <w:r w:rsidRPr="00FA19B3">
        <w:rPr>
          <w:rFonts w:ascii="Times New Roman" w:hAnsi="Times New Roman" w:cs="Times New Roman"/>
          <w:sz w:val="24"/>
          <w:szCs w:val="24"/>
        </w:rPr>
        <w:t xml:space="preserve"> scribal school that returned with Ezra-Nehemiah and wrote the Book of Chronicles</w:t>
      </w:r>
      <w:r w:rsidRPr="00BE0945">
        <w:rPr>
          <w:rFonts w:ascii="Times New Roman" w:hAnsi="Times New Roman" w:cs="Times New Roman"/>
          <w:sz w:val="24"/>
          <w:szCs w:val="24"/>
        </w:rPr>
        <w:t>.</w:t>
      </w:r>
      <w:r w:rsidRPr="00117F04">
        <w:rPr>
          <w:rStyle w:val="FootnoteReference"/>
        </w:rPr>
        <w:footnoteReference w:id="520"/>
      </w:r>
      <w:r w:rsidRPr="00FA19B3">
        <w:rPr>
          <w:rFonts w:ascii="Times New Roman" w:hAnsi="Times New Roman" w:cs="Times New Roman"/>
          <w:sz w:val="24"/>
          <w:szCs w:val="24"/>
        </w:rPr>
        <w:t xml:space="preserve"> Person </w:t>
      </w:r>
      <w:r w:rsidRPr="00843062">
        <w:rPr>
          <w:rFonts w:ascii="Times New Roman" w:hAnsi="Times New Roman" w:cs="Times New Roman"/>
          <w:sz w:val="24"/>
          <w:szCs w:val="24"/>
        </w:rPr>
        <w:t xml:space="preserve">particularly </w:t>
      </w:r>
      <w:r w:rsidRPr="00FA19B3">
        <w:rPr>
          <w:rFonts w:ascii="Times New Roman" w:hAnsi="Times New Roman" w:cs="Times New Roman"/>
          <w:sz w:val="24"/>
          <w:szCs w:val="24"/>
        </w:rPr>
        <w:t xml:space="preserve">observes that </w:t>
      </w:r>
      <w:r w:rsidRPr="00843062">
        <w:rPr>
          <w:rFonts w:ascii="Times New Roman" w:hAnsi="Times New Roman" w:cs="Times New Roman"/>
          <w:sz w:val="24"/>
          <w:szCs w:val="24"/>
        </w:rPr>
        <w:t xml:space="preserve">the task of </w:t>
      </w:r>
      <w:r w:rsidRPr="00FA19B3">
        <w:rPr>
          <w:rFonts w:ascii="Times New Roman" w:hAnsi="Times New Roman" w:cs="Times New Roman"/>
          <w:sz w:val="24"/>
          <w:szCs w:val="24"/>
        </w:rPr>
        <w:t xml:space="preserve">the school that produced Chronicles </w:t>
      </w:r>
      <w:r w:rsidRPr="00875F10">
        <w:rPr>
          <w:rFonts w:ascii="Times New Roman" w:hAnsi="Times New Roman" w:cs="Times New Roman"/>
          <w:sz w:val="24"/>
          <w:szCs w:val="24"/>
        </w:rPr>
        <w:t>would</w:t>
      </w:r>
      <w:r w:rsidRPr="00FA19B3">
        <w:rPr>
          <w:rFonts w:ascii="Times New Roman" w:hAnsi="Times New Roman" w:cs="Times New Roman"/>
          <w:sz w:val="24"/>
          <w:szCs w:val="24"/>
        </w:rPr>
        <w:t xml:space="preserve"> have </w:t>
      </w:r>
      <w:r w:rsidRPr="00843062">
        <w:rPr>
          <w:rFonts w:ascii="Times New Roman" w:hAnsi="Times New Roman" w:cs="Times New Roman"/>
          <w:sz w:val="24"/>
          <w:szCs w:val="24"/>
        </w:rPr>
        <w:t>been defined</w:t>
      </w:r>
      <w:r w:rsidRPr="00FA19B3">
        <w:rPr>
          <w:rFonts w:ascii="Times New Roman" w:hAnsi="Times New Roman" w:cs="Times New Roman"/>
          <w:sz w:val="24"/>
          <w:szCs w:val="24"/>
        </w:rPr>
        <w:t xml:space="preserve"> by a </w:t>
      </w:r>
      <w:r w:rsidRPr="00875F10">
        <w:rPr>
          <w:rFonts w:ascii="Times New Roman" w:hAnsi="Times New Roman" w:cs="Times New Roman"/>
          <w:sz w:val="24"/>
          <w:szCs w:val="24"/>
        </w:rPr>
        <w:t>community</w:t>
      </w:r>
      <w:r w:rsidRPr="00FA19B3">
        <w:rPr>
          <w:rFonts w:ascii="Times New Roman" w:hAnsi="Times New Roman" w:cs="Times New Roman"/>
          <w:sz w:val="24"/>
          <w:szCs w:val="24"/>
        </w:rPr>
        <w:t xml:space="preserve"> dedicated to studying Torah,</w:t>
      </w:r>
      <w:r w:rsidRPr="00FA19B3">
        <w:rPr>
          <w:rStyle w:val="FootnoteReference"/>
          <w:rFonts w:cs="Times New Roman"/>
          <w:szCs w:val="24"/>
        </w:rPr>
        <w:t xml:space="preserve"> </w:t>
      </w:r>
      <w:r w:rsidRPr="00117F04">
        <w:rPr>
          <w:rStyle w:val="FootnoteReference"/>
        </w:rPr>
        <w:footnoteReference w:id="521"/>
      </w:r>
      <w:r w:rsidRPr="00FA19B3">
        <w:rPr>
          <w:rFonts w:ascii="Times New Roman" w:hAnsi="Times New Roman" w:cs="Times New Roman"/>
          <w:sz w:val="24"/>
          <w:szCs w:val="24"/>
        </w:rPr>
        <w:t xml:space="preserve"> as a forerunner of the later midrashic traditions. </w:t>
      </w:r>
    </w:p>
    <w:p w14:paraId="650FEFCD" w14:textId="77777777" w:rsidR="003914C5" w:rsidRPr="00FA19B3" w:rsidRDefault="003914C5" w:rsidP="003914C5">
      <w:pPr>
        <w:spacing w:before="100" w:beforeAutospacing="1" w:after="240" w:line="480" w:lineRule="auto"/>
        <w:ind w:firstLine="720"/>
        <w:rPr>
          <w:rFonts w:ascii="Times New Roman" w:hAnsi="Times New Roman" w:cs="Times New Roman"/>
          <w:color w:val="FF0000"/>
          <w:sz w:val="24"/>
          <w:szCs w:val="24"/>
          <w:lang w:val="en-US"/>
        </w:rPr>
      </w:pPr>
      <w:r w:rsidRPr="006F0502">
        <w:rPr>
          <w:rFonts w:ascii="Times New Roman" w:hAnsi="Times New Roman" w:cs="Times New Roman"/>
          <w:sz w:val="24"/>
          <w:szCs w:val="24"/>
        </w:rPr>
        <w:t>Granting</w:t>
      </w:r>
      <w:r w:rsidRPr="00FA19B3">
        <w:rPr>
          <w:rFonts w:ascii="Times New Roman" w:hAnsi="Times New Roman" w:cs="Times New Roman"/>
          <w:sz w:val="24"/>
          <w:szCs w:val="24"/>
        </w:rPr>
        <w:t xml:space="preserve"> that seeking the Lord is the most striking theme in Chronicles, </w:t>
      </w:r>
      <w:r w:rsidRPr="00875F10">
        <w:rPr>
          <w:rFonts w:ascii="Times New Roman" w:hAnsi="Times New Roman" w:cs="Times New Roman"/>
          <w:sz w:val="24"/>
          <w:szCs w:val="24"/>
        </w:rPr>
        <w:t>it is</w:t>
      </w:r>
      <w:r w:rsidRPr="00FA19B3">
        <w:rPr>
          <w:rFonts w:ascii="Times New Roman" w:hAnsi="Times New Roman" w:cs="Times New Roman"/>
          <w:sz w:val="24"/>
          <w:szCs w:val="24"/>
        </w:rPr>
        <w:t xml:space="preserve"> necessary for us to inquire </w:t>
      </w:r>
      <w:r w:rsidRPr="00843062">
        <w:rPr>
          <w:rFonts w:ascii="Times New Roman" w:hAnsi="Times New Roman" w:cs="Times New Roman"/>
          <w:sz w:val="24"/>
          <w:szCs w:val="24"/>
        </w:rPr>
        <w:t xml:space="preserve">closely </w:t>
      </w:r>
      <w:r w:rsidRPr="00FA19B3">
        <w:rPr>
          <w:rFonts w:ascii="Times New Roman" w:hAnsi="Times New Roman" w:cs="Times New Roman"/>
          <w:sz w:val="24"/>
          <w:szCs w:val="24"/>
        </w:rPr>
        <w:t xml:space="preserve">into the implications of the theme in the narrative. It is </w:t>
      </w:r>
      <w:r w:rsidRPr="00843062">
        <w:rPr>
          <w:rFonts w:ascii="Times New Roman" w:hAnsi="Times New Roman" w:cs="Times New Roman"/>
          <w:sz w:val="24"/>
          <w:szCs w:val="24"/>
        </w:rPr>
        <w:t xml:space="preserve">highly </w:t>
      </w:r>
      <w:r w:rsidRPr="00FA19B3">
        <w:rPr>
          <w:rFonts w:ascii="Times New Roman" w:hAnsi="Times New Roman" w:cs="Times New Roman"/>
          <w:sz w:val="24"/>
          <w:szCs w:val="24"/>
        </w:rPr>
        <w:t>likely that the Chronicler repeated the key terms as an interpretive literary device leading the audience to a particular theological point</w:t>
      </w:r>
      <w:r w:rsidRPr="00BE0945">
        <w:rPr>
          <w:rFonts w:ascii="Times New Roman" w:hAnsi="Times New Roman" w:cs="Times New Roman"/>
          <w:sz w:val="24"/>
          <w:szCs w:val="24"/>
        </w:rPr>
        <w:t>.</w:t>
      </w:r>
      <w:r w:rsidRPr="00117F04">
        <w:rPr>
          <w:rStyle w:val="FootnoteReference"/>
        </w:rPr>
        <w:footnoteReference w:id="522"/>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 xml:space="preserve">In fact, seeking the Lord/God is not a new theme introduced by the Chronicler. </w:t>
      </w:r>
      <w:r w:rsidRPr="00875F10">
        <w:rPr>
          <w:rFonts w:ascii="Times New Roman" w:hAnsi="Times New Roman" w:cs="Times New Roman"/>
          <w:sz w:val="24"/>
          <w:szCs w:val="24"/>
          <w:lang w:val="en-US"/>
        </w:rPr>
        <w:t>Rather</w:t>
      </w:r>
      <w:r w:rsidRPr="00FA19B3">
        <w:rPr>
          <w:rFonts w:ascii="Times New Roman" w:hAnsi="Times New Roman" w:cs="Times New Roman"/>
          <w:sz w:val="24"/>
          <w:szCs w:val="24"/>
          <w:lang w:val="en-US"/>
        </w:rPr>
        <w:t>, the Chronicler may have selected the idea from Deuteronomy (</w:t>
      </w:r>
      <w:r w:rsidRPr="00BE0945">
        <w:rPr>
          <w:rFonts w:ascii="Times New Roman" w:hAnsi="Times New Roman" w:cs="Times New Roman"/>
          <w:sz w:val="24"/>
          <w:szCs w:val="24"/>
          <w:lang w:val="en-US"/>
        </w:rPr>
        <w:t>Deu</w:t>
      </w:r>
      <w:r w:rsidRPr="00FA19B3">
        <w:rPr>
          <w:rFonts w:ascii="Times New Roman" w:hAnsi="Times New Roman" w:cs="Times New Roman"/>
          <w:sz w:val="24"/>
          <w:szCs w:val="24"/>
          <w:lang w:val="en-US"/>
        </w:rPr>
        <w:t xml:space="preserve"> 4:29)</w:t>
      </w:r>
      <w:r w:rsidRPr="00BE0945">
        <w:rPr>
          <w:rFonts w:ascii="Times New Roman" w:hAnsi="Times New Roman" w:cs="Times New Roman"/>
          <w:sz w:val="24"/>
          <w:szCs w:val="24"/>
          <w:lang w:val="en-US"/>
        </w:rPr>
        <w:t>.</w:t>
      </w:r>
      <w:r w:rsidRPr="00117F04">
        <w:rPr>
          <w:rStyle w:val="FootnoteReference"/>
        </w:rPr>
        <w:footnoteReference w:id="523"/>
      </w:r>
    </w:p>
    <w:p w14:paraId="2F6F7054" w14:textId="77777777" w:rsidR="003914C5" w:rsidRPr="00FA19B3" w:rsidRDefault="003914C5" w:rsidP="009E6AD8">
      <w:pPr>
        <w:pStyle w:val="NoSpacing"/>
      </w:pPr>
      <w:r w:rsidRPr="00FA19B3">
        <w:t>But from there you will seek (</w:t>
      </w:r>
      <w:r w:rsidRPr="00FA19B3">
        <w:rPr>
          <w:rtl/>
        </w:rPr>
        <w:t>בקש</w:t>
      </w:r>
      <w:r w:rsidRPr="00FA19B3">
        <w:t>) the LORD your God and you will find (</w:t>
      </w:r>
      <w:r w:rsidRPr="00FA19B3">
        <w:rPr>
          <w:rtl/>
        </w:rPr>
        <w:t>מצא</w:t>
      </w:r>
      <w:r w:rsidRPr="00FA19B3">
        <w:t>) him, if you search after (</w:t>
      </w:r>
      <w:r w:rsidRPr="00FA19B3">
        <w:rPr>
          <w:rtl/>
        </w:rPr>
        <w:t>דרש</w:t>
      </w:r>
      <w:r w:rsidRPr="00FA19B3">
        <w:t xml:space="preserve">) him with </w:t>
      </w:r>
      <w:r w:rsidRPr="00875F10">
        <w:t>all</w:t>
      </w:r>
      <w:r w:rsidRPr="00FA19B3">
        <w:t xml:space="preserve"> your heart and with </w:t>
      </w:r>
      <w:r w:rsidRPr="00875F10">
        <w:t>all</w:t>
      </w:r>
      <w:r w:rsidRPr="00FA19B3">
        <w:t xml:space="preserve"> your soul. (</w:t>
      </w:r>
      <w:r w:rsidRPr="00BE0945">
        <w:t>Deu</w:t>
      </w:r>
      <w:r w:rsidRPr="00FA19B3">
        <w:t xml:space="preserve"> 4:29 ESV) </w:t>
      </w:r>
    </w:p>
    <w:p w14:paraId="61350CB9" w14:textId="77777777" w:rsidR="003914C5" w:rsidRDefault="003914C5" w:rsidP="003914C5">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In Deuteronomy, this </w:t>
      </w:r>
      <w:r w:rsidRPr="00875F10">
        <w:rPr>
          <w:rFonts w:ascii="Times New Roman" w:hAnsi="Times New Roman" w:cs="Times New Roman"/>
          <w:sz w:val="24"/>
          <w:szCs w:val="24"/>
        </w:rPr>
        <w:t>concept</w:t>
      </w:r>
      <w:r w:rsidRPr="00FA19B3">
        <w:rPr>
          <w:rFonts w:ascii="Times New Roman" w:hAnsi="Times New Roman" w:cs="Times New Roman"/>
          <w:sz w:val="24"/>
          <w:szCs w:val="24"/>
        </w:rPr>
        <w:t xml:space="preserve"> occurs in the promise of restoration from the exile (Deut 4:25</w:t>
      </w:r>
      <w:r>
        <w:rPr>
          <w:rFonts w:ascii="Times New Roman" w:hAnsi="Times New Roman" w:cs="Times New Roman"/>
          <w:sz w:val="24"/>
          <w:szCs w:val="24"/>
        </w:rPr>
        <w:t>–</w:t>
      </w:r>
      <w:r w:rsidRPr="00FA19B3">
        <w:rPr>
          <w:rFonts w:ascii="Times New Roman" w:hAnsi="Times New Roman" w:cs="Times New Roman"/>
          <w:sz w:val="24"/>
          <w:szCs w:val="24"/>
        </w:rPr>
        <w:t xml:space="preserve">31). So, the Chronicler may have </w:t>
      </w:r>
      <w:r w:rsidRPr="00843062">
        <w:rPr>
          <w:rFonts w:ascii="Times New Roman" w:hAnsi="Times New Roman" w:cs="Times New Roman"/>
          <w:sz w:val="24"/>
          <w:szCs w:val="24"/>
        </w:rPr>
        <w:t>employed</w:t>
      </w:r>
      <w:r w:rsidRPr="00FA19B3">
        <w:rPr>
          <w:rFonts w:ascii="Times New Roman" w:hAnsi="Times New Roman" w:cs="Times New Roman"/>
          <w:sz w:val="24"/>
          <w:szCs w:val="24"/>
        </w:rPr>
        <w:t xml:space="preserve"> this </w:t>
      </w:r>
      <w:r w:rsidRPr="00875F10">
        <w:rPr>
          <w:rFonts w:ascii="Times New Roman" w:hAnsi="Times New Roman" w:cs="Times New Roman"/>
          <w:sz w:val="24"/>
          <w:szCs w:val="24"/>
        </w:rPr>
        <w:t>concept</w:t>
      </w:r>
      <w:r w:rsidRPr="00FA19B3">
        <w:rPr>
          <w:rFonts w:ascii="Times New Roman" w:hAnsi="Times New Roman" w:cs="Times New Roman"/>
          <w:sz w:val="24"/>
          <w:szCs w:val="24"/>
        </w:rPr>
        <w:t xml:space="preserve"> to remind his post-exilic </w:t>
      </w:r>
      <w:r w:rsidRPr="00FA19B3">
        <w:rPr>
          <w:rFonts w:ascii="Times New Roman" w:hAnsi="Times New Roman" w:cs="Times New Roman"/>
          <w:sz w:val="24"/>
          <w:szCs w:val="24"/>
        </w:rPr>
        <w:lastRenderedPageBreak/>
        <w:t>audience of that promise</w:t>
      </w:r>
      <w:r w:rsidRPr="00BE0945">
        <w:rPr>
          <w:rFonts w:ascii="Times New Roman" w:hAnsi="Times New Roman" w:cs="Times New Roman"/>
          <w:sz w:val="24"/>
          <w:szCs w:val="24"/>
        </w:rPr>
        <w:t>.</w:t>
      </w:r>
      <w:r w:rsidRPr="00117F04">
        <w:rPr>
          <w:rStyle w:val="FootnoteReference"/>
        </w:rPr>
        <w:footnoteReference w:id="524"/>
      </w:r>
      <w:r w:rsidRPr="00FA19B3">
        <w:rPr>
          <w:rFonts w:ascii="Times New Roman" w:hAnsi="Times New Roman" w:cs="Times New Roman"/>
          <w:sz w:val="24"/>
          <w:szCs w:val="24"/>
        </w:rPr>
        <w:t xml:space="preserve"> </w:t>
      </w:r>
      <w:r w:rsidRPr="00843062">
        <w:rPr>
          <w:rFonts w:ascii="Times New Roman" w:hAnsi="Times New Roman" w:cs="Times New Roman"/>
          <w:sz w:val="24"/>
          <w:szCs w:val="24"/>
        </w:rPr>
        <w:t>In other words, his</w:t>
      </w:r>
      <w:r w:rsidRPr="00FA19B3">
        <w:rPr>
          <w:rFonts w:ascii="Times New Roman" w:hAnsi="Times New Roman" w:cs="Times New Roman"/>
          <w:sz w:val="24"/>
          <w:szCs w:val="24"/>
        </w:rPr>
        <w:t xml:space="preserve"> audience may have felt invited to seek the Lord </w:t>
      </w:r>
      <w:r w:rsidRPr="00875F10">
        <w:rPr>
          <w:rFonts w:ascii="Times New Roman" w:hAnsi="Times New Roman" w:cs="Times New Roman"/>
          <w:sz w:val="24"/>
          <w:szCs w:val="24"/>
        </w:rPr>
        <w:t>in order to</w:t>
      </w:r>
      <w:r w:rsidRPr="00FA19B3">
        <w:rPr>
          <w:rFonts w:ascii="Times New Roman" w:hAnsi="Times New Roman" w:cs="Times New Roman"/>
          <w:sz w:val="24"/>
          <w:szCs w:val="24"/>
        </w:rPr>
        <w:t xml:space="preserve"> </w:t>
      </w:r>
      <w:r w:rsidRPr="00843062">
        <w:rPr>
          <w:rFonts w:ascii="Times New Roman" w:hAnsi="Times New Roman" w:cs="Times New Roman"/>
          <w:sz w:val="24"/>
          <w:szCs w:val="24"/>
        </w:rPr>
        <w:t>be restored</w:t>
      </w:r>
      <w:r w:rsidRPr="00FA19B3">
        <w:rPr>
          <w:rFonts w:ascii="Times New Roman" w:hAnsi="Times New Roman" w:cs="Times New Roman"/>
          <w:sz w:val="24"/>
          <w:szCs w:val="24"/>
        </w:rPr>
        <w:t xml:space="preserve"> (cf. Lev 26:33</w:t>
      </w:r>
      <w:r>
        <w:rPr>
          <w:rFonts w:ascii="Times New Roman" w:hAnsi="Times New Roman" w:cs="Times New Roman"/>
          <w:sz w:val="24"/>
          <w:szCs w:val="24"/>
        </w:rPr>
        <w:t>–</w:t>
      </w:r>
      <w:r w:rsidRPr="00FA19B3">
        <w:rPr>
          <w:rFonts w:ascii="Times New Roman" w:hAnsi="Times New Roman" w:cs="Times New Roman"/>
          <w:sz w:val="24"/>
          <w:szCs w:val="24"/>
        </w:rPr>
        <w:t>45 and 1 Kgs 8:46</w:t>
      </w:r>
      <w:r>
        <w:rPr>
          <w:rFonts w:ascii="Times New Roman" w:hAnsi="Times New Roman" w:cs="Times New Roman"/>
          <w:sz w:val="24"/>
          <w:szCs w:val="24"/>
        </w:rPr>
        <w:t>–50), though</w:t>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 xml:space="preserve">we should not hasten to conclude </w:t>
      </w:r>
      <w:r w:rsidRPr="00FA19B3">
        <w:rPr>
          <w:rFonts w:ascii="Times New Roman" w:hAnsi="Times New Roman" w:cs="Times New Roman"/>
          <w:sz w:val="24"/>
          <w:szCs w:val="24"/>
        </w:rPr>
        <w:t xml:space="preserve">that the Chronicler was </w:t>
      </w:r>
      <w:r w:rsidRPr="00843062">
        <w:rPr>
          <w:rFonts w:ascii="Times New Roman" w:hAnsi="Times New Roman" w:cs="Times New Roman"/>
          <w:sz w:val="24"/>
          <w:szCs w:val="24"/>
        </w:rPr>
        <w:t xml:space="preserve">merely </w:t>
      </w:r>
      <w:r w:rsidRPr="00FA19B3">
        <w:rPr>
          <w:rFonts w:ascii="Times New Roman" w:hAnsi="Times New Roman" w:cs="Times New Roman"/>
          <w:sz w:val="24"/>
          <w:szCs w:val="24"/>
        </w:rPr>
        <w:t>repeating a Deuteronomic idea.</w:t>
      </w:r>
    </w:p>
    <w:p w14:paraId="4B35F69D" w14:textId="77777777" w:rsidR="003914C5" w:rsidRPr="00FA19B3" w:rsidRDefault="003914C5" w:rsidP="003914C5">
      <w:pPr>
        <w:spacing w:before="100" w:beforeAutospacing="1" w:after="240" w:line="480" w:lineRule="auto"/>
        <w:ind w:firstLine="720"/>
        <w:rPr>
          <w:rFonts w:ascii="Times New Roman" w:hAnsi="Times New Roman" w:cs="Times New Roman"/>
          <w:sz w:val="24"/>
          <w:szCs w:val="24"/>
        </w:rPr>
      </w:pPr>
    </w:p>
    <w:p w14:paraId="7042C3F7" w14:textId="77777777" w:rsidR="003914C5" w:rsidRPr="00FA19B3" w:rsidRDefault="003914C5" w:rsidP="00214264">
      <w:pPr>
        <w:pStyle w:val="headingnumbered4"/>
      </w:pPr>
      <w:bookmarkStart w:id="79" w:name="_Toc495167160"/>
      <w:r w:rsidRPr="00FA19B3">
        <w:rPr>
          <w:rtl/>
        </w:rPr>
        <w:t>לב</w:t>
      </w:r>
      <w:r w:rsidRPr="00FA19B3">
        <w:t>/</w:t>
      </w:r>
      <w:r w:rsidRPr="00FA19B3">
        <w:rPr>
          <w:rtl/>
        </w:rPr>
        <w:t>לבב</w:t>
      </w:r>
      <w:r w:rsidRPr="00FA19B3">
        <w:t>: Heart to Seek the Lord</w:t>
      </w:r>
      <w:bookmarkEnd w:id="79"/>
    </w:p>
    <w:p w14:paraId="4C64E041" w14:textId="77777777" w:rsidR="003914C5" w:rsidRPr="00FA19B3" w:rsidRDefault="003914C5" w:rsidP="003914C5">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In </w:t>
      </w:r>
      <w:r w:rsidRPr="00843062">
        <w:rPr>
          <w:rFonts w:ascii="Times New Roman" w:hAnsi="Times New Roman" w:cs="Times New Roman"/>
          <w:sz w:val="24"/>
          <w:szCs w:val="24"/>
        </w:rPr>
        <w:t>elucidating</w:t>
      </w:r>
      <w:r w:rsidRPr="00FA19B3">
        <w:rPr>
          <w:rFonts w:ascii="Times New Roman" w:hAnsi="Times New Roman" w:cs="Times New Roman"/>
          <w:sz w:val="24"/>
          <w:szCs w:val="24"/>
        </w:rPr>
        <w:t xml:space="preserve"> the theme of seeking the Lord in Chronicles, one more Hebrew term needs to </w:t>
      </w:r>
      <w:r w:rsidRPr="00843062">
        <w:rPr>
          <w:rFonts w:ascii="Times New Roman" w:hAnsi="Times New Roman" w:cs="Times New Roman"/>
          <w:sz w:val="24"/>
          <w:szCs w:val="24"/>
        </w:rPr>
        <w:t>be examined</w:t>
      </w:r>
      <w:r w:rsidRPr="00FA19B3">
        <w:rPr>
          <w:rFonts w:ascii="Times New Roman" w:hAnsi="Times New Roman" w:cs="Times New Roman"/>
          <w:sz w:val="24"/>
          <w:szCs w:val="24"/>
        </w:rPr>
        <w:t xml:space="preserve">: </w:t>
      </w:r>
      <w:r w:rsidRPr="00FA19B3">
        <w:rPr>
          <w:rFonts w:ascii="Times New Roman" w:hAnsi="Times New Roman" w:cs="Times New Roman"/>
          <w:sz w:val="24"/>
          <w:szCs w:val="24"/>
          <w:rtl/>
        </w:rPr>
        <w:t>לב</w:t>
      </w:r>
      <w:r w:rsidRPr="00FA19B3">
        <w:rPr>
          <w:rFonts w:ascii="Times New Roman" w:hAnsi="Times New Roman" w:cs="Times New Roman"/>
          <w:sz w:val="24"/>
          <w:szCs w:val="24"/>
        </w:rPr>
        <w:t xml:space="preserve"> (or </w:t>
      </w:r>
      <w:r w:rsidRPr="00FA19B3">
        <w:rPr>
          <w:rFonts w:ascii="Times New Roman" w:hAnsi="Times New Roman" w:cs="Times New Roman"/>
          <w:sz w:val="24"/>
          <w:szCs w:val="24"/>
          <w:rtl/>
        </w:rPr>
        <w:t>לבב</w:t>
      </w:r>
      <w:r w:rsidRPr="00FA19B3">
        <w:rPr>
          <w:rFonts w:ascii="Times New Roman" w:hAnsi="Times New Roman" w:cs="Times New Roman"/>
          <w:sz w:val="24"/>
          <w:szCs w:val="24"/>
        </w:rPr>
        <w:t xml:space="preserve">, ‘heart’). This is one of the most </w:t>
      </w:r>
      <w:r w:rsidRPr="00875F10">
        <w:rPr>
          <w:rFonts w:ascii="Times New Roman" w:hAnsi="Times New Roman" w:cs="Times New Roman"/>
          <w:sz w:val="24"/>
          <w:szCs w:val="24"/>
        </w:rPr>
        <w:t>frequently</w:t>
      </w:r>
      <w:r w:rsidRPr="00843062">
        <w:rPr>
          <w:rFonts w:ascii="Times New Roman" w:hAnsi="Times New Roman" w:cs="Times New Roman"/>
          <w:sz w:val="24"/>
          <w:szCs w:val="24"/>
        </w:rPr>
        <w:t xml:space="preserve"> </w:t>
      </w:r>
      <w:r w:rsidRPr="00FA19B3">
        <w:rPr>
          <w:rFonts w:ascii="Times New Roman" w:hAnsi="Times New Roman" w:cs="Times New Roman"/>
          <w:sz w:val="24"/>
          <w:szCs w:val="24"/>
        </w:rPr>
        <w:t xml:space="preserve">occurring words in the Hebrew Bible, appearing 858 times (601 times for </w:t>
      </w:r>
      <w:r w:rsidRPr="00FA19B3">
        <w:rPr>
          <w:rFonts w:ascii="Times New Roman" w:hAnsi="Times New Roman" w:cs="Times New Roman"/>
          <w:sz w:val="24"/>
          <w:szCs w:val="24"/>
          <w:rtl/>
        </w:rPr>
        <w:t>לב</w:t>
      </w:r>
      <w:r w:rsidRPr="00FA19B3">
        <w:rPr>
          <w:rFonts w:ascii="Times New Roman" w:hAnsi="Times New Roman" w:cs="Times New Roman"/>
          <w:sz w:val="24"/>
          <w:szCs w:val="24"/>
        </w:rPr>
        <w:t xml:space="preserve"> and 257 times for </w:t>
      </w:r>
      <w:r w:rsidRPr="00FA19B3">
        <w:rPr>
          <w:rFonts w:ascii="Times New Roman" w:hAnsi="Times New Roman" w:cs="Times New Roman"/>
          <w:sz w:val="24"/>
          <w:szCs w:val="24"/>
          <w:rtl/>
        </w:rPr>
        <w:t>לבב</w:t>
      </w:r>
      <w:r w:rsidRPr="00FA19B3">
        <w:rPr>
          <w:rFonts w:ascii="Times New Roman" w:hAnsi="Times New Roman" w:cs="Times New Roman"/>
          <w:sz w:val="24"/>
          <w:szCs w:val="24"/>
        </w:rPr>
        <w:t xml:space="preserve">). ‘Heart’ in the Hebrew Bible does not </w:t>
      </w:r>
      <w:r w:rsidRPr="00875F10">
        <w:rPr>
          <w:rFonts w:ascii="Times New Roman" w:hAnsi="Times New Roman" w:cs="Times New Roman"/>
          <w:sz w:val="24"/>
          <w:szCs w:val="24"/>
        </w:rPr>
        <w:t>simply</w:t>
      </w:r>
      <w:r w:rsidRPr="00843062">
        <w:rPr>
          <w:rFonts w:ascii="Times New Roman" w:hAnsi="Times New Roman" w:cs="Times New Roman"/>
          <w:sz w:val="24"/>
          <w:szCs w:val="24"/>
        </w:rPr>
        <w:t xml:space="preserve"> </w:t>
      </w:r>
      <w:r w:rsidRPr="00FA19B3">
        <w:rPr>
          <w:rFonts w:ascii="Times New Roman" w:hAnsi="Times New Roman" w:cs="Times New Roman"/>
          <w:sz w:val="24"/>
          <w:szCs w:val="24"/>
        </w:rPr>
        <w:t xml:space="preserve">mean feelings, affections or the sensibility of human beings. </w:t>
      </w:r>
      <w:r w:rsidRPr="00875F10">
        <w:rPr>
          <w:rFonts w:ascii="Times New Roman" w:hAnsi="Times New Roman" w:cs="Times New Roman"/>
          <w:sz w:val="24"/>
          <w:szCs w:val="24"/>
        </w:rPr>
        <w:t>Rather</w:t>
      </w:r>
      <w:r w:rsidRPr="00FA19B3">
        <w:rPr>
          <w:rFonts w:ascii="Times New Roman" w:hAnsi="Times New Roman" w:cs="Times New Roman"/>
          <w:sz w:val="24"/>
          <w:szCs w:val="24"/>
        </w:rPr>
        <w:t xml:space="preserve">, it can </w:t>
      </w:r>
      <w:r w:rsidRPr="00843062">
        <w:rPr>
          <w:rFonts w:ascii="Times New Roman" w:hAnsi="Times New Roman" w:cs="Times New Roman"/>
          <w:sz w:val="24"/>
          <w:szCs w:val="24"/>
        </w:rPr>
        <w:t>be primarily defined</w:t>
      </w:r>
      <w:r w:rsidRPr="00FA19B3">
        <w:rPr>
          <w:rFonts w:ascii="Times New Roman" w:hAnsi="Times New Roman" w:cs="Times New Roman"/>
          <w:sz w:val="24"/>
          <w:szCs w:val="24"/>
        </w:rPr>
        <w:t xml:space="preserve"> as one’s inner self. By the orientation of heart, </w:t>
      </w:r>
      <w:r w:rsidRPr="00875F10">
        <w:rPr>
          <w:rFonts w:ascii="Times New Roman" w:hAnsi="Times New Roman" w:cs="Times New Roman"/>
          <w:sz w:val="24"/>
          <w:szCs w:val="24"/>
        </w:rPr>
        <w:t>therefore</w:t>
      </w:r>
      <w:r w:rsidRPr="00FA19B3">
        <w:rPr>
          <w:rFonts w:ascii="Times New Roman" w:hAnsi="Times New Roman" w:cs="Times New Roman"/>
          <w:sz w:val="24"/>
          <w:szCs w:val="24"/>
        </w:rPr>
        <w:t xml:space="preserve">, one will </w:t>
      </w:r>
      <w:r w:rsidRPr="00843062">
        <w:rPr>
          <w:rFonts w:ascii="Times New Roman" w:hAnsi="Times New Roman" w:cs="Times New Roman"/>
          <w:sz w:val="24"/>
          <w:szCs w:val="24"/>
        </w:rPr>
        <w:t>be judged</w:t>
      </w:r>
      <w:r w:rsidRPr="00FA19B3">
        <w:rPr>
          <w:rFonts w:ascii="Times New Roman" w:hAnsi="Times New Roman" w:cs="Times New Roman"/>
          <w:sz w:val="24"/>
          <w:szCs w:val="24"/>
        </w:rPr>
        <w:t xml:space="preserve">. Claude Tresmontant observes,  </w:t>
      </w:r>
    </w:p>
    <w:p w14:paraId="54FBEB76" w14:textId="77777777" w:rsidR="003914C5" w:rsidRPr="00FA19B3" w:rsidRDefault="003914C5" w:rsidP="009E6AD8">
      <w:pPr>
        <w:pStyle w:val="NoSpacing"/>
      </w:pPr>
      <w:r w:rsidRPr="00FA19B3">
        <w:t xml:space="preserve">Heart is the centre in </w:t>
      </w:r>
      <w:r w:rsidRPr="00875F10">
        <w:t>which are</w:t>
      </w:r>
      <w:r w:rsidRPr="00843062">
        <w:t xml:space="preserve"> taken</w:t>
      </w:r>
      <w:r w:rsidRPr="00FA19B3">
        <w:t xml:space="preserve"> the fundamental decisions; in particular, the choices between knowledge and ignorance, light and darkness, understanding and what the prophets call stupidity, foolishness. In the “heart” the strife unfolds that will decide </w:t>
      </w:r>
      <w:r w:rsidRPr="00BE0945">
        <w:t>man</w:t>
      </w:r>
      <w:r w:rsidRPr="00FA19B3">
        <w:t xml:space="preserve">’s destiny, his </w:t>
      </w:r>
      <w:r w:rsidRPr="00843062">
        <w:t xml:space="preserve">very </w:t>
      </w:r>
      <w:r w:rsidRPr="00FA19B3">
        <w:t xml:space="preserve">essence: according to the essence he has chosen, man will </w:t>
      </w:r>
      <w:r w:rsidRPr="00843062">
        <w:t>be judged</w:t>
      </w:r>
      <w:r w:rsidRPr="00BE0945">
        <w:t>.</w:t>
      </w:r>
      <w:r w:rsidRPr="00117F04">
        <w:rPr>
          <w:rStyle w:val="FootnoteReference"/>
        </w:rPr>
        <w:footnoteReference w:id="525"/>
      </w:r>
      <w:r w:rsidRPr="00FA19B3">
        <w:t xml:space="preserve"> </w:t>
      </w:r>
    </w:p>
    <w:p w14:paraId="5F850381" w14:textId="77777777" w:rsidR="003914C5" w:rsidRPr="00FA19B3" w:rsidRDefault="003914C5" w:rsidP="003914C5">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It is interesting to note that this term, which occurs 59 times in Chronicles (23 times for </w:t>
      </w:r>
      <w:r w:rsidRPr="00FA19B3">
        <w:rPr>
          <w:rFonts w:ascii="Times New Roman" w:hAnsi="Times New Roman" w:cs="Times New Roman"/>
          <w:sz w:val="24"/>
          <w:szCs w:val="24"/>
          <w:rtl/>
        </w:rPr>
        <w:t>לב</w:t>
      </w:r>
      <w:r w:rsidRPr="00FA19B3">
        <w:rPr>
          <w:rFonts w:ascii="Times New Roman" w:hAnsi="Times New Roman" w:cs="Times New Roman"/>
          <w:sz w:val="24"/>
          <w:szCs w:val="24"/>
        </w:rPr>
        <w:t xml:space="preserve"> and 36 times for </w:t>
      </w:r>
      <w:r w:rsidRPr="00FA19B3">
        <w:rPr>
          <w:rFonts w:ascii="Times New Roman" w:hAnsi="Times New Roman" w:cs="Times New Roman"/>
          <w:sz w:val="24"/>
          <w:szCs w:val="24"/>
          <w:rtl/>
        </w:rPr>
        <w:t>לבב</w:t>
      </w:r>
      <w:r w:rsidRPr="00FA19B3">
        <w:rPr>
          <w:rFonts w:ascii="Times New Roman" w:hAnsi="Times New Roman" w:cs="Times New Roman"/>
          <w:sz w:val="24"/>
          <w:szCs w:val="24"/>
        </w:rPr>
        <w:t xml:space="preserve">), has to do </w:t>
      </w:r>
      <w:r w:rsidRPr="00843062">
        <w:rPr>
          <w:rFonts w:ascii="Times New Roman" w:hAnsi="Times New Roman" w:cs="Times New Roman"/>
          <w:sz w:val="24"/>
          <w:szCs w:val="24"/>
        </w:rPr>
        <w:t xml:space="preserve">closely </w:t>
      </w:r>
      <w:r w:rsidRPr="00FA19B3">
        <w:rPr>
          <w:rFonts w:ascii="Times New Roman" w:hAnsi="Times New Roman" w:cs="Times New Roman"/>
          <w:sz w:val="24"/>
          <w:szCs w:val="24"/>
        </w:rPr>
        <w:t xml:space="preserve">with seeking the Lord/God. Heart </w:t>
      </w:r>
      <w:r w:rsidRPr="00843062">
        <w:rPr>
          <w:rFonts w:ascii="Times New Roman" w:hAnsi="Times New Roman" w:cs="Times New Roman"/>
          <w:sz w:val="24"/>
          <w:szCs w:val="24"/>
        </w:rPr>
        <w:t>is often involved</w:t>
      </w:r>
      <w:r w:rsidRPr="00FA19B3">
        <w:rPr>
          <w:rFonts w:ascii="Times New Roman" w:hAnsi="Times New Roman" w:cs="Times New Roman"/>
          <w:sz w:val="24"/>
          <w:szCs w:val="24"/>
        </w:rPr>
        <w:t xml:space="preserve"> </w:t>
      </w:r>
      <w:r w:rsidRPr="00843062">
        <w:rPr>
          <w:rFonts w:ascii="Times New Roman" w:hAnsi="Times New Roman" w:cs="Times New Roman"/>
          <w:sz w:val="24"/>
          <w:szCs w:val="24"/>
        </w:rPr>
        <w:t xml:space="preserve">in the act of </w:t>
      </w:r>
      <w:r>
        <w:rPr>
          <w:rFonts w:ascii="Times New Roman" w:hAnsi="Times New Roman" w:cs="Times New Roman"/>
          <w:sz w:val="24"/>
          <w:szCs w:val="24"/>
        </w:rPr>
        <w:t>seeking the Lord (1 Chr</w:t>
      </w:r>
      <w:r w:rsidRPr="00FA19B3">
        <w:rPr>
          <w:rFonts w:ascii="Times New Roman" w:hAnsi="Times New Roman" w:cs="Times New Roman"/>
          <w:sz w:val="24"/>
          <w:szCs w:val="24"/>
        </w:rPr>
        <w:t xml:space="preserve"> 16:10(= Psa. 105:3); 22:19; 28:9; 2 Chr 11:16; 12:14; 15:12, 15; 19:3; 20:3, 22:9; 30:19). Heart </w:t>
      </w:r>
      <w:r w:rsidRPr="00843062">
        <w:rPr>
          <w:rFonts w:ascii="Times New Roman" w:hAnsi="Times New Roman" w:cs="Times New Roman"/>
          <w:sz w:val="24"/>
          <w:szCs w:val="24"/>
        </w:rPr>
        <w:t>is accompanied</w:t>
      </w:r>
      <w:r w:rsidRPr="00FA19B3">
        <w:rPr>
          <w:rFonts w:ascii="Times New Roman" w:hAnsi="Times New Roman" w:cs="Times New Roman"/>
          <w:sz w:val="24"/>
          <w:szCs w:val="24"/>
        </w:rPr>
        <w:t xml:space="preserve"> with either </w:t>
      </w:r>
      <w:r w:rsidRPr="00FA19B3">
        <w:rPr>
          <w:rFonts w:ascii="Times New Roman" w:hAnsi="Times New Roman" w:cs="Times New Roman"/>
          <w:sz w:val="24"/>
          <w:szCs w:val="24"/>
          <w:rtl/>
          <w:lang w:val="en-US"/>
        </w:rPr>
        <w:t>דרש</w:t>
      </w:r>
      <w:r w:rsidRPr="00FA19B3">
        <w:rPr>
          <w:rFonts w:ascii="Times New Roman" w:hAnsi="Times New Roman" w:cs="Times New Roman"/>
          <w:sz w:val="24"/>
          <w:szCs w:val="24"/>
          <w:lang w:val="en-US"/>
        </w:rPr>
        <w:t xml:space="preserve"> or </w:t>
      </w:r>
      <w:r w:rsidRPr="00FA19B3">
        <w:rPr>
          <w:rFonts w:ascii="Times New Roman" w:hAnsi="Times New Roman" w:cs="Times New Roman"/>
          <w:sz w:val="24"/>
          <w:szCs w:val="24"/>
          <w:rtl/>
        </w:rPr>
        <w:t>בקש</w:t>
      </w:r>
      <w:r w:rsidRPr="00FA19B3">
        <w:rPr>
          <w:rFonts w:ascii="Times New Roman" w:hAnsi="Times New Roman" w:cs="Times New Roman"/>
          <w:sz w:val="24"/>
          <w:szCs w:val="24"/>
        </w:rPr>
        <w:t xml:space="preserve">, and it often presents one’s determination in seeking the Lord. Two phrases </w:t>
      </w:r>
      <w:r w:rsidRPr="00843062">
        <w:rPr>
          <w:rFonts w:ascii="Times New Roman" w:hAnsi="Times New Roman" w:cs="Times New Roman"/>
          <w:sz w:val="24"/>
          <w:szCs w:val="24"/>
        </w:rPr>
        <w:t>are specifically found</w:t>
      </w:r>
      <w:r w:rsidRPr="00FA19B3">
        <w:rPr>
          <w:rFonts w:ascii="Times New Roman" w:hAnsi="Times New Roman" w:cs="Times New Roman"/>
          <w:sz w:val="24"/>
          <w:szCs w:val="24"/>
        </w:rPr>
        <w:t>: “to give [</w:t>
      </w:r>
      <w:r w:rsidRPr="00FA19B3">
        <w:rPr>
          <w:rFonts w:ascii="Times New Roman" w:hAnsi="Times New Roman" w:cs="Times New Roman"/>
          <w:sz w:val="24"/>
          <w:szCs w:val="24"/>
          <w:rtl/>
        </w:rPr>
        <w:t>נתן</w:t>
      </w:r>
      <w:r w:rsidRPr="00FA19B3">
        <w:rPr>
          <w:rFonts w:ascii="Times New Roman" w:hAnsi="Times New Roman" w:cs="Times New Roman"/>
          <w:sz w:val="24"/>
          <w:szCs w:val="24"/>
        </w:rPr>
        <w:t>] one’s heart to seek the Lord” (1 Chr 22:19; 2 Chr 11:16; 20:3) and “to set [</w:t>
      </w:r>
      <w:r w:rsidRPr="00FA19B3">
        <w:rPr>
          <w:rFonts w:ascii="Times New Roman" w:hAnsi="Times New Roman" w:cs="Times New Roman"/>
          <w:sz w:val="24"/>
          <w:szCs w:val="24"/>
          <w:rtl/>
        </w:rPr>
        <w:t>כון</w:t>
      </w:r>
      <w:r w:rsidRPr="00FA19B3">
        <w:rPr>
          <w:rFonts w:ascii="Times New Roman" w:hAnsi="Times New Roman" w:cs="Times New Roman"/>
          <w:sz w:val="24"/>
          <w:szCs w:val="24"/>
        </w:rPr>
        <w:t xml:space="preserve">] one’s heart to seek the Lord” (2 Chr 12:14; 19:3; 30:19). Only a few verses in other books of </w:t>
      </w:r>
      <w:r w:rsidRPr="00FA19B3">
        <w:rPr>
          <w:rFonts w:ascii="Times New Roman" w:hAnsi="Times New Roman" w:cs="Times New Roman"/>
          <w:sz w:val="24"/>
          <w:szCs w:val="24"/>
        </w:rPr>
        <w:lastRenderedPageBreak/>
        <w:t>the Hebrew Bible make such a connection between seeking the Lord/God and heart (Deut 4:29; Psa. 105:3; 119:2, 10; Ezr 7:10; Jer 29:13)</w:t>
      </w:r>
      <w:r w:rsidRPr="00BE0945">
        <w:rPr>
          <w:rFonts w:ascii="Times New Roman" w:hAnsi="Times New Roman" w:cs="Times New Roman"/>
          <w:sz w:val="24"/>
          <w:szCs w:val="24"/>
        </w:rPr>
        <w:t>.</w:t>
      </w:r>
      <w:r w:rsidRPr="00117F04">
        <w:rPr>
          <w:rStyle w:val="FootnoteReference"/>
        </w:rPr>
        <w:footnoteReference w:id="526"/>
      </w:r>
      <w:r w:rsidRPr="00FA19B3">
        <w:rPr>
          <w:rFonts w:ascii="Times New Roman" w:hAnsi="Times New Roman" w:cs="Times New Roman"/>
          <w:sz w:val="24"/>
          <w:szCs w:val="24"/>
        </w:rPr>
        <w:t xml:space="preserve"> </w:t>
      </w:r>
    </w:p>
    <w:p w14:paraId="0CE44C73" w14:textId="77777777" w:rsidR="003914C5" w:rsidRPr="00FA19B3" w:rsidRDefault="003914C5" w:rsidP="003914C5">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The term ‘heart’ can </w:t>
      </w:r>
      <w:r w:rsidRPr="00875F10">
        <w:rPr>
          <w:rFonts w:ascii="Times New Roman" w:hAnsi="Times New Roman" w:cs="Times New Roman"/>
          <w:sz w:val="24"/>
          <w:szCs w:val="24"/>
        </w:rPr>
        <w:t>also</w:t>
      </w:r>
      <w:r w:rsidRPr="00FA19B3">
        <w:rPr>
          <w:rFonts w:ascii="Times New Roman" w:hAnsi="Times New Roman" w:cs="Times New Roman"/>
          <w:sz w:val="24"/>
          <w:szCs w:val="24"/>
        </w:rPr>
        <w:t xml:space="preserve"> be the object of God’s action. This may explain the reason for the failure of a king whose heart was proud [</w:t>
      </w:r>
      <w:r w:rsidRPr="00FA19B3">
        <w:rPr>
          <w:rFonts w:ascii="Times New Roman" w:hAnsi="Times New Roman" w:cs="Times New Roman"/>
          <w:sz w:val="24"/>
          <w:szCs w:val="24"/>
          <w:rtl/>
        </w:rPr>
        <w:t>גבה, נשא</w:t>
      </w:r>
      <w:r w:rsidRPr="00FA19B3">
        <w:rPr>
          <w:rFonts w:ascii="Times New Roman" w:hAnsi="Times New Roman" w:cs="Times New Roman"/>
          <w:sz w:val="24"/>
          <w:szCs w:val="24"/>
        </w:rPr>
        <w:t>] in strength [</w:t>
      </w:r>
      <w:r w:rsidRPr="00FA19B3">
        <w:rPr>
          <w:rFonts w:ascii="Times New Roman" w:hAnsi="Times New Roman" w:cs="Times New Roman"/>
          <w:sz w:val="24"/>
          <w:szCs w:val="24"/>
          <w:rtl/>
        </w:rPr>
        <w:t>חזקה</w:t>
      </w:r>
      <w:r w:rsidRPr="00FA19B3">
        <w:rPr>
          <w:rFonts w:ascii="Times New Roman" w:hAnsi="Times New Roman" w:cs="Times New Roman"/>
          <w:sz w:val="24"/>
          <w:szCs w:val="24"/>
        </w:rPr>
        <w:t xml:space="preserve">] and </w:t>
      </w:r>
      <w:r w:rsidRPr="00843062">
        <w:rPr>
          <w:rFonts w:ascii="Times New Roman" w:hAnsi="Times New Roman" w:cs="Times New Roman"/>
          <w:sz w:val="24"/>
          <w:szCs w:val="24"/>
        </w:rPr>
        <w:t>the restoration of</w:t>
      </w:r>
      <w:r w:rsidRPr="00FA19B3">
        <w:rPr>
          <w:rFonts w:ascii="Times New Roman" w:hAnsi="Times New Roman" w:cs="Times New Roman"/>
          <w:sz w:val="24"/>
          <w:szCs w:val="24"/>
        </w:rPr>
        <w:t xml:space="preserve"> a king whose heart became “humble” [</w:t>
      </w:r>
      <w:r w:rsidRPr="00FA19B3">
        <w:rPr>
          <w:rFonts w:ascii="Times New Roman" w:hAnsi="Times New Roman" w:cs="Times New Roman"/>
          <w:sz w:val="24"/>
          <w:szCs w:val="24"/>
          <w:rtl/>
        </w:rPr>
        <w:t>כּנע</w:t>
      </w:r>
      <w:r w:rsidRPr="00FA19B3">
        <w:rPr>
          <w:rFonts w:ascii="Times New Roman" w:hAnsi="Times New Roman" w:cs="Times New Roman"/>
          <w:sz w:val="24"/>
          <w:szCs w:val="24"/>
        </w:rPr>
        <w:t>]. God tests [</w:t>
      </w:r>
      <w:r w:rsidRPr="00FA19B3">
        <w:rPr>
          <w:rFonts w:ascii="Times New Roman" w:hAnsi="Times New Roman" w:cs="Times New Roman"/>
          <w:sz w:val="24"/>
          <w:szCs w:val="24"/>
          <w:rtl/>
        </w:rPr>
        <w:t>בחן</w:t>
      </w:r>
      <w:r w:rsidRPr="00FA19B3">
        <w:rPr>
          <w:rFonts w:ascii="Times New Roman" w:hAnsi="Times New Roman" w:cs="Times New Roman"/>
          <w:sz w:val="24"/>
          <w:szCs w:val="24"/>
        </w:rPr>
        <w:t xml:space="preserve"> (1 Chr 29:17), </w:t>
      </w:r>
      <w:r w:rsidRPr="00FA19B3">
        <w:rPr>
          <w:rFonts w:ascii="Times New Roman" w:hAnsi="Times New Roman" w:cs="Times New Roman"/>
          <w:sz w:val="24"/>
          <w:szCs w:val="24"/>
          <w:rtl/>
        </w:rPr>
        <w:t>נסה</w:t>
      </w:r>
      <w:r w:rsidRPr="00FA19B3">
        <w:rPr>
          <w:rFonts w:ascii="Times New Roman" w:hAnsi="Times New Roman" w:cs="Times New Roman"/>
          <w:sz w:val="24"/>
          <w:szCs w:val="24"/>
        </w:rPr>
        <w:t xml:space="preserve"> (2 Chr 32:31)], knows [</w:t>
      </w:r>
      <w:r w:rsidRPr="00FA19B3">
        <w:rPr>
          <w:rFonts w:ascii="Times New Roman" w:hAnsi="Times New Roman" w:cs="Times New Roman"/>
          <w:sz w:val="24"/>
          <w:szCs w:val="24"/>
          <w:rtl/>
        </w:rPr>
        <w:t>ידע</w:t>
      </w:r>
      <w:r w:rsidRPr="00FA19B3">
        <w:rPr>
          <w:rFonts w:ascii="Times New Roman" w:hAnsi="Times New Roman" w:cs="Times New Roman"/>
          <w:sz w:val="24"/>
          <w:szCs w:val="24"/>
        </w:rPr>
        <w:t xml:space="preserve"> (2 Chr 6:30; 32:31)], seeks [</w:t>
      </w:r>
      <w:r w:rsidRPr="00FA19B3">
        <w:rPr>
          <w:rFonts w:ascii="Times New Roman" w:hAnsi="Times New Roman" w:cs="Times New Roman"/>
          <w:sz w:val="24"/>
          <w:szCs w:val="24"/>
          <w:rtl/>
        </w:rPr>
        <w:t>דרש</w:t>
      </w:r>
      <w:r w:rsidRPr="00FA19B3">
        <w:rPr>
          <w:rFonts w:ascii="Times New Roman" w:hAnsi="Times New Roman" w:cs="Times New Roman"/>
          <w:sz w:val="24"/>
          <w:szCs w:val="24"/>
        </w:rPr>
        <w:t xml:space="preserve"> (1 Chr 28:9)] and discerns [</w:t>
      </w:r>
      <w:r w:rsidRPr="00FA19B3">
        <w:rPr>
          <w:rFonts w:ascii="Times New Roman" w:hAnsi="Times New Roman" w:cs="Times New Roman"/>
          <w:sz w:val="24"/>
          <w:szCs w:val="24"/>
          <w:rtl/>
        </w:rPr>
        <w:t>בין</w:t>
      </w:r>
      <w:r w:rsidRPr="00FA19B3">
        <w:rPr>
          <w:rFonts w:ascii="Times New Roman" w:hAnsi="Times New Roman" w:cs="Times New Roman"/>
          <w:sz w:val="24"/>
          <w:szCs w:val="24"/>
        </w:rPr>
        <w:t xml:space="preserve"> (1 Chr 28:9)] one’s heart </w:t>
      </w:r>
      <w:r w:rsidRPr="00875F10">
        <w:rPr>
          <w:rFonts w:ascii="Times New Roman" w:hAnsi="Times New Roman" w:cs="Times New Roman"/>
          <w:sz w:val="24"/>
          <w:szCs w:val="24"/>
        </w:rPr>
        <w:t>in order to</w:t>
      </w:r>
      <w:r w:rsidRPr="00FA19B3">
        <w:rPr>
          <w:rFonts w:ascii="Times New Roman" w:hAnsi="Times New Roman" w:cs="Times New Roman"/>
          <w:sz w:val="24"/>
          <w:szCs w:val="24"/>
        </w:rPr>
        <w:t xml:space="preserve"> judge him/her. </w:t>
      </w:r>
    </w:p>
    <w:p w14:paraId="2D55906D" w14:textId="77777777" w:rsidR="003914C5" w:rsidRPr="00FA19B3" w:rsidRDefault="003914C5" w:rsidP="009E6AD8">
      <w:pPr>
        <w:pStyle w:val="NoSpacing"/>
      </w:pPr>
      <w:r w:rsidRPr="00FA19B3">
        <w:t xml:space="preserve">I know, my God, that you </w:t>
      </w:r>
      <w:r w:rsidRPr="00FA19B3">
        <w:rPr>
          <w:b/>
          <w:bCs/>
        </w:rPr>
        <w:t>test (</w:t>
      </w:r>
      <w:r w:rsidRPr="00FA19B3">
        <w:rPr>
          <w:b/>
          <w:bCs/>
          <w:rtl/>
        </w:rPr>
        <w:t>בחן</w:t>
      </w:r>
      <w:r w:rsidRPr="00FA19B3">
        <w:rPr>
          <w:b/>
          <w:bCs/>
        </w:rPr>
        <w:t>) the heart (</w:t>
      </w:r>
      <w:r w:rsidRPr="00FA19B3">
        <w:rPr>
          <w:b/>
          <w:bCs/>
          <w:rtl/>
        </w:rPr>
        <w:t>לבב</w:t>
      </w:r>
      <w:r w:rsidRPr="00FA19B3">
        <w:rPr>
          <w:b/>
          <w:bCs/>
        </w:rPr>
        <w:t>)</w:t>
      </w:r>
      <w:r w:rsidRPr="00FA19B3">
        <w:t xml:space="preserve"> and have pleasure in uprightness. In the uprightness of </w:t>
      </w:r>
      <w:r w:rsidRPr="00F3457F">
        <w:rPr>
          <w:b/>
          <w:bCs/>
        </w:rPr>
        <w:t>my heart (</w:t>
      </w:r>
      <w:r w:rsidRPr="00F3457F">
        <w:rPr>
          <w:b/>
          <w:bCs/>
          <w:rtl/>
        </w:rPr>
        <w:t>לבב</w:t>
      </w:r>
      <w:r w:rsidRPr="00F3457F">
        <w:rPr>
          <w:b/>
          <w:bCs/>
        </w:rPr>
        <w:t>)</w:t>
      </w:r>
      <w:r w:rsidRPr="00FA19B3">
        <w:t xml:space="preserve"> I have </w:t>
      </w:r>
      <w:r w:rsidRPr="00843062">
        <w:t xml:space="preserve">freely </w:t>
      </w:r>
      <w:r w:rsidRPr="00FA19B3">
        <w:t xml:space="preserve">offered </w:t>
      </w:r>
      <w:r w:rsidRPr="00875F10">
        <w:t>all</w:t>
      </w:r>
      <w:r w:rsidRPr="00FA19B3">
        <w:t xml:space="preserve"> these things. (1 Chr 29:17)</w:t>
      </w:r>
    </w:p>
    <w:p w14:paraId="4692655D" w14:textId="77777777" w:rsidR="003914C5" w:rsidRPr="00FA19B3" w:rsidRDefault="003914C5" w:rsidP="007249CB">
      <w:pPr>
        <w:pStyle w:val="NoSpacing"/>
      </w:pPr>
      <w:r w:rsidRPr="00FA19B3">
        <w:t xml:space="preserve">God left him, </w:t>
      </w:r>
      <w:r w:rsidRPr="00875F10">
        <w:t>in order to</w:t>
      </w:r>
      <w:r w:rsidRPr="00FA19B3">
        <w:t xml:space="preserve"> </w:t>
      </w:r>
      <w:r w:rsidRPr="00F3457F">
        <w:rPr>
          <w:b/>
          <w:bCs/>
        </w:rPr>
        <w:t>test (</w:t>
      </w:r>
      <w:r w:rsidRPr="00F3457F">
        <w:rPr>
          <w:b/>
          <w:bCs/>
          <w:rtl/>
        </w:rPr>
        <w:t>נסה</w:t>
      </w:r>
      <w:r w:rsidRPr="00F3457F">
        <w:rPr>
          <w:b/>
          <w:bCs/>
        </w:rPr>
        <w:t>)</w:t>
      </w:r>
      <w:r w:rsidRPr="00FA19B3">
        <w:t xml:space="preserve"> him, to </w:t>
      </w:r>
      <w:r w:rsidRPr="00F3457F">
        <w:rPr>
          <w:b/>
          <w:bCs/>
        </w:rPr>
        <w:t>know (</w:t>
      </w:r>
      <w:r w:rsidRPr="00F3457F">
        <w:rPr>
          <w:b/>
          <w:bCs/>
          <w:rtl/>
        </w:rPr>
        <w:t>ידע</w:t>
      </w:r>
      <w:r w:rsidRPr="00F3457F">
        <w:rPr>
          <w:b/>
          <w:bCs/>
        </w:rPr>
        <w:t>)</w:t>
      </w:r>
      <w:r w:rsidRPr="00FA19B3">
        <w:t xml:space="preserve"> </w:t>
      </w:r>
      <w:r w:rsidRPr="00875F10">
        <w:t>all</w:t>
      </w:r>
      <w:r w:rsidRPr="00FA19B3">
        <w:t xml:space="preserve"> that was in </w:t>
      </w:r>
      <w:r w:rsidRPr="00F3457F">
        <w:rPr>
          <w:b/>
          <w:bCs/>
        </w:rPr>
        <w:t>his heart (</w:t>
      </w:r>
      <w:r w:rsidRPr="00F3457F">
        <w:rPr>
          <w:b/>
          <w:bCs/>
          <w:rtl/>
        </w:rPr>
        <w:t>לבב</w:t>
      </w:r>
      <w:r w:rsidRPr="00F3457F">
        <w:rPr>
          <w:b/>
          <w:bCs/>
        </w:rPr>
        <w:t>)</w:t>
      </w:r>
      <w:r w:rsidRPr="00FA19B3">
        <w:t>. (2 Chr 32:31)</w:t>
      </w:r>
    </w:p>
    <w:p w14:paraId="79476A5D" w14:textId="77777777" w:rsidR="003914C5" w:rsidRPr="00FA19B3" w:rsidRDefault="003914C5" w:rsidP="00C75480">
      <w:pPr>
        <w:pStyle w:val="NoSpacing"/>
      </w:pPr>
      <w:r w:rsidRPr="00FA19B3">
        <w:t xml:space="preserve">And you will hear from heaven your </w:t>
      </w:r>
      <w:r w:rsidRPr="00875F10">
        <w:t>dwelling</w:t>
      </w:r>
      <w:r w:rsidRPr="00FA19B3">
        <w:t xml:space="preserve"> place and forgive and </w:t>
      </w:r>
      <w:r w:rsidRPr="00875F10">
        <w:t>render</w:t>
      </w:r>
      <w:r w:rsidRPr="00FA19B3">
        <w:t xml:space="preserve"> to each according to </w:t>
      </w:r>
      <w:r w:rsidRPr="00875F10">
        <w:t>all</w:t>
      </w:r>
      <w:r w:rsidRPr="00FA19B3">
        <w:t xml:space="preserve"> his ways, which</w:t>
      </w:r>
      <w:r w:rsidRPr="00FA19B3">
        <w:rPr>
          <w:b/>
          <w:bCs/>
        </w:rPr>
        <w:t xml:space="preserve"> you know (</w:t>
      </w:r>
      <w:r w:rsidRPr="00FA19B3">
        <w:rPr>
          <w:b/>
          <w:bCs/>
          <w:rtl/>
        </w:rPr>
        <w:t>ידע</w:t>
      </w:r>
      <w:r w:rsidRPr="00FA19B3">
        <w:rPr>
          <w:b/>
          <w:bCs/>
        </w:rPr>
        <w:t>) his heart (</w:t>
      </w:r>
      <w:r w:rsidRPr="00FA19B3">
        <w:rPr>
          <w:b/>
          <w:bCs/>
          <w:rtl/>
        </w:rPr>
        <w:t>לבב</w:t>
      </w:r>
      <w:r w:rsidRPr="00FA19B3">
        <w:rPr>
          <w:b/>
          <w:bCs/>
        </w:rPr>
        <w:t>)</w:t>
      </w:r>
      <w:r w:rsidRPr="00FA19B3">
        <w:t xml:space="preserve">, for you, you only, </w:t>
      </w:r>
      <w:r w:rsidRPr="00FA19B3">
        <w:rPr>
          <w:b/>
          <w:bCs/>
        </w:rPr>
        <w:t>know (</w:t>
      </w:r>
      <w:r w:rsidRPr="00FA19B3">
        <w:rPr>
          <w:b/>
          <w:bCs/>
          <w:rtl/>
        </w:rPr>
        <w:t>ידע</w:t>
      </w:r>
      <w:r w:rsidRPr="00FA19B3">
        <w:rPr>
          <w:b/>
          <w:bCs/>
        </w:rPr>
        <w:t>) the hearts (</w:t>
      </w:r>
      <w:r w:rsidRPr="00FA19B3">
        <w:rPr>
          <w:b/>
          <w:bCs/>
          <w:rtl/>
        </w:rPr>
        <w:t>לבב</w:t>
      </w:r>
      <w:r w:rsidRPr="00FA19B3">
        <w:rPr>
          <w:b/>
          <w:bCs/>
        </w:rPr>
        <w:t>)</w:t>
      </w:r>
      <w:r w:rsidRPr="00FA19B3">
        <w:t xml:space="preserve"> of the children of mankind. (2 Chr 6:30)</w:t>
      </w:r>
    </w:p>
    <w:p w14:paraId="43C859DC" w14:textId="77777777" w:rsidR="003914C5" w:rsidRPr="00FA19B3" w:rsidRDefault="003914C5" w:rsidP="003914C5">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In the search of one’s heart, God judges </w:t>
      </w:r>
      <w:r w:rsidRPr="00875F10">
        <w:rPr>
          <w:rFonts w:ascii="Times New Roman" w:hAnsi="Times New Roman" w:cs="Times New Roman"/>
          <w:sz w:val="24"/>
          <w:szCs w:val="24"/>
        </w:rPr>
        <w:t>whether or not</w:t>
      </w:r>
      <w:r w:rsidRPr="00843062">
        <w:rPr>
          <w:rFonts w:ascii="Times New Roman" w:hAnsi="Times New Roman" w:cs="Times New Roman"/>
          <w:sz w:val="24"/>
          <w:szCs w:val="24"/>
        </w:rPr>
        <w:t xml:space="preserve"> </w:t>
      </w:r>
      <w:r w:rsidRPr="00FA19B3">
        <w:rPr>
          <w:rFonts w:ascii="Times New Roman" w:hAnsi="Times New Roman" w:cs="Times New Roman"/>
          <w:sz w:val="24"/>
          <w:szCs w:val="24"/>
        </w:rPr>
        <w:t xml:space="preserve">one is seeking him. David advises Solomon his son, </w:t>
      </w:r>
    </w:p>
    <w:p w14:paraId="782C324C" w14:textId="77777777" w:rsidR="003914C5" w:rsidRPr="00FA19B3" w:rsidRDefault="003914C5" w:rsidP="009E6AD8">
      <w:pPr>
        <w:pStyle w:val="NoSpacing"/>
      </w:pPr>
      <w:r w:rsidRPr="00FA19B3">
        <w:t xml:space="preserve">The LORD </w:t>
      </w:r>
      <w:r w:rsidRPr="00FA19B3">
        <w:rPr>
          <w:b/>
          <w:bCs/>
        </w:rPr>
        <w:t>searches [</w:t>
      </w:r>
      <w:r w:rsidRPr="00FA19B3">
        <w:rPr>
          <w:b/>
          <w:bCs/>
          <w:rtl/>
        </w:rPr>
        <w:t>דרש</w:t>
      </w:r>
      <w:r w:rsidRPr="00FA19B3">
        <w:rPr>
          <w:b/>
          <w:bCs/>
        </w:rPr>
        <w:t xml:space="preserve">] </w:t>
      </w:r>
      <w:r w:rsidRPr="00875F10">
        <w:rPr>
          <w:b/>
          <w:bCs/>
        </w:rPr>
        <w:t>all</w:t>
      </w:r>
      <w:r w:rsidRPr="00FA19B3">
        <w:rPr>
          <w:b/>
          <w:bCs/>
        </w:rPr>
        <w:t xml:space="preserve"> hearts [</w:t>
      </w:r>
      <w:r w:rsidRPr="00FA19B3">
        <w:rPr>
          <w:b/>
          <w:bCs/>
          <w:rtl/>
        </w:rPr>
        <w:t>לבב</w:t>
      </w:r>
      <w:r w:rsidRPr="00FA19B3">
        <w:rPr>
          <w:b/>
          <w:bCs/>
        </w:rPr>
        <w:t>]</w:t>
      </w:r>
      <w:r w:rsidRPr="00FA19B3">
        <w:t xml:space="preserve"> and understands every plan and thought. If you </w:t>
      </w:r>
      <w:r w:rsidRPr="00FA19B3">
        <w:rPr>
          <w:b/>
          <w:bCs/>
        </w:rPr>
        <w:t>seek him</w:t>
      </w:r>
      <w:r w:rsidRPr="00FA19B3">
        <w:t xml:space="preserve">, he will </w:t>
      </w:r>
      <w:r w:rsidRPr="00843062">
        <w:t>be found</w:t>
      </w:r>
      <w:r w:rsidRPr="00FA19B3">
        <w:t xml:space="preserve"> by you, but if you forsake him, he will cast you off forever. (1 Chr 28:9b)</w:t>
      </w:r>
    </w:p>
    <w:p w14:paraId="52928498" w14:textId="77777777" w:rsidR="003914C5" w:rsidRPr="00FA19B3" w:rsidRDefault="003914C5" w:rsidP="003914C5">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This means that God knows the orientation of one’s heart, and that seeking the Lord </w:t>
      </w:r>
      <w:r w:rsidRPr="00875F10">
        <w:rPr>
          <w:rFonts w:ascii="Times New Roman" w:hAnsi="Times New Roman" w:cs="Times New Roman"/>
          <w:sz w:val="24"/>
          <w:szCs w:val="24"/>
        </w:rPr>
        <w:t>represents</w:t>
      </w:r>
      <w:r w:rsidRPr="00FA19B3">
        <w:rPr>
          <w:rFonts w:ascii="Times New Roman" w:hAnsi="Times New Roman" w:cs="Times New Roman"/>
          <w:sz w:val="24"/>
          <w:szCs w:val="24"/>
        </w:rPr>
        <w:t xml:space="preserve"> the essential and demanded orientation of one’s heart. In summary, a close connection between seeking the Lord/God and heart is salient in Chronicles, and </w:t>
      </w:r>
      <w:r w:rsidRPr="00843062">
        <w:rPr>
          <w:rFonts w:ascii="Times New Roman" w:hAnsi="Times New Roman" w:cs="Times New Roman"/>
          <w:sz w:val="24"/>
          <w:szCs w:val="24"/>
        </w:rPr>
        <w:lastRenderedPageBreak/>
        <w:t>demonstrates</w:t>
      </w:r>
      <w:r w:rsidRPr="00FA19B3">
        <w:rPr>
          <w:rFonts w:ascii="Times New Roman" w:hAnsi="Times New Roman" w:cs="Times New Roman"/>
          <w:sz w:val="24"/>
          <w:szCs w:val="24"/>
        </w:rPr>
        <w:t xml:space="preserve"> that ‘seeking the Lord’ is the essential and demanded orientation of one’s heart</w:t>
      </w:r>
      <w:r>
        <w:rPr>
          <w:rFonts w:ascii="Times New Roman" w:hAnsi="Times New Roman" w:cs="Times New Roman"/>
          <w:sz w:val="24"/>
          <w:szCs w:val="24"/>
        </w:rPr>
        <w:t>, one’s inner self</w:t>
      </w:r>
      <w:r w:rsidRPr="00FA19B3">
        <w:rPr>
          <w:rFonts w:ascii="Times New Roman" w:hAnsi="Times New Roman" w:cs="Times New Roman"/>
          <w:sz w:val="24"/>
          <w:szCs w:val="24"/>
        </w:rPr>
        <w:t xml:space="preserve">. </w:t>
      </w:r>
    </w:p>
    <w:p w14:paraId="59F5A624" w14:textId="77777777" w:rsidR="003914C5" w:rsidRPr="00FA19B3" w:rsidRDefault="003914C5" w:rsidP="003914C5">
      <w:pPr>
        <w:pStyle w:val="headingnumbered3"/>
        <w:numPr>
          <w:ilvl w:val="0"/>
          <w:numId w:val="0"/>
        </w:numPr>
      </w:pPr>
    </w:p>
    <w:p w14:paraId="3FF394A3" w14:textId="77777777" w:rsidR="003914C5" w:rsidRPr="006E43A5" w:rsidRDefault="003914C5" w:rsidP="003914C5">
      <w:pPr>
        <w:pStyle w:val="headingnumbered3"/>
      </w:pPr>
      <w:bookmarkStart w:id="80" w:name="_Toc495167161"/>
      <w:r w:rsidRPr="006F0502">
        <w:t>Seeking</w:t>
      </w:r>
      <w:r>
        <w:t xml:space="preserve"> God in the Unresolved Tension</w:t>
      </w:r>
      <w:bookmarkEnd w:id="80"/>
    </w:p>
    <w:p w14:paraId="7E99F7B8" w14:textId="39745CD8" w:rsidR="003914C5" w:rsidRPr="00FA19B3" w:rsidRDefault="003914C5">
      <w:pPr>
        <w:pStyle w:val="headingnumbered4"/>
      </w:pPr>
      <w:bookmarkStart w:id="81" w:name="_Toc495167162"/>
      <w:r w:rsidRPr="00FA19B3">
        <w:t>The Retributive Implication of Seeking</w:t>
      </w:r>
      <w:r>
        <w:t xml:space="preserve"> God/the Lord</w:t>
      </w:r>
      <w:bookmarkEnd w:id="81"/>
    </w:p>
    <w:p w14:paraId="73C14B1F" w14:textId="750E92C8" w:rsidR="003914C5" w:rsidRPr="00FA19B3" w:rsidRDefault="003914C5" w:rsidP="003914C5">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rPr>
        <w:t>What</w:t>
      </w:r>
      <w:r>
        <w:rPr>
          <w:rFonts w:ascii="Times New Roman" w:hAnsi="Times New Roman" w:cs="Times New Roman"/>
          <w:sz w:val="24"/>
          <w:szCs w:val="24"/>
        </w:rPr>
        <w:t xml:space="preserve"> is the peculia</w:t>
      </w:r>
      <w:r w:rsidRPr="00FA19B3">
        <w:rPr>
          <w:rFonts w:ascii="Times New Roman" w:hAnsi="Times New Roman" w:cs="Times New Roman"/>
          <w:sz w:val="24"/>
          <w:szCs w:val="24"/>
        </w:rPr>
        <w:t xml:space="preserve">r </w:t>
      </w:r>
      <w:r>
        <w:rPr>
          <w:rFonts w:ascii="Times New Roman" w:hAnsi="Times New Roman" w:cs="Times New Roman" w:hint="eastAsia"/>
          <w:sz w:val="24"/>
          <w:szCs w:val="24"/>
        </w:rPr>
        <w:t>implication</w:t>
      </w:r>
      <w:r w:rsidRPr="00FA19B3">
        <w:rPr>
          <w:rFonts w:ascii="Times New Roman" w:hAnsi="Times New Roman" w:cs="Times New Roman"/>
          <w:sz w:val="24"/>
          <w:szCs w:val="24"/>
        </w:rPr>
        <w:t xml:space="preserve"> of seeking the Lord</w:t>
      </w:r>
      <w:r>
        <w:rPr>
          <w:rFonts w:ascii="Times New Roman" w:hAnsi="Times New Roman" w:cs="Times New Roman"/>
          <w:sz w:val="24"/>
          <w:szCs w:val="24"/>
        </w:rPr>
        <w:t xml:space="preserve"> </w:t>
      </w:r>
      <w:r>
        <w:rPr>
          <w:rFonts w:ascii="Times New Roman" w:hAnsi="Times New Roman" w:cs="Times New Roman" w:hint="eastAsia"/>
          <w:sz w:val="24"/>
          <w:szCs w:val="24"/>
        </w:rPr>
        <w:t>the Chronicler wanted to convey</w:t>
      </w:r>
      <w:r w:rsidRPr="00FA19B3">
        <w:rPr>
          <w:rFonts w:ascii="Times New Roman" w:hAnsi="Times New Roman" w:cs="Times New Roman"/>
          <w:sz w:val="24"/>
          <w:szCs w:val="24"/>
        </w:rPr>
        <w:t xml:space="preserve">? It </w:t>
      </w:r>
      <w:r w:rsidR="00CA67B9">
        <w:rPr>
          <w:rFonts w:ascii="Times New Roman" w:hAnsi="Times New Roman" w:cs="Times New Roman"/>
          <w:sz w:val="24"/>
          <w:szCs w:val="24"/>
        </w:rPr>
        <w:t>might</w:t>
      </w:r>
      <w:r w:rsidRPr="00FA19B3">
        <w:rPr>
          <w:rFonts w:ascii="Times New Roman" w:hAnsi="Times New Roman" w:cs="Times New Roman"/>
          <w:sz w:val="24"/>
          <w:szCs w:val="24"/>
        </w:rPr>
        <w:t xml:space="preserve"> </w:t>
      </w:r>
      <w:r w:rsidRPr="00843062">
        <w:rPr>
          <w:rFonts w:ascii="Times New Roman" w:hAnsi="Times New Roman" w:cs="Times New Roman"/>
          <w:sz w:val="24"/>
          <w:szCs w:val="24"/>
        </w:rPr>
        <w:t xml:space="preserve">be </w:t>
      </w:r>
      <w:r w:rsidRPr="00875F10">
        <w:rPr>
          <w:rFonts w:ascii="Times New Roman" w:hAnsi="Times New Roman" w:cs="Times New Roman"/>
          <w:sz w:val="24"/>
          <w:szCs w:val="24"/>
        </w:rPr>
        <w:t>initially</w:t>
      </w:r>
      <w:r w:rsidRPr="00843062">
        <w:rPr>
          <w:rFonts w:ascii="Times New Roman" w:hAnsi="Times New Roman" w:cs="Times New Roman"/>
          <w:sz w:val="24"/>
          <w:szCs w:val="24"/>
        </w:rPr>
        <w:t xml:space="preserve"> proposed</w:t>
      </w:r>
      <w:r w:rsidRPr="00FA19B3">
        <w:rPr>
          <w:rFonts w:ascii="Times New Roman" w:hAnsi="Times New Roman" w:cs="Times New Roman"/>
          <w:sz w:val="24"/>
          <w:szCs w:val="24"/>
        </w:rPr>
        <w:t xml:space="preserve"> that to seek the Lord is to live </w:t>
      </w:r>
      <w:r w:rsidRPr="00843062">
        <w:rPr>
          <w:rFonts w:ascii="Times New Roman" w:hAnsi="Times New Roman" w:cs="Times New Roman"/>
          <w:sz w:val="24"/>
          <w:szCs w:val="24"/>
        </w:rPr>
        <w:t>in the observance of</w:t>
      </w:r>
      <w:r w:rsidRPr="00FA19B3">
        <w:rPr>
          <w:rFonts w:ascii="Times New Roman" w:hAnsi="Times New Roman" w:cs="Times New Roman"/>
          <w:sz w:val="24"/>
          <w:szCs w:val="24"/>
        </w:rPr>
        <w:t xml:space="preserve"> the laws. </w:t>
      </w:r>
      <w:r w:rsidRPr="00875F10">
        <w:rPr>
          <w:rFonts w:ascii="Times New Roman" w:hAnsi="Times New Roman" w:cs="Times New Roman"/>
          <w:sz w:val="24"/>
          <w:szCs w:val="24"/>
        </w:rPr>
        <w:t>Substantial</w:t>
      </w:r>
      <w:r w:rsidRPr="00FA19B3">
        <w:rPr>
          <w:rFonts w:ascii="Times New Roman" w:hAnsi="Times New Roman" w:cs="Times New Roman"/>
          <w:sz w:val="24"/>
          <w:szCs w:val="24"/>
        </w:rPr>
        <w:t xml:space="preserve"> </w:t>
      </w:r>
      <w:r w:rsidRPr="00875F10">
        <w:rPr>
          <w:rFonts w:ascii="Times New Roman" w:hAnsi="Times New Roman" w:cs="Times New Roman"/>
          <w:sz w:val="24"/>
          <w:szCs w:val="24"/>
        </w:rPr>
        <w:t>instances</w:t>
      </w:r>
      <w:r w:rsidRPr="00FA19B3">
        <w:rPr>
          <w:rFonts w:ascii="Times New Roman" w:hAnsi="Times New Roman" w:cs="Times New Roman"/>
          <w:sz w:val="24"/>
          <w:szCs w:val="24"/>
        </w:rPr>
        <w:t xml:space="preserve"> in Chronicles </w:t>
      </w:r>
      <w:r w:rsidRPr="00875F10">
        <w:rPr>
          <w:rFonts w:ascii="Times New Roman" w:hAnsi="Times New Roman" w:cs="Times New Roman"/>
          <w:sz w:val="24"/>
          <w:szCs w:val="24"/>
        </w:rPr>
        <w:t>illustrate</w:t>
      </w:r>
      <w:r w:rsidRPr="00FA19B3">
        <w:rPr>
          <w:rFonts w:ascii="Times New Roman" w:hAnsi="Times New Roman" w:cs="Times New Roman"/>
          <w:sz w:val="24"/>
          <w:szCs w:val="24"/>
        </w:rPr>
        <w:t xml:space="preserve"> </w:t>
      </w:r>
      <w:r w:rsidRPr="00843062">
        <w:rPr>
          <w:rFonts w:ascii="Times New Roman" w:hAnsi="Times New Roman" w:cs="Times New Roman"/>
          <w:sz w:val="24"/>
          <w:szCs w:val="24"/>
        </w:rPr>
        <w:t>the importance of</w:t>
      </w:r>
      <w:r w:rsidRPr="00FA19B3">
        <w:rPr>
          <w:rFonts w:ascii="Times New Roman" w:hAnsi="Times New Roman" w:cs="Times New Roman"/>
          <w:sz w:val="24"/>
          <w:szCs w:val="24"/>
        </w:rPr>
        <w:t xml:space="preserve"> law observance as a specific act of seeking the Lord (e.g. 1 Chr 16:40; 22:2</w:t>
      </w:r>
      <w:r>
        <w:rPr>
          <w:rFonts w:ascii="Times New Roman" w:hAnsi="Times New Roman" w:cs="Times New Roman"/>
          <w:sz w:val="24"/>
          <w:szCs w:val="24"/>
        </w:rPr>
        <w:t>–</w:t>
      </w:r>
      <w:r w:rsidRPr="00FA19B3">
        <w:rPr>
          <w:rFonts w:ascii="Times New Roman" w:hAnsi="Times New Roman" w:cs="Times New Roman"/>
          <w:sz w:val="24"/>
          <w:szCs w:val="24"/>
        </w:rPr>
        <w:t>13; 2 Chr 6:16: 12:1; 14:3</w:t>
      </w:r>
      <w:r>
        <w:rPr>
          <w:rFonts w:ascii="Times New Roman" w:hAnsi="Times New Roman" w:cs="Times New Roman"/>
          <w:sz w:val="24"/>
          <w:szCs w:val="24"/>
        </w:rPr>
        <w:t>–</w:t>
      </w:r>
      <w:r w:rsidRPr="00FA19B3">
        <w:rPr>
          <w:rFonts w:ascii="Times New Roman" w:hAnsi="Times New Roman" w:cs="Times New Roman"/>
          <w:sz w:val="24"/>
          <w:szCs w:val="24"/>
        </w:rPr>
        <w:t>4; 15:3; 17:3</w:t>
      </w:r>
      <w:r>
        <w:rPr>
          <w:rFonts w:ascii="Times New Roman" w:hAnsi="Times New Roman" w:cs="Times New Roman"/>
          <w:sz w:val="24"/>
          <w:szCs w:val="24"/>
        </w:rPr>
        <w:t>–</w:t>
      </w:r>
      <w:r w:rsidRPr="00FA19B3">
        <w:rPr>
          <w:rFonts w:ascii="Times New Roman" w:hAnsi="Times New Roman" w:cs="Times New Roman"/>
          <w:sz w:val="24"/>
          <w:szCs w:val="24"/>
        </w:rPr>
        <w:t>4; 17:9; 23:18; 25:4; 30:16; 31:3; 31:4; 31:21; 33:8; 34:14; 35:26; cf. Ezr 7:10)</w:t>
      </w:r>
      <w:r w:rsidRPr="00BE0945">
        <w:rPr>
          <w:rFonts w:ascii="Times New Roman" w:hAnsi="Times New Roman" w:cs="Times New Roman"/>
          <w:sz w:val="24"/>
          <w:szCs w:val="24"/>
        </w:rPr>
        <w:t>.</w:t>
      </w:r>
      <w:r w:rsidRPr="00117F04">
        <w:rPr>
          <w:rStyle w:val="FootnoteReference"/>
        </w:rPr>
        <w:footnoteReference w:id="527"/>
      </w:r>
      <w:r w:rsidRPr="00FA19B3">
        <w:rPr>
          <w:rFonts w:ascii="Times New Roman" w:hAnsi="Times New Roman" w:cs="Times New Roman"/>
          <w:sz w:val="24"/>
          <w:szCs w:val="24"/>
        </w:rPr>
        <w:t xml:space="preserve"> For instance, </w:t>
      </w:r>
    </w:p>
    <w:p w14:paraId="596BD913" w14:textId="77777777" w:rsidR="003914C5" w:rsidRPr="00BE0945" w:rsidRDefault="003914C5" w:rsidP="009E6AD8">
      <w:pPr>
        <w:pStyle w:val="NoSpacing"/>
      </w:pPr>
      <w:r w:rsidRPr="00FA19B3">
        <w:t xml:space="preserve">You may </w:t>
      </w:r>
      <w:r w:rsidRPr="00FA0DAC">
        <w:t>keep the law of the LORD your God</w:t>
      </w:r>
      <w:r w:rsidRPr="00FA19B3">
        <w:t xml:space="preserve">. Then you will prosper if you are careful </w:t>
      </w:r>
      <w:r w:rsidRPr="00FA0DAC">
        <w:t xml:space="preserve">to </w:t>
      </w:r>
      <w:r w:rsidRPr="00875F10">
        <w:t>observe</w:t>
      </w:r>
      <w:r w:rsidRPr="00FA0DAC">
        <w:t xml:space="preserve"> the statutes and the rules that the LORD commanded Moses</w:t>
      </w:r>
      <w:r w:rsidRPr="00FA19B3">
        <w:t xml:space="preserve"> for Israel… (1 Chr 22:12</w:t>
      </w:r>
      <w:r>
        <w:t>–</w:t>
      </w:r>
      <w:r w:rsidRPr="00FA19B3">
        <w:t>13 ESV)</w:t>
      </w:r>
    </w:p>
    <w:p w14:paraId="19738EA3" w14:textId="77777777" w:rsidR="003914C5" w:rsidRPr="00BE0945" w:rsidRDefault="003914C5" w:rsidP="007249CB">
      <w:pPr>
        <w:pStyle w:val="NoSpacing"/>
      </w:pPr>
      <w:r w:rsidRPr="00BE0945">
        <w:t>…</w:t>
      </w:r>
      <w:r w:rsidRPr="00FA19B3">
        <w:t xml:space="preserve"> commanded Judah </w:t>
      </w:r>
      <w:r w:rsidRPr="00FA0DAC">
        <w:rPr>
          <w:b/>
          <w:bCs/>
        </w:rPr>
        <w:t>to seek the LORD</w:t>
      </w:r>
      <w:r w:rsidRPr="00FA19B3">
        <w:t xml:space="preserve">, the God of their fathers, </w:t>
      </w:r>
      <w:r w:rsidRPr="00FA0DAC">
        <w:rPr>
          <w:b/>
          <w:bCs/>
        </w:rPr>
        <w:t>and to keep the law and the commandment</w:t>
      </w:r>
      <w:r w:rsidRPr="00FA19B3">
        <w:t>. (2 Chr 14:3</w:t>
      </w:r>
      <w:r>
        <w:t>–</w:t>
      </w:r>
      <w:r w:rsidRPr="00FA19B3">
        <w:t>4 ESV)</w:t>
      </w:r>
    </w:p>
    <w:p w14:paraId="0133C9CD" w14:textId="77777777" w:rsidR="003914C5" w:rsidRPr="00BE0945" w:rsidRDefault="003914C5" w:rsidP="00C75480">
      <w:pPr>
        <w:pStyle w:val="NoSpacing"/>
      </w:pPr>
      <w:r w:rsidRPr="00BE0945">
        <w:t>…</w:t>
      </w:r>
      <w:r w:rsidRPr="00FA19B3">
        <w:t xml:space="preserve">but </w:t>
      </w:r>
      <w:r w:rsidRPr="00FA0DAC">
        <w:t>sought the God of his father</w:t>
      </w:r>
      <w:r w:rsidRPr="00FA19B3">
        <w:t xml:space="preserve"> and </w:t>
      </w:r>
      <w:r w:rsidRPr="00FA0DAC">
        <w:t>walked in his commandments</w:t>
      </w:r>
      <w:r w:rsidRPr="00FA19B3">
        <w:t>… (2 Chr 17:3</w:t>
      </w:r>
      <w:r>
        <w:t>–</w:t>
      </w:r>
      <w:r w:rsidRPr="00FA19B3">
        <w:t>4 ESV)</w:t>
      </w:r>
    </w:p>
    <w:p w14:paraId="3AD174FF" w14:textId="77777777" w:rsidR="003914C5" w:rsidRPr="00FA19B3" w:rsidRDefault="003914C5" w:rsidP="00C75480">
      <w:pPr>
        <w:pStyle w:val="NoSpacing"/>
      </w:pPr>
      <w:r w:rsidRPr="00BE0945">
        <w:t>…</w:t>
      </w:r>
      <w:r w:rsidRPr="00875F10">
        <w:t>in accordance with</w:t>
      </w:r>
      <w:r w:rsidRPr="00FA0DAC">
        <w:t xml:space="preserve"> the law and the commandments, seeking his God</w:t>
      </w:r>
      <w:r w:rsidRPr="00FA19B3">
        <w:t xml:space="preserve">, he did with </w:t>
      </w:r>
      <w:r w:rsidRPr="00875F10">
        <w:t>all</w:t>
      </w:r>
      <w:r w:rsidRPr="00FA19B3">
        <w:t xml:space="preserve"> his heart, and prospered. (2 Chr 31:21 ESV)</w:t>
      </w:r>
    </w:p>
    <w:p w14:paraId="108224F8" w14:textId="673AAF45" w:rsidR="003914C5" w:rsidRPr="00FA19B3" w:rsidRDefault="003914C5" w:rsidP="003914C5">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t>It is important to note that</w:t>
      </w:r>
      <w:r w:rsidRPr="00FA19B3">
        <w:rPr>
          <w:rFonts w:ascii="Times New Roman" w:hAnsi="Times New Roman" w:cs="Times New Roman"/>
          <w:sz w:val="24"/>
          <w:szCs w:val="24"/>
        </w:rPr>
        <w:t xml:space="preserve"> law observance </w:t>
      </w:r>
      <w:r w:rsidRPr="00843062">
        <w:rPr>
          <w:rFonts w:ascii="Times New Roman" w:hAnsi="Times New Roman" w:cs="Times New Roman"/>
          <w:sz w:val="24"/>
          <w:szCs w:val="24"/>
        </w:rPr>
        <w:t xml:space="preserve">is essentially </w:t>
      </w:r>
      <w:r w:rsidR="00875F10">
        <w:rPr>
          <w:rFonts w:ascii="Times New Roman" w:hAnsi="Times New Roman" w:cs="Times New Roman"/>
          <w:sz w:val="24"/>
          <w:szCs w:val="24"/>
        </w:rPr>
        <w:t>linked to</w:t>
      </w:r>
      <w:r w:rsidRPr="00FA19B3">
        <w:rPr>
          <w:rFonts w:ascii="Times New Roman" w:hAnsi="Times New Roman" w:cs="Times New Roman"/>
          <w:sz w:val="24"/>
          <w:szCs w:val="24"/>
        </w:rPr>
        <w:t xml:space="preserve"> retribution theology. </w:t>
      </w:r>
      <w:r w:rsidRPr="00FA19B3">
        <w:rPr>
          <w:rFonts w:ascii="Times New Roman" w:hAnsi="Times New Roman" w:cs="Times New Roman"/>
          <w:sz w:val="24"/>
          <w:szCs w:val="24"/>
          <w:lang w:val="en-US"/>
        </w:rPr>
        <w:t xml:space="preserve">The </w:t>
      </w:r>
      <w:r w:rsidRPr="00875F10">
        <w:rPr>
          <w:rFonts w:ascii="Times New Roman" w:hAnsi="Times New Roman" w:cs="Times New Roman"/>
          <w:sz w:val="24"/>
          <w:szCs w:val="24"/>
          <w:lang w:val="en-US"/>
        </w:rPr>
        <w:t>certain</w:t>
      </w:r>
      <w:r w:rsidRPr="00FA19B3">
        <w:rPr>
          <w:rFonts w:ascii="Times New Roman" w:hAnsi="Times New Roman" w:cs="Times New Roman"/>
          <w:sz w:val="24"/>
          <w:szCs w:val="24"/>
          <w:lang w:val="en-US"/>
        </w:rPr>
        <w:t xml:space="preserve"> connection between obedience to the laws of God and a blessed life </w:t>
      </w:r>
      <w:r w:rsidRPr="00843062">
        <w:rPr>
          <w:rFonts w:ascii="Times New Roman" w:hAnsi="Times New Roman" w:cs="Times New Roman"/>
          <w:sz w:val="24"/>
          <w:szCs w:val="24"/>
          <w:lang w:val="en-US"/>
        </w:rPr>
        <w:t>is juxtaposed</w:t>
      </w:r>
      <w:r w:rsidRPr="00FA19B3">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lastRenderedPageBreak/>
        <w:t xml:space="preserve">to the curses and death that follow upon disobedience. “God will repay his people in a </w:t>
      </w:r>
      <w:r w:rsidRPr="00875F10">
        <w:rPr>
          <w:rFonts w:ascii="Times New Roman" w:hAnsi="Times New Roman" w:cs="Times New Roman"/>
          <w:sz w:val="24"/>
          <w:szCs w:val="24"/>
          <w:lang w:val="en-US"/>
        </w:rPr>
        <w:t>manner</w:t>
      </w:r>
      <w:r w:rsidRPr="00FA19B3">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exactly</w:t>
      </w:r>
      <w:r w:rsidRPr="00843062">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appropriate to</w:t>
      </w:r>
      <w:r w:rsidRPr="00FA19B3">
        <w:rPr>
          <w:rFonts w:ascii="Times New Roman" w:hAnsi="Times New Roman" w:cs="Times New Roman"/>
          <w:sz w:val="24"/>
          <w:szCs w:val="24"/>
          <w:lang w:val="en-US"/>
        </w:rPr>
        <w:t xml:space="preserve"> their </w:t>
      </w:r>
      <w:r w:rsidRPr="00843062">
        <w:rPr>
          <w:rFonts w:ascii="Times New Roman" w:hAnsi="Times New Roman" w:cs="Times New Roman"/>
          <w:sz w:val="24"/>
          <w:szCs w:val="24"/>
          <w:lang w:val="en-US"/>
        </w:rPr>
        <w:t xml:space="preserve">degree of </w:t>
      </w:r>
      <w:r w:rsidRPr="00FA19B3">
        <w:rPr>
          <w:rFonts w:ascii="Times New Roman" w:hAnsi="Times New Roman" w:cs="Times New Roman"/>
          <w:sz w:val="24"/>
          <w:szCs w:val="24"/>
          <w:lang w:val="en-US"/>
        </w:rPr>
        <w:t>faithfulness.</w:t>
      </w:r>
      <w:r w:rsidRPr="00BE0945">
        <w:rPr>
          <w:rFonts w:ascii="Times New Roman" w:hAnsi="Times New Roman" w:cs="Times New Roman"/>
          <w:sz w:val="24"/>
          <w:szCs w:val="24"/>
          <w:lang w:val="en-US"/>
        </w:rPr>
        <w:t>”</w:t>
      </w:r>
      <w:r w:rsidRPr="00117F04">
        <w:rPr>
          <w:rStyle w:val="FootnoteReference"/>
        </w:rPr>
        <w:footnoteReference w:id="528"/>
      </w:r>
      <w:r w:rsidRPr="00FA19B3">
        <w:rPr>
          <w:rFonts w:ascii="Times New Roman" w:hAnsi="Times New Roman" w:cs="Times New Roman"/>
          <w:sz w:val="24"/>
          <w:szCs w:val="24"/>
          <w:lang w:val="en-US"/>
        </w:rPr>
        <w:t xml:space="preserve"> </w:t>
      </w:r>
      <w:r w:rsidRPr="00FA19B3">
        <w:rPr>
          <w:rFonts w:ascii="Times New Roman" w:hAnsi="Times New Roman" w:cs="Times New Roman"/>
          <w:sz w:val="24"/>
          <w:szCs w:val="24"/>
        </w:rPr>
        <w:t>Moses clarified such a relationship:</w:t>
      </w:r>
    </w:p>
    <w:p w14:paraId="6BD10439" w14:textId="6AEEAA1E" w:rsidR="003914C5" w:rsidRPr="00FA19B3" w:rsidRDefault="003914C5" w:rsidP="009E6AD8">
      <w:pPr>
        <w:pStyle w:val="NoSpacing"/>
      </w:pPr>
      <w:r w:rsidRPr="00843062">
        <w:t xml:space="preserve">See, I have set before you this day life and good, death and evil. </w:t>
      </w:r>
      <w:r w:rsidRPr="00FA19B3">
        <w:t>If you obey the commandments of the Lord your God</w:t>
      </w:r>
      <w:r w:rsidR="00843062">
        <w:t xml:space="preserve">… </w:t>
      </w:r>
      <w:r w:rsidRPr="00FA19B3">
        <w:t>t</w:t>
      </w:r>
      <w:r w:rsidR="00843062">
        <w:t xml:space="preserve">hen you shall live and multiply… </w:t>
      </w:r>
      <w:r w:rsidRPr="00FA19B3">
        <w:t>But if your heart turns away</w:t>
      </w:r>
      <w:r w:rsidR="00843062">
        <w:t xml:space="preserve">… </w:t>
      </w:r>
      <w:r w:rsidRPr="00FA19B3">
        <w:t>I declare to you this day, that you shall perish… (Deut. 30:15</w:t>
      </w:r>
      <w:r>
        <w:t>–</w:t>
      </w:r>
      <w:r w:rsidRPr="00FA19B3">
        <w:t xml:space="preserve">18) </w:t>
      </w:r>
    </w:p>
    <w:p w14:paraId="4C9BFF82" w14:textId="4A0C8033" w:rsidR="003914C5" w:rsidRPr="00E30EDE" w:rsidRDefault="003914C5" w:rsidP="003914C5">
      <w:pPr>
        <w:spacing w:before="100" w:beforeAutospacing="1" w:after="240" w:line="480" w:lineRule="auto"/>
        <w:ind w:firstLine="720"/>
        <w:rPr>
          <w:rFonts w:ascii="Times New Roman" w:eastAsia="Malgun Gothic" w:hAnsi="Times New Roman" w:cs="Times New Roman"/>
          <w:sz w:val="24"/>
          <w:szCs w:val="24"/>
        </w:rPr>
      </w:pPr>
      <w:r w:rsidRPr="00FA19B3">
        <w:rPr>
          <w:rFonts w:ascii="Times New Roman" w:hAnsi="Times New Roman" w:cs="Times New Roman"/>
          <w:sz w:val="24"/>
          <w:szCs w:val="24"/>
          <w:lang w:val="en-US"/>
        </w:rPr>
        <w:t xml:space="preserve">In fact, the demanding voice of seeking the Lord in Chronicles has to do with its </w:t>
      </w:r>
      <w:r w:rsidRPr="00843062">
        <w:rPr>
          <w:rFonts w:ascii="Times New Roman" w:hAnsi="Times New Roman" w:cs="Times New Roman"/>
          <w:sz w:val="24"/>
          <w:szCs w:val="24"/>
          <w:lang w:val="en-US"/>
        </w:rPr>
        <w:t>anticipated</w:t>
      </w:r>
      <w:r w:rsidRPr="00FA19B3">
        <w:rPr>
          <w:rFonts w:ascii="Times New Roman" w:hAnsi="Times New Roman" w:cs="Times New Roman"/>
          <w:sz w:val="24"/>
          <w:szCs w:val="24"/>
          <w:lang w:val="en-US"/>
        </w:rPr>
        <w:t xml:space="preserve"> consequences. In Chapter 4, we </w:t>
      </w:r>
      <w:r>
        <w:rPr>
          <w:rFonts w:ascii="Times New Roman" w:hAnsi="Times New Roman" w:cs="Times New Roman"/>
          <w:sz w:val="24"/>
          <w:szCs w:val="24"/>
          <w:lang w:val="en-US"/>
        </w:rPr>
        <w:t>have seen</w:t>
      </w:r>
      <w:r w:rsidRPr="00FA19B3">
        <w:rPr>
          <w:rFonts w:ascii="Times New Roman" w:hAnsi="Times New Roman" w:cs="Times New Roman"/>
          <w:sz w:val="24"/>
          <w:szCs w:val="24"/>
          <w:lang w:val="en-US"/>
        </w:rPr>
        <w:t xml:space="preserve"> how </w:t>
      </w:r>
      <w:r w:rsidRPr="00843062">
        <w:rPr>
          <w:rFonts w:ascii="Times New Roman" w:hAnsi="Times New Roman" w:cs="Times New Roman"/>
          <w:sz w:val="24"/>
          <w:szCs w:val="24"/>
          <w:lang w:val="en-US"/>
        </w:rPr>
        <w:t xml:space="preserve">coherently </w:t>
      </w:r>
      <w:r w:rsidRPr="00FA19B3">
        <w:rPr>
          <w:rFonts w:ascii="Times New Roman" w:hAnsi="Times New Roman" w:cs="Times New Roman"/>
          <w:sz w:val="24"/>
          <w:szCs w:val="24"/>
          <w:lang w:val="en-US"/>
        </w:rPr>
        <w:t xml:space="preserve">the Chronicler depicts such a retributive relationship in the narrative. </w:t>
      </w:r>
      <w:r w:rsidRPr="00843062">
        <w:rPr>
          <w:rFonts w:ascii="Times New Roman" w:eastAsia="Malgun Gothic" w:hAnsi="Times New Roman" w:cs="Times New Roman"/>
          <w:sz w:val="24"/>
          <w:szCs w:val="24"/>
        </w:rPr>
        <w:t>That is, seeking the Lord c</w:t>
      </w:r>
      <w:r w:rsidR="00CA67B9" w:rsidRPr="00843062">
        <w:rPr>
          <w:rFonts w:ascii="Times New Roman" w:eastAsia="Malgun Gothic" w:hAnsi="Times New Roman" w:cs="Times New Roman"/>
          <w:sz w:val="24"/>
          <w:szCs w:val="24"/>
        </w:rPr>
        <w:t>ould</w:t>
      </w:r>
      <w:r w:rsidRPr="00843062">
        <w:rPr>
          <w:rFonts w:ascii="Times New Roman" w:eastAsia="Malgun Gothic" w:hAnsi="Times New Roman" w:cs="Times New Roman"/>
          <w:sz w:val="24"/>
          <w:szCs w:val="24"/>
        </w:rPr>
        <w:t xml:space="preserve"> be understood as the preliminary </w:t>
      </w:r>
      <w:r w:rsidRPr="00875F10">
        <w:rPr>
          <w:rFonts w:ascii="Times New Roman" w:eastAsia="Malgun Gothic" w:hAnsi="Times New Roman" w:cs="Times New Roman"/>
          <w:sz w:val="24"/>
          <w:szCs w:val="24"/>
        </w:rPr>
        <w:t>condition</w:t>
      </w:r>
      <w:r w:rsidRPr="00843062">
        <w:rPr>
          <w:rFonts w:ascii="Times New Roman" w:eastAsia="Malgun Gothic" w:hAnsi="Times New Roman" w:cs="Times New Roman"/>
          <w:sz w:val="24"/>
          <w:szCs w:val="24"/>
        </w:rPr>
        <w:t xml:space="preserve"> to the life of blessings or restoration. </w:t>
      </w:r>
      <w:r w:rsidRPr="00FA19B3">
        <w:rPr>
          <w:rFonts w:ascii="Times New Roman" w:eastAsia="Malgun Gothic" w:hAnsi="Times New Roman" w:cs="Times New Roman"/>
          <w:sz w:val="24"/>
          <w:szCs w:val="24"/>
        </w:rPr>
        <w:t>God respond</w:t>
      </w:r>
      <w:r>
        <w:rPr>
          <w:rFonts w:ascii="Times New Roman" w:eastAsia="Malgun Gothic" w:hAnsi="Times New Roman" w:cs="Times New Roman"/>
          <w:sz w:val="24"/>
          <w:szCs w:val="24"/>
        </w:rPr>
        <w:t>s</w:t>
      </w:r>
      <w:r w:rsidRPr="00FA19B3">
        <w:rPr>
          <w:rFonts w:ascii="Times New Roman" w:eastAsia="Malgun Gothic" w:hAnsi="Times New Roman" w:cs="Times New Roman"/>
          <w:sz w:val="24"/>
          <w:szCs w:val="24"/>
        </w:rPr>
        <w:t xml:space="preserve"> to those who seek him or who abandon him. </w:t>
      </w:r>
      <w:r w:rsidRPr="00FA19B3">
        <w:rPr>
          <w:rFonts w:ascii="Times New Roman" w:hAnsi="Times New Roman" w:cs="Times New Roman"/>
          <w:sz w:val="24"/>
          <w:szCs w:val="24"/>
          <w:lang w:val="en-US"/>
        </w:rPr>
        <w:t>Joseph Blenkinsopp believes that the Chronicler “</w:t>
      </w:r>
      <w:r w:rsidRPr="00843062">
        <w:rPr>
          <w:rFonts w:ascii="Times New Roman" w:hAnsi="Times New Roman" w:cs="Times New Roman"/>
          <w:sz w:val="24"/>
          <w:szCs w:val="24"/>
          <w:lang w:val="en-US"/>
        </w:rPr>
        <w:t xml:space="preserve">explicitly </w:t>
      </w:r>
      <w:r w:rsidRPr="00FA19B3">
        <w:rPr>
          <w:rFonts w:ascii="Times New Roman" w:hAnsi="Times New Roman" w:cs="Times New Roman"/>
          <w:sz w:val="24"/>
          <w:szCs w:val="24"/>
          <w:lang w:val="en-US"/>
        </w:rPr>
        <w:t xml:space="preserve">associates wisdom with law observance in the charge addressed by David to Solomon in which discretion and understanding </w:t>
      </w:r>
      <w:r w:rsidRPr="00843062">
        <w:rPr>
          <w:rFonts w:ascii="Times New Roman" w:hAnsi="Times New Roman" w:cs="Times New Roman"/>
          <w:sz w:val="24"/>
          <w:szCs w:val="24"/>
          <w:lang w:val="en-US"/>
        </w:rPr>
        <w:t>are expressed</w:t>
      </w:r>
      <w:r w:rsidRPr="00FA19B3">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in observance of</w:t>
      </w:r>
      <w:r w:rsidRPr="00FA19B3">
        <w:rPr>
          <w:rFonts w:ascii="Times New Roman" w:hAnsi="Times New Roman" w:cs="Times New Roman"/>
          <w:sz w:val="24"/>
          <w:szCs w:val="24"/>
          <w:lang w:val="en-US"/>
        </w:rPr>
        <w:t xml:space="preserve"> the law that in its turn brings success (1 Chr 22:12</w:t>
      </w:r>
      <w:r>
        <w:rPr>
          <w:rFonts w:ascii="Times New Roman" w:hAnsi="Times New Roman" w:cs="Times New Roman"/>
          <w:sz w:val="24"/>
          <w:szCs w:val="24"/>
          <w:lang w:val="en-US"/>
        </w:rPr>
        <w:t>–</w:t>
      </w:r>
      <w:r w:rsidRPr="00FA19B3">
        <w:rPr>
          <w:rFonts w:ascii="Times New Roman" w:hAnsi="Times New Roman" w:cs="Times New Roman"/>
          <w:sz w:val="24"/>
          <w:szCs w:val="24"/>
          <w:lang w:val="en-US"/>
        </w:rPr>
        <w:t>13).</w:t>
      </w:r>
      <w:r w:rsidRPr="00BE0945">
        <w:rPr>
          <w:rFonts w:ascii="Times New Roman" w:hAnsi="Times New Roman" w:cs="Times New Roman"/>
          <w:sz w:val="24"/>
          <w:szCs w:val="24"/>
          <w:lang w:val="en-US"/>
        </w:rPr>
        <w:t>”</w:t>
      </w:r>
      <w:r w:rsidRPr="00117F04">
        <w:rPr>
          <w:rStyle w:val="FootnoteReference"/>
        </w:rPr>
        <w:footnoteReference w:id="529"/>
      </w:r>
      <w:r>
        <w:rPr>
          <w:rFonts w:ascii="Times New Roman" w:hAnsi="Times New Roman" w:cs="Times New Roman"/>
          <w:sz w:val="24"/>
          <w:szCs w:val="24"/>
          <w:lang w:val="en-US"/>
        </w:rPr>
        <w:t xml:space="preserve"> </w:t>
      </w:r>
      <w:r w:rsidR="00424795">
        <w:rPr>
          <w:rFonts w:ascii="Times New Roman" w:hAnsi="Times New Roman" w:cs="Times New Roman"/>
          <w:sz w:val="24"/>
          <w:szCs w:val="24"/>
          <w:lang w:val="en-US"/>
        </w:rPr>
        <w:t>From</w:t>
      </w:r>
      <w:r>
        <w:rPr>
          <w:rFonts w:ascii="Times New Roman" w:hAnsi="Times New Roman" w:cs="Times New Roman"/>
          <w:sz w:val="24"/>
          <w:szCs w:val="24"/>
          <w:lang w:val="en-US"/>
        </w:rPr>
        <w:t xml:space="preserve"> this view, </w:t>
      </w:r>
      <w:r w:rsidR="00424795">
        <w:rPr>
          <w:rFonts w:ascii="Times New Roman" w:hAnsi="Times New Roman" w:cs="Times New Roman"/>
          <w:sz w:val="24"/>
          <w:szCs w:val="24"/>
          <w:lang w:val="en-US"/>
        </w:rPr>
        <w:t xml:space="preserve">we may infer </w:t>
      </w:r>
      <w:r>
        <w:rPr>
          <w:rFonts w:ascii="Times New Roman" w:hAnsi="Times New Roman" w:cs="Times New Roman"/>
          <w:sz w:val="24"/>
          <w:szCs w:val="24"/>
          <w:lang w:val="en-US"/>
        </w:rPr>
        <w:t>t</w:t>
      </w:r>
      <w:r w:rsidRPr="00FA19B3">
        <w:rPr>
          <w:rFonts w:ascii="Times New Roman" w:hAnsi="Times New Roman" w:cs="Times New Roman"/>
          <w:sz w:val="24"/>
          <w:szCs w:val="24"/>
          <w:lang w:val="en-US"/>
        </w:rPr>
        <w:t xml:space="preserve">he Chronicler’s primary intent </w:t>
      </w:r>
      <w:r>
        <w:rPr>
          <w:rFonts w:ascii="Times New Roman" w:hAnsi="Times New Roman" w:cs="Times New Roman"/>
          <w:sz w:val="24"/>
          <w:szCs w:val="24"/>
          <w:lang w:val="en-US"/>
        </w:rPr>
        <w:t xml:space="preserve">in seeking the Lord  </w:t>
      </w:r>
      <w:r w:rsidRPr="00FA19B3">
        <w:rPr>
          <w:rFonts w:ascii="Times New Roman" w:hAnsi="Times New Roman" w:cs="Times New Roman"/>
          <w:sz w:val="24"/>
          <w:szCs w:val="24"/>
          <w:lang w:val="en-US"/>
        </w:rPr>
        <w:t xml:space="preserve">“to edify and convey moral teaching, and </w:t>
      </w:r>
      <w:r w:rsidRPr="00843062">
        <w:rPr>
          <w:rFonts w:ascii="Times New Roman" w:hAnsi="Times New Roman" w:cs="Times New Roman"/>
          <w:sz w:val="24"/>
          <w:szCs w:val="24"/>
          <w:lang w:val="en-US"/>
        </w:rPr>
        <w:t xml:space="preserve">specifically </w:t>
      </w:r>
      <w:r w:rsidRPr="00FA19B3">
        <w:rPr>
          <w:rFonts w:ascii="Times New Roman" w:hAnsi="Times New Roman" w:cs="Times New Roman"/>
          <w:sz w:val="24"/>
          <w:szCs w:val="24"/>
          <w:lang w:val="en-US"/>
        </w:rPr>
        <w:t xml:space="preserve">by </w:t>
      </w:r>
      <w:r w:rsidRPr="00843062">
        <w:rPr>
          <w:rFonts w:ascii="Times New Roman" w:hAnsi="Times New Roman" w:cs="Times New Roman"/>
          <w:sz w:val="24"/>
          <w:szCs w:val="24"/>
          <w:lang w:val="en-US"/>
        </w:rPr>
        <w:t>demonstrating</w:t>
      </w:r>
      <w:r w:rsidRPr="00FA19B3">
        <w:rPr>
          <w:rFonts w:ascii="Times New Roman" w:hAnsi="Times New Roman" w:cs="Times New Roman"/>
          <w:sz w:val="24"/>
          <w:szCs w:val="24"/>
          <w:lang w:val="en-US"/>
        </w:rPr>
        <w:t xml:space="preserve"> the consequences of observance or nonobservance of the laws.</w:t>
      </w:r>
      <w:r w:rsidRPr="00BE0945">
        <w:rPr>
          <w:rFonts w:ascii="Times New Roman" w:hAnsi="Times New Roman" w:cs="Times New Roman"/>
          <w:sz w:val="24"/>
          <w:szCs w:val="24"/>
          <w:lang w:val="en-US"/>
        </w:rPr>
        <w:t>”</w:t>
      </w:r>
      <w:r w:rsidRPr="00117F04">
        <w:rPr>
          <w:rStyle w:val="FootnoteReference"/>
        </w:rPr>
        <w:footnoteReference w:id="530"/>
      </w:r>
    </w:p>
    <w:p w14:paraId="17A6015C" w14:textId="02B237BB" w:rsidR="003914C5" w:rsidRPr="00FA19B3" w:rsidRDefault="00424795" w:rsidP="003914C5">
      <w:pPr>
        <w:spacing w:before="100" w:beforeAutospacing="1" w:after="240" w:line="480" w:lineRule="auto"/>
        <w:ind w:firstLine="720"/>
        <w:rPr>
          <w:rFonts w:ascii="Times New Roman" w:hAnsi="Times New Roman" w:cs="Times New Roman"/>
          <w:sz w:val="24"/>
          <w:szCs w:val="24"/>
          <w:lang w:val="en-US"/>
        </w:rPr>
      </w:pPr>
      <w:r>
        <w:rPr>
          <w:rFonts w:ascii="Times New Roman" w:eastAsia="Malgun Gothic" w:hAnsi="Times New Roman" w:cs="Times New Roman"/>
          <w:sz w:val="24"/>
          <w:szCs w:val="24"/>
        </w:rPr>
        <w:t>T</w:t>
      </w:r>
      <w:r w:rsidR="003914C5" w:rsidRPr="00FA19B3">
        <w:rPr>
          <w:rFonts w:ascii="Times New Roman" w:eastAsia="Malgun Gothic" w:hAnsi="Times New Roman" w:cs="Times New Roman"/>
          <w:sz w:val="24"/>
          <w:szCs w:val="24"/>
        </w:rPr>
        <w:t xml:space="preserve">he retributive pattern </w:t>
      </w:r>
      <w:r w:rsidRPr="00875F10">
        <w:rPr>
          <w:rFonts w:ascii="Times New Roman" w:eastAsia="Malgun Gothic" w:hAnsi="Times New Roman" w:cs="Times New Roman"/>
          <w:sz w:val="24"/>
          <w:szCs w:val="24"/>
        </w:rPr>
        <w:t>seemed</w:t>
      </w:r>
      <w:r w:rsidR="00CA67B9">
        <w:rPr>
          <w:rFonts w:ascii="Times New Roman" w:eastAsia="Malgun Gothic" w:hAnsi="Times New Roman" w:cs="Times New Roman"/>
          <w:sz w:val="24"/>
          <w:szCs w:val="24"/>
        </w:rPr>
        <w:t xml:space="preserve"> to</w:t>
      </w:r>
      <w:r w:rsidR="003914C5">
        <w:rPr>
          <w:rFonts w:ascii="Times New Roman" w:eastAsia="Malgun Gothic" w:hAnsi="Times New Roman" w:cs="Times New Roman"/>
          <w:sz w:val="24"/>
          <w:szCs w:val="24"/>
        </w:rPr>
        <w:t xml:space="preserve"> </w:t>
      </w:r>
      <w:r w:rsidR="003914C5" w:rsidRPr="00FA19B3">
        <w:rPr>
          <w:rFonts w:ascii="Times New Roman" w:eastAsia="Malgun Gothic" w:hAnsi="Times New Roman" w:cs="Times New Roman"/>
          <w:sz w:val="24"/>
          <w:szCs w:val="24"/>
        </w:rPr>
        <w:t xml:space="preserve">confirm and </w:t>
      </w:r>
      <w:r w:rsidR="00843062">
        <w:rPr>
          <w:rFonts w:ascii="Times New Roman" w:eastAsia="Malgun Gothic" w:hAnsi="Times New Roman" w:cs="Times New Roman"/>
          <w:sz w:val="24"/>
          <w:szCs w:val="24"/>
        </w:rPr>
        <w:t>teach</w:t>
      </w:r>
      <w:r w:rsidR="003914C5" w:rsidRPr="00FA19B3">
        <w:rPr>
          <w:rFonts w:ascii="Times New Roman" w:eastAsia="Malgun Gothic" w:hAnsi="Times New Roman" w:cs="Times New Roman"/>
          <w:sz w:val="24"/>
          <w:szCs w:val="24"/>
        </w:rPr>
        <w:t xml:space="preserve"> the convention</w:t>
      </w:r>
      <w:r w:rsidR="003914C5">
        <w:rPr>
          <w:rFonts w:ascii="Times New Roman" w:eastAsia="Malgun Gothic" w:hAnsi="Times New Roman" w:cs="Times New Roman"/>
          <w:sz w:val="24"/>
          <w:szCs w:val="24"/>
        </w:rPr>
        <w:t>al testimony</w:t>
      </w:r>
      <w:r w:rsidR="003914C5" w:rsidRPr="00FA19B3">
        <w:rPr>
          <w:rFonts w:ascii="Times New Roman" w:eastAsia="Malgun Gothic" w:hAnsi="Times New Roman" w:cs="Times New Roman"/>
          <w:sz w:val="24"/>
          <w:szCs w:val="24"/>
        </w:rPr>
        <w:t xml:space="preserve"> of their faith to </w:t>
      </w:r>
      <w:r w:rsidR="003914C5" w:rsidRPr="00843062">
        <w:rPr>
          <w:rFonts w:ascii="Times New Roman" w:eastAsia="Malgun Gothic" w:hAnsi="Times New Roman" w:cs="Times New Roman"/>
          <w:sz w:val="24"/>
          <w:szCs w:val="24"/>
        </w:rPr>
        <w:t>the audience of</w:t>
      </w:r>
      <w:r w:rsidR="003914C5">
        <w:rPr>
          <w:rFonts w:ascii="Times New Roman" w:eastAsia="Malgun Gothic" w:hAnsi="Times New Roman" w:cs="Times New Roman"/>
          <w:sz w:val="24"/>
          <w:szCs w:val="24"/>
        </w:rPr>
        <w:t xml:space="preserve"> the Chronicler. E</w:t>
      </w:r>
      <w:r w:rsidR="003914C5" w:rsidRPr="00FA19B3">
        <w:rPr>
          <w:rFonts w:ascii="Times New Roman" w:eastAsia="Malgun Gothic" w:hAnsi="Times New Roman" w:cs="Times New Roman"/>
          <w:sz w:val="24"/>
          <w:szCs w:val="24"/>
        </w:rPr>
        <w:t xml:space="preserve">veryone receives what he/she deserves. One may </w:t>
      </w:r>
      <w:r w:rsidR="003914C5" w:rsidRPr="00843062">
        <w:rPr>
          <w:rFonts w:ascii="Times New Roman" w:eastAsia="Malgun Gothic" w:hAnsi="Times New Roman" w:cs="Times New Roman"/>
          <w:sz w:val="24"/>
          <w:szCs w:val="24"/>
        </w:rPr>
        <w:t>be effectively able to</w:t>
      </w:r>
      <w:r w:rsidR="003914C5">
        <w:rPr>
          <w:rFonts w:ascii="Times New Roman" w:eastAsia="Malgun Gothic" w:hAnsi="Times New Roman" w:cs="Times New Roman"/>
          <w:sz w:val="24"/>
          <w:szCs w:val="24"/>
        </w:rPr>
        <w:t xml:space="preserve"> </w:t>
      </w:r>
      <w:r w:rsidR="003914C5" w:rsidRPr="00FA19B3">
        <w:rPr>
          <w:rFonts w:ascii="Times New Roman" w:eastAsia="Malgun Gothic" w:hAnsi="Times New Roman" w:cs="Times New Roman"/>
          <w:sz w:val="24"/>
          <w:szCs w:val="24"/>
        </w:rPr>
        <w:t xml:space="preserve">explain what has happened, is happening and is to happen. One may </w:t>
      </w:r>
      <w:r w:rsidR="003914C5" w:rsidRPr="00843062">
        <w:rPr>
          <w:rFonts w:ascii="Times New Roman" w:eastAsia="Malgun Gothic" w:hAnsi="Times New Roman" w:cs="Times New Roman"/>
          <w:sz w:val="24"/>
          <w:szCs w:val="24"/>
        </w:rPr>
        <w:t xml:space="preserve">confidently </w:t>
      </w:r>
      <w:r w:rsidR="003914C5" w:rsidRPr="00FA19B3">
        <w:rPr>
          <w:rFonts w:ascii="Times New Roman" w:eastAsia="Malgun Gothic" w:hAnsi="Times New Roman" w:cs="Times New Roman"/>
          <w:sz w:val="24"/>
          <w:szCs w:val="24"/>
        </w:rPr>
        <w:t>testify how God responds to his own people.</w:t>
      </w:r>
      <w:r w:rsidR="003914C5" w:rsidRPr="00FA19B3">
        <w:rPr>
          <w:rFonts w:ascii="Times New Roman" w:hAnsi="Times New Roman" w:cs="Times New Roman"/>
          <w:sz w:val="24"/>
          <w:szCs w:val="24"/>
          <w:lang w:val="en-US"/>
        </w:rPr>
        <w:t xml:space="preserve"> </w:t>
      </w:r>
      <w:r w:rsidR="003914C5" w:rsidRPr="00875F10">
        <w:rPr>
          <w:rFonts w:ascii="Times New Roman" w:hAnsi="Times New Roman" w:cs="Times New Roman"/>
          <w:sz w:val="24"/>
          <w:szCs w:val="24"/>
          <w:lang w:val="en-US"/>
        </w:rPr>
        <w:t>Thus</w:t>
      </w:r>
      <w:r w:rsidR="003914C5" w:rsidRPr="00FA19B3">
        <w:rPr>
          <w:rFonts w:ascii="Times New Roman" w:hAnsi="Times New Roman" w:cs="Times New Roman"/>
          <w:sz w:val="24"/>
          <w:szCs w:val="24"/>
          <w:lang w:val="en-US"/>
        </w:rPr>
        <w:t>, seek</w:t>
      </w:r>
      <w:r w:rsidR="00A10B78">
        <w:rPr>
          <w:rFonts w:ascii="Times New Roman" w:hAnsi="Times New Roman" w:cs="Times New Roman"/>
          <w:sz w:val="24"/>
          <w:szCs w:val="24"/>
          <w:lang w:val="en-US"/>
        </w:rPr>
        <w:t>ing</w:t>
      </w:r>
      <w:r w:rsidR="003914C5" w:rsidRPr="00FA19B3">
        <w:rPr>
          <w:rFonts w:ascii="Times New Roman" w:hAnsi="Times New Roman" w:cs="Times New Roman"/>
          <w:sz w:val="24"/>
          <w:szCs w:val="24"/>
          <w:lang w:val="en-US"/>
        </w:rPr>
        <w:t xml:space="preserve"> the Lord </w:t>
      </w:r>
      <w:r>
        <w:rPr>
          <w:rFonts w:ascii="Times New Roman" w:hAnsi="Times New Roman" w:cs="Times New Roman"/>
          <w:sz w:val="24"/>
          <w:szCs w:val="24"/>
          <w:lang w:val="en-US"/>
        </w:rPr>
        <w:t>comes to</w:t>
      </w:r>
      <w:r w:rsidR="00A10B78">
        <w:rPr>
          <w:rFonts w:ascii="Times New Roman" w:hAnsi="Times New Roman" w:cs="Times New Roman"/>
          <w:sz w:val="24"/>
          <w:szCs w:val="24"/>
          <w:lang w:val="en-US"/>
        </w:rPr>
        <w:t xml:space="preserve"> </w:t>
      </w:r>
      <w:r w:rsidR="003914C5" w:rsidRPr="00FA19B3">
        <w:rPr>
          <w:rFonts w:ascii="Times New Roman" w:hAnsi="Times New Roman" w:cs="Times New Roman"/>
          <w:sz w:val="24"/>
          <w:szCs w:val="24"/>
          <w:lang w:val="en-US"/>
        </w:rPr>
        <w:t xml:space="preserve">mean, </w:t>
      </w:r>
      <w:r w:rsidR="003914C5" w:rsidRPr="00843062">
        <w:rPr>
          <w:rFonts w:ascii="Times New Roman" w:hAnsi="Times New Roman" w:cs="Times New Roman"/>
          <w:sz w:val="24"/>
          <w:szCs w:val="24"/>
          <w:lang w:val="en-US"/>
        </w:rPr>
        <w:t>in the anticipation of</w:t>
      </w:r>
      <w:r w:rsidR="003914C5" w:rsidRPr="00FA19B3">
        <w:rPr>
          <w:rFonts w:ascii="Times New Roman" w:hAnsi="Times New Roman" w:cs="Times New Roman"/>
          <w:sz w:val="24"/>
          <w:szCs w:val="24"/>
          <w:lang w:val="en-US"/>
        </w:rPr>
        <w:t xml:space="preserve"> retributive consequences, orienta</w:t>
      </w:r>
      <w:r w:rsidR="003914C5">
        <w:rPr>
          <w:rFonts w:ascii="Times New Roman" w:hAnsi="Times New Roman" w:cs="Times New Roman"/>
          <w:sz w:val="24"/>
          <w:szCs w:val="24"/>
          <w:lang w:val="en-US"/>
        </w:rPr>
        <w:t>t</w:t>
      </w:r>
      <w:r w:rsidR="00A10B78">
        <w:rPr>
          <w:rFonts w:ascii="Times New Roman" w:hAnsi="Times New Roman" w:cs="Times New Roman"/>
          <w:sz w:val="24"/>
          <w:szCs w:val="24"/>
          <w:lang w:val="en-US"/>
        </w:rPr>
        <w:t>ing</w:t>
      </w:r>
      <w:r w:rsidR="003914C5">
        <w:rPr>
          <w:rFonts w:ascii="Times New Roman" w:hAnsi="Times New Roman" w:cs="Times New Roman"/>
          <w:sz w:val="24"/>
          <w:szCs w:val="24"/>
          <w:lang w:val="en-US"/>
        </w:rPr>
        <w:t xml:space="preserve"> one’s heart to what God </w:t>
      </w:r>
      <w:r w:rsidR="003914C5">
        <w:rPr>
          <w:rFonts w:ascii="Times New Roman" w:hAnsi="Times New Roman" w:cs="Times New Roman"/>
          <w:sz w:val="24"/>
          <w:szCs w:val="24"/>
          <w:lang w:val="en-US"/>
        </w:rPr>
        <w:lastRenderedPageBreak/>
        <w:t>requires</w:t>
      </w:r>
      <w:r w:rsidR="003914C5" w:rsidRPr="00FA19B3">
        <w:rPr>
          <w:rFonts w:ascii="Times New Roman" w:hAnsi="Times New Roman" w:cs="Times New Roman"/>
          <w:sz w:val="24"/>
          <w:szCs w:val="24"/>
          <w:lang w:val="en-US"/>
        </w:rPr>
        <w:t xml:space="preserve">. If one will but seek the Lord in heart, then good things will happen to </w:t>
      </w:r>
      <w:r w:rsidR="003914C5">
        <w:rPr>
          <w:rFonts w:ascii="Times New Roman" w:hAnsi="Times New Roman" w:cs="Times New Roman"/>
          <w:sz w:val="24"/>
          <w:szCs w:val="24"/>
          <w:lang w:val="en-US"/>
        </w:rPr>
        <w:t>him/her</w:t>
      </w:r>
      <w:r w:rsidR="003914C5" w:rsidRPr="00FA19B3">
        <w:rPr>
          <w:rFonts w:ascii="Times New Roman" w:hAnsi="Times New Roman" w:cs="Times New Roman"/>
          <w:sz w:val="24"/>
          <w:szCs w:val="24"/>
          <w:lang w:val="en-US"/>
        </w:rPr>
        <w:t>. More</w:t>
      </w:r>
      <w:r w:rsidR="003914C5" w:rsidRPr="00843062">
        <w:rPr>
          <w:rFonts w:ascii="Times New Roman" w:hAnsi="Times New Roman" w:cs="Times New Roman"/>
          <w:sz w:val="24"/>
          <w:szCs w:val="24"/>
          <w:lang w:val="en-US"/>
        </w:rPr>
        <w:t xml:space="preserve"> particularly</w:t>
      </w:r>
      <w:r w:rsidR="003914C5" w:rsidRPr="00FA19B3">
        <w:rPr>
          <w:rFonts w:ascii="Times New Roman" w:hAnsi="Times New Roman" w:cs="Times New Roman"/>
          <w:sz w:val="24"/>
          <w:szCs w:val="24"/>
          <w:lang w:val="en-US"/>
        </w:rPr>
        <w:t xml:space="preserve">, </w:t>
      </w:r>
      <w:r w:rsidR="00A10B78">
        <w:rPr>
          <w:rFonts w:ascii="Times New Roman" w:hAnsi="Times New Roman" w:cs="Times New Roman"/>
          <w:sz w:val="24"/>
          <w:szCs w:val="24"/>
          <w:lang w:val="en-US"/>
        </w:rPr>
        <w:t xml:space="preserve">since </w:t>
      </w:r>
      <w:r w:rsidR="003914C5" w:rsidRPr="00FA19B3">
        <w:rPr>
          <w:rFonts w:ascii="Times New Roman" w:hAnsi="Times New Roman" w:cs="Times New Roman"/>
          <w:sz w:val="24"/>
          <w:szCs w:val="24"/>
          <w:lang w:val="en-US"/>
        </w:rPr>
        <w:t xml:space="preserve">what God wants </w:t>
      </w:r>
      <w:r w:rsidR="003914C5" w:rsidRPr="00843062">
        <w:rPr>
          <w:rFonts w:ascii="Times New Roman" w:hAnsi="Times New Roman" w:cs="Times New Roman"/>
          <w:sz w:val="24"/>
          <w:szCs w:val="24"/>
          <w:lang w:val="en-US"/>
        </w:rPr>
        <w:t>is</w:t>
      </w:r>
      <w:r w:rsidR="004D0ABF">
        <w:rPr>
          <w:rFonts w:ascii="Times New Roman" w:hAnsi="Times New Roman" w:cs="Times New Roman"/>
          <w:sz w:val="24"/>
          <w:szCs w:val="24"/>
          <w:lang w:val="en-US"/>
        </w:rPr>
        <w:t xml:space="preserve">, in the view of the tradition, definitively presented </w:t>
      </w:r>
      <w:r w:rsidR="003914C5" w:rsidRPr="00FA19B3">
        <w:rPr>
          <w:rFonts w:ascii="Times New Roman" w:hAnsi="Times New Roman" w:cs="Times New Roman"/>
          <w:sz w:val="24"/>
          <w:szCs w:val="24"/>
          <w:lang w:val="en-US"/>
        </w:rPr>
        <w:t>in the commandments and statutes given through Moses, seek</w:t>
      </w:r>
      <w:r w:rsidR="00CA67B9">
        <w:rPr>
          <w:rFonts w:ascii="Times New Roman" w:hAnsi="Times New Roman" w:cs="Times New Roman"/>
          <w:sz w:val="24"/>
          <w:szCs w:val="24"/>
          <w:lang w:val="en-US"/>
        </w:rPr>
        <w:t>ing</w:t>
      </w:r>
      <w:r w:rsidR="003914C5" w:rsidRPr="00FA19B3">
        <w:rPr>
          <w:rFonts w:ascii="Times New Roman" w:hAnsi="Times New Roman" w:cs="Times New Roman"/>
          <w:sz w:val="24"/>
          <w:szCs w:val="24"/>
          <w:lang w:val="en-US"/>
        </w:rPr>
        <w:t xml:space="preserve"> the Lor</w:t>
      </w:r>
      <w:r w:rsidR="003914C5">
        <w:rPr>
          <w:rFonts w:ascii="Times New Roman" w:hAnsi="Times New Roman" w:cs="Times New Roman"/>
          <w:sz w:val="24"/>
          <w:szCs w:val="24"/>
          <w:lang w:val="en-US"/>
        </w:rPr>
        <w:t xml:space="preserve">d </w:t>
      </w:r>
      <w:r w:rsidR="00A10B78">
        <w:rPr>
          <w:rFonts w:ascii="Times New Roman" w:hAnsi="Times New Roman" w:cs="Times New Roman"/>
          <w:sz w:val="24"/>
          <w:szCs w:val="24"/>
          <w:lang w:val="en-US"/>
        </w:rPr>
        <w:t>could</w:t>
      </w:r>
      <w:r w:rsidR="00CA67B9">
        <w:rPr>
          <w:rFonts w:ascii="Times New Roman" w:hAnsi="Times New Roman" w:cs="Times New Roman"/>
          <w:sz w:val="24"/>
          <w:szCs w:val="24"/>
          <w:lang w:val="en-US"/>
        </w:rPr>
        <w:t xml:space="preserve"> </w:t>
      </w:r>
      <w:r w:rsidR="003914C5">
        <w:rPr>
          <w:rFonts w:ascii="Times New Roman" w:hAnsi="Times New Roman" w:cs="Times New Roman"/>
          <w:sz w:val="24"/>
          <w:szCs w:val="24"/>
          <w:lang w:val="en-US"/>
        </w:rPr>
        <w:t>mean orientat</w:t>
      </w:r>
      <w:r w:rsidR="00CA67B9">
        <w:rPr>
          <w:rFonts w:ascii="Times New Roman" w:hAnsi="Times New Roman" w:cs="Times New Roman"/>
          <w:sz w:val="24"/>
          <w:szCs w:val="24"/>
          <w:lang w:val="en-US"/>
        </w:rPr>
        <w:t>ing</w:t>
      </w:r>
      <w:r w:rsidR="003914C5">
        <w:rPr>
          <w:rFonts w:ascii="Times New Roman" w:hAnsi="Times New Roman" w:cs="Times New Roman"/>
          <w:sz w:val="24"/>
          <w:szCs w:val="24"/>
          <w:lang w:val="en-US"/>
        </w:rPr>
        <w:t xml:space="preserve"> one’s inner-self</w:t>
      </w:r>
      <w:r w:rsidR="003914C5" w:rsidRPr="00FA19B3">
        <w:rPr>
          <w:rFonts w:ascii="Times New Roman" w:hAnsi="Times New Roman" w:cs="Times New Roman"/>
          <w:sz w:val="24"/>
          <w:szCs w:val="24"/>
          <w:lang w:val="en-US"/>
        </w:rPr>
        <w:t xml:space="preserve"> to </w:t>
      </w:r>
      <w:r w:rsidR="003914C5" w:rsidRPr="00843062">
        <w:rPr>
          <w:rFonts w:ascii="Times New Roman" w:hAnsi="Times New Roman" w:cs="Times New Roman"/>
          <w:sz w:val="24"/>
          <w:szCs w:val="24"/>
          <w:lang w:val="en-US"/>
        </w:rPr>
        <w:t>the observance of</w:t>
      </w:r>
      <w:r w:rsidR="003914C5" w:rsidRPr="00FA19B3">
        <w:rPr>
          <w:rFonts w:ascii="Times New Roman" w:hAnsi="Times New Roman" w:cs="Times New Roman"/>
          <w:sz w:val="24"/>
          <w:szCs w:val="24"/>
          <w:lang w:val="en-US"/>
        </w:rPr>
        <w:t xml:space="preserve"> the law. </w:t>
      </w:r>
    </w:p>
    <w:p w14:paraId="568EE5CF" w14:textId="77777777" w:rsidR="003914C5" w:rsidRPr="00FA19B3" w:rsidRDefault="003914C5" w:rsidP="003914C5">
      <w:pPr>
        <w:spacing w:before="100" w:beforeAutospacing="1" w:after="240" w:line="480" w:lineRule="auto"/>
        <w:ind w:firstLine="720"/>
        <w:rPr>
          <w:rFonts w:ascii="Times New Roman" w:hAnsi="Times New Roman" w:cs="Times New Roman"/>
          <w:sz w:val="24"/>
          <w:szCs w:val="24"/>
        </w:rPr>
      </w:pPr>
    </w:p>
    <w:p w14:paraId="431329AA" w14:textId="77777777" w:rsidR="003914C5" w:rsidRPr="00FA19B3" w:rsidRDefault="003914C5">
      <w:pPr>
        <w:pStyle w:val="headingnumbered4"/>
      </w:pPr>
      <w:bookmarkStart w:id="82" w:name="_Toc495167163"/>
      <w:r w:rsidRPr="00FA19B3">
        <w:t xml:space="preserve">The </w:t>
      </w:r>
      <w:r w:rsidRPr="00875F10">
        <w:t>Counter</w:t>
      </w:r>
      <w:r>
        <w:t>-I</w:t>
      </w:r>
      <w:r>
        <w:rPr>
          <w:rFonts w:hint="eastAsia"/>
        </w:rPr>
        <w:t>m</w:t>
      </w:r>
      <w:r>
        <w:t>plication of Seeking God/the Lord</w:t>
      </w:r>
      <w:bookmarkEnd w:id="82"/>
    </w:p>
    <w:p w14:paraId="51323513" w14:textId="227AD868" w:rsidR="003914C5" w:rsidRPr="00FA19B3" w:rsidRDefault="003914C5" w:rsidP="003914C5">
      <w:pPr>
        <w:spacing w:before="100" w:beforeAutospacing="1" w:after="240" w:line="480" w:lineRule="auto"/>
        <w:ind w:firstLine="720"/>
        <w:rPr>
          <w:rFonts w:ascii="Times New Roman" w:hAnsi="Times New Roman" w:cs="Times New Roman"/>
          <w:sz w:val="24"/>
          <w:szCs w:val="24"/>
        </w:rPr>
      </w:pPr>
      <w:r w:rsidRPr="00843062">
        <w:rPr>
          <w:rFonts w:ascii="Times New Roman" w:hAnsi="Times New Roman" w:cs="Times New Roman"/>
          <w:sz w:val="24"/>
          <w:szCs w:val="24"/>
        </w:rPr>
        <w:t>In the case of</w:t>
      </w:r>
      <w:r w:rsidRPr="00FA19B3">
        <w:rPr>
          <w:rFonts w:ascii="Times New Roman" w:hAnsi="Times New Roman" w:cs="Times New Roman"/>
          <w:sz w:val="24"/>
          <w:szCs w:val="24"/>
        </w:rPr>
        <w:t xml:space="preserve"> Chronicles, </w:t>
      </w:r>
      <w:r w:rsidRPr="00875F10">
        <w:rPr>
          <w:rFonts w:ascii="Times New Roman" w:hAnsi="Times New Roman" w:cs="Times New Roman"/>
          <w:sz w:val="24"/>
          <w:szCs w:val="24"/>
        </w:rPr>
        <w:t>however</w:t>
      </w:r>
      <w:r w:rsidRPr="00FA19B3">
        <w:rPr>
          <w:rFonts w:ascii="Times New Roman" w:hAnsi="Times New Roman" w:cs="Times New Roman"/>
          <w:sz w:val="24"/>
          <w:szCs w:val="24"/>
        </w:rPr>
        <w:t>, the retributive implication of seeking the Lord encounter</w:t>
      </w:r>
      <w:r w:rsidR="00A10B78">
        <w:rPr>
          <w:rFonts w:ascii="Times New Roman" w:hAnsi="Times New Roman" w:cs="Times New Roman"/>
          <w:sz w:val="24"/>
          <w:szCs w:val="24"/>
        </w:rPr>
        <w:t>s</w:t>
      </w:r>
      <w:r w:rsidRPr="00FA19B3">
        <w:rPr>
          <w:rFonts w:ascii="Times New Roman" w:hAnsi="Times New Roman" w:cs="Times New Roman"/>
          <w:sz w:val="24"/>
          <w:szCs w:val="24"/>
        </w:rPr>
        <w:t xml:space="preserve"> a serious challenge by the </w:t>
      </w:r>
      <w:r>
        <w:rPr>
          <w:rFonts w:ascii="Times New Roman" w:hAnsi="Times New Roman" w:cs="Times New Roman"/>
          <w:sz w:val="24"/>
          <w:szCs w:val="24"/>
        </w:rPr>
        <w:t xml:space="preserve">destabilizing </w:t>
      </w:r>
      <w:r w:rsidRPr="00FA19B3">
        <w:rPr>
          <w:rFonts w:ascii="Times New Roman" w:hAnsi="Times New Roman" w:cs="Times New Roman"/>
          <w:sz w:val="24"/>
          <w:szCs w:val="24"/>
        </w:rPr>
        <w:t>effects of</w:t>
      </w:r>
      <w:r>
        <w:rPr>
          <w:rFonts w:ascii="Times New Roman" w:hAnsi="Times New Roman" w:cs="Times New Roman"/>
          <w:sz w:val="24"/>
          <w:szCs w:val="24"/>
        </w:rPr>
        <w:t xml:space="preserve"> the reversal pattern</w:t>
      </w:r>
      <w:r w:rsidRPr="00FA19B3">
        <w:rPr>
          <w:rFonts w:ascii="Times New Roman" w:hAnsi="Times New Roman" w:cs="Times New Roman"/>
          <w:sz w:val="24"/>
          <w:szCs w:val="24"/>
        </w:rPr>
        <w:t xml:space="preserve">. </w:t>
      </w:r>
      <w:r>
        <w:rPr>
          <w:rFonts w:ascii="Times New Roman" w:hAnsi="Times New Roman" w:cs="Times New Roman"/>
          <w:sz w:val="24"/>
          <w:szCs w:val="24"/>
        </w:rPr>
        <w:t xml:space="preserve">The reversal pattern </w:t>
      </w:r>
      <w:r w:rsidR="00A10B78">
        <w:rPr>
          <w:rFonts w:ascii="Times New Roman" w:hAnsi="Times New Roman" w:cs="Times New Roman"/>
          <w:sz w:val="24"/>
          <w:szCs w:val="24"/>
        </w:rPr>
        <w:t xml:space="preserve">could </w:t>
      </w:r>
      <w:r>
        <w:rPr>
          <w:rFonts w:ascii="Times New Roman" w:hAnsi="Times New Roman" w:cs="Times New Roman"/>
          <w:sz w:val="24"/>
          <w:szCs w:val="24"/>
        </w:rPr>
        <w:t>bring implications in contradiction to the premises of retribution principle</w:t>
      </w:r>
      <w:r w:rsidRPr="00FA19B3">
        <w:rPr>
          <w:rFonts w:ascii="Times New Roman" w:hAnsi="Times New Roman" w:cs="Times New Roman"/>
          <w:sz w:val="24"/>
          <w:szCs w:val="24"/>
          <w:lang w:val="en-US"/>
        </w:rPr>
        <w:t xml:space="preserve">. </w:t>
      </w:r>
      <w:r w:rsidRPr="00FA19B3">
        <w:rPr>
          <w:rFonts w:ascii="Times New Roman" w:hAnsi="Times New Roman" w:cs="Times New Roman"/>
          <w:sz w:val="24"/>
          <w:szCs w:val="24"/>
        </w:rPr>
        <w:t xml:space="preserve">A king who has </w:t>
      </w:r>
      <w:r w:rsidRPr="00843062">
        <w:rPr>
          <w:rFonts w:ascii="Times New Roman" w:hAnsi="Times New Roman" w:cs="Times New Roman"/>
          <w:sz w:val="24"/>
          <w:szCs w:val="24"/>
        </w:rPr>
        <w:t>been believed</w:t>
      </w:r>
      <w:r w:rsidRPr="00FA19B3">
        <w:rPr>
          <w:rFonts w:ascii="Times New Roman" w:hAnsi="Times New Roman" w:cs="Times New Roman"/>
          <w:sz w:val="24"/>
          <w:szCs w:val="24"/>
        </w:rPr>
        <w:t xml:space="preserve"> to be pious </w:t>
      </w:r>
      <w:r w:rsidRPr="00843062">
        <w:rPr>
          <w:rFonts w:ascii="Times New Roman" w:hAnsi="Times New Roman" w:cs="Times New Roman"/>
          <w:sz w:val="24"/>
          <w:szCs w:val="24"/>
        </w:rPr>
        <w:t xml:space="preserve">suddenly </w:t>
      </w:r>
      <w:r w:rsidRPr="00FA19B3">
        <w:rPr>
          <w:rFonts w:ascii="Times New Roman" w:hAnsi="Times New Roman" w:cs="Times New Roman"/>
          <w:sz w:val="24"/>
          <w:szCs w:val="24"/>
        </w:rPr>
        <w:t xml:space="preserve">fails after reward. Another king, who has </w:t>
      </w:r>
      <w:r w:rsidRPr="00843062">
        <w:rPr>
          <w:rFonts w:ascii="Times New Roman" w:hAnsi="Times New Roman" w:cs="Times New Roman"/>
          <w:sz w:val="24"/>
          <w:szCs w:val="24"/>
        </w:rPr>
        <w:t>been regarded</w:t>
      </w:r>
      <w:r w:rsidRPr="00FA19B3">
        <w:rPr>
          <w:rFonts w:ascii="Times New Roman" w:hAnsi="Times New Roman" w:cs="Times New Roman"/>
          <w:sz w:val="24"/>
          <w:szCs w:val="24"/>
        </w:rPr>
        <w:t xml:space="preserve"> as the typical model of wicked kings, repents and </w:t>
      </w:r>
      <w:r w:rsidRPr="00843062">
        <w:rPr>
          <w:rFonts w:ascii="Times New Roman" w:hAnsi="Times New Roman" w:cs="Times New Roman"/>
          <w:sz w:val="24"/>
          <w:szCs w:val="24"/>
        </w:rPr>
        <w:t>is restored</w:t>
      </w:r>
      <w:r w:rsidRPr="00FA19B3">
        <w:rPr>
          <w:rFonts w:ascii="Times New Roman" w:hAnsi="Times New Roman" w:cs="Times New Roman"/>
          <w:sz w:val="24"/>
          <w:szCs w:val="24"/>
        </w:rPr>
        <w:t xml:space="preserve"> after punishment. </w:t>
      </w:r>
      <w:r w:rsidRPr="00FA19B3">
        <w:rPr>
          <w:rFonts w:ascii="Times New Roman" w:eastAsia="Malgun Gothic" w:hAnsi="Times New Roman" w:cs="Times New Roman"/>
          <w:sz w:val="24"/>
          <w:szCs w:val="24"/>
        </w:rPr>
        <w:t xml:space="preserve">There is no proper justification for this. </w:t>
      </w:r>
      <w:r w:rsidRPr="00843062">
        <w:rPr>
          <w:rFonts w:ascii="Times New Roman" w:hAnsi="Times New Roman" w:cs="Times New Roman"/>
          <w:sz w:val="24"/>
          <w:szCs w:val="24"/>
        </w:rPr>
        <w:t>As such images</w:t>
      </w:r>
      <w:r w:rsidRPr="00FA19B3">
        <w:rPr>
          <w:rFonts w:ascii="Times New Roman" w:hAnsi="Times New Roman" w:cs="Times New Roman"/>
          <w:sz w:val="24"/>
          <w:szCs w:val="24"/>
        </w:rPr>
        <w:t xml:space="preserve"> occur </w:t>
      </w:r>
      <w:r w:rsidRPr="00843062">
        <w:rPr>
          <w:rFonts w:ascii="Times New Roman" w:hAnsi="Times New Roman" w:cs="Times New Roman"/>
          <w:sz w:val="24"/>
          <w:szCs w:val="24"/>
        </w:rPr>
        <w:t xml:space="preserve">repeatedly </w:t>
      </w:r>
      <w:r w:rsidRPr="00FA19B3">
        <w:rPr>
          <w:rFonts w:ascii="Times New Roman" w:hAnsi="Times New Roman" w:cs="Times New Roman"/>
          <w:sz w:val="24"/>
          <w:szCs w:val="24"/>
        </w:rPr>
        <w:t xml:space="preserve">and </w:t>
      </w:r>
      <w:r w:rsidRPr="00843062">
        <w:rPr>
          <w:rFonts w:ascii="Times New Roman" w:hAnsi="Times New Roman" w:cs="Times New Roman"/>
          <w:sz w:val="24"/>
          <w:szCs w:val="24"/>
        </w:rPr>
        <w:t xml:space="preserve">unexpectedly </w:t>
      </w:r>
      <w:r w:rsidRPr="00FA19B3">
        <w:rPr>
          <w:rFonts w:ascii="Times New Roman" w:hAnsi="Times New Roman" w:cs="Times New Roman"/>
          <w:sz w:val="24"/>
          <w:szCs w:val="24"/>
        </w:rPr>
        <w:t xml:space="preserve">throughout the narrative, a new trope emerges. </w:t>
      </w:r>
      <w:r w:rsidRPr="006F0502">
        <w:rPr>
          <w:rFonts w:ascii="Times New Roman" w:hAnsi="Times New Roman" w:cs="Times New Roman"/>
          <w:sz w:val="24"/>
          <w:szCs w:val="24"/>
        </w:rPr>
        <w:t>Blessing</w:t>
      </w:r>
      <w:r w:rsidRPr="00FA19B3">
        <w:rPr>
          <w:rFonts w:ascii="Times New Roman" w:hAnsi="Times New Roman" w:cs="Times New Roman"/>
          <w:sz w:val="24"/>
          <w:szCs w:val="24"/>
        </w:rPr>
        <w:t xml:space="preserve"> or reward comes to </w:t>
      </w:r>
      <w:r w:rsidRPr="00875F10">
        <w:rPr>
          <w:rFonts w:ascii="Times New Roman" w:hAnsi="Times New Roman" w:cs="Times New Roman"/>
          <w:sz w:val="24"/>
          <w:szCs w:val="24"/>
        </w:rPr>
        <w:t>imply</w:t>
      </w:r>
      <w:r w:rsidRPr="00FA19B3">
        <w:rPr>
          <w:rFonts w:ascii="Times New Roman" w:hAnsi="Times New Roman" w:cs="Times New Roman"/>
          <w:sz w:val="24"/>
          <w:szCs w:val="24"/>
        </w:rPr>
        <w:t xml:space="preserve"> a potential </w:t>
      </w:r>
      <w:r w:rsidRPr="00BE0945">
        <w:rPr>
          <w:rFonts w:ascii="Times New Roman" w:hAnsi="Times New Roman" w:cs="Times New Roman"/>
          <w:sz w:val="24"/>
          <w:szCs w:val="24"/>
        </w:rPr>
        <w:t>failure,</w:t>
      </w:r>
      <w:r w:rsidRPr="00FA19B3">
        <w:rPr>
          <w:rFonts w:ascii="Times New Roman" w:hAnsi="Times New Roman" w:cs="Times New Roman"/>
          <w:sz w:val="24"/>
          <w:szCs w:val="24"/>
        </w:rPr>
        <w:t xml:space="preserve"> and curse or punishment comes to connote a potential restoration. </w:t>
      </w:r>
      <w:r w:rsidRPr="00875F10">
        <w:rPr>
          <w:rFonts w:ascii="Times New Roman" w:hAnsi="Times New Roman" w:cs="Times New Roman"/>
          <w:sz w:val="24"/>
          <w:szCs w:val="24"/>
        </w:rPr>
        <w:t>Moreover</w:t>
      </w:r>
      <w:r w:rsidRPr="00843062">
        <w:rPr>
          <w:rFonts w:ascii="Times New Roman" w:hAnsi="Times New Roman" w:cs="Times New Roman"/>
          <w:sz w:val="24"/>
          <w:szCs w:val="24"/>
        </w:rPr>
        <w:t>, the</w:t>
      </w:r>
      <w:r w:rsidRPr="00FA19B3">
        <w:rPr>
          <w:rFonts w:ascii="Times New Roman" w:hAnsi="Times New Roman" w:cs="Times New Roman"/>
          <w:sz w:val="24"/>
          <w:szCs w:val="24"/>
        </w:rPr>
        <w:t xml:space="preserve"> reversal images </w:t>
      </w:r>
      <w:r w:rsidR="00A10B78">
        <w:rPr>
          <w:rFonts w:ascii="Times New Roman" w:hAnsi="Times New Roman" w:cs="Times New Roman"/>
          <w:sz w:val="24"/>
          <w:szCs w:val="24"/>
        </w:rPr>
        <w:t xml:space="preserve">may </w:t>
      </w:r>
      <w:r w:rsidRPr="00FA19B3">
        <w:rPr>
          <w:rFonts w:ascii="Times New Roman" w:hAnsi="Times New Roman" w:cs="Times New Roman"/>
          <w:sz w:val="24"/>
          <w:szCs w:val="24"/>
        </w:rPr>
        <w:t xml:space="preserve">create two heterogeneous images in the same king’s identity, </w:t>
      </w:r>
      <w:r w:rsidRPr="00FA19B3">
        <w:rPr>
          <w:rFonts w:ascii="Times New Roman" w:eastAsia="Malgun Gothic" w:hAnsi="Times New Roman" w:cs="Times New Roman"/>
          <w:sz w:val="24"/>
          <w:szCs w:val="24"/>
        </w:rPr>
        <w:t xml:space="preserve">presenting </w:t>
      </w:r>
      <w:r w:rsidRPr="00843062">
        <w:rPr>
          <w:rFonts w:ascii="Times New Roman" w:eastAsia="Malgun Gothic" w:hAnsi="Times New Roman" w:cs="Times New Roman"/>
          <w:sz w:val="24"/>
          <w:szCs w:val="24"/>
        </w:rPr>
        <w:t>the audience with</w:t>
      </w:r>
      <w:r w:rsidRPr="00FA19B3">
        <w:rPr>
          <w:rFonts w:ascii="Times New Roman" w:eastAsia="Malgun Gothic" w:hAnsi="Times New Roman" w:cs="Times New Roman"/>
          <w:sz w:val="24"/>
          <w:szCs w:val="24"/>
        </w:rPr>
        <w:t xml:space="preserve"> images that </w:t>
      </w:r>
      <w:r w:rsidRPr="00843062">
        <w:rPr>
          <w:rFonts w:ascii="Times New Roman" w:eastAsia="Malgun Gothic" w:hAnsi="Times New Roman" w:cs="Times New Roman"/>
          <w:sz w:val="24"/>
          <w:szCs w:val="24"/>
        </w:rPr>
        <w:t xml:space="preserve">confusingly </w:t>
      </w:r>
      <w:r w:rsidRPr="00FA19B3">
        <w:rPr>
          <w:rFonts w:ascii="Times New Roman" w:eastAsia="Malgun Gothic" w:hAnsi="Times New Roman" w:cs="Times New Roman"/>
          <w:sz w:val="24"/>
          <w:szCs w:val="24"/>
        </w:rPr>
        <w:t xml:space="preserve">liken faithful kings to unfaithful kings, and </w:t>
      </w:r>
      <w:r w:rsidRPr="00875F10">
        <w:rPr>
          <w:rFonts w:ascii="Times New Roman" w:eastAsia="Malgun Gothic" w:hAnsi="Times New Roman" w:cs="Times New Roman"/>
          <w:sz w:val="24"/>
          <w:szCs w:val="24"/>
        </w:rPr>
        <w:t>vice</w:t>
      </w:r>
      <w:r w:rsidRPr="00FA19B3">
        <w:rPr>
          <w:rFonts w:ascii="Times New Roman" w:eastAsia="Malgun Gothic" w:hAnsi="Times New Roman" w:cs="Times New Roman"/>
          <w:sz w:val="24"/>
          <w:szCs w:val="24"/>
        </w:rPr>
        <w:t xml:space="preserve"> versa.</w:t>
      </w:r>
      <w:r w:rsidRPr="00FA19B3">
        <w:rPr>
          <w:rFonts w:ascii="Times New Roman" w:hAnsi="Times New Roman" w:cs="Times New Roman"/>
          <w:sz w:val="24"/>
          <w:szCs w:val="24"/>
        </w:rPr>
        <w:t xml:space="preserve"> </w:t>
      </w:r>
      <w:r w:rsidRPr="00875F10">
        <w:rPr>
          <w:rFonts w:ascii="Times New Roman" w:hAnsi="Times New Roman" w:cs="Times New Roman"/>
          <w:sz w:val="24"/>
          <w:szCs w:val="24"/>
        </w:rPr>
        <w:t>Thus</w:t>
      </w:r>
      <w:r>
        <w:rPr>
          <w:rFonts w:ascii="Times New Roman" w:hAnsi="Times New Roman" w:cs="Times New Roman"/>
          <w:sz w:val="24"/>
          <w:szCs w:val="24"/>
        </w:rPr>
        <w:t xml:space="preserve">, the Chronicler’s narrative </w:t>
      </w:r>
      <w:r w:rsidR="00A10B78" w:rsidRPr="00875F10">
        <w:rPr>
          <w:rFonts w:ascii="Times New Roman" w:hAnsi="Times New Roman" w:cs="Times New Roman"/>
          <w:sz w:val="24"/>
          <w:szCs w:val="24"/>
        </w:rPr>
        <w:t>seems</w:t>
      </w:r>
      <w:r w:rsidR="00A10B78">
        <w:rPr>
          <w:rFonts w:ascii="Times New Roman" w:hAnsi="Times New Roman" w:cs="Times New Roman"/>
          <w:sz w:val="24"/>
          <w:szCs w:val="24"/>
        </w:rPr>
        <w:t xml:space="preserve"> to </w:t>
      </w:r>
      <w:r>
        <w:rPr>
          <w:rFonts w:ascii="Times New Roman" w:hAnsi="Times New Roman" w:cs="Times New Roman"/>
          <w:sz w:val="24"/>
          <w:szCs w:val="24"/>
        </w:rPr>
        <w:t>become a falsifying narration, in which t</w:t>
      </w:r>
      <w:r w:rsidRPr="00FA19B3">
        <w:rPr>
          <w:rFonts w:ascii="Times New Roman" w:hAnsi="Times New Roman" w:cs="Times New Roman"/>
          <w:sz w:val="24"/>
          <w:szCs w:val="24"/>
        </w:rPr>
        <w:t xml:space="preserve">he </w:t>
      </w:r>
      <w:r w:rsidRPr="00875F10">
        <w:rPr>
          <w:rFonts w:ascii="Times New Roman" w:hAnsi="Times New Roman" w:cs="Times New Roman"/>
          <w:sz w:val="24"/>
          <w:szCs w:val="24"/>
        </w:rPr>
        <w:t>system</w:t>
      </w:r>
      <w:r w:rsidRPr="00FA19B3">
        <w:rPr>
          <w:rFonts w:ascii="Times New Roman" w:hAnsi="Times New Roman" w:cs="Times New Roman"/>
          <w:sz w:val="24"/>
          <w:szCs w:val="24"/>
        </w:rPr>
        <w:t xml:space="preserve"> of judgment between a good king and a </w:t>
      </w:r>
      <w:r w:rsidRPr="00875F10">
        <w:rPr>
          <w:rFonts w:ascii="Times New Roman" w:hAnsi="Times New Roman" w:cs="Times New Roman"/>
          <w:sz w:val="24"/>
          <w:szCs w:val="24"/>
        </w:rPr>
        <w:t>bad</w:t>
      </w:r>
      <w:r w:rsidRPr="00FA19B3">
        <w:rPr>
          <w:rFonts w:ascii="Times New Roman" w:hAnsi="Times New Roman" w:cs="Times New Roman"/>
          <w:sz w:val="24"/>
          <w:szCs w:val="24"/>
        </w:rPr>
        <w:t xml:space="preserve"> king, right and wrong, comes to </w:t>
      </w:r>
      <w:r w:rsidRPr="00843062">
        <w:rPr>
          <w:rFonts w:ascii="Times New Roman" w:hAnsi="Times New Roman" w:cs="Times New Roman"/>
          <w:sz w:val="24"/>
          <w:szCs w:val="24"/>
        </w:rPr>
        <w:t>be shattered</w:t>
      </w:r>
      <w:r w:rsidRPr="00FA19B3">
        <w:rPr>
          <w:rFonts w:ascii="Times New Roman" w:hAnsi="Times New Roman" w:cs="Times New Roman"/>
          <w:sz w:val="24"/>
          <w:szCs w:val="24"/>
        </w:rPr>
        <w:t xml:space="preserve">. </w:t>
      </w:r>
    </w:p>
    <w:p w14:paraId="0E2AFD56" w14:textId="77777777" w:rsidR="003914C5" w:rsidRPr="00FA19B3" w:rsidRDefault="003914C5" w:rsidP="003914C5">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In a comprehensive understanding of the narrative, the Chronicler’s intended audience may have </w:t>
      </w:r>
      <w:r w:rsidRPr="00843062">
        <w:rPr>
          <w:rFonts w:ascii="Times New Roman" w:hAnsi="Times New Roman" w:cs="Times New Roman"/>
          <w:sz w:val="24"/>
          <w:szCs w:val="24"/>
        </w:rPr>
        <w:t>been provoked</w:t>
      </w:r>
      <w:r w:rsidRPr="00FA19B3">
        <w:rPr>
          <w:rFonts w:ascii="Times New Roman" w:hAnsi="Times New Roman" w:cs="Times New Roman"/>
          <w:sz w:val="24"/>
          <w:szCs w:val="24"/>
        </w:rPr>
        <w:t xml:space="preserve"> to further thought</w:t>
      </w:r>
      <w:r>
        <w:rPr>
          <w:rFonts w:ascii="Times New Roman" w:hAnsi="Times New Roman" w:cs="Times New Roman"/>
          <w:sz w:val="24"/>
          <w:szCs w:val="24"/>
        </w:rPr>
        <w:t>s</w:t>
      </w:r>
      <w:r w:rsidRPr="00FA19B3">
        <w:rPr>
          <w:rFonts w:ascii="Times New Roman" w:hAnsi="Times New Roman" w:cs="Times New Roman"/>
          <w:sz w:val="24"/>
          <w:szCs w:val="24"/>
        </w:rPr>
        <w:t xml:space="preserve"> by such implications. A king’s seeking the Lord does not last for long, and he ends his life with punishment. Why bother</w:t>
      </w:r>
      <w:r w:rsidRPr="00843062">
        <w:rPr>
          <w:rFonts w:ascii="Times New Roman" w:hAnsi="Times New Roman" w:cs="Times New Roman"/>
          <w:sz w:val="24"/>
          <w:szCs w:val="24"/>
        </w:rPr>
        <w:t>, then,</w:t>
      </w:r>
      <w:r w:rsidRPr="00FA19B3">
        <w:rPr>
          <w:rFonts w:ascii="Times New Roman" w:hAnsi="Times New Roman" w:cs="Times New Roman"/>
          <w:sz w:val="24"/>
          <w:szCs w:val="24"/>
        </w:rPr>
        <w:t xml:space="preserve"> with seeking the Lord? </w:t>
      </w:r>
      <w:r w:rsidRPr="00875F10">
        <w:rPr>
          <w:rFonts w:ascii="Times New Roman" w:hAnsi="Times New Roman" w:cs="Times New Roman"/>
          <w:sz w:val="24"/>
          <w:szCs w:val="24"/>
        </w:rPr>
        <w:t>Also</w:t>
      </w:r>
      <w:r w:rsidRPr="00FA19B3">
        <w:rPr>
          <w:rFonts w:ascii="Times New Roman" w:hAnsi="Times New Roman" w:cs="Times New Roman"/>
          <w:sz w:val="24"/>
          <w:szCs w:val="24"/>
        </w:rPr>
        <w:t xml:space="preserve">, can we ever judge good and evil, right and wrong, wisdom and foolishness, based on the present </w:t>
      </w:r>
      <w:r w:rsidRPr="00875F10">
        <w:rPr>
          <w:rFonts w:ascii="Times New Roman" w:hAnsi="Times New Roman" w:cs="Times New Roman"/>
          <w:sz w:val="24"/>
          <w:szCs w:val="24"/>
        </w:rPr>
        <w:t>situation</w:t>
      </w:r>
      <w:r w:rsidRPr="00FA19B3">
        <w:rPr>
          <w:rFonts w:ascii="Times New Roman" w:hAnsi="Times New Roman" w:cs="Times New Roman"/>
          <w:sz w:val="24"/>
          <w:szCs w:val="24"/>
        </w:rPr>
        <w:t xml:space="preserve">? Does prosperity always mean that the prosperous have been </w:t>
      </w:r>
      <w:r w:rsidRPr="00FA19B3">
        <w:rPr>
          <w:rFonts w:ascii="Times New Roman" w:hAnsi="Times New Roman" w:cs="Times New Roman"/>
          <w:sz w:val="24"/>
          <w:szCs w:val="24"/>
        </w:rPr>
        <w:lastRenderedPageBreak/>
        <w:t xml:space="preserve">seeking the Lord, and </w:t>
      </w:r>
      <w:r w:rsidRPr="00875F10">
        <w:rPr>
          <w:rFonts w:ascii="Times New Roman" w:hAnsi="Times New Roman" w:cs="Times New Roman"/>
          <w:sz w:val="24"/>
          <w:szCs w:val="24"/>
        </w:rPr>
        <w:t>vice</w:t>
      </w:r>
      <w:r w:rsidRPr="00FA19B3">
        <w:rPr>
          <w:rFonts w:ascii="Times New Roman" w:hAnsi="Times New Roman" w:cs="Times New Roman"/>
          <w:sz w:val="24"/>
          <w:szCs w:val="24"/>
        </w:rPr>
        <w:t xml:space="preserve"> versa? </w:t>
      </w:r>
      <w:r w:rsidRPr="00843062">
        <w:rPr>
          <w:rFonts w:ascii="Times New Roman" w:hAnsi="Times New Roman" w:cs="Times New Roman"/>
          <w:sz w:val="24"/>
          <w:szCs w:val="24"/>
        </w:rPr>
        <w:t>If not, what are the benefits of seeking the Lord? Surely</w:t>
      </w:r>
      <w:r w:rsidRPr="00FA19B3">
        <w:rPr>
          <w:rFonts w:ascii="Times New Roman" w:hAnsi="Times New Roman" w:cs="Times New Roman"/>
          <w:sz w:val="24"/>
          <w:szCs w:val="24"/>
        </w:rPr>
        <w:t xml:space="preserve">, </w:t>
      </w:r>
      <w:r w:rsidRPr="00875F10">
        <w:rPr>
          <w:rFonts w:ascii="Times New Roman" w:hAnsi="Times New Roman" w:cs="Times New Roman"/>
          <w:sz w:val="24"/>
          <w:szCs w:val="24"/>
        </w:rPr>
        <w:t>there is</w:t>
      </w:r>
      <w:r w:rsidRPr="00FA19B3">
        <w:rPr>
          <w:rFonts w:ascii="Times New Roman" w:hAnsi="Times New Roman" w:cs="Times New Roman"/>
          <w:sz w:val="24"/>
          <w:szCs w:val="24"/>
        </w:rPr>
        <w:t xml:space="preserve"> no one who </w:t>
      </w:r>
      <w:r w:rsidRPr="00843062">
        <w:rPr>
          <w:rFonts w:ascii="Times New Roman" w:hAnsi="Times New Roman" w:cs="Times New Roman"/>
          <w:sz w:val="24"/>
          <w:szCs w:val="24"/>
        </w:rPr>
        <w:t>is good</w:t>
      </w:r>
      <w:r w:rsidRPr="00FA19B3">
        <w:rPr>
          <w:rFonts w:ascii="Times New Roman" w:hAnsi="Times New Roman" w:cs="Times New Roman"/>
          <w:sz w:val="24"/>
          <w:szCs w:val="24"/>
        </w:rPr>
        <w:t xml:space="preserve"> and never sins (2 Chr </w:t>
      </w:r>
      <w:r w:rsidRPr="00FA19B3">
        <w:rPr>
          <w:rFonts w:ascii="Times New Roman" w:hAnsi="Times New Roman" w:cs="Times New Roman"/>
          <w:sz w:val="24"/>
          <w:szCs w:val="24"/>
          <w:lang w:val="en-US"/>
        </w:rPr>
        <w:t>6:36</w:t>
      </w:r>
      <w:r>
        <w:rPr>
          <w:rFonts w:ascii="Times New Roman" w:hAnsi="Times New Roman" w:cs="Times New Roman"/>
          <w:sz w:val="24"/>
          <w:szCs w:val="24"/>
          <w:lang w:val="en-US"/>
        </w:rPr>
        <w:t>; cf. 1 Kgs 8:46; Ecc 7:20</w:t>
      </w:r>
      <w:r w:rsidRPr="00FA19B3">
        <w:rPr>
          <w:rFonts w:ascii="Times New Roman" w:hAnsi="Times New Roman" w:cs="Times New Roman"/>
          <w:sz w:val="24"/>
          <w:szCs w:val="24"/>
          <w:lang w:val="en-US"/>
        </w:rPr>
        <w:t>)</w:t>
      </w:r>
      <w:r w:rsidRPr="00FA19B3">
        <w:rPr>
          <w:rFonts w:ascii="Times New Roman" w:hAnsi="Times New Roman" w:cs="Times New Roman"/>
          <w:sz w:val="24"/>
          <w:szCs w:val="24"/>
        </w:rPr>
        <w:t xml:space="preserve">. Nobody </w:t>
      </w:r>
      <w:r w:rsidRPr="00843062">
        <w:rPr>
          <w:rFonts w:ascii="Times New Roman" w:hAnsi="Times New Roman" w:cs="Times New Roman"/>
          <w:sz w:val="24"/>
          <w:szCs w:val="24"/>
        </w:rPr>
        <w:t>is able to</w:t>
      </w:r>
      <w:r w:rsidRPr="00FA19B3">
        <w:rPr>
          <w:rFonts w:ascii="Times New Roman" w:hAnsi="Times New Roman" w:cs="Times New Roman"/>
          <w:sz w:val="24"/>
          <w:szCs w:val="24"/>
        </w:rPr>
        <w:t xml:space="preserve"> guarantee </w:t>
      </w:r>
      <w:r w:rsidRPr="00843062">
        <w:rPr>
          <w:rFonts w:ascii="Times New Roman" w:hAnsi="Times New Roman" w:cs="Times New Roman"/>
          <w:sz w:val="24"/>
          <w:szCs w:val="24"/>
        </w:rPr>
        <w:t xml:space="preserve">that </w:t>
      </w:r>
      <w:r w:rsidRPr="00FA19B3">
        <w:rPr>
          <w:rFonts w:ascii="Times New Roman" w:hAnsi="Times New Roman" w:cs="Times New Roman"/>
          <w:sz w:val="24"/>
          <w:szCs w:val="24"/>
        </w:rPr>
        <w:t xml:space="preserve">he/she will seek the Lord </w:t>
      </w:r>
      <w:r w:rsidRPr="00843062">
        <w:rPr>
          <w:rFonts w:ascii="Times New Roman" w:hAnsi="Times New Roman" w:cs="Times New Roman"/>
          <w:sz w:val="24"/>
          <w:szCs w:val="24"/>
        </w:rPr>
        <w:t xml:space="preserve">continuously </w:t>
      </w:r>
      <w:r w:rsidRPr="00BE0945">
        <w:rPr>
          <w:rFonts w:ascii="Times New Roman" w:hAnsi="Times New Roman" w:cs="Times New Roman"/>
          <w:sz w:val="24"/>
          <w:szCs w:val="24"/>
        </w:rPr>
        <w:t>so as to</w:t>
      </w:r>
      <w:r w:rsidRPr="00FA19B3">
        <w:rPr>
          <w:rFonts w:ascii="Times New Roman" w:hAnsi="Times New Roman" w:cs="Times New Roman"/>
          <w:sz w:val="24"/>
          <w:szCs w:val="24"/>
        </w:rPr>
        <w:t xml:space="preserve"> avoid </w:t>
      </w:r>
      <w:r w:rsidRPr="00843062">
        <w:rPr>
          <w:rFonts w:ascii="Times New Roman" w:hAnsi="Times New Roman" w:cs="Times New Roman"/>
          <w:sz w:val="24"/>
          <w:szCs w:val="24"/>
        </w:rPr>
        <w:t>the punishment of</w:t>
      </w:r>
      <w:r w:rsidRPr="00FA19B3">
        <w:rPr>
          <w:rFonts w:ascii="Times New Roman" w:hAnsi="Times New Roman" w:cs="Times New Roman"/>
          <w:sz w:val="24"/>
          <w:szCs w:val="24"/>
        </w:rPr>
        <w:t xml:space="preserve"> God forever.</w:t>
      </w:r>
    </w:p>
    <w:p w14:paraId="22458125" w14:textId="77777777" w:rsidR="003914C5" w:rsidRDefault="003914C5" w:rsidP="003914C5">
      <w:pPr>
        <w:spacing w:before="100" w:beforeAutospacing="1" w:after="240" w:line="480" w:lineRule="auto"/>
        <w:ind w:firstLine="720"/>
      </w:pPr>
      <w:r w:rsidRPr="00875F10">
        <w:rPr>
          <w:rFonts w:ascii="Times New Roman" w:hAnsi="Times New Roman" w:cs="Times New Roman"/>
          <w:sz w:val="24"/>
          <w:szCs w:val="24"/>
        </w:rPr>
        <w:t>Moreover</w:t>
      </w:r>
      <w:r w:rsidRPr="00843062">
        <w:rPr>
          <w:rFonts w:ascii="Times New Roman" w:hAnsi="Times New Roman" w:cs="Times New Roman"/>
          <w:sz w:val="24"/>
          <w:szCs w:val="24"/>
        </w:rPr>
        <w:t>, even</w:t>
      </w:r>
      <w:r w:rsidRPr="00FA19B3">
        <w:rPr>
          <w:rFonts w:ascii="Times New Roman" w:hAnsi="Times New Roman" w:cs="Times New Roman"/>
          <w:sz w:val="24"/>
          <w:szCs w:val="24"/>
        </w:rPr>
        <w:t xml:space="preserve"> though a king’s faithfulness continues during his life, </w:t>
      </w:r>
      <w:r w:rsidRPr="00875F10">
        <w:rPr>
          <w:rFonts w:ascii="Times New Roman" w:hAnsi="Times New Roman" w:cs="Times New Roman"/>
          <w:sz w:val="24"/>
          <w:szCs w:val="24"/>
        </w:rPr>
        <w:t>all</w:t>
      </w:r>
      <w:r w:rsidRPr="00FA19B3">
        <w:rPr>
          <w:rFonts w:ascii="Times New Roman" w:hAnsi="Times New Roman" w:cs="Times New Roman"/>
          <w:sz w:val="24"/>
          <w:szCs w:val="24"/>
        </w:rPr>
        <w:t xml:space="preserve"> his efforts and achievement in seeking the Lord may perish under the reign of the next king: for example, Jotham’s faithfulness (2 Chr 27:2) </w:t>
      </w:r>
      <w:r w:rsidRPr="00843062">
        <w:rPr>
          <w:rFonts w:ascii="Times New Roman" w:hAnsi="Times New Roman" w:cs="Times New Roman"/>
          <w:sz w:val="24"/>
          <w:szCs w:val="24"/>
        </w:rPr>
        <w:t>is ruined</w:t>
      </w:r>
      <w:r w:rsidRPr="00FA19B3">
        <w:rPr>
          <w:rFonts w:ascii="Times New Roman" w:hAnsi="Times New Roman" w:cs="Times New Roman"/>
          <w:sz w:val="24"/>
          <w:szCs w:val="24"/>
        </w:rPr>
        <w:t xml:space="preserve"> by the wickedness of Ahaz his son (2 Chr 28:1</w:t>
      </w:r>
      <w:r>
        <w:rPr>
          <w:rFonts w:ascii="Times New Roman" w:hAnsi="Times New Roman" w:cs="Times New Roman"/>
          <w:sz w:val="24"/>
          <w:szCs w:val="24"/>
        </w:rPr>
        <w:t>–</w:t>
      </w:r>
      <w:r w:rsidRPr="00FA19B3">
        <w:rPr>
          <w:rFonts w:ascii="Times New Roman" w:hAnsi="Times New Roman" w:cs="Times New Roman"/>
          <w:sz w:val="24"/>
          <w:szCs w:val="24"/>
        </w:rPr>
        <w:t xml:space="preserve">4); Hezekiah the son of the Ahaz restores corrupted Judah and Israel (2 Chr 29:2), but </w:t>
      </w:r>
      <w:r w:rsidRPr="00843062">
        <w:rPr>
          <w:rFonts w:ascii="Times New Roman" w:hAnsi="Times New Roman" w:cs="Times New Roman"/>
          <w:sz w:val="24"/>
          <w:szCs w:val="24"/>
        </w:rPr>
        <w:t>is succeeded</w:t>
      </w:r>
      <w:r w:rsidRPr="00FA19B3">
        <w:rPr>
          <w:rFonts w:ascii="Times New Roman" w:hAnsi="Times New Roman" w:cs="Times New Roman"/>
          <w:sz w:val="24"/>
          <w:szCs w:val="24"/>
        </w:rPr>
        <w:t xml:space="preserve"> by Manasseh and Amon, who provoke God to anger (2 Chr 33). Another pious king, Josiah’s efforts (2 Chr 34:2) end with his sons’ wickedness (2 Chr 36). </w:t>
      </w:r>
    </w:p>
    <w:p w14:paraId="5F78250F" w14:textId="77777777" w:rsidR="003914C5" w:rsidRPr="00FA19B3" w:rsidRDefault="003914C5" w:rsidP="003914C5">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W</w:t>
      </w:r>
      <w:r>
        <w:rPr>
          <w:rFonts w:ascii="Times New Roman" w:hAnsi="Times New Roman" w:cs="Times New Roman"/>
          <w:sz w:val="24"/>
          <w:szCs w:val="24"/>
        </w:rPr>
        <w:t>hy must</w:t>
      </w:r>
      <w:r w:rsidRPr="00FA19B3">
        <w:rPr>
          <w:rFonts w:ascii="Times New Roman" w:hAnsi="Times New Roman" w:cs="Times New Roman"/>
          <w:sz w:val="24"/>
          <w:szCs w:val="24"/>
        </w:rPr>
        <w:t xml:space="preserve"> </w:t>
      </w:r>
      <w:r>
        <w:rPr>
          <w:rFonts w:ascii="Times New Roman" w:hAnsi="Times New Roman" w:cs="Times New Roman"/>
          <w:sz w:val="24"/>
          <w:szCs w:val="24"/>
        </w:rPr>
        <w:t>people</w:t>
      </w:r>
      <w:r w:rsidRPr="00FA19B3">
        <w:rPr>
          <w:rFonts w:ascii="Times New Roman" w:hAnsi="Times New Roman" w:cs="Times New Roman"/>
          <w:sz w:val="24"/>
          <w:szCs w:val="24"/>
        </w:rPr>
        <w:t xml:space="preserve"> seek the Lord though experiencing this unresolved tension? </w:t>
      </w:r>
      <w:r w:rsidRPr="006F0502">
        <w:rPr>
          <w:rFonts w:ascii="Times New Roman" w:hAnsi="Times New Roman" w:cs="Times New Roman"/>
          <w:sz w:val="24"/>
          <w:szCs w:val="24"/>
        </w:rPr>
        <w:t>Perceiving</w:t>
      </w:r>
      <w:r w:rsidRPr="00FA19B3">
        <w:rPr>
          <w:rFonts w:ascii="Times New Roman" w:hAnsi="Times New Roman" w:cs="Times New Roman"/>
          <w:sz w:val="24"/>
          <w:szCs w:val="24"/>
        </w:rPr>
        <w:t xml:space="preserve"> incomprehensible images in the secession of the Northern Kingdom in Chronicles, Ben Zvi observes,</w:t>
      </w:r>
    </w:p>
    <w:p w14:paraId="1F328844" w14:textId="77777777" w:rsidR="003914C5" w:rsidRPr="00FA19B3" w:rsidRDefault="003914C5" w:rsidP="009E6AD8">
      <w:pPr>
        <w:pStyle w:val="NoSpacing"/>
      </w:pPr>
      <w:r w:rsidRPr="00FA19B3">
        <w:t xml:space="preserve">Chronicles’ explanation of the secession shows </w:t>
      </w:r>
      <w:r w:rsidRPr="00FA19B3">
        <w:rPr>
          <w:smallCaps/>
        </w:rPr>
        <w:t>Yhwh</w:t>
      </w:r>
      <w:r w:rsidRPr="00FA19B3">
        <w:t xml:space="preserve"> as one who made crucial decisions </w:t>
      </w:r>
      <w:r w:rsidRPr="00875F10">
        <w:t>concerning</w:t>
      </w:r>
      <w:r w:rsidRPr="00FA19B3">
        <w:t xml:space="preserve"> Israel that were </w:t>
      </w:r>
      <w:r w:rsidRPr="00843062">
        <w:t xml:space="preserve">essentially </w:t>
      </w:r>
      <w:r w:rsidRPr="00FA19B3">
        <w:t>beyond the expounding power of the Yehudite literati</w:t>
      </w:r>
      <w:r w:rsidRPr="00BE0945">
        <w:t xml:space="preserve"> …</w:t>
      </w:r>
      <w:r w:rsidRPr="00FA19B3">
        <w:t xml:space="preserve"> The Chronicler’s decision was intentional and communicated on one level that the historical event of the succession defies human reason. On another level, it </w:t>
      </w:r>
      <w:r w:rsidRPr="00875F10">
        <w:t>revealed</w:t>
      </w:r>
      <w:r w:rsidRPr="00FA19B3">
        <w:t xml:space="preserve"> </w:t>
      </w:r>
      <w:r w:rsidRPr="00FA19B3">
        <w:rPr>
          <w:smallCaps/>
        </w:rPr>
        <w:t>Yhwh</w:t>
      </w:r>
      <w:r w:rsidRPr="00FA19B3">
        <w:t xml:space="preserve"> as a deity not bound by the limits of human reason or confined to what humans might predict. </w:t>
      </w:r>
      <w:r w:rsidRPr="00875F10">
        <w:t>Thus</w:t>
      </w:r>
      <w:r w:rsidRPr="00FA19B3">
        <w:t xml:space="preserve">, Chronicles reflects, shapes and communicates </w:t>
      </w:r>
      <w:r w:rsidRPr="00843062">
        <w:t>an understanding of</w:t>
      </w:r>
      <w:r w:rsidRPr="00FA19B3">
        <w:t xml:space="preserve"> history as a </w:t>
      </w:r>
      <w:r w:rsidRPr="00843062">
        <w:t xml:space="preserve">fully </w:t>
      </w:r>
      <w:r w:rsidRPr="00FA19B3">
        <w:t>unpredictable affair</w:t>
      </w:r>
      <w:r w:rsidRPr="00843062">
        <w:t xml:space="preserve"> at times</w:t>
      </w:r>
      <w:r w:rsidRPr="00FA19B3">
        <w:t xml:space="preserve">, because the deity governing history (and the fate of Israel) may act </w:t>
      </w:r>
      <w:r w:rsidRPr="00843062">
        <w:t>unpredictably</w:t>
      </w:r>
      <w:r w:rsidRPr="00BE0945">
        <w:t xml:space="preserve"> …</w:t>
      </w:r>
      <w:r w:rsidRPr="00FA19B3">
        <w:t xml:space="preserve"> The readers of Chronicles </w:t>
      </w:r>
      <w:r w:rsidRPr="00843062">
        <w:t>are told</w:t>
      </w:r>
      <w:r w:rsidRPr="00FA19B3">
        <w:t xml:space="preserve"> that they may learn much </w:t>
      </w:r>
      <w:r w:rsidRPr="00875F10">
        <w:t>about</w:t>
      </w:r>
      <w:r w:rsidRPr="00FA19B3">
        <w:t xml:space="preserve"> </w:t>
      </w:r>
      <w:r w:rsidRPr="00FA19B3">
        <w:rPr>
          <w:smallCaps/>
        </w:rPr>
        <w:t>Yhwh</w:t>
      </w:r>
      <w:r w:rsidRPr="00FA19B3">
        <w:t>’s governing rules, desires and motives in governing history through their reading of the book</w:t>
      </w:r>
      <w:r w:rsidRPr="00BE0945">
        <w:t xml:space="preserve"> …</w:t>
      </w:r>
      <w:r w:rsidRPr="00FA19B3">
        <w:t xml:space="preserve"> But they are </w:t>
      </w:r>
      <w:r w:rsidRPr="00875F10">
        <w:t>also</w:t>
      </w:r>
      <w:r w:rsidRPr="00FA19B3">
        <w:t xml:space="preserve"> told that crucial aspects of their history should </w:t>
      </w:r>
      <w:r w:rsidRPr="00843062">
        <w:t xml:space="preserve">be </w:t>
      </w:r>
      <w:r w:rsidRPr="00875F10">
        <w:t>simply</w:t>
      </w:r>
      <w:r w:rsidRPr="00843062">
        <w:t xml:space="preserve"> accepted</w:t>
      </w:r>
      <w:r w:rsidRPr="00FA19B3">
        <w:t xml:space="preserve"> as </w:t>
      </w:r>
      <w:r w:rsidRPr="00FA19B3">
        <w:rPr>
          <w:smallCaps/>
        </w:rPr>
        <w:t>Yhwh</w:t>
      </w:r>
      <w:r w:rsidRPr="00FA19B3">
        <w:t xml:space="preserve">’s will, even if these aspects </w:t>
      </w:r>
      <w:r w:rsidRPr="00875F10">
        <w:t>seem</w:t>
      </w:r>
      <w:r w:rsidRPr="00FA19B3">
        <w:t xml:space="preserve"> to defy accepted theological reasoning. </w:t>
      </w:r>
      <w:r w:rsidRPr="00843062">
        <w:t>In other words, the</w:t>
      </w:r>
      <w:r w:rsidRPr="00FA19B3">
        <w:t xml:space="preserve"> story of the secession in Chronicles serves to inform and balance the main underlying epistemology on which the entire book </w:t>
      </w:r>
      <w:r w:rsidRPr="00843062">
        <w:t>is grounded</w:t>
      </w:r>
      <w:r w:rsidRPr="00FA19B3">
        <w:t>, and</w:t>
      </w:r>
      <w:r w:rsidRPr="00843062">
        <w:t xml:space="preserve"> surely</w:t>
      </w:r>
      <w:r w:rsidRPr="00FA19B3">
        <w:t xml:space="preserve">, this removes any possible claim </w:t>
      </w:r>
      <w:r w:rsidRPr="00843062">
        <w:t xml:space="preserve">that </w:t>
      </w:r>
      <w:r w:rsidRPr="00FA19B3">
        <w:t>it may have to categorical or universal validity</w:t>
      </w:r>
      <w:r w:rsidRPr="00BE0945">
        <w:t>.</w:t>
      </w:r>
      <w:r w:rsidRPr="00117F04">
        <w:rPr>
          <w:rStyle w:val="FootnoteReference"/>
        </w:rPr>
        <w:footnoteReference w:id="531"/>
      </w:r>
    </w:p>
    <w:p w14:paraId="70A26E0B" w14:textId="7E7B471C" w:rsidR="003914C5" w:rsidRDefault="003914C5" w:rsidP="003914C5">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lastRenderedPageBreak/>
        <w:t xml:space="preserve">Ben Zvi’s observations bring useful insight into our discussion of seeking the Lord. When </w:t>
      </w:r>
      <w:r w:rsidRPr="00843062">
        <w:rPr>
          <w:rFonts w:ascii="Times New Roman" w:hAnsi="Times New Roman" w:cs="Times New Roman"/>
          <w:sz w:val="24"/>
          <w:szCs w:val="24"/>
        </w:rPr>
        <w:t>the audience of</w:t>
      </w:r>
      <w:r w:rsidRPr="00FA19B3">
        <w:rPr>
          <w:rFonts w:ascii="Times New Roman" w:hAnsi="Times New Roman" w:cs="Times New Roman"/>
          <w:sz w:val="24"/>
          <w:szCs w:val="24"/>
        </w:rPr>
        <w:t xml:space="preserve"> Chronicles </w:t>
      </w:r>
      <w:r w:rsidR="00B03810" w:rsidRPr="00843062">
        <w:rPr>
          <w:rFonts w:ascii="Times New Roman" w:hAnsi="Times New Roman" w:cs="Times New Roman"/>
          <w:sz w:val="24"/>
          <w:szCs w:val="24"/>
        </w:rPr>
        <w:t>wa</w:t>
      </w:r>
      <w:r w:rsidRPr="00843062">
        <w:rPr>
          <w:rFonts w:ascii="Times New Roman" w:hAnsi="Times New Roman" w:cs="Times New Roman"/>
          <w:sz w:val="24"/>
          <w:szCs w:val="24"/>
        </w:rPr>
        <w:t>s supposed</w:t>
      </w:r>
      <w:r w:rsidRPr="00FA19B3">
        <w:rPr>
          <w:rFonts w:ascii="Times New Roman" w:hAnsi="Times New Roman" w:cs="Times New Roman"/>
          <w:sz w:val="24"/>
          <w:szCs w:val="24"/>
        </w:rPr>
        <w:t xml:space="preserve"> to understand that “crucial aspects of their history should </w:t>
      </w:r>
      <w:r w:rsidRPr="00843062">
        <w:rPr>
          <w:rFonts w:ascii="Times New Roman" w:hAnsi="Times New Roman" w:cs="Times New Roman"/>
          <w:sz w:val="24"/>
          <w:szCs w:val="24"/>
        </w:rPr>
        <w:t xml:space="preserve">be </w:t>
      </w:r>
      <w:r w:rsidRPr="00875F10">
        <w:rPr>
          <w:rFonts w:ascii="Times New Roman" w:hAnsi="Times New Roman" w:cs="Times New Roman"/>
          <w:sz w:val="24"/>
          <w:szCs w:val="24"/>
        </w:rPr>
        <w:t>simply</w:t>
      </w:r>
      <w:r w:rsidRPr="00843062">
        <w:rPr>
          <w:rFonts w:ascii="Times New Roman" w:hAnsi="Times New Roman" w:cs="Times New Roman"/>
          <w:sz w:val="24"/>
          <w:szCs w:val="24"/>
        </w:rPr>
        <w:t xml:space="preserve"> accepted</w:t>
      </w:r>
      <w:r w:rsidRPr="00FA19B3">
        <w:rPr>
          <w:rFonts w:ascii="Times New Roman" w:hAnsi="Times New Roman" w:cs="Times New Roman"/>
          <w:sz w:val="24"/>
          <w:szCs w:val="24"/>
        </w:rPr>
        <w:t xml:space="preserve"> as YHWH’s will,” they may </w:t>
      </w:r>
      <w:r w:rsidR="00B03810">
        <w:rPr>
          <w:rFonts w:ascii="Times New Roman" w:hAnsi="Times New Roman" w:cs="Times New Roman"/>
          <w:sz w:val="24"/>
          <w:szCs w:val="24"/>
        </w:rPr>
        <w:t xml:space="preserve">have </w:t>
      </w:r>
      <w:r w:rsidRPr="00FA19B3">
        <w:rPr>
          <w:rFonts w:ascii="Times New Roman" w:hAnsi="Times New Roman" w:cs="Times New Roman"/>
          <w:sz w:val="24"/>
          <w:szCs w:val="24"/>
        </w:rPr>
        <w:t>realize</w:t>
      </w:r>
      <w:r w:rsidR="00B03810">
        <w:rPr>
          <w:rFonts w:ascii="Times New Roman" w:hAnsi="Times New Roman" w:cs="Times New Roman"/>
          <w:sz w:val="24"/>
          <w:szCs w:val="24"/>
        </w:rPr>
        <w:t>d</w:t>
      </w:r>
      <w:r w:rsidRPr="00FA19B3">
        <w:rPr>
          <w:rFonts w:ascii="Times New Roman" w:hAnsi="Times New Roman" w:cs="Times New Roman"/>
          <w:sz w:val="24"/>
          <w:szCs w:val="24"/>
        </w:rPr>
        <w:t xml:space="preserve"> that </w:t>
      </w:r>
      <w:r w:rsidRPr="00875F10">
        <w:rPr>
          <w:rFonts w:ascii="Times New Roman" w:hAnsi="Times New Roman" w:cs="Times New Roman"/>
          <w:sz w:val="24"/>
          <w:szCs w:val="24"/>
        </w:rPr>
        <w:t>some</w:t>
      </w:r>
      <w:r w:rsidRPr="00FA19B3">
        <w:rPr>
          <w:rFonts w:ascii="Times New Roman" w:hAnsi="Times New Roman" w:cs="Times New Roman"/>
          <w:sz w:val="24"/>
          <w:szCs w:val="24"/>
        </w:rPr>
        <w:t xml:space="preserve"> incidents </w:t>
      </w:r>
      <w:r w:rsidRPr="00875F10">
        <w:rPr>
          <w:rFonts w:ascii="Times New Roman" w:hAnsi="Times New Roman" w:cs="Times New Roman"/>
          <w:sz w:val="24"/>
          <w:szCs w:val="24"/>
        </w:rPr>
        <w:t>w</w:t>
      </w:r>
      <w:r w:rsidR="00B03810" w:rsidRPr="00875F10">
        <w:rPr>
          <w:rFonts w:ascii="Times New Roman" w:hAnsi="Times New Roman" w:cs="Times New Roman"/>
          <w:sz w:val="24"/>
          <w:szCs w:val="24"/>
        </w:rPr>
        <w:t>ould</w:t>
      </w:r>
      <w:r w:rsidRPr="00FA19B3">
        <w:rPr>
          <w:rFonts w:ascii="Times New Roman" w:hAnsi="Times New Roman" w:cs="Times New Roman"/>
          <w:sz w:val="24"/>
          <w:szCs w:val="24"/>
        </w:rPr>
        <w:t xml:space="preserve"> happen regardless of their diligent efforts in seeking the Lord. They</w:t>
      </w:r>
      <w:r w:rsidR="00B03810">
        <w:rPr>
          <w:rFonts w:ascii="Times New Roman" w:hAnsi="Times New Roman" w:cs="Times New Roman"/>
          <w:sz w:val="24"/>
          <w:szCs w:val="24"/>
        </w:rPr>
        <w:t xml:space="preserve"> </w:t>
      </w:r>
      <w:r w:rsidR="00B03810" w:rsidRPr="00875F10">
        <w:rPr>
          <w:rFonts w:ascii="Times New Roman" w:hAnsi="Times New Roman" w:cs="Times New Roman"/>
          <w:sz w:val="24"/>
          <w:szCs w:val="24"/>
        </w:rPr>
        <w:t>would</w:t>
      </w:r>
      <w:r w:rsidRPr="00FA19B3">
        <w:rPr>
          <w:rFonts w:ascii="Times New Roman" w:hAnsi="Times New Roman" w:cs="Times New Roman"/>
          <w:sz w:val="24"/>
          <w:szCs w:val="24"/>
        </w:rPr>
        <w:t xml:space="preserve"> gain what they do not deserve.</w:t>
      </w:r>
      <w:r>
        <w:rPr>
          <w:rFonts w:ascii="Times New Roman" w:hAnsi="Times New Roman" w:cs="Times New Roman"/>
          <w:sz w:val="24"/>
          <w:szCs w:val="24"/>
        </w:rPr>
        <w:t xml:space="preserve"> Here</w:t>
      </w:r>
      <w:r w:rsidRPr="00FA19B3">
        <w:rPr>
          <w:rFonts w:ascii="Times New Roman" w:hAnsi="Times New Roman" w:cs="Times New Roman"/>
          <w:sz w:val="24"/>
          <w:szCs w:val="24"/>
        </w:rPr>
        <w:t>, the retributive view of seeking the Lord might lose its place. “</w:t>
      </w:r>
      <w:r w:rsidRPr="00843062">
        <w:rPr>
          <w:rFonts w:ascii="Times New Roman" w:hAnsi="Times New Roman" w:cs="Times New Roman"/>
          <w:sz w:val="24"/>
          <w:szCs w:val="24"/>
        </w:rPr>
        <w:t>Surely</w:t>
      </w:r>
      <w:r w:rsidRPr="00FA19B3">
        <w:rPr>
          <w:rFonts w:ascii="Times New Roman" w:hAnsi="Times New Roman" w:cs="Times New Roman"/>
          <w:sz w:val="24"/>
          <w:szCs w:val="24"/>
        </w:rPr>
        <w:t xml:space="preserve">, this removes any possible claim </w:t>
      </w:r>
      <w:r w:rsidRPr="00843062">
        <w:rPr>
          <w:rFonts w:ascii="Times New Roman" w:hAnsi="Times New Roman" w:cs="Times New Roman"/>
          <w:sz w:val="24"/>
          <w:szCs w:val="24"/>
        </w:rPr>
        <w:t xml:space="preserve">that </w:t>
      </w:r>
      <w:r w:rsidRPr="00FA19B3">
        <w:rPr>
          <w:rFonts w:ascii="Times New Roman" w:hAnsi="Times New Roman" w:cs="Times New Roman"/>
          <w:sz w:val="24"/>
          <w:szCs w:val="24"/>
        </w:rPr>
        <w:t>it may have to cate</w:t>
      </w:r>
      <w:r>
        <w:rPr>
          <w:rFonts w:ascii="Times New Roman" w:hAnsi="Times New Roman" w:cs="Times New Roman"/>
          <w:sz w:val="24"/>
          <w:szCs w:val="24"/>
        </w:rPr>
        <w:t>gorical or universal validity.</w:t>
      </w:r>
      <w:r w:rsidRPr="00BE0945">
        <w:rPr>
          <w:rFonts w:ascii="Times New Roman" w:hAnsi="Times New Roman" w:cs="Times New Roman"/>
          <w:sz w:val="24"/>
          <w:szCs w:val="24"/>
        </w:rPr>
        <w:t>”</w:t>
      </w:r>
      <w:r w:rsidRPr="00117F04">
        <w:rPr>
          <w:rStyle w:val="FootnoteReference"/>
        </w:rPr>
        <w:footnoteReference w:id="532"/>
      </w:r>
    </w:p>
    <w:p w14:paraId="226497EE" w14:textId="5A63EE50" w:rsidR="003914C5" w:rsidRPr="00FA19B3" w:rsidRDefault="003914C5" w:rsidP="003914C5">
      <w:pPr>
        <w:spacing w:before="100" w:beforeAutospacing="1" w:after="240" w:line="480" w:lineRule="auto"/>
        <w:ind w:firstLine="720"/>
        <w:rPr>
          <w:rFonts w:ascii="Times New Roman" w:hAnsi="Times New Roman" w:cs="Times New Roman"/>
          <w:sz w:val="24"/>
          <w:szCs w:val="24"/>
        </w:rPr>
      </w:pPr>
      <w:r w:rsidRPr="00875F10">
        <w:rPr>
          <w:rFonts w:ascii="Times New Roman" w:hAnsi="Times New Roman" w:cs="Times New Roman"/>
          <w:sz w:val="24"/>
          <w:szCs w:val="24"/>
        </w:rPr>
        <w:t>Thus</w:t>
      </w:r>
      <w:r>
        <w:rPr>
          <w:rFonts w:ascii="Times New Roman" w:hAnsi="Times New Roman" w:cs="Times New Roman"/>
          <w:sz w:val="24"/>
          <w:szCs w:val="24"/>
        </w:rPr>
        <w:t xml:space="preserve">, the destabilizing effects of the reversal pattern, along with the incomprehensible images in Chronicles, </w:t>
      </w:r>
      <w:r w:rsidR="00B03810">
        <w:rPr>
          <w:rFonts w:ascii="Times New Roman" w:hAnsi="Times New Roman" w:cs="Times New Roman"/>
          <w:sz w:val="24"/>
          <w:szCs w:val="24"/>
        </w:rPr>
        <w:t xml:space="preserve">could </w:t>
      </w:r>
      <w:r>
        <w:rPr>
          <w:rFonts w:ascii="Times New Roman" w:hAnsi="Times New Roman" w:cs="Times New Roman"/>
          <w:sz w:val="24"/>
          <w:szCs w:val="24"/>
        </w:rPr>
        <w:t xml:space="preserve">bring </w:t>
      </w:r>
      <w:r w:rsidR="00B03810">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875F10">
        <w:rPr>
          <w:rFonts w:ascii="Times New Roman" w:hAnsi="Times New Roman" w:cs="Times New Roman"/>
          <w:sz w:val="24"/>
          <w:szCs w:val="24"/>
        </w:rPr>
        <w:t>counter</w:t>
      </w:r>
      <w:r>
        <w:rPr>
          <w:rFonts w:ascii="Times New Roman" w:hAnsi="Times New Roman" w:cs="Times New Roman"/>
          <w:sz w:val="24"/>
          <w:szCs w:val="24"/>
        </w:rPr>
        <w:t xml:space="preserve">-implications to the retributive implication of seeking the Lord. When a king’s identity and the </w:t>
      </w:r>
      <w:r w:rsidRPr="00875F10">
        <w:rPr>
          <w:rFonts w:ascii="Times New Roman" w:hAnsi="Times New Roman" w:cs="Times New Roman"/>
          <w:sz w:val="24"/>
          <w:szCs w:val="24"/>
        </w:rPr>
        <w:t>system</w:t>
      </w:r>
      <w:r>
        <w:rPr>
          <w:rFonts w:ascii="Times New Roman" w:hAnsi="Times New Roman" w:cs="Times New Roman"/>
          <w:sz w:val="24"/>
          <w:szCs w:val="24"/>
        </w:rPr>
        <w:t xml:space="preserve"> of judgment </w:t>
      </w:r>
      <w:r w:rsidRPr="00843062">
        <w:rPr>
          <w:rFonts w:ascii="Times New Roman" w:hAnsi="Times New Roman" w:cs="Times New Roman"/>
          <w:sz w:val="24"/>
          <w:szCs w:val="24"/>
        </w:rPr>
        <w:t>are shattered</w:t>
      </w:r>
      <w:r>
        <w:rPr>
          <w:rFonts w:ascii="Times New Roman" w:hAnsi="Times New Roman" w:cs="Times New Roman"/>
          <w:sz w:val="24"/>
          <w:szCs w:val="24"/>
        </w:rPr>
        <w:t xml:space="preserve">, </w:t>
      </w:r>
      <w:r w:rsidRPr="00843062">
        <w:rPr>
          <w:rFonts w:ascii="Times New Roman" w:hAnsi="Times New Roman" w:cs="Times New Roman"/>
          <w:sz w:val="24"/>
          <w:szCs w:val="24"/>
        </w:rPr>
        <w:t>the implication of</w:t>
      </w:r>
      <w:r>
        <w:rPr>
          <w:rFonts w:ascii="Times New Roman" w:hAnsi="Times New Roman" w:cs="Times New Roman"/>
          <w:sz w:val="24"/>
          <w:szCs w:val="24"/>
        </w:rPr>
        <w:t xml:space="preserve"> seeking the Lord needs to </w:t>
      </w:r>
      <w:r w:rsidRPr="00843062">
        <w:rPr>
          <w:rFonts w:ascii="Times New Roman" w:hAnsi="Times New Roman" w:cs="Times New Roman"/>
          <w:sz w:val="24"/>
          <w:szCs w:val="24"/>
        </w:rPr>
        <w:t>be radically scrutinized</w:t>
      </w:r>
      <w:r>
        <w:rPr>
          <w:rFonts w:ascii="Times New Roman" w:hAnsi="Times New Roman" w:cs="Times New Roman"/>
          <w:sz w:val="24"/>
          <w:szCs w:val="24"/>
        </w:rPr>
        <w:t>. One’s present image might not explain what has happened, is happening and is to happen. One’s seeking the Lord might not bring</w:t>
      </w:r>
      <w:r w:rsidR="00B03810">
        <w:rPr>
          <w:rFonts w:ascii="Times New Roman" w:hAnsi="Times New Roman" w:cs="Times New Roman"/>
          <w:sz w:val="24"/>
          <w:szCs w:val="24"/>
        </w:rPr>
        <w:t xml:space="preserve"> out</w:t>
      </w:r>
      <w:r>
        <w:rPr>
          <w:rFonts w:ascii="Times New Roman" w:hAnsi="Times New Roman" w:cs="Times New Roman"/>
          <w:sz w:val="24"/>
          <w:szCs w:val="24"/>
        </w:rPr>
        <w:t xml:space="preserve"> immediate and physical success. The Chronicler’s seeking the Lord </w:t>
      </w:r>
      <w:r w:rsidR="00B03810" w:rsidRPr="00875F10">
        <w:rPr>
          <w:rFonts w:ascii="Times New Roman" w:hAnsi="Times New Roman" w:cs="Times New Roman"/>
          <w:sz w:val="24"/>
          <w:szCs w:val="24"/>
        </w:rPr>
        <w:t>seems</w:t>
      </w:r>
      <w:r w:rsidR="00B03810">
        <w:rPr>
          <w:rFonts w:ascii="Times New Roman" w:hAnsi="Times New Roman" w:cs="Times New Roman"/>
          <w:sz w:val="24"/>
          <w:szCs w:val="24"/>
        </w:rPr>
        <w:t xml:space="preserve"> to </w:t>
      </w:r>
      <w:r w:rsidR="00B03810" w:rsidRPr="00843062">
        <w:rPr>
          <w:rFonts w:ascii="Times New Roman" w:hAnsi="Times New Roman" w:cs="Times New Roman"/>
          <w:sz w:val="24"/>
          <w:szCs w:val="24"/>
        </w:rPr>
        <w:t>be</w:t>
      </w:r>
      <w:r w:rsidRPr="00843062">
        <w:rPr>
          <w:rFonts w:ascii="Times New Roman" w:hAnsi="Times New Roman" w:cs="Times New Roman"/>
          <w:sz w:val="24"/>
          <w:szCs w:val="24"/>
        </w:rPr>
        <w:t xml:space="preserve"> faced</w:t>
      </w:r>
      <w:r>
        <w:rPr>
          <w:rFonts w:ascii="Times New Roman" w:hAnsi="Times New Roman" w:cs="Times New Roman"/>
          <w:sz w:val="24"/>
          <w:szCs w:val="24"/>
        </w:rPr>
        <w:t xml:space="preserve"> with a sceptical voice. </w:t>
      </w:r>
    </w:p>
    <w:p w14:paraId="082549B9" w14:textId="77777777" w:rsidR="003914C5" w:rsidRDefault="003914C5" w:rsidP="003914C5">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I</w:t>
      </w:r>
      <w:r>
        <w:rPr>
          <w:rFonts w:ascii="Times New Roman" w:hAnsi="Times New Roman" w:cs="Times New Roman"/>
          <w:sz w:val="24"/>
          <w:szCs w:val="24"/>
        </w:rPr>
        <w:t>t is still</w:t>
      </w:r>
      <w:r w:rsidRPr="00FA19B3">
        <w:rPr>
          <w:rFonts w:ascii="Times New Roman" w:hAnsi="Times New Roman" w:cs="Times New Roman"/>
          <w:sz w:val="24"/>
          <w:szCs w:val="24"/>
        </w:rPr>
        <w:t xml:space="preserve"> true, </w:t>
      </w:r>
      <w:r w:rsidRPr="00875F10">
        <w:rPr>
          <w:rFonts w:ascii="Times New Roman" w:hAnsi="Times New Roman" w:cs="Times New Roman"/>
          <w:sz w:val="24"/>
          <w:szCs w:val="24"/>
        </w:rPr>
        <w:t>however</w:t>
      </w:r>
      <w:r w:rsidRPr="00FA19B3">
        <w:rPr>
          <w:rFonts w:ascii="Times New Roman" w:hAnsi="Times New Roman" w:cs="Times New Roman"/>
          <w:sz w:val="24"/>
          <w:szCs w:val="24"/>
        </w:rPr>
        <w:t xml:space="preserve">, that the retributive view of seeking the Lord </w:t>
      </w:r>
      <w:r>
        <w:rPr>
          <w:rFonts w:ascii="Times New Roman" w:hAnsi="Times New Roman" w:cs="Times New Roman"/>
          <w:sz w:val="24"/>
          <w:szCs w:val="24"/>
        </w:rPr>
        <w:t>is</w:t>
      </w:r>
      <w:r w:rsidRPr="00FA19B3">
        <w:rPr>
          <w:rFonts w:ascii="Times New Roman" w:hAnsi="Times New Roman" w:cs="Times New Roman"/>
          <w:sz w:val="24"/>
          <w:szCs w:val="24"/>
        </w:rPr>
        <w:t xml:space="preserve"> valid </w:t>
      </w:r>
      <w:r w:rsidRPr="00843062">
        <w:rPr>
          <w:rFonts w:ascii="Times New Roman" w:hAnsi="Times New Roman" w:cs="Times New Roman"/>
          <w:sz w:val="24"/>
          <w:szCs w:val="24"/>
        </w:rPr>
        <w:t xml:space="preserve">in many </w:t>
      </w:r>
      <w:r w:rsidRPr="00875F10">
        <w:rPr>
          <w:rFonts w:ascii="Times New Roman" w:hAnsi="Times New Roman" w:cs="Times New Roman"/>
          <w:sz w:val="24"/>
          <w:szCs w:val="24"/>
        </w:rPr>
        <w:t>instances</w:t>
      </w:r>
      <w:r w:rsidRPr="00FA19B3">
        <w:rPr>
          <w:rFonts w:ascii="Times New Roman" w:hAnsi="Times New Roman" w:cs="Times New Roman"/>
          <w:sz w:val="24"/>
          <w:szCs w:val="24"/>
        </w:rPr>
        <w:t>. As promised (1 Chr 28:9; 2 Chr 15:2, 15; 16:9), God responds to those who seek him (e.g., 1 Chr 4:9</w:t>
      </w:r>
      <w:r>
        <w:rPr>
          <w:rFonts w:ascii="Times New Roman" w:hAnsi="Times New Roman" w:cs="Times New Roman"/>
          <w:sz w:val="24"/>
          <w:szCs w:val="24"/>
        </w:rPr>
        <w:t>–</w:t>
      </w:r>
      <w:r w:rsidRPr="00FA19B3">
        <w:rPr>
          <w:rFonts w:ascii="Times New Roman" w:hAnsi="Times New Roman" w:cs="Times New Roman"/>
          <w:sz w:val="24"/>
          <w:szCs w:val="24"/>
        </w:rPr>
        <w:t>10; 5:20; 14:10, 14; 2 Chr 13:13</w:t>
      </w:r>
      <w:r>
        <w:rPr>
          <w:rFonts w:ascii="Times New Roman" w:hAnsi="Times New Roman" w:cs="Times New Roman"/>
          <w:sz w:val="24"/>
          <w:szCs w:val="24"/>
        </w:rPr>
        <w:t>–</w:t>
      </w:r>
      <w:r w:rsidRPr="00FA19B3">
        <w:rPr>
          <w:rFonts w:ascii="Times New Roman" w:hAnsi="Times New Roman" w:cs="Times New Roman"/>
          <w:sz w:val="24"/>
          <w:szCs w:val="24"/>
        </w:rPr>
        <w:t>16; 14:11</w:t>
      </w:r>
      <w:r>
        <w:rPr>
          <w:rFonts w:ascii="Times New Roman" w:hAnsi="Times New Roman" w:cs="Times New Roman"/>
          <w:sz w:val="24"/>
          <w:szCs w:val="24"/>
        </w:rPr>
        <w:t>–</w:t>
      </w:r>
      <w:r w:rsidRPr="00FA19B3">
        <w:rPr>
          <w:rFonts w:ascii="Times New Roman" w:hAnsi="Times New Roman" w:cs="Times New Roman"/>
          <w:sz w:val="24"/>
          <w:szCs w:val="24"/>
        </w:rPr>
        <w:t>12; 18:31</w:t>
      </w:r>
      <w:r w:rsidRPr="00BE0945">
        <w:rPr>
          <w:rFonts w:ascii="Times New Roman" w:hAnsi="Times New Roman" w:cs="Times New Roman"/>
          <w:sz w:val="24"/>
          <w:szCs w:val="24"/>
        </w:rPr>
        <w:t>;</w:t>
      </w:r>
      <w:r w:rsidRPr="00117F04">
        <w:rPr>
          <w:rStyle w:val="FootnoteReference"/>
        </w:rPr>
        <w:footnoteReference w:id="533"/>
      </w:r>
      <w:r w:rsidRPr="00FA19B3">
        <w:rPr>
          <w:rFonts w:ascii="Times New Roman" w:hAnsi="Times New Roman" w:cs="Times New Roman"/>
          <w:sz w:val="24"/>
          <w:szCs w:val="24"/>
        </w:rPr>
        <w:t xml:space="preserve"> 20:3</w:t>
      </w:r>
      <w:r>
        <w:rPr>
          <w:rFonts w:ascii="Times New Roman" w:hAnsi="Times New Roman" w:cs="Times New Roman"/>
          <w:sz w:val="24"/>
          <w:szCs w:val="24"/>
        </w:rPr>
        <w:t>–</w:t>
      </w:r>
      <w:r w:rsidRPr="00FA19B3">
        <w:rPr>
          <w:rFonts w:ascii="Times New Roman" w:hAnsi="Times New Roman" w:cs="Times New Roman"/>
          <w:sz w:val="24"/>
          <w:szCs w:val="24"/>
        </w:rPr>
        <w:t>27; 32:20</w:t>
      </w:r>
      <w:r>
        <w:rPr>
          <w:rFonts w:ascii="Times New Roman" w:hAnsi="Times New Roman" w:cs="Times New Roman"/>
          <w:sz w:val="24"/>
          <w:szCs w:val="24"/>
        </w:rPr>
        <w:t>–</w:t>
      </w:r>
      <w:r w:rsidRPr="00FA19B3">
        <w:rPr>
          <w:rFonts w:ascii="Times New Roman" w:hAnsi="Times New Roman" w:cs="Times New Roman"/>
          <w:sz w:val="24"/>
          <w:szCs w:val="24"/>
        </w:rPr>
        <w:t>22; 33:12</w:t>
      </w:r>
      <w:r>
        <w:rPr>
          <w:rFonts w:ascii="Times New Roman" w:hAnsi="Times New Roman" w:cs="Times New Roman"/>
          <w:sz w:val="24"/>
          <w:szCs w:val="24"/>
        </w:rPr>
        <w:t>–</w:t>
      </w:r>
      <w:r w:rsidRPr="00FA19B3">
        <w:rPr>
          <w:rFonts w:ascii="Times New Roman" w:hAnsi="Times New Roman" w:cs="Times New Roman"/>
          <w:sz w:val="24"/>
          <w:szCs w:val="24"/>
        </w:rPr>
        <w:t xml:space="preserve">13). Although one may </w:t>
      </w:r>
      <w:r w:rsidRPr="00875F10">
        <w:rPr>
          <w:rFonts w:ascii="Times New Roman" w:hAnsi="Times New Roman" w:cs="Times New Roman"/>
          <w:sz w:val="24"/>
          <w:szCs w:val="24"/>
        </w:rPr>
        <w:t>encounter</w:t>
      </w:r>
      <w:r w:rsidRPr="00FA19B3">
        <w:rPr>
          <w:rFonts w:ascii="Times New Roman" w:hAnsi="Times New Roman" w:cs="Times New Roman"/>
          <w:sz w:val="24"/>
          <w:szCs w:val="24"/>
        </w:rPr>
        <w:t xml:space="preserve"> unjustified and incomprehensible experiences, the </w:t>
      </w:r>
      <w:r>
        <w:rPr>
          <w:rFonts w:ascii="Times New Roman" w:hAnsi="Times New Roman" w:cs="Times New Roman"/>
          <w:sz w:val="24"/>
          <w:szCs w:val="24"/>
        </w:rPr>
        <w:t>act of</w:t>
      </w:r>
      <w:r w:rsidRPr="00FA19B3">
        <w:rPr>
          <w:rFonts w:ascii="Times New Roman" w:hAnsi="Times New Roman" w:cs="Times New Roman"/>
          <w:sz w:val="24"/>
          <w:szCs w:val="24"/>
        </w:rPr>
        <w:t xml:space="preserve"> seeking the Lord can </w:t>
      </w:r>
      <w:r>
        <w:rPr>
          <w:rFonts w:ascii="Times New Roman" w:hAnsi="Times New Roman" w:cs="Times New Roman"/>
          <w:sz w:val="24"/>
          <w:szCs w:val="24"/>
        </w:rPr>
        <w:t xml:space="preserve">be of </w:t>
      </w:r>
      <w:r w:rsidRPr="00875F10">
        <w:rPr>
          <w:rFonts w:ascii="Times New Roman" w:hAnsi="Times New Roman" w:cs="Times New Roman"/>
          <w:sz w:val="24"/>
          <w:szCs w:val="24"/>
        </w:rPr>
        <w:t>benefit</w:t>
      </w:r>
      <w:r w:rsidRPr="00FA19B3">
        <w:rPr>
          <w:rFonts w:ascii="Times New Roman" w:hAnsi="Times New Roman" w:cs="Times New Roman"/>
          <w:sz w:val="24"/>
          <w:szCs w:val="24"/>
        </w:rPr>
        <w:t>. The retribution implication cannot</w:t>
      </w:r>
      <w:r>
        <w:rPr>
          <w:rFonts w:ascii="Times New Roman" w:hAnsi="Times New Roman" w:cs="Times New Roman"/>
          <w:sz w:val="24"/>
          <w:szCs w:val="24"/>
        </w:rPr>
        <w:t>,</w:t>
      </w:r>
      <w:r w:rsidRPr="00FA19B3">
        <w:rPr>
          <w:rFonts w:ascii="Times New Roman" w:hAnsi="Times New Roman" w:cs="Times New Roman"/>
          <w:sz w:val="24"/>
          <w:szCs w:val="24"/>
        </w:rPr>
        <w:t xml:space="preserve"> </w:t>
      </w:r>
      <w:r w:rsidRPr="00875F10">
        <w:rPr>
          <w:rFonts w:ascii="Times New Roman" w:hAnsi="Times New Roman" w:cs="Times New Roman"/>
          <w:sz w:val="24"/>
          <w:szCs w:val="24"/>
        </w:rPr>
        <w:t>therefore</w:t>
      </w:r>
      <w:r w:rsidRPr="00843062">
        <w:rPr>
          <w:rFonts w:ascii="Times New Roman" w:hAnsi="Times New Roman" w:cs="Times New Roman"/>
          <w:sz w:val="24"/>
          <w:szCs w:val="24"/>
        </w:rPr>
        <w:t xml:space="preserve">, </w:t>
      </w:r>
      <w:r w:rsidRPr="00875F10">
        <w:rPr>
          <w:rFonts w:ascii="Times New Roman" w:hAnsi="Times New Roman" w:cs="Times New Roman"/>
          <w:sz w:val="24"/>
          <w:szCs w:val="24"/>
        </w:rPr>
        <w:t>simply</w:t>
      </w:r>
      <w:r w:rsidRPr="00843062">
        <w:rPr>
          <w:rFonts w:ascii="Times New Roman" w:hAnsi="Times New Roman" w:cs="Times New Roman"/>
          <w:sz w:val="24"/>
          <w:szCs w:val="24"/>
        </w:rPr>
        <w:t xml:space="preserve"> be rejected or defied</w:t>
      </w:r>
      <w:r w:rsidRPr="00FA19B3">
        <w:rPr>
          <w:rFonts w:ascii="Times New Roman" w:hAnsi="Times New Roman" w:cs="Times New Roman"/>
          <w:sz w:val="24"/>
          <w:szCs w:val="24"/>
        </w:rPr>
        <w:t>.</w:t>
      </w:r>
      <w:r>
        <w:rPr>
          <w:rFonts w:ascii="Times New Roman" w:hAnsi="Times New Roman" w:cs="Times New Roman"/>
          <w:sz w:val="24"/>
          <w:szCs w:val="24"/>
        </w:rPr>
        <w:t xml:space="preserve">  This means</w:t>
      </w:r>
      <w:r w:rsidR="00B03810">
        <w:rPr>
          <w:rFonts w:ascii="Times New Roman" w:hAnsi="Times New Roman" w:cs="Times New Roman"/>
          <w:sz w:val="24"/>
          <w:szCs w:val="24"/>
        </w:rPr>
        <w:t xml:space="preserve"> that </w:t>
      </w:r>
      <w:r w:rsidR="00B03810" w:rsidRPr="00875F10">
        <w:rPr>
          <w:rFonts w:ascii="Times New Roman" w:hAnsi="Times New Roman" w:cs="Times New Roman"/>
          <w:sz w:val="24"/>
          <w:szCs w:val="24"/>
        </w:rPr>
        <w:t>there is</w:t>
      </w:r>
      <w:r w:rsidR="00B03810">
        <w:rPr>
          <w:rFonts w:ascii="Times New Roman" w:hAnsi="Times New Roman" w:cs="Times New Roman"/>
          <w:sz w:val="24"/>
          <w:szCs w:val="24"/>
        </w:rPr>
        <w:t xml:space="preserve"> a</w:t>
      </w:r>
      <w:r>
        <w:rPr>
          <w:rFonts w:ascii="Times New Roman" w:hAnsi="Times New Roman" w:cs="Times New Roman"/>
          <w:sz w:val="24"/>
          <w:szCs w:val="24"/>
        </w:rPr>
        <w:t xml:space="preserve"> theological tension between two contrasting views on the implications of seeking the Lord. </w:t>
      </w:r>
    </w:p>
    <w:p w14:paraId="198A03E5" w14:textId="77777777" w:rsidR="003914C5" w:rsidRDefault="003914C5" w:rsidP="003914C5">
      <w:pPr>
        <w:spacing w:before="100" w:beforeAutospacing="1" w:after="240" w:line="480" w:lineRule="auto"/>
        <w:rPr>
          <w:rFonts w:ascii="Times New Roman" w:hAnsi="Times New Roman" w:cs="Times New Roman"/>
          <w:sz w:val="24"/>
          <w:szCs w:val="24"/>
        </w:rPr>
      </w:pPr>
    </w:p>
    <w:p w14:paraId="5EC418D1" w14:textId="77777777" w:rsidR="003914C5" w:rsidRDefault="003914C5" w:rsidP="00A75E9F">
      <w:pPr>
        <w:pStyle w:val="headingnumbered2"/>
      </w:pPr>
      <w:bookmarkStart w:id="83" w:name="_Toc495167164"/>
      <w:r>
        <w:t xml:space="preserve">Theological </w:t>
      </w:r>
      <w:r w:rsidRPr="006451A9">
        <w:t>Tension</w:t>
      </w:r>
      <w:r>
        <w:t xml:space="preserve"> and Wisdom</w:t>
      </w:r>
      <w:bookmarkEnd w:id="83"/>
    </w:p>
    <w:p w14:paraId="23F905B6" w14:textId="11B5B2FE" w:rsidR="003914C5" w:rsidRDefault="003914C5" w:rsidP="003914C5">
      <w:pPr>
        <w:pStyle w:val="headingnumbered3"/>
      </w:pPr>
      <w:bookmarkStart w:id="84" w:name="_Toc495167165"/>
      <w:r>
        <w:t>The Theological Tension in the Hebrew Bible</w:t>
      </w:r>
      <w:bookmarkEnd w:id="84"/>
    </w:p>
    <w:p w14:paraId="235CCD4B" w14:textId="36668BD2" w:rsidR="003914C5" w:rsidRPr="000B132B" w:rsidRDefault="003914C5" w:rsidP="000A4A0A">
      <w:pPr>
        <w:spacing w:after="240" w:line="480" w:lineRule="auto"/>
        <w:ind w:firstLine="720"/>
        <w:rPr>
          <w:rFonts w:ascii="Times New Roman" w:hAnsi="Times New Roman" w:cs="Times New Roman"/>
          <w:sz w:val="24"/>
          <w:szCs w:val="24"/>
        </w:rPr>
      </w:pPr>
      <w:r w:rsidRPr="000B132B">
        <w:rPr>
          <w:rFonts w:ascii="Times New Roman" w:hAnsi="Times New Roman" w:cs="Times New Roman"/>
          <w:sz w:val="24"/>
          <w:szCs w:val="24"/>
        </w:rPr>
        <w:t xml:space="preserve">The destabilizing effects of the Chronicler’s reversal pattern have led </w:t>
      </w:r>
      <w:r w:rsidR="009A0110" w:rsidRPr="000B132B">
        <w:rPr>
          <w:rFonts w:ascii="Times New Roman" w:hAnsi="Times New Roman" w:cs="Times New Roman"/>
          <w:sz w:val="24"/>
          <w:szCs w:val="24"/>
        </w:rPr>
        <w:t xml:space="preserve">us </w:t>
      </w:r>
      <w:r w:rsidRPr="000B132B">
        <w:rPr>
          <w:rFonts w:ascii="Times New Roman" w:hAnsi="Times New Roman" w:cs="Times New Roman"/>
          <w:sz w:val="24"/>
          <w:szCs w:val="24"/>
        </w:rPr>
        <w:t>to the theological tension over the implications of seeking the Lord in 1-2 Chronicles. In fact, such a tension between the conventional view of retribution theology and its counter-view is found as one of the theological features in the Hebrew Bible. In other words, this theological tension in Chronicles reminds us of some other biblical texts or images which predominantly convey an unresolved theological tension in the life experiences of God’s people.</w:t>
      </w:r>
    </w:p>
    <w:p w14:paraId="3A3C763C" w14:textId="1FCA7E93" w:rsidR="003914C5" w:rsidRDefault="003914C5" w:rsidP="003914C5">
      <w:pPr>
        <w:pStyle w:val="headingnumbered3"/>
        <w:numPr>
          <w:ilvl w:val="0"/>
          <w:numId w:val="0"/>
        </w:numPr>
        <w:ind w:firstLine="720"/>
        <w:jc w:val="left"/>
        <w:rPr>
          <w:sz w:val="24"/>
        </w:rPr>
      </w:pPr>
    </w:p>
    <w:p w14:paraId="3C90BA48" w14:textId="77777777" w:rsidR="003914C5" w:rsidRPr="00F0768C" w:rsidRDefault="003914C5">
      <w:pPr>
        <w:pStyle w:val="headingnumbered4"/>
        <w:rPr>
          <w:lang w:val="en-US"/>
        </w:rPr>
      </w:pPr>
      <w:bookmarkStart w:id="85" w:name="_Toc495167166"/>
      <w:r>
        <w:rPr>
          <w:lang w:val="en-US"/>
        </w:rPr>
        <w:t>Ecclesiastes</w:t>
      </w:r>
      <w:bookmarkEnd w:id="85"/>
    </w:p>
    <w:p w14:paraId="174737DF" w14:textId="419EA0F5" w:rsidR="003914C5" w:rsidRPr="000A4A0A" w:rsidRDefault="003914C5" w:rsidP="000A4A0A">
      <w:pPr>
        <w:spacing w:after="240" w:line="480" w:lineRule="auto"/>
        <w:ind w:firstLine="720"/>
        <w:rPr>
          <w:rFonts w:ascii="Times New Roman" w:hAnsi="Times New Roman" w:cs="Times New Roman"/>
          <w:sz w:val="24"/>
          <w:szCs w:val="24"/>
        </w:rPr>
      </w:pPr>
      <w:r w:rsidRPr="000A4A0A">
        <w:rPr>
          <w:rFonts w:ascii="Times New Roman" w:hAnsi="Times New Roman" w:cs="Times New Roman"/>
          <w:sz w:val="24"/>
          <w:szCs w:val="24"/>
        </w:rPr>
        <w:t>The world-images framed by Qoheleth present similar images to what we have seen within the destabilizing effects of the Chronicler’s reversal pattern. First</w:t>
      </w:r>
      <w:r w:rsidRPr="00843062">
        <w:rPr>
          <w:rFonts w:ascii="Times New Roman" w:hAnsi="Times New Roman" w:cs="Times New Roman"/>
          <w:sz w:val="24"/>
          <w:szCs w:val="24"/>
        </w:rPr>
        <w:t xml:space="preserve"> of </w:t>
      </w:r>
      <w:r w:rsidRPr="00875F10">
        <w:rPr>
          <w:rFonts w:ascii="Times New Roman" w:hAnsi="Times New Roman" w:cs="Times New Roman"/>
          <w:sz w:val="24"/>
          <w:szCs w:val="24"/>
        </w:rPr>
        <w:t>all</w:t>
      </w:r>
      <w:r w:rsidRPr="000A4A0A">
        <w:rPr>
          <w:rFonts w:ascii="Times New Roman" w:hAnsi="Times New Roman" w:cs="Times New Roman"/>
          <w:sz w:val="24"/>
          <w:szCs w:val="24"/>
        </w:rPr>
        <w:t xml:space="preserve">, Qoheleth casts doubts on the differences between the life of the wise and of the fool. Both the wise and the fool </w:t>
      </w:r>
      <w:r w:rsidRPr="00875F10">
        <w:rPr>
          <w:rFonts w:ascii="Times New Roman" w:hAnsi="Times New Roman" w:cs="Times New Roman"/>
          <w:sz w:val="24"/>
          <w:szCs w:val="24"/>
        </w:rPr>
        <w:t>seem</w:t>
      </w:r>
      <w:r w:rsidRPr="000A4A0A">
        <w:rPr>
          <w:rFonts w:ascii="Times New Roman" w:hAnsi="Times New Roman" w:cs="Times New Roman"/>
          <w:sz w:val="24"/>
          <w:szCs w:val="24"/>
        </w:rPr>
        <w:t xml:space="preserve"> to </w:t>
      </w:r>
      <w:r w:rsidRPr="00875F10">
        <w:rPr>
          <w:rFonts w:ascii="Times New Roman" w:hAnsi="Times New Roman" w:cs="Times New Roman"/>
          <w:sz w:val="24"/>
          <w:szCs w:val="24"/>
        </w:rPr>
        <w:t>encounter</w:t>
      </w:r>
      <w:r w:rsidRPr="000A4A0A">
        <w:rPr>
          <w:rFonts w:ascii="Times New Roman" w:hAnsi="Times New Roman" w:cs="Times New Roman"/>
          <w:sz w:val="24"/>
          <w:szCs w:val="24"/>
        </w:rPr>
        <w:t xml:space="preserve"> the same event. The same time and chance happen to them </w:t>
      </w:r>
      <w:r w:rsidRPr="00875F10">
        <w:rPr>
          <w:rFonts w:ascii="Times New Roman" w:hAnsi="Times New Roman" w:cs="Times New Roman"/>
          <w:sz w:val="24"/>
          <w:szCs w:val="24"/>
        </w:rPr>
        <w:t>all</w:t>
      </w:r>
      <w:r w:rsidRPr="000A4A0A">
        <w:rPr>
          <w:rFonts w:ascii="Times New Roman" w:hAnsi="Times New Roman" w:cs="Times New Roman"/>
          <w:sz w:val="24"/>
          <w:szCs w:val="24"/>
        </w:rPr>
        <w:t xml:space="preserve">. The wise </w:t>
      </w:r>
      <w:r w:rsidR="006451A9">
        <w:rPr>
          <w:rFonts w:ascii="Times New Roman" w:hAnsi="Times New Roman" w:cs="Times New Roman"/>
          <w:sz w:val="24"/>
          <w:szCs w:val="24"/>
        </w:rPr>
        <w:t xml:space="preserve">man </w:t>
      </w:r>
      <w:r w:rsidRPr="000A4A0A">
        <w:rPr>
          <w:rFonts w:ascii="Times New Roman" w:hAnsi="Times New Roman" w:cs="Times New Roman"/>
          <w:sz w:val="24"/>
          <w:szCs w:val="24"/>
        </w:rPr>
        <w:t xml:space="preserve">dies just </w:t>
      </w:r>
      <w:r w:rsidRPr="00875F10">
        <w:rPr>
          <w:rFonts w:ascii="Times New Roman" w:hAnsi="Times New Roman" w:cs="Times New Roman"/>
          <w:sz w:val="24"/>
          <w:szCs w:val="24"/>
        </w:rPr>
        <w:t>like</w:t>
      </w:r>
      <w:r w:rsidRPr="000A4A0A">
        <w:rPr>
          <w:rFonts w:ascii="Times New Roman" w:hAnsi="Times New Roman" w:cs="Times New Roman"/>
          <w:sz w:val="24"/>
          <w:szCs w:val="24"/>
        </w:rPr>
        <w:t xml:space="preserve"> the fool and will have </w:t>
      </w:r>
      <w:r w:rsidRPr="00843062">
        <w:rPr>
          <w:rFonts w:ascii="Times New Roman" w:hAnsi="Times New Roman" w:cs="Times New Roman"/>
          <w:sz w:val="24"/>
          <w:szCs w:val="24"/>
        </w:rPr>
        <w:t>been forgotten</w:t>
      </w:r>
      <w:r w:rsidRPr="000A4A0A">
        <w:rPr>
          <w:rFonts w:ascii="Times New Roman" w:hAnsi="Times New Roman" w:cs="Times New Roman"/>
          <w:sz w:val="24"/>
          <w:szCs w:val="24"/>
        </w:rPr>
        <w:t xml:space="preserve">. </w:t>
      </w:r>
    </w:p>
    <w:p w14:paraId="22372614" w14:textId="77777777" w:rsidR="003914C5" w:rsidRDefault="003914C5" w:rsidP="009E6AD8">
      <w:pPr>
        <w:pStyle w:val="NoSpacing"/>
      </w:pPr>
      <w:r w:rsidRPr="00FA19B3">
        <w:t xml:space="preserve">The wise person has his eyes in his head, but the fool walks in darkness. </w:t>
      </w:r>
      <w:r w:rsidRPr="00843062">
        <w:t xml:space="preserve">And yet I perceived that the same event happens to </w:t>
      </w:r>
      <w:r w:rsidRPr="00875F10">
        <w:t>all</w:t>
      </w:r>
      <w:r w:rsidRPr="00843062">
        <w:t xml:space="preserve"> of them. </w:t>
      </w:r>
      <w:r w:rsidRPr="00FA19B3">
        <w:t xml:space="preserve">Then I said in my heart, “What happens to the fool will happen </w:t>
      </w:r>
      <w:r w:rsidRPr="00843062">
        <w:t xml:space="preserve">to me </w:t>
      </w:r>
      <w:r w:rsidRPr="00BE0945">
        <w:t>also</w:t>
      </w:r>
      <w:r w:rsidRPr="00FA19B3">
        <w:t xml:space="preserve">. </w:t>
      </w:r>
      <w:r w:rsidRPr="00843062">
        <w:t xml:space="preserve">Why then have I been so very wise?” </w:t>
      </w:r>
      <w:r w:rsidRPr="00FA19B3">
        <w:t xml:space="preserve">And I said in my heart that this </w:t>
      </w:r>
      <w:r w:rsidRPr="00875F10">
        <w:t>also</w:t>
      </w:r>
      <w:r w:rsidRPr="00FA19B3">
        <w:t xml:space="preserve"> is vanity.</w:t>
      </w:r>
      <w:r>
        <w:t xml:space="preserve"> </w:t>
      </w:r>
      <w:r w:rsidRPr="00843062">
        <w:t xml:space="preserve">For of the wise as of the fool </w:t>
      </w:r>
      <w:r w:rsidRPr="00875F10">
        <w:t>there is</w:t>
      </w:r>
      <w:r w:rsidRPr="00843062">
        <w:t xml:space="preserve"> no enduring remembrance, seeing that in the days to come </w:t>
      </w:r>
      <w:r w:rsidRPr="00875F10">
        <w:t>all</w:t>
      </w:r>
      <w:r w:rsidRPr="00843062">
        <w:t xml:space="preserve"> will have been long forgotten. How the wise dies just </w:t>
      </w:r>
      <w:r w:rsidRPr="00875F10">
        <w:t>like</w:t>
      </w:r>
      <w:r w:rsidRPr="00843062">
        <w:t xml:space="preserve"> the fool! So I hated life, because what is done under the sun was grievous to me, for </w:t>
      </w:r>
      <w:r w:rsidRPr="00875F10">
        <w:t>all</w:t>
      </w:r>
      <w:r w:rsidRPr="00843062">
        <w:t xml:space="preserve"> is vanity and a striving after wind. </w:t>
      </w:r>
      <w:r w:rsidRPr="00FA19B3">
        <w:t>(Ecc 2:14</w:t>
      </w:r>
      <w:r>
        <w:t>–17</w:t>
      </w:r>
      <w:r w:rsidRPr="00FA19B3">
        <w:t xml:space="preserve"> ESV)</w:t>
      </w:r>
    </w:p>
    <w:p w14:paraId="38BC8C5B" w14:textId="77777777" w:rsidR="003914C5" w:rsidRDefault="003914C5" w:rsidP="009E6AD8">
      <w:pPr>
        <w:pStyle w:val="NoSpacing"/>
      </w:pPr>
      <w:r w:rsidRPr="00843062">
        <w:t xml:space="preserve">For what </w:t>
      </w:r>
      <w:r w:rsidRPr="00875F10">
        <w:t>advantage</w:t>
      </w:r>
      <w:r w:rsidRPr="00843062">
        <w:t xml:space="preserve"> has the wise man over the fool? And what does the poor man have who knows how to conduct himself before the living? </w:t>
      </w:r>
      <w:r w:rsidRPr="007611D1">
        <w:t>(Ecc 6:8 ESV)</w:t>
      </w:r>
    </w:p>
    <w:p w14:paraId="346156A7" w14:textId="77777777" w:rsidR="003914C5" w:rsidRDefault="003914C5" w:rsidP="007249CB">
      <w:pPr>
        <w:pStyle w:val="NoSpacing"/>
      </w:pPr>
      <w:r>
        <w:lastRenderedPageBreak/>
        <w:t xml:space="preserve">Again I saw that under the sun the race is not to the swift, nor the battle to the strong, nor bread to the wise, nor riches to the intelligent, nor favor to those with knowledge, but time and chance happen to them </w:t>
      </w:r>
      <w:r w:rsidRPr="00875F10">
        <w:t>all</w:t>
      </w:r>
      <w:r>
        <w:t xml:space="preserve">. For man does not know his time. </w:t>
      </w:r>
      <w:r w:rsidRPr="00875F10">
        <w:t>Like</w:t>
      </w:r>
      <w:r>
        <w:t xml:space="preserve"> fish that </w:t>
      </w:r>
      <w:r w:rsidRPr="00843062">
        <w:t>are taken</w:t>
      </w:r>
      <w:r>
        <w:t xml:space="preserve"> in an evil net, and </w:t>
      </w:r>
      <w:r w:rsidRPr="00875F10">
        <w:t>like</w:t>
      </w:r>
      <w:r>
        <w:t xml:space="preserve"> birds that </w:t>
      </w:r>
      <w:r w:rsidRPr="00843062">
        <w:t>are caught</w:t>
      </w:r>
      <w:r>
        <w:t xml:space="preserve"> in a snare, so the children of man </w:t>
      </w:r>
      <w:r w:rsidRPr="00843062">
        <w:t>are snared</w:t>
      </w:r>
      <w:r>
        <w:t xml:space="preserve"> at an evil time, when it </w:t>
      </w:r>
      <w:r w:rsidRPr="00843062">
        <w:t xml:space="preserve">suddenly </w:t>
      </w:r>
      <w:r>
        <w:t>falls upon them. (Ecc 9:11-12 ESV)</w:t>
      </w:r>
    </w:p>
    <w:p w14:paraId="1546051C" w14:textId="77777777" w:rsidR="003914C5" w:rsidRDefault="003914C5" w:rsidP="00C75480">
      <w:pPr>
        <w:pStyle w:val="NoSpacing"/>
      </w:pPr>
      <w:r>
        <w:t xml:space="preserve">But there </w:t>
      </w:r>
      <w:r w:rsidRPr="00843062">
        <w:t>was found</w:t>
      </w:r>
      <w:r>
        <w:t xml:space="preserve"> in it a poor, wise man, and he by his wisdom delivered the city. Yet no one remembered that poor man. (Ecc 9:15 ESV)</w:t>
      </w:r>
    </w:p>
    <w:p w14:paraId="3A3EBEBE" w14:textId="77777777" w:rsidR="003914C5" w:rsidRPr="000A4A0A" w:rsidRDefault="003914C5" w:rsidP="000A4A0A">
      <w:pPr>
        <w:spacing w:after="240" w:line="480" w:lineRule="auto"/>
        <w:ind w:firstLine="720"/>
        <w:rPr>
          <w:rFonts w:ascii="Times New Roman" w:hAnsi="Times New Roman" w:cs="Times New Roman"/>
          <w:sz w:val="24"/>
          <w:szCs w:val="24"/>
        </w:rPr>
      </w:pPr>
      <w:r w:rsidRPr="00843062">
        <w:rPr>
          <w:rFonts w:ascii="Times New Roman" w:hAnsi="Times New Roman" w:cs="Times New Roman"/>
          <w:sz w:val="24"/>
          <w:szCs w:val="24"/>
        </w:rPr>
        <w:t xml:space="preserve">The same observation is depicted in the differences between the life of the righteous and of the wicked. </w:t>
      </w:r>
      <w:r w:rsidRPr="000A4A0A">
        <w:rPr>
          <w:rFonts w:ascii="Times New Roman" w:hAnsi="Times New Roman" w:cs="Times New Roman"/>
          <w:sz w:val="24"/>
          <w:szCs w:val="24"/>
        </w:rPr>
        <w:t xml:space="preserve">What should happen to the wicked happens to the righteous, and </w:t>
      </w:r>
      <w:r w:rsidRPr="00875F10">
        <w:rPr>
          <w:rFonts w:ascii="Times New Roman" w:hAnsi="Times New Roman" w:cs="Times New Roman"/>
          <w:i/>
          <w:sz w:val="24"/>
          <w:szCs w:val="24"/>
        </w:rPr>
        <w:t>vice</w:t>
      </w:r>
      <w:r w:rsidRPr="000A4A0A">
        <w:rPr>
          <w:rFonts w:ascii="Times New Roman" w:hAnsi="Times New Roman" w:cs="Times New Roman"/>
          <w:i/>
          <w:sz w:val="24"/>
          <w:szCs w:val="24"/>
        </w:rPr>
        <w:t xml:space="preserve"> versa</w:t>
      </w:r>
      <w:r w:rsidRPr="000A4A0A">
        <w:rPr>
          <w:rFonts w:ascii="Times New Roman" w:hAnsi="Times New Roman" w:cs="Times New Roman"/>
          <w:sz w:val="24"/>
          <w:szCs w:val="24"/>
        </w:rPr>
        <w:t xml:space="preserve">: </w:t>
      </w:r>
    </w:p>
    <w:p w14:paraId="14284203" w14:textId="77777777" w:rsidR="003914C5" w:rsidRDefault="003914C5" w:rsidP="009E6AD8">
      <w:pPr>
        <w:pStyle w:val="NoSpacing"/>
      </w:pPr>
      <w:r>
        <w:t xml:space="preserve">In my vain life I have seen everything. </w:t>
      </w:r>
      <w:r w:rsidRPr="00843062">
        <w:t xml:space="preserve">There is a righteous man who perishes in his righteousness, and </w:t>
      </w:r>
      <w:r w:rsidRPr="00875F10">
        <w:t>there is</w:t>
      </w:r>
      <w:r w:rsidRPr="00843062">
        <w:t xml:space="preserve"> a wicked man who prolongs his life in his evildoing. </w:t>
      </w:r>
      <w:r>
        <w:t>(Ecc 7:15 ESV)</w:t>
      </w:r>
    </w:p>
    <w:p w14:paraId="67792F66" w14:textId="77777777" w:rsidR="003914C5" w:rsidRDefault="003914C5" w:rsidP="007249CB">
      <w:pPr>
        <w:pStyle w:val="NoSpacing"/>
      </w:pPr>
      <w:r>
        <w:t xml:space="preserve">Then I saw the wicked buried. </w:t>
      </w:r>
      <w:r w:rsidRPr="00843062">
        <w:t xml:space="preserve">They used to go in and out of the holy place and were praised in the city where they had done such things. </w:t>
      </w:r>
      <w:r>
        <w:t xml:space="preserve">This </w:t>
      </w:r>
      <w:r w:rsidRPr="00875F10">
        <w:t>also</w:t>
      </w:r>
      <w:r>
        <w:t xml:space="preserve"> is vanity. Because the sentence against an evil deed </w:t>
      </w:r>
      <w:r w:rsidRPr="00843062">
        <w:t>is not executed speedily</w:t>
      </w:r>
      <w:r>
        <w:t xml:space="preserve">, the heart of the children of man </w:t>
      </w:r>
      <w:r w:rsidRPr="00843062">
        <w:t>is fully set</w:t>
      </w:r>
      <w:r>
        <w:t xml:space="preserve"> to do evil. (Ecc 8:10-11 ESV)</w:t>
      </w:r>
    </w:p>
    <w:p w14:paraId="2F1C52BE" w14:textId="77777777" w:rsidR="003914C5" w:rsidRDefault="003914C5" w:rsidP="00C75480">
      <w:pPr>
        <w:pStyle w:val="NoSpacing"/>
      </w:pPr>
      <w:r w:rsidRPr="00FA19B3">
        <w:t xml:space="preserve">There is a vanity that takes place on earth, that </w:t>
      </w:r>
      <w:r w:rsidRPr="00875F10">
        <w:t>there are</w:t>
      </w:r>
      <w:r w:rsidRPr="00FA19B3">
        <w:t xml:space="preserve"> righteous people to whom it happens according to the deeds of the wicked, and </w:t>
      </w:r>
      <w:r w:rsidRPr="00875F10">
        <w:t>there are</w:t>
      </w:r>
      <w:r w:rsidRPr="00843062">
        <w:t xml:space="preserve"> wicked</w:t>
      </w:r>
      <w:r w:rsidRPr="00FA19B3">
        <w:t xml:space="preserve"> people to whom it happens according to the deeds of the righteous. I said </w:t>
      </w:r>
      <w:r w:rsidRPr="00843062">
        <w:t xml:space="preserve">that </w:t>
      </w:r>
      <w:r w:rsidRPr="00FA19B3">
        <w:t xml:space="preserve">this </w:t>
      </w:r>
      <w:r w:rsidRPr="00875F10">
        <w:t>also</w:t>
      </w:r>
      <w:r w:rsidRPr="00FA19B3">
        <w:t xml:space="preserve"> i</w:t>
      </w:r>
      <w:r>
        <w:t>s vanity. (Ecc 8:14 ESV)</w:t>
      </w:r>
    </w:p>
    <w:p w14:paraId="6C9F1212" w14:textId="77777777" w:rsidR="003914C5" w:rsidRDefault="003914C5" w:rsidP="004A6B01">
      <w:pPr>
        <w:pStyle w:val="NoSpacing"/>
      </w:pPr>
      <w:r w:rsidRPr="00843062">
        <w:t xml:space="preserve">It is the same for </w:t>
      </w:r>
      <w:r w:rsidRPr="00875F10">
        <w:t>all</w:t>
      </w:r>
      <w:r w:rsidRPr="00843062">
        <w:t xml:space="preserve">, since the same event happens to the righteous and the wicked, to the good and the evil, to the clean and the unclean, to him who sacrifices and him who does not sacrifice. As the good one is, so is the sinner, and he who swears is as he who shuns an oath. </w:t>
      </w:r>
      <w:r w:rsidRPr="00600ACF">
        <w:t>(Ecc 9:2 ESV)</w:t>
      </w:r>
    </w:p>
    <w:p w14:paraId="2D852E95" w14:textId="77777777" w:rsidR="003914C5" w:rsidRPr="000A4A0A" w:rsidRDefault="003914C5" w:rsidP="000A4A0A">
      <w:pPr>
        <w:spacing w:after="240" w:line="480" w:lineRule="auto"/>
        <w:ind w:firstLine="720"/>
        <w:rPr>
          <w:rFonts w:ascii="Times New Roman" w:hAnsi="Times New Roman" w:cs="Times New Roman"/>
          <w:sz w:val="24"/>
          <w:szCs w:val="24"/>
        </w:rPr>
      </w:pPr>
      <w:r w:rsidRPr="000A4A0A">
        <w:rPr>
          <w:rFonts w:ascii="Times New Roman" w:hAnsi="Times New Roman" w:cs="Times New Roman"/>
          <w:sz w:val="24"/>
          <w:szCs w:val="24"/>
        </w:rPr>
        <w:t xml:space="preserve">These glimpses of competing world-images cast doubts on the life of God’s people. </w:t>
      </w:r>
      <w:r w:rsidRPr="006F0502">
        <w:rPr>
          <w:rFonts w:ascii="Times New Roman" w:hAnsi="Times New Roman" w:cs="Times New Roman"/>
          <w:sz w:val="24"/>
          <w:szCs w:val="24"/>
        </w:rPr>
        <w:t>Encountering</w:t>
      </w:r>
      <w:r w:rsidRPr="000A4A0A">
        <w:rPr>
          <w:rFonts w:ascii="Times New Roman" w:hAnsi="Times New Roman" w:cs="Times New Roman"/>
          <w:sz w:val="24"/>
          <w:szCs w:val="24"/>
        </w:rPr>
        <w:t xml:space="preserve"> such life-images in contrast to the creedal testimony, one may be skeptical </w:t>
      </w:r>
      <w:r w:rsidRPr="00875F10">
        <w:rPr>
          <w:rFonts w:ascii="Times New Roman" w:hAnsi="Times New Roman" w:cs="Times New Roman"/>
          <w:sz w:val="24"/>
          <w:szCs w:val="24"/>
        </w:rPr>
        <w:t>about</w:t>
      </w:r>
      <w:r w:rsidRPr="000A4A0A">
        <w:rPr>
          <w:rFonts w:ascii="Times New Roman" w:hAnsi="Times New Roman" w:cs="Times New Roman"/>
          <w:sz w:val="24"/>
          <w:szCs w:val="24"/>
        </w:rPr>
        <w:t xml:space="preserve"> the reason </w:t>
      </w:r>
      <w:r w:rsidRPr="00843062">
        <w:rPr>
          <w:rFonts w:ascii="Times New Roman" w:hAnsi="Times New Roman" w:cs="Times New Roman"/>
          <w:sz w:val="24"/>
          <w:szCs w:val="24"/>
        </w:rPr>
        <w:t xml:space="preserve">why </w:t>
      </w:r>
      <w:r w:rsidRPr="000A4A0A">
        <w:rPr>
          <w:rFonts w:ascii="Times New Roman" w:hAnsi="Times New Roman" w:cs="Times New Roman"/>
          <w:sz w:val="24"/>
          <w:szCs w:val="24"/>
        </w:rPr>
        <w:t xml:space="preserve">one should seek to live so </w:t>
      </w:r>
      <w:r w:rsidRPr="00843062">
        <w:rPr>
          <w:rFonts w:ascii="Times New Roman" w:hAnsi="Times New Roman" w:cs="Times New Roman"/>
          <w:sz w:val="24"/>
          <w:szCs w:val="24"/>
        </w:rPr>
        <w:t xml:space="preserve">wisely </w:t>
      </w:r>
      <w:r w:rsidRPr="000A4A0A">
        <w:rPr>
          <w:rFonts w:ascii="Times New Roman" w:hAnsi="Times New Roman" w:cs="Times New Roman"/>
          <w:sz w:val="24"/>
          <w:szCs w:val="24"/>
        </w:rPr>
        <w:t>and</w:t>
      </w:r>
      <w:r w:rsidRPr="00843062">
        <w:rPr>
          <w:rFonts w:ascii="Times New Roman" w:hAnsi="Times New Roman" w:cs="Times New Roman"/>
          <w:sz w:val="24"/>
          <w:szCs w:val="24"/>
        </w:rPr>
        <w:t xml:space="preserve"> righteously</w:t>
      </w:r>
      <w:r w:rsidRPr="000A4A0A">
        <w:rPr>
          <w:rFonts w:ascii="Times New Roman" w:hAnsi="Times New Roman" w:cs="Times New Roman"/>
          <w:sz w:val="24"/>
          <w:szCs w:val="24"/>
        </w:rPr>
        <w:t xml:space="preserve">. </w:t>
      </w:r>
      <w:r w:rsidRPr="00875F10">
        <w:rPr>
          <w:rFonts w:ascii="Times New Roman" w:hAnsi="Times New Roman" w:cs="Times New Roman"/>
          <w:sz w:val="24"/>
          <w:szCs w:val="24"/>
        </w:rPr>
        <w:t>Rather</w:t>
      </w:r>
      <w:r w:rsidRPr="00843062">
        <w:rPr>
          <w:rFonts w:ascii="Times New Roman" w:hAnsi="Times New Roman" w:cs="Times New Roman"/>
          <w:sz w:val="24"/>
          <w:szCs w:val="24"/>
        </w:rPr>
        <w:t xml:space="preserve">, what one realises is that no one can tell how the future will be, or avoid the day of death. </w:t>
      </w:r>
    </w:p>
    <w:p w14:paraId="6958CF49" w14:textId="77777777" w:rsidR="003914C5" w:rsidRDefault="003914C5" w:rsidP="009E6AD8">
      <w:pPr>
        <w:pStyle w:val="NoSpacing"/>
      </w:pPr>
      <w:r w:rsidRPr="00843062">
        <w:t xml:space="preserve">It is better to go to the house of mourning than to go to the house of feasting, for </w:t>
      </w:r>
      <w:r w:rsidRPr="00875F10">
        <w:t>this is</w:t>
      </w:r>
      <w:r w:rsidRPr="00843062">
        <w:t xml:space="preserve"> the end of </w:t>
      </w:r>
      <w:r w:rsidRPr="00875F10">
        <w:t>all</w:t>
      </w:r>
      <w:r w:rsidRPr="00843062">
        <w:t xml:space="preserve"> mankind, and the living will lay it to heart. </w:t>
      </w:r>
      <w:r w:rsidRPr="007611D1">
        <w:t>(Ecc 7:2 ESV)</w:t>
      </w:r>
    </w:p>
    <w:p w14:paraId="0F151676" w14:textId="77777777" w:rsidR="003914C5" w:rsidRDefault="003914C5" w:rsidP="007249CB">
      <w:pPr>
        <w:pStyle w:val="NoSpacing"/>
      </w:pPr>
      <w:r w:rsidRPr="00BE0945">
        <w:lastRenderedPageBreak/>
        <w:t>For he does</w:t>
      </w:r>
      <w:r w:rsidRPr="00843062">
        <w:t xml:space="preserve"> not know what is to be, for who can tell him how it will be? No man has power to </w:t>
      </w:r>
      <w:r w:rsidRPr="00875F10">
        <w:t>retain</w:t>
      </w:r>
      <w:r w:rsidRPr="00843062">
        <w:t xml:space="preserve"> the spirit, or power over the day of death. </w:t>
      </w:r>
      <w:r>
        <w:t xml:space="preserve">There is no </w:t>
      </w:r>
      <w:r w:rsidRPr="00875F10">
        <w:t>discharge</w:t>
      </w:r>
      <w:r>
        <w:t xml:space="preserve"> from war, nor will wickedness deliver those who </w:t>
      </w:r>
      <w:r w:rsidRPr="00843062">
        <w:t>are given</w:t>
      </w:r>
      <w:r>
        <w:t xml:space="preserve"> to it. (Ecc 8:7-8 ESV)</w:t>
      </w:r>
    </w:p>
    <w:p w14:paraId="370B78C5" w14:textId="4C4DAEE1" w:rsidR="003914C5" w:rsidRPr="008B4AB3" w:rsidRDefault="006451A9" w:rsidP="00C75480">
      <w:pPr>
        <w:pStyle w:val="NoSpacing"/>
      </w:pPr>
      <w:r>
        <w:t>T</w:t>
      </w:r>
      <w:r w:rsidR="003914C5" w:rsidRPr="00843062">
        <w:t xml:space="preserve">hen I saw </w:t>
      </w:r>
      <w:r w:rsidR="003914C5" w:rsidRPr="00875F10">
        <w:t>all</w:t>
      </w:r>
      <w:r w:rsidR="003914C5" w:rsidRPr="00843062">
        <w:t xml:space="preserve"> the work of </w:t>
      </w:r>
      <w:r w:rsidR="003914C5" w:rsidRPr="00BE0945">
        <w:t>God,</w:t>
      </w:r>
      <w:r w:rsidR="003914C5" w:rsidRPr="00843062">
        <w:t xml:space="preserve"> that man cannot find out the work that is done under the sun. </w:t>
      </w:r>
      <w:r w:rsidR="003914C5" w:rsidRPr="00875F10">
        <w:t>However</w:t>
      </w:r>
      <w:r w:rsidR="003914C5">
        <w:t xml:space="preserve"> much man may toil in seeking, he will not find it out. </w:t>
      </w:r>
      <w:r w:rsidR="003914C5" w:rsidRPr="00843062">
        <w:t xml:space="preserve">Even though a wise man claims to know, he cannot find it out. </w:t>
      </w:r>
      <w:r w:rsidR="003914C5">
        <w:t>(Ecc 8:17 ESV)</w:t>
      </w:r>
    </w:p>
    <w:p w14:paraId="4E24F77B" w14:textId="77777777" w:rsidR="003914C5" w:rsidRDefault="003914C5" w:rsidP="004A6B01">
      <w:pPr>
        <w:pStyle w:val="NoSpacing"/>
      </w:pPr>
      <w:r>
        <w:t xml:space="preserve">But </w:t>
      </w:r>
      <w:r w:rsidRPr="00875F10">
        <w:t>all</w:t>
      </w:r>
      <w:r>
        <w:t xml:space="preserve"> this I laid to heart, examining it </w:t>
      </w:r>
      <w:r w:rsidRPr="00875F10">
        <w:t>all</w:t>
      </w:r>
      <w:r>
        <w:t xml:space="preserve">, how the righteous and the wise and their deeds are in the hand of God. Whether </w:t>
      </w:r>
      <w:r w:rsidRPr="00875F10">
        <w:t>it is</w:t>
      </w:r>
      <w:r>
        <w:t xml:space="preserve"> love or hate, man does not know; both are before him. (Ecc 9:1 ESV)</w:t>
      </w:r>
    </w:p>
    <w:p w14:paraId="7B370252" w14:textId="77777777" w:rsidR="003914C5" w:rsidRPr="000A4A0A" w:rsidRDefault="003914C5" w:rsidP="000A4A0A">
      <w:pPr>
        <w:spacing w:after="240" w:line="480" w:lineRule="auto"/>
        <w:ind w:firstLine="720"/>
        <w:rPr>
          <w:rFonts w:ascii="Times New Roman" w:hAnsi="Times New Roman" w:cs="Times New Roman"/>
          <w:sz w:val="24"/>
          <w:szCs w:val="24"/>
        </w:rPr>
      </w:pPr>
      <w:r w:rsidRPr="000A4A0A">
        <w:rPr>
          <w:rFonts w:ascii="Times New Roman" w:hAnsi="Times New Roman" w:cs="Times New Roman"/>
          <w:sz w:val="24"/>
          <w:szCs w:val="24"/>
        </w:rPr>
        <w:t xml:space="preserve">Even if one’s pious efforts have achieved </w:t>
      </w:r>
      <w:r w:rsidRPr="00875F10">
        <w:rPr>
          <w:rFonts w:ascii="Times New Roman" w:hAnsi="Times New Roman" w:cs="Times New Roman"/>
          <w:sz w:val="24"/>
          <w:szCs w:val="24"/>
        </w:rPr>
        <w:t>some</w:t>
      </w:r>
      <w:r w:rsidRPr="00843062">
        <w:rPr>
          <w:rFonts w:ascii="Times New Roman" w:hAnsi="Times New Roman" w:cs="Times New Roman"/>
          <w:sz w:val="24"/>
          <w:szCs w:val="24"/>
        </w:rPr>
        <w:t xml:space="preserve"> </w:t>
      </w:r>
      <w:r w:rsidRPr="000A4A0A">
        <w:rPr>
          <w:rFonts w:ascii="Times New Roman" w:hAnsi="Times New Roman" w:cs="Times New Roman"/>
          <w:sz w:val="24"/>
          <w:szCs w:val="24"/>
        </w:rPr>
        <w:t xml:space="preserve">success during one’s life, who knows </w:t>
      </w:r>
      <w:r w:rsidRPr="00875F10">
        <w:rPr>
          <w:rFonts w:ascii="Times New Roman" w:hAnsi="Times New Roman" w:cs="Times New Roman"/>
          <w:sz w:val="24"/>
          <w:szCs w:val="24"/>
        </w:rPr>
        <w:t>whether or not</w:t>
      </w:r>
      <w:r w:rsidRPr="00843062">
        <w:rPr>
          <w:rFonts w:ascii="Times New Roman" w:hAnsi="Times New Roman" w:cs="Times New Roman"/>
          <w:sz w:val="24"/>
          <w:szCs w:val="24"/>
        </w:rPr>
        <w:t xml:space="preserve"> </w:t>
      </w:r>
      <w:r w:rsidRPr="000A4A0A">
        <w:rPr>
          <w:rFonts w:ascii="Times New Roman" w:hAnsi="Times New Roman" w:cs="Times New Roman"/>
          <w:sz w:val="24"/>
          <w:szCs w:val="24"/>
        </w:rPr>
        <w:t xml:space="preserve">one’s successor will </w:t>
      </w:r>
      <w:r w:rsidRPr="00843062">
        <w:rPr>
          <w:rFonts w:ascii="Times New Roman" w:hAnsi="Times New Roman" w:cs="Times New Roman"/>
          <w:sz w:val="24"/>
          <w:szCs w:val="24"/>
        </w:rPr>
        <w:t>be wise</w:t>
      </w:r>
      <w:r w:rsidRPr="000A4A0A">
        <w:rPr>
          <w:rFonts w:ascii="Times New Roman" w:hAnsi="Times New Roman" w:cs="Times New Roman"/>
          <w:sz w:val="24"/>
          <w:szCs w:val="24"/>
        </w:rPr>
        <w:t xml:space="preserve">? </w:t>
      </w:r>
      <w:r w:rsidRPr="00843062">
        <w:rPr>
          <w:rFonts w:ascii="Times New Roman" w:hAnsi="Times New Roman" w:cs="Times New Roman"/>
          <w:sz w:val="24"/>
          <w:szCs w:val="24"/>
        </w:rPr>
        <w:t xml:space="preserve">If the successor is a fool, any achievement will be despised and wasted. </w:t>
      </w:r>
    </w:p>
    <w:p w14:paraId="0860FF6D" w14:textId="77777777" w:rsidR="003914C5" w:rsidRDefault="003914C5" w:rsidP="009E6AD8">
      <w:pPr>
        <w:pStyle w:val="NoSpacing"/>
      </w:pPr>
      <w:r>
        <w:t xml:space="preserve">I hated </w:t>
      </w:r>
      <w:r w:rsidRPr="00875F10">
        <w:t>all</w:t>
      </w:r>
      <w:r>
        <w:t xml:space="preserve"> my toil in which I toil under the sun, seeing </w:t>
      </w:r>
      <w:r w:rsidRPr="00843062">
        <w:t xml:space="preserve">that </w:t>
      </w:r>
      <w:r>
        <w:t xml:space="preserve">I must leave it to the man who will come after me, and who knows whether he will </w:t>
      </w:r>
      <w:r w:rsidRPr="00843062">
        <w:t>be wise</w:t>
      </w:r>
      <w:r>
        <w:t xml:space="preserve"> or a fool? Yet he will be master of </w:t>
      </w:r>
      <w:r w:rsidRPr="00875F10">
        <w:t>all</w:t>
      </w:r>
      <w:r>
        <w:t xml:space="preserve"> for which I toiled and used my wisdom under the sun. This </w:t>
      </w:r>
      <w:r w:rsidRPr="00875F10">
        <w:t>also</w:t>
      </w:r>
      <w:r>
        <w:t xml:space="preserve"> is vanity. (Ecc 2:18-19 ESV)</w:t>
      </w:r>
    </w:p>
    <w:p w14:paraId="0C33A0FD" w14:textId="77777777" w:rsidR="003914C5" w:rsidRDefault="003914C5" w:rsidP="007249CB">
      <w:pPr>
        <w:pStyle w:val="NoSpacing"/>
      </w:pPr>
      <w:r w:rsidRPr="00843062">
        <w:t xml:space="preserve">But I say that wisdom is better than </w:t>
      </w:r>
      <w:r w:rsidRPr="00BE0945">
        <w:t>might,</w:t>
      </w:r>
      <w:r w:rsidRPr="00843062">
        <w:t xml:space="preserve"> though the poor man's wisdom is despised and his words are not heard. The words of the wise heard in quiet are better than the shouting of a ruler among fools. </w:t>
      </w:r>
      <w:r>
        <w:t>Wisdom is better than weapons of war, but one sinner destroys much good. (Ecc 9:16-18 ESV)</w:t>
      </w:r>
    </w:p>
    <w:p w14:paraId="33B3B9B7" w14:textId="77777777" w:rsidR="003914C5" w:rsidRPr="000A4A0A" w:rsidRDefault="003914C5" w:rsidP="000A4A0A">
      <w:pPr>
        <w:spacing w:after="240" w:line="480" w:lineRule="auto"/>
        <w:ind w:firstLine="720"/>
        <w:rPr>
          <w:rFonts w:ascii="Times New Roman" w:hAnsi="Times New Roman" w:cs="Times New Roman"/>
          <w:sz w:val="24"/>
          <w:szCs w:val="24"/>
        </w:rPr>
      </w:pPr>
      <w:r w:rsidRPr="00875F10">
        <w:rPr>
          <w:rFonts w:ascii="Times New Roman" w:hAnsi="Times New Roman" w:cs="Times New Roman"/>
          <w:sz w:val="24"/>
          <w:szCs w:val="24"/>
        </w:rPr>
        <w:t>Moreover</w:t>
      </w:r>
      <w:r w:rsidRPr="00843062">
        <w:rPr>
          <w:rFonts w:ascii="Times New Roman" w:hAnsi="Times New Roman" w:cs="Times New Roman"/>
          <w:sz w:val="24"/>
          <w:szCs w:val="24"/>
        </w:rPr>
        <w:t>, these</w:t>
      </w:r>
      <w:r w:rsidRPr="000A4A0A">
        <w:rPr>
          <w:rFonts w:ascii="Times New Roman" w:hAnsi="Times New Roman" w:cs="Times New Roman"/>
          <w:sz w:val="24"/>
          <w:szCs w:val="24"/>
        </w:rPr>
        <w:t xml:space="preserve"> images could raise a question whether </w:t>
      </w:r>
      <w:r w:rsidRPr="00843062">
        <w:rPr>
          <w:rFonts w:ascii="Times New Roman" w:hAnsi="Times New Roman" w:cs="Times New Roman"/>
          <w:sz w:val="24"/>
          <w:szCs w:val="24"/>
        </w:rPr>
        <w:t>making a fundamental distinction</w:t>
      </w:r>
      <w:r w:rsidRPr="000A4A0A">
        <w:rPr>
          <w:rFonts w:ascii="Times New Roman" w:hAnsi="Times New Roman" w:cs="Times New Roman"/>
          <w:sz w:val="24"/>
          <w:szCs w:val="24"/>
        </w:rPr>
        <w:t xml:space="preserve"> between the righteous and the wicked is possible for the children of man. </w:t>
      </w:r>
    </w:p>
    <w:p w14:paraId="10E876FA" w14:textId="77777777" w:rsidR="003914C5" w:rsidRDefault="003914C5" w:rsidP="009E6AD8">
      <w:pPr>
        <w:pStyle w:val="NoSpacing"/>
      </w:pPr>
      <w:r w:rsidRPr="00843062">
        <w:t xml:space="preserve">In the day of prosperity be joyful, and in the day of adversity consider: God has made the one as well as the other, so that man may not find out </w:t>
      </w:r>
      <w:r w:rsidRPr="00875F10">
        <w:t>anything</w:t>
      </w:r>
      <w:r w:rsidRPr="00843062">
        <w:t xml:space="preserve"> that will be after him. </w:t>
      </w:r>
      <w:r>
        <w:t>(Ecc 7:14 ESV)</w:t>
      </w:r>
    </w:p>
    <w:p w14:paraId="412911F6" w14:textId="77777777" w:rsidR="003914C5" w:rsidRDefault="003914C5" w:rsidP="009E6AD8">
      <w:pPr>
        <w:pStyle w:val="NoSpacing"/>
      </w:pPr>
      <w:r w:rsidRPr="00843062">
        <w:t xml:space="preserve">Surely </w:t>
      </w:r>
      <w:r w:rsidRPr="00875F10">
        <w:t>there is</w:t>
      </w:r>
      <w:r w:rsidRPr="00843062">
        <w:t xml:space="preserve"> not a righteous man on earth who does good and never sins. </w:t>
      </w:r>
      <w:r>
        <w:t xml:space="preserve">Do not take to heart </w:t>
      </w:r>
      <w:r w:rsidRPr="00875F10">
        <w:t>all</w:t>
      </w:r>
      <w:r>
        <w:t xml:space="preserve"> the things that people say, lest you hear your servant cursing you. Your heart knows </w:t>
      </w:r>
      <w:r w:rsidRPr="00843062">
        <w:t xml:space="preserve">that </w:t>
      </w:r>
      <w:r>
        <w:t>many times you yourself have cursed others. (Ecc 7:20-22 ESV)</w:t>
      </w:r>
    </w:p>
    <w:p w14:paraId="5FA2EC99" w14:textId="77777777" w:rsidR="003914C5" w:rsidRDefault="003914C5" w:rsidP="007249CB">
      <w:pPr>
        <w:pStyle w:val="NoSpacing"/>
      </w:pPr>
      <w:r w:rsidRPr="00843062">
        <w:t xml:space="preserve">It is the same for </w:t>
      </w:r>
      <w:r w:rsidRPr="00875F10">
        <w:t>all</w:t>
      </w:r>
      <w:r w:rsidRPr="00843062">
        <w:t xml:space="preserve">, since the same event happens to the righteous and the wicked, to the good and the evil, to the clean and the unclean, to him who sacrifices and him who </w:t>
      </w:r>
      <w:r w:rsidRPr="00843062">
        <w:lastRenderedPageBreak/>
        <w:t xml:space="preserve">does not sacrifice. As the good one is, so is the sinner, and he who swears is as he who shuns an oath. This is an evil in </w:t>
      </w:r>
      <w:r w:rsidRPr="00875F10">
        <w:t>all</w:t>
      </w:r>
      <w:r w:rsidRPr="00843062">
        <w:t xml:space="preserve"> that is done under the </w:t>
      </w:r>
      <w:r w:rsidRPr="00BE0945">
        <w:t>sun,</w:t>
      </w:r>
      <w:r w:rsidRPr="00843062">
        <w:t xml:space="preserve"> that the same event happens to </w:t>
      </w:r>
      <w:r w:rsidRPr="00875F10">
        <w:t>all</w:t>
      </w:r>
      <w:r w:rsidRPr="00843062">
        <w:t xml:space="preserve">. </w:t>
      </w:r>
      <w:r w:rsidRPr="00875F10">
        <w:t>Also</w:t>
      </w:r>
      <w:r>
        <w:t>, the hearts of the children of man are full of evil, and madness is in their hearts while they live, and after that they go to the dead. (Ecc 9:2-3 ESV)</w:t>
      </w:r>
    </w:p>
    <w:p w14:paraId="085B8872" w14:textId="77777777" w:rsidR="003914C5" w:rsidRDefault="003914C5" w:rsidP="003914C5">
      <w:pPr>
        <w:spacing w:before="100" w:beforeAutospacing="1" w:after="240" w:line="480" w:lineRule="auto"/>
        <w:ind w:firstLine="720"/>
        <w:rPr>
          <w:rFonts w:ascii="Times New Roman" w:hAnsi="Times New Roman" w:cs="Times New Roman"/>
          <w:sz w:val="24"/>
          <w:szCs w:val="24"/>
          <w:lang w:val="en-US"/>
        </w:rPr>
      </w:pPr>
      <w:r w:rsidRPr="00875F10">
        <w:rPr>
          <w:rFonts w:ascii="Times New Roman" w:hAnsi="Times New Roman" w:cs="Times New Roman"/>
          <w:sz w:val="24"/>
          <w:szCs w:val="24"/>
          <w:lang w:val="en-US"/>
        </w:rPr>
        <w:t>Notwithstanding</w:t>
      </w:r>
      <w:r w:rsidRPr="00843062">
        <w:rPr>
          <w:rFonts w:ascii="Times New Roman" w:hAnsi="Times New Roman" w:cs="Times New Roman"/>
          <w:sz w:val="24"/>
          <w:szCs w:val="24"/>
          <w:lang w:val="en-US"/>
        </w:rPr>
        <w:t>, on the other hand,</w:t>
      </w:r>
      <w:r>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it is</w:t>
      </w:r>
      <w:r>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also</w:t>
      </w:r>
      <w:r>
        <w:rPr>
          <w:rFonts w:ascii="Times New Roman" w:hAnsi="Times New Roman" w:cs="Times New Roman"/>
          <w:sz w:val="24"/>
          <w:szCs w:val="24"/>
          <w:lang w:val="en-US"/>
        </w:rPr>
        <w:t xml:space="preserve"> important that Qoheleth still holds his trust in God’s righteous judgment. Although God’s fundamental plan cannot </w:t>
      </w:r>
      <w:r w:rsidRPr="00843062">
        <w:rPr>
          <w:rFonts w:ascii="Times New Roman" w:hAnsi="Times New Roman" w:cs="Times New Roman"/>
          <w:sz w:val="24"/>
          <w:szCs w:val="24"/>
          <w:lang w:val="en-US"/>
        </w:rPr>
        <w:t>be fully comprehended</w:t>
      </w:r>
      <w:r>
        <w:rPr>
          <w:rFonts w:ascii="Times New Roman" w:hAnsi="Times New Roman" w:cs="Times New Roman"/>
          <w:sz w:val="24"/>
          <w:szCs w:val="24"/>
          <w:lang w:val="en-US"/>
        </w:rPr>
        <w:t xml:space="preserve"> by human beings, </w:t>
      </w:r>
      <w:r w:rsidRPr="00875F10">
        <w:rPr>
          <w:rFonts w:ascii="Times New Roman" w:hAnsi="Times New Roman" w:cs="Times New Roman"/>
          <w:sz w:val="24"/>
          <w:szCs w:val="24"/>
          <w:lang w:val="en-US"/>
        </w:rPr>
        <w:t>all</w:t>
      </w:r>
      <w:r>
        <w:rPr>
          <w:rFonts w:ascii="Times New Roman" w:hAnsi="Times New Roman" w:cs="Times New Roman"/>
          <w:sz w:val="24"/>
          <w:szCs w:val="24"/>
          <w:lang w:val="en-US"/>
        </w:rPr>
        <w:t xml:space="preserve"> we enjoy today should </w:t>
      </w:r>
      <w:r w:rsidRPr="00843062">
        <w:rPr>
          <w:rFonts w:ascii="Times New Roman" w:hAnsi="Times New Roman" w:cs="Times New Roman"/>
          <w:sz w:val="24"/>
          <w:szCs w:val="24"/>
          <w:lang w:val="en-US"/>
        </w:rPr>
        <w:t>be regarded</w:t>
      </w:r>
      <w:r>
        <w:rPr>
          <w:rFonts w:ascii="Times New Roman" w:hAnsi="Times New Roman" w:cs="Times New Roman"/>
          <w:sz w:val="24"/>
          <w:szCs w:val="24"/>
          <w:lang w:val="en-US"/>
        </w:rPr>
        <w:t xml:space="preserve"> as the gift of God. </w:t>
      </w:r>
      <w:r w:rsidRPr="00843062">
        <w:rPr>
          <w:rFonts w:ascii="Times New Roman" w:hAnsi="Times New Roman" w:cs="Times New Roman"/>
          <w:sz w:val="24"/>
          <w:szCs w:val="24"/>
          <w:lang w:val="en-US"/>
        </w:rPr>
        <w:t xml:space="preserve">That is, </w:t>
      </w:r>
      <w:r w:rsidRPr="00875F10">
        <w:rPr>
          <w:rFonts w:ascii="Times New Roman" w:hAnsi="Times New Roman" w:cs="Times New Roman"/>
          <w:sz w:val="24"/>
          <w:szCs w:val="24"/>
          <w:lang w:val="en-US"/>
        </w:rPr>
        <w:t>it is</w:t>
      </w:r>
      <w:r>
        <w:rPr>
          <w:rFonts w:ascii="Times New Roman" w:hAnsi="Times New Roman" w:cs="Times New Roman"/>
          <w:sz w:val="24"/>
          <w:szCs w:val="24"/>
          <w:lang w:val="en-US"/>
        </w:rPr>
        <w:t xml:space="preserve"> important in our daily life to give thanks to God and to remember his final judgment. </w:t>
      </w:r>
    </w:p>
    <w:p w14:paraId="3A8E2F3E" w14:textId="77777777" w:rsidR="003914C5" w:rsidRDefault="003914C5" w:rsidP="009E6AD8">
      <w:pPr>
        <w:pStyle w:val="NoSpacing"/>
      </w:pPr>
      <w:r w:rsidRPr="00875F10">
        <w:t>also</w:t>
      </w:r>
      <w:r w:rsidRPr="00565AD6">
        <w:t xml:space="preserve"> that everyone should eat and drink and take pleasure in </w:t>
      </w:r>
      <w:r w:rsidRPr="00875F10">
        <w:t>all</w:t>
      </w:r>
      <w:r w:rsidRPr="00565AD6">
        <w:t xml:space="preserve"> his toil</w:t>
      </w:r>
      <w:r w:rsidRPr="00BE0945">
        <w:t>--</w:t>
      </w:r>
      <w:r w:rsidRPr="00565AD6">
        <w:t xml:space="preserve"> </w:t>
      </w:r>
      <w:r w:rsidRPr="00875F10">
        <w:t>this is</w:t>
      </w:r>
      <w:r w:rsidRPr="00565AD6">
        <w:t xml:space="preserve"> God's gift to man. I perceived that whatever God does endures forever; nothing can </w:t>
      </w:r>
      <w:r w:rsidRPr="00843062">
        <w:t>be added</w:t>
      </w:r>
      <w:r w:rsidRPr="00565AD6">
        <w:t xml:space="preserve"> to it, nor </w:t>
      </w:r>
      <w:r w:rsidRPr="00875F10">
        <w:t>anything</w:t>
      </w:r>
      <w:r w:rsidRPr="00565AD6">
        <w:t xml:space="preserve"> taken from it. God has done it, so that people fear before him. (Ecc 3:13-14 ESV)</w:t>
      </w:r>
      <w:r w:rsidRPr="00C83A03">
        <w:t xml:space="preserve"> </w:t>
      </w:r>
    </w:p>
    <w:p w14:paraId="7BB72F58" w14:textId="77777777" w:rsidR="003914C5" w:rsidRPr="00565AD6" w:rsidRDefault="003914C5" w:rsidP="007249CB">
      <w:pPr>
        <w:pStyle w:val="NoSpacing"/>
      </w:pPr>
      <w:r w:rsidRPr="00565AD6">
        <w:t xml:space="preserve">For when dreams increase and words grow many, </w:t>
      </w:r>
      <w:r w:rsidRPr="00875F10">
        <w:t>there is</w:t>
      </w:r>
      <w:r w:rsidRPr="00565AD6">
        <w:t xml:space="preserve"> vanity; but God is the o</w:t>
      </w:r>
      <w:r>
        <w:t>ne you must fear. (Ecc 5:7 ESV)</w:t>
      </w:r>
    </w:p>
    <w:p w14:paraId="3DA02A4C" w14:textId="5DE768C2" w:rsidR="003914C5" w:rsidRPr="00565AD6" w:rsidRDefault="003914C5" w:rsidP="00C75480">
      <w:pPr>
        <w:pStyle w:val="NoSpacing"/>
      </w:pPr>
      <w:r w:rsidRPr="00565AD6">
        <w:t xml:space="preserve">Behold, what I have seen to </w:t>
      </w:r>
      <w:r w:rsidRPr="00843062">
        <w:t>be good</w:t>
      </w:r>
      <w:r w:rsidRPr="00565AD6">
        <w:t xml:space="preserve"> and fitting is to eat and drink and find enjoyment in </w:t>
      </w:r>
      <w:r w:rsidRPr="00875F10">
        <w:t>all</w:t>
      </w:r>
      <w:r w:rsidRPr="00565AD6">
        <w:t xml:space="preserve"> the toil with which one toils under the sun the few days of his life that God has given him, for </w:t>
      </w:r>
      <w:r w:rsidRPr="00875F10">
        <w:t>this is</w:t>
      </w:r>
      <w:r w:rsidRPr="00565AD6">
        <w:t xml:space="preserve"> his lot. Everyone </w:t>
      </w:r>
      <w:r w:rsidRPr="00875F10">
        <w:t>also</w:t>
      </w:r>
      <w:r w:rsidRPr="00565AD6">
        <w:t xml:space="preserve"> to whom God has given wealth and </w:t>
      </w:r>
      <w:r w:rsidRPr="00875F10">
        <w:t>possessions</w:t>
      </w:r>
      <w:r w:rsidRPr="00565AD6">
        <w:t xml:space="preserve"> and power to enjoy them, and to accept his lot and rejoice in his toil</w:t>
      </w:r>
      <w:r w:rsidR="00BE0945">
        <w:t>—</w:t>
      </w:r>
      <w:r w:rsidRPr="00565AD6">
        <w:t xml:space="preserve"> </w:t>
      </w:r>
      <w:r w:rsidRPr="00875F10">
        <w:t>this is</w:t>
      </w:r>
      <w:r w:rsidRPr="00565AD6">
        <w:t xml:space="preserve"> the gift of God. </w:t>
      </w:r>
      <w:r w:rsidRPr="00BE0945">
        <w:t>For he will</w:t>
      </w:r>
      <w:r w:rsidRPr="00565AD6">
        <w:t xml:space="preserve"> not much remember the days of his life because God keeps him occupied with joy in his heart. (Ecc 5:18-20 ESV)</w:t>
      </w:r>
    </w:p>
    <w:p w14:paraId="44836BAB" w14:textId="77777777" w:rsidR="003914C5" w:rsidRDefault="003914C5" w:rsidP="004A6B01">
      <w:pPr>
        <w:pStyle w:val="NoSpacing"/>
      </w:pPr>
      <w:r w:rsidRPr="00843062">
        <w:t xml:space="preserve">In the day of prosperity be joyful, and in the day of adversity consider: God has made the one as well as the other, so that man may not find out </w:t>
      </w:r>
      <w:r w:rsidRPr="00875F10">
        <w:t>anything</w:t>
      </w:r>
      <w:r w:rsidRPr="00843062">
        <w:t xml:space="preserve"> that will be after him. </w:t>
      </w:r>
      <w:r w:rsidRPr="00565AD6">
        <w:t>(Ecc 7:14 ESV)</w:t>
      </w:r>
    </w:p>
    <w:p w14:paraId="00C65298" w14:textId="77777777" w:rsidR="003914C5" w:rsidRPr="00565AD6" w:rsidRDefault="003914C5" w:rsidP="009971D6">
      <w:pPr>
        <w:pStyle w:val="NoSpacing"/>
      </w:pPr>
      <w:r w:rsidRPr="00565AD6">
        <w:t xml:space="preserve">Though a sinner does evil a hundred times and prolongs his life, yet I know that it will be well with those who fear God, because they </w:t>
      </w:r>
      <w:r>
        <w:t>fear before him.</w:t>
      </w:r>
      <w:r w:rsidRPr="00C83A03">
        <w:t xml:space="preserve"> </w:t>
      </w:r>
      <w:r w:rsidRPr="00565AD6">
        <w:t xml:space="preserve">But it will not be well with the wicked, neither will he prolong his days </w:t>
      </w:r>
      <w:r w:rsidRPr="00875F10">
        <w:t>like</w:t>
      </w:r>
      <w:r w:rsidRPr="00565AD6">
        <w:t xml:space="preserve"> a shadow, because he does not fear before God. (Ecc 8:1</w:t>
      </w:r>
      <w:r>
        <w:t>2-13 ESV)</w:t>
      </w:r>
    </w:p>
    <w:p w14:paraId="535B5208" w14:textId="77777777" w:rsidR="003914C5" w:rsidRPr="00565AD6" w:rsidRDefault="003914C5" w:rsidP="009971D6">
      <w:pPr>
        <w:pStyle w:val="NoSpacing"/>
      </w:pPr>
      <w:r w:rsidRPr="00565AD6">
        <w:t xml:space="preserve">Enjoy life with the wife whom you love, </w:t>
      </w:r>
      <w:r w:rsidRPr="00875F10">
        <w:t>all</w:t>
      </w:r>
      <w:r w:rsidRPr="00565AD6">
        <w:t xml:space="preserve"> the days of your vain life </w:t>
      </w:r>
      <w:r w:rsidRPr="00843062">
        <w:t xml:space="preserve">that </w:t>
      </w:r>
      <w:r w:rsidRPr="00565AD6">
        <w:t xml:space="preserve">he has given you under the sun, because that is your </w:t>
      </w:r>
      <w:r w:rsidRPr="00875F10">
        <w:t>portion</w:t>
      </w:r>
      <w:r w:rsidRPr="00565AD6">
        <w:t xml:space="preserve"> in life and in your toil at which you toil under the sun. (Ecc 9:9 ESV)</w:t>
      </w:r>
    </w:p>
    <w:p w14:paraId="7166DB50" w14:textId="77777777" w:rsidR="003914C5" w:rsidRPr="00565AD6" w:rsidRDefault="003914C5" w:rsidP="003843E2">
      <w:pPr>
        <w:pStyle w:val="NoSpacing"/>
      </w:pPr>
      <w:r w:rsidRPr="00565AD6">
        <w:lastRenderedPageBreak/>
        <w:t xml:space="preserve">Rejoice, O young man, in your youth, and let your heart cheer you in the days of your youth. Walk in the ways of your heart and the sight of your eyes. </w:t>
      </w:r>
      <w:r w:rsidRPr="00843062">
        <w:t xml:space="preserve">But know that for </w:t>
      </w:r>
      <w:r w:rsidRPr="00875F10">
        <w:t>all</w:t>
      </w:r>
      <w:r w:rsidRPr="00843062">
        <w:t xml:space="preserve"> these things God will bring you into judgment. </w:t>
      </w:r>
      <w:r w:rsidRPr="00565AD6">
        <w:t>(Ecc 11:9 ESV)</w:t>
      </w:r>
    </w:p>
    <w:p w14:paraId="11F892A3" w14:textId="77777777" w:rsidR="003914C5" w:rsidRPr="00565AD6" w:rsidRDefault="003914C5" w:rsidP="00C5272A">
      <w:pPr>
        <w:pStyle w:val="NoSpacing"/>
      </w:pPr>
      <w:r w:rsidRPr="00565AD6">
        <w:t xml:space="preserve">Remember </w:t>
      </w:r>
      <w:r w:rsidRPr="00875F10">
        <w:t>also</w:t>
      </w:r>
      <w:r w:rsidRPr="00565AD6">
        <w:t xml:space="preserve"> your Creator in the days of your youth, before the evil days come and the years draw near of which you will say, "I have no pleasure in them"; (Ecc 12:1 ESV)</w:t>
      </w:r>
    </w:p>
    <w:p w14:paraId="081E3363" w14:textId="77777777" w:rsidR="003914C5" w:rsidRPr="00565AD6" w:rsidRDefault="003914C5" w:rsidP="0020386E">
      <w:pPr>
        <w:pStyle w:val="NoSpacing"/>
      </w:pPr>
      <w:r w:rsidRPr="00565AD6">
        <w:t xml:space="preserve">The end of the matter; </w:t>
      </w:r>
      <w:r w:rsidRPr="00875F10">
        <w:t>all</w:t>
      </w:r>
      <w:r w:rsidRPr="00565AD6">
        <w:t xml:space="preserve"> has </w:t>
      </w:r>
      <w:r w:rsidRPr="00843062">
        <w:t>been heard</w:t>
      </w:r>
      <w:r w:rsidRPr="00565AD6">
        <w:t xml:space="preserve">. Fear God and keep his commandments, for </w:t>
      </w:r>
      <w:r w:rsidRPr="00875F10">
        <w:t>this is</w:t>
      </w:r>
      <w:r w:rsidRPr="00565AD6">
        <w:t xml:space="preserve"> the whole duty of man. For God will bring every deed into judgment, with every secret thing, whether good or evil. (Ecc 12:13-14 ESV)</w:t>
      </w:r>
    </w:p>
    <w:p w14:paraId="09A60AF9" w14:textId="77777777" w:rsidR="003914C5" w:rsidRDefault="003914C5" w:rsidP="003914C5">
      <w:pPr>
        <w:spacing w:before="100" w:beforeAutospacing="1" w:after="240" w:line="480" w:lineRule="auto"/>
        <w:ind w:firstLine="720"/>
        <w:rPr>
          <w:rFonts w:ascii="Times New Roman" w:hAnsi="Times New Roman" w:cs="Times New Roman"/>
          <w:sz w:val="24"/>
          <w:szCs w:val="24"/>
          <w:lang w:val="en-US"/>
        </w:rPr>
      </w:pPr>
      <w:r>
        <w:rPr>
          <w:rFonts w:ascii="Times New Roman" w:hAnsi="Times New Roman" w:cs="Times New Roman" w:hint="eastAsia"/>
          <w:sz w:val="24"/>
          <w:szCs w:val="24"/>
          <w:lang w:val="en-US"/>
        </w:rPr>
        <w:t xml:space="preserve"> </w:t>
      </w:r>
      <w:r w:rsidRPr="00875F10">
        <w:rPr>
          <w:rFonts w:ascii="Times New Roman" w:hAnsi="Times New Roman" w:cs="Times New Roman"/>
          <w:sz w:val="24"/>
          <w:szCs w:val="24"/>
          <w:lang w:val="en-US"/>
        </w:rPr>
        <w:t>Thus</w:t>
      </w:r>
      <w:r>
        <w:rPr>
          <w:rFonts w:ascii="Times New Roman" w:hAnsi="Times New Roman" w:cs="Times New Roman"/>
          <w:sz w:val="24"/>
          <w:szCs w:val="24"/>
          <w:lang w:val="en-US"/>
        </w:rPr>
        <w:t>, Qoheleth, on the one hand, agonizes over understanding the inexplicable and intolerable images in the life of God’s people, and</w:t>
      </w:r>
      <w:r w:rsidRPr="00843062">
        <w:rPr>
          <w:rFonts w:ascii="Times New Roman" w:hAnsi="Times New Roman" w:cs="Times New Roman"/>
          <w:sz w:val="24"/>
          <w:szCs w:val="24"/>
          <w:lang w:val="en-US"/>
        </w:rPr>
        <w:t>, on the other hand,</w:t>
      </w:r>
      <w:r>
        <w:rPr>
          <w:rFonts w:ascii="Times New Roman" w:hAnsi="Times New Roman" w:cs="Times New Roman"/>
          <w:sz w:val="24"/>
          <w:szCs w:val="24"/>
          <w:lang w:val="en-US"/>
        </w:rPr>
        <w:t xml:space="preserve"> does not want to abandon his essential faith in God. </w:t>
      </w:r>
      <w:r w:rsidRPr="00843062">
        <w:rPr>
          <w:rFonts w:ascii="Times New Roman" w:hAnsi="Times New Roman" w:cs="Times New Roman"/>
          <w:sz w:val="24"/>
          <w:szCs w:val="24"/>
          <w:lang w:val="en-US"/>
        </w:rPr>
        <w:t>That is, the</w:t>
      </w:r>
      <w:r>
        <w:rPr>
          <w:rFonts w:ascii="Times New Roman" w:hAnsi="Times New Roman" w:cs="Times New Roman"/>
          <w:sz w:val="24"/>
          <w:szCs w:val="24"/>
          <w:lang w:val="en-US"/>
        </w:rPr>
        <w:t xml:space="preserve"> Book of Ecclesiastes leads its readers to the theological tension between two contrasting life images with which their faith </w:t>
      </w:r>
      <w:r w:rsidRPr="00843062">
        <w:rPr>
          <w:rFonts w:ascii="Times New Roman" w:hAnsi="Times New Roman" w:cs="Times New Roman"/>
          <w:sz w:val="24"/>
          <w:szCs w:val="24"/>
          <w:lang w:val="en-US"/>
        </w:rPr>
        <w:t>is probed fundamentally</w:t>
      </w:r>
      <w:r>
        <w:rPr>
          <w:rFonts w:ascii="Times New Roman" w:hAnsi="Times New Roman" w:cs="Times New Roman"/>
          <w:sz w:val="24"/>
          <w:szCs w:val="24"/>
          <w:lang w:val="en-US"/>
        </w:rPr>
        <w:t xml:space="preserve">. </w:t>
      </w:r>
    </w:p>
    <w:p w14:paraId="41FFBA2A" w14:textId="77777777" w:rsidR="003914C5" w:rsidRPr="00187A20" w:rsidRDefault="003914C5" w:rsidP="009E6AD8">
      <w:pPr>
        <w:pStyle w:val="NoSpacing"/>
      </w:pPr>
    </w:p>
    <w:p w14:paraId="0A95B095" w14:textId="77777777" w:rsidR="003914C5" w:rsidRDefault="003914C5">
      <w:pPr>
        <w:pStyle w:val="headingnumbered4"/>
        <w:rPr>
          <w:lang w:val="en-US"/>
        </w:rPr>
      </w:pPr>
      <w:bookmarkStart w:id="86" w:name="_Toc495167167"/>
      <w:r>
        <w:rPr>
          <w:lang w:val="en-US"/>
        </w:rPr>
        <w:t>Job</w:t>
      </w:r>
      <w:bookmarkEnd w:id="86"/>
    </w:p>
    <w:p w14:paraId="2BA3F702" w14:textId="77777777" w:rsidR="003914C5" w:rsidRDefault="003914C5" w:rsidP="003914C5">
      <w:pPr>
        <w:spacing w:before="100" w:beforeAutospacing="1"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In the Book of Job, Job </w:t>
      </w:r>
      <w:r w:rsidRPr="00843062">
        <w:rPr>
          <w:rFonts w:ascii="Times New Roman" w:hAnsi="Times New Roman" w:cs="Times New Roman"/>
          <w:sz w:val="24"/>
          <w:szCs w:val="24"/>
          <w:lang w:val="en-US"/>
        </w:rPr>
        <w:t>is introduced</w:t>
      </w:r>
      <w:r>
        <w:rPr>
          <w:rFonts w:ascii="Times New Roman" w:hAnsi="Times New Roman" w:cs="Times New Roman"/>
          <w:sz w:val="24"/>
          <w:szCs w:val="24"/>
          <w:lang w:val="en-US"/>
        </w:rPr>
        <w:t xml:space="preserve"> as one who is perfect and upright, and fears God: “</w:t>
      </w:r>
      <w:r w:rsidRPr="008C0897">
        <w:rPr>
          <w:rFonts w:ascii="Times New Roman" w:hAnsi="Times New Roman" w:cs="Times New Roman"/>
          <w:sz w:val="24"/>
          <w:szCs w:val="24"/>
          <w:lang w:val="en-US"/>
        </w:rPr>
        <w:t xml:space="preserve">There was a man in the land of Uz </w:t>
      </w:r>
      <w:r w:rsidRPr="00843062">
        <w:rPr>
          <w:rFonts w:ascii="Times New Roman" w:hAnsi="Times New Roman" w:cs="Times New Roman"/>
          <w:sz w:val="24"/>
          <w:szCs w:val="24"/>
          <w:lang w:val="en-US"/>
        </w:rPr>
        <w:t>whose name was</w:t>
      </w:r>
      <w:r w:rsidRPr="008C0897">
        <w:rPr>
          <w:rFonts w:ascii="Times New Roman" w:hAnsi="Times New Roman" w:cs="Times New Roman"/>
          <w:sz w:val="24"/>
          <w:szCs w:val="24"/>
          <w:lang w:val="en-US"/>
        </w:rPr>
        <w:t xml:space="preserve"> Job, and that man was blameless and upright, one who feared </w:t>
      </w:r>
      <w:r w:rsidRPr="00A912F8">
        <w:rPr>
          <w:rFonts w:asciiTheme="majorBidi" w:hAnsiTheme="majorBidi" w:cstheme="majorBidi"/>
          <w:sz w:val="24"/>
          <w:szCs w:val="24"/>
          <w:lang w:val="en-US"/>
        </w:rPr>
        <w:t xml:space="preserve">God </w:t>
      </w:r>
      <w:r>
        <w:rPr>
          <w:rFonts w:asciiTheme="majorBidi" w:hAnsiTheme="majorBidi" w:cstheme="majorBidi"/>
          <w:sz w:val="24"/>
          <w:szCs w:val="24"/>
          <w:lang w:val="en-US"/>
        </w:rPr>
        <w:t>[</w:t>
      </w:r>
      <w:r w:rsidRPr="00A912F8">
        <w:rPr>
          <w:rFonts w:asciiTheme="majorBidi" w:hAnsiTheme="majorBidi" w:cstheme="majorBidi"/>
          <w:sz w:val="24"/>
          <w:szCs w:val="24"/>
          <w:rtl/>
          <w:lang w:val="en-US"/>
        </w:rPr>
        <w:t>וִירֵא אֱלֹהִים</w:t>
      </w:r>
      <w:r>
        <w:rPr>
          <w:rFonts w:asciiTheme="majorBidi" w:hAnsiTheme="majorBidi" w:cstheme="majorBidi"/>
          <w:sz w:val="24"/>
          <w:szCs w:val="24"/>
          <w:lang w:val="en-US"/>
        </w:rPr>
        <w:t xml:space="preserve">] </w:t>
      </w:r>
      <w:r w:rsidRPr="00A912F8">
        <w:rPr>
          <w:rFonts w:asciiTheme="majorBidi" w:hAnsiTheme="majorBidi" w:cstheme="majorBidi"/>
          <w:sz w:val="24"/>
          <w:szCs w:val="24"/>
          <w:lang w:val="en-US"/>
        </w:rPr>
        <w:t>and</w:t>
      </w:r>
      <w:r>
        <w:rPr>
          <w:rFonts w:ascii="Times New Roman" w:hAnsi="Times New Roman" w:cs="Times New Roman"/>
          <w:sz w:val="24"/>
          <w:szCs w:val="24"/>
          <w:lang w:val="en-US"/>
        </w:rPr>
        <w:t xml:space="preserve"> turned away from evil” (</w:t>
      </w:r>
      <w:r w:rsidRPr="008C0897">
        <w:rPr>
          <w:rFonts w:ascii="Times New Roman" w:hAnsi="Times New Roman" w:cs="Times New Roman"/>
          <w:sz w:val="24"/>
          <w:szCs w:val="24"/>
          <w:lang w:val="en-US"/>
        </w:rPr>
        <w:t>Job 1:1 ESV</w:t>
      </w:r>
      <w:r>
        <w:rPr>
          <w:rFonts w:ascii="Times New Roman" w:hAnsi="Times New Roman" w:cs="Times New Roman"/>
          <w:sz w:val="24"/>
          <w:szCs w:val="24"/>
          <w:lang w:val="en-US"/>
        </w:rPr>
        <w:t>; cf. 1:8-9; 2:3</w:t>
      </w:r>
      <w:r w:rsidRPr="008C0897">
        <w:rPr>
          <w:rFonts w:ascii="Times New Roman" w:hAnsi="Times New Roman" w:cs="Times New Roman"/>
          <w:sz w:val="24"/>
          <w:szCs w:val="24"/>
          <w:lang w:val="en-US"/>
        </w:rPr>
        <w:t>)</w:t>
      </w:r>
      <w:r>
        <w:rPr>
          <w:rFonts w:ascii="Times New Roman" w:hAnsi="Times New Roman" w:cs="Times New Roman"/>
          <w:sz w:val="24"/>
          <w:szCs w:val="24"/>
          <w:lang w:val="en-US"/>
        </w:rPr>
        <w:t xml:space="preserve">. This </w:t>
      </w:r>
      <w:r w:rsidRPr="00875F10">
        <w:rPr>
          <w:rFonts w:ascii="Times New Roman" w:hAnsi="Times New Roman" w:cs="Times New Roman"/>
          <w:sz w:val="24"/>
          <w:szCs w:val="24"/>
          <w:lang w:val="en-US"/>
        </w:rPr>
        <w:t>introduction</w:t>
      </w:r>
      <w:r>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is followed</w:t>
      </w:r>
      <w:r>
        <w:rPr>
          <w:rFonts w:ascii="Times New Roman" w:hAnsi="Times New Roman" w:cs="Times New Roman"/>
          <w:sz w:val="24"/>
          <w:szCs w:val="24"/>
          <w:lang w:val="en-US"/>
        </w:rPr>
        <w:t xml:space="preserve"> by </w:t>
      </w:r>
      <w:r w:rsidRPr="00843062">
        <w:rPr>
          <w:rFonts w:ascii="Times New Roman" w:hAnsi="Times New Roman" w:cs="Times New Roman"/>
          <w:sz w:val="24"/>
          <w:szCs w:val="24"/>
          <w:lang w:val="en-US"/>
        </w:rPr>
        <w:t>the depiction of</w:t>
      </w:r>
      <w:r>
        <w:rPr>
          <w:rFonts w:ascii="Times New Roman" w:hAnsi="Times New Roman" w:cs="Times New Roman"/>
          <w:sz w:val="24"/>
          <w:szCs w:val="24"/>
          <w:lang w:val="en-US"/>
        </w:rPr>
        <w:t xml:space="preserve"> Job’s enormous wealth and success. </w:t>
      </w:r>
    </w:p>
    <w:p w14:paraId="4C47C804" w14:textId="77777777" w:rsidR="003914C5" w:rsidRDefault="003914C5" w:rsidP="009E6AD8">
      <w:pPr>
        <w:pStyle w:val="NoSpacing"/>
      </w:pPr>
      <w:r w:rsidRPr="009E04C7">
        <w:t xml:space="preserve">There </w:t>
      </w:r>
      <w:r w:rsidRPr="00843062">
        <w:t>were born</w:t>
      </w:r>
      <w:r w:rsidRPr="009E04C7">
        <w:t xml:space="preserve"> to him seven sons and three daughters.</w:t>
      </w:r>
      <w:r>
        <w:t xml:space="preserve"> </w:t>
      </w:r>
      <w:r w:rsidRPr="009E04C7">
        <w:t xml:space="preserve">He possessed 7,000 sheep, 3,000 camels, 500 yoke of oxen, and 500 female donkeys, and very many servants, so that this man was the greatest of </w:t>
      </w:r>
      <w:r w:rsidRPr="00875F10">
        <w:t>all</w:t>
      </w:r>
      <w:r w:rsidRPr="009E04C7">
        <w:t xml:space="preserve"> the people of the east.</w:t>
      </w:r>
      <w:r>
        <w:t xml:space="preserve"> </w:t>
      </w:r>
      <w:r w:rsidRPr="009E04C7">
        <w:t xml:space="preserve">His sons used to </w:t>
      </w:r>
      <w:r w:rsidRPr="00843062">
        <w:t xml:space="preserve">go and </w:t>
      </w:r>
      <w:r w:rsidRPr="009E04C7">
        <w:t xml:space="preserve">hold a feast in the house of each one on his day, and they </w:t>
      </w:r>
      <w:r w:rsidRPr="00875F10">
        <w:t>would</w:t>
      </w:r>
      <w:r w:rsidRPr="009E04C7">
        <w:t xml:space="preserve"> send and invite their three sisters to eat and drink with them. (Job 1:2-4 ESV)</w:t>
      </w:r>
    </w:p>
    <w:p w14:paraId="78D11572" w14:textId="77777777" w:rsidR="003914C5" w:rsidRDefault="003914C5" w:rsidP="003914C5">
      <w:pPr>
        <w:spacing w:before="100" w:beforeAutospacing="1"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This composition </w:t>
      </w:r>
      <w:r w:rsidRPr="00843062">
        <w:rPr>
          <w:rFonts w:ascii="Times New Roman" w:hAnsi="Times New Roman" w:cs="Times New Roman"/>
          <w:sz w:val="24"/>
          <w:szCs w:val="24"/>
          <w:lang w:val="en-US"/>
        </w:rPr>
        <w:t>implicitly indicates</w:t>
      </w:r>
      <w:r>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that Job</w:t>
      </w:r>
      <w:r>
        <w:rPr>
          <w:rFonts w:ascii="Times New Roman" w:hAnsi="Times New Roman" w:cs="Times New Roman"/>
          <w:sz w:val="24"/>
          <w:szCs w:val="24"/>
          <w:lang w:val="en-US"/>
        </w:rPr>
        <w:t xml:space="preserve">’s piety in fearing God results in such a prosperous life. </w:t>
      </w:r>
      <w:r w:rsidRPr="00875F10">
        <w:rPr>
          <w:rFonts w:ascii="Times New Roman" w:hAnsi="Times New Roman" w:cs="Times New Roman"/>
          <w:sz w:val="24"/>
          <w:szCs w:val="24"/>
          <w:lang w:val="en-US"/>
        </w:rPr>
        <w:t>However</w:t>
      </w:r>
      <w:r>
        <w:rPr>
          <w:rFonts w:ascii="Times New Roman" w:hAnsi="Times New Roman" w:cs="Times New Roman"/>
          <w:sz w:val="24"/>
          <w:szCs w:val="24"/>
          <w:lang w:val="en-US"/>
        </w:rPr>
        <w:t xml:space="preserve">, before long, the story depicts Job’s unreasonable suffering and unjustified desolation. The ostensible reason is to prove </w:t>
      </w:r>
      <w:r w:rsidRPr="00875F10">
        <w:rPr>
          <w:rFonts w:ascii="Times New Roman" w:hAnsi="Times New Roman" w:cs="Times New Roman"/>
          <w:sz w:val="24"/>
          <w:szCs w:val="24"/>
          <w:lang w:val="en-US"/>
        </w:rPr>
        <w:t>whether or not</w:t>
      </w:r>
      <w:r w:rsidRPr="0084306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Satan’s point of view is </w:t>
      </w:r>
      <w:r w:rsidRPr="00875F10">
        <w:rPr>
          <w:rFonts w:ascii="Times New Roman" w:hAnsi="Times New Roman" w:cs="Times New Roman"/>
          <w:sz w:val="24"/>
          <w:szCs w:val="24"/>
          <w:lang w:val="en-US"/>
        </w:rPr>
        <w:t>correct</w:t>
      </w:r>
      <w:r>
        <w:rPr>
          <w:rFonts w:ascii="Times New Roman" w:hAnsi="Times New Roman" w:cs="Times New Roman"/>
          <w:sz w:val="24"/>
          <w:szCs w:val="24"/>
          <w:lang w:val="en-US"/>
        </w:rPr>
        <w:t>: men fear God, only because they gain by it.</w:t>
      </w:r>
    </w:p>
    <w:p w14:paraId="0830A802" w14:textId="77777777" w:rsidR="003914C5" w:rsidRDefault="003914C5" w:rsidP="009E6AD8">
      <w:pPr>
        <w:pStyle w:val="NoSpacing"/>
      </w:pPr>
      <w:r>
        <w:t xml:space="preserve">Then Satan answered the LORD and said, “Does Job fear God for no reason? </w:t>
      </w:r>
      <w:r w:rsidRPr="00843062">
        <w:t xml:space="preserve">Have you not put a hedge around him and his house and </w:t>
      </w:r>
      <w:r w:rsidRPr="00875F10">
        <w:t>all</w:t>
      </w:r>
      <w:r w:rsidRPr="00843062">
        <w:t xml:space="preserve"> that he has, on every side? </w:t>
      </w:r>
      <w:r>
        <w:t xml:space="preserve">You have blessed the work of his hands, and his </w:t>
      </w:r>
      <w:r w:rsidRPr="00875F10">
        <w:t>possessions</w:t>
      </w:r>
      <w:r>
        <w:t xml:space="preserve"> have increased in the land. But stretch out your hand and touch </w:t>
      </w:r>
      <w:r w:rsidRPr="00875F10">
        <w:t>all</w:t>
      </w:r>
      <w:r>
        <w:t xml:space="preserve"> </w:t>
      </w:r>
      <w:r w:rsidRPr="00843062">
        <w:t xml:space="preserve">that </w:t>
      </w:r>
      <w:r>
        <w:t xml:space="preserve">he has, and he will curse you to your face.” </w:t>
      </w:r>
      <w:r w:rsidRPr="00843062">
        <w:t xml:space="preserve">And the LORD said to Satan, “Behold, </w:t>
      </w:r>
      <w:r w:rsidRPr="00875F10">
        <w:t>all</w:t>
      </w:r>
      <w:r w:rsidRPr="00843062">
        <w:t xml:space="preserve"> that he has is in your hand. Only against him do not stretch out your hand.” So Satan went out from the presence of the LORD. </w:t>
      </w:r>
      <w:r>
        <w:t>(Job 1:9-12 ESV)</w:t>
      </w:r>
    </w:p>
    <w:p w14:paraId="4DAA164A" w14:textId="77777777" w:rsidR="003914C5" w:rsidRDefault="003914C5" w:rsidP="007249CB">
      <w:pPr>
        <w:pStyle w:val="NoSpacing"/>
      </w:pPr>
      <w:r>
        <w:t xml:space="preserve">And the LORD said to Satan, “Have you considered my servant Job, that </w:t>
      </w:r>
      <w:r w:rsidRPr="00875F10">
        <w:t>there is</w:t>
      </w:r>
      <w:r>
        <w:t xml:space="preserve"> none </w:t>
      </w:r>
      <w:r w:rsidRPr="00875F10">
        <w:t>like</w:t>
      </w:r>
      <w:r>
        <w:t xml:space="preserve"> him on the earth, a blameless and upright man, who fears God and turns away from evil? He still holds fast his </w:t>
      </w:r>
      <w:r w:rsidRPr="00BE0945">
        <w:t>integrity,</w:t>
      </w:r>
      <w:r>
        <w:t xml:space="preserve"> although you incited me against him to destroy him without reason.” Then Satan answered the LORD and said, “Skin for skin! </w:t>
      </w:r>
      <w:r w:rsidRPr="00875F10">
        <w:t>All</w:t>
      </w:r>
      <w:r w:rsidRPr="00843062">
        <w:t xml:space="preserve"> that a man has he will give for his life. </w:t>
      </w:r>
      <w:r>
        <w:t>But stretch out your hand and touch his bone and his flesh, and he will curse you to your face.” And the LORD said to Satan, “behold, he is in your hand; only spare his life.” (Job 2:3-6 ESV)</w:t>
      </w:r>
    </w:p>
    <w:p w14:paraId="1125EC41" w14:textId="347320BD" w:rsidR="003914C5" w:rsidRDefault="003914C5" w:rsidP="003914C5">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t xml:space="preserve">Job’s loss of his </w:t>
      </w:r>
      <w:r w:rsidRPr="00875F10">
        <w:rPr>
          <w:rFonts w:ascii="Times New Roman" w:hAnsi="Times New Roman" w:cs="Times New Roman"/>
          <w:sz w:val="24"/>
          <w:szCs w:val="24"/>
          <w:lang w:val="en-US"/>
        </w:rPr>
        <w:t>possessions</w:t>
      </w:r>
      <w:r w:rsidRPr="00FA19B3">
        <w:rPr>
          <w:rFonts w:ascii="Times New Roman" w:hAnsi="Times New Roman" w:cs="Times New Roman"/>
          <w:sz w:val="24"/>
          <w:szCs w:val="24"/>
          <w:lang w:val="en-US"/>
        </w:rPr>
        <w:t>, the death of his children and the pain of terrible illness evoke “an enormous question as to the validity of traditional morality</w:t>
      </w:r>
      <w:r w:rsidRPr="00BE0945">
        <w:rPr>
          <w:rFonts w:ascii="Times New Roman" w:hAnsi="Times New Roman" w:cs="Times New Roman"/>
          <w:sz w:val="24"/>
          <w:szCs w:val="24"/>
          <w:lang w:val="en-US"/>
        </w:rPr>
        <w:t>”</w:t>
      </w:r>
      <w:r w:rsidRPr="00117F04">
        <w:rPr>
          <w:rStyle w:val="FootnoteReference"/>
        </w:rPr>
        <w:footnoteReference w:id="534"/>
      </w:r>
      <w:r w:rsidRPr="00FA19B3">
        <w:rPr>
          <w:rFonts w:ascii="Times New Roman" w:hAnsi="Times New Roman" w:cs="Times New Roman"/>
          <w:sz w:val="24"/>
          <w:szCs w:val="24"/>
          <w:lang w:val="en-US"/>
        </w:rPr>
        <w:t xml:space="preserve"> or even as to the premise of </w:t>
      </w:r>
      <w:r w:rsidRPr="00875F10">
        <w:rPr>
          <w:rFonts w:ascii="Times New Roman" w:hAnsi="Times New Roman" w:cs="Times New Roman"/>
          <w:sz w:val="24"/>
          <w:szCs w:val="24"/>
          <w:lang w:val="en-US"/>
        </w:rPr>
        <w:t>all</w:t>
      </w:r>
      <w:r w:rsidRPr="00FA19B3">
        <w:rPr>
          <w:rFonts w:ascii="Times New Roman" w:hAnsi="Times New Roman" w:cs="Times New Roman"/>
          <w:sz w:val="24"/>
          <w:szCs w:val="24"/>
          <w:lang w:val="en-US"/>
        </w:rPr>
        <w:t xml:space="preserve"> wisdom, and God himself (Job 21:7</w:t>
      </w:r>
      <w:r>
        <w:rPr>
          <w:rFonts w:ascii="Times New Roman" w:hAnsi="Times New Roman" w:cs="Times New Roman"/>
          <w:sz w:val="24"/>
          <w:szCs w:val="24"/>
          <w:lang w:val="en-US"/>
        </w:rPr>
        <w:t>–</w:t>
      </w:r>
      <w:r w:rsidRPr="00FA19B3">
        <w:rPr>
          <w:rFonts w:ascii="Times New Roman" w:hAnsi="Times New Roman" w:cs="Times New Roman"/>
          <w:sz w:val="24"/>
          <w:szCs w:val="24"/>
          <w:lang w:val="en-US"/>
        </w:rPr>
        <w:t xml:space="preserve">15). </w:t>
      </w:r>
      <w:r>
        <w:rPr>
          <w:rFonts w:ascii="Times New Roman" w:hAnsi="Times New Roman" w:cs="Times New Roman"/>
          <w:sz w:val="24"/>
          <w:szCs w:val="24"/>
          <w:lang w:val="en-US"/>
        </w:rPr>
        <w:t>T</w:t>
      </w:r>
      <w:r w:rsidRPr="00FA19B3">
        <w:rPr>
          <w:rFonts w:ascii="Times New Roman" w:hAnsi="Times New Roman" w:cs="Times New Roman"/>
          <w:sz w:val="24"/>
          <w:szCs w:val="24"/>
          <w:lang w:val="en-US"/>
        </w:rPr>
        <w:t xml:space="preserve">his </w:t>
      </w:r>
      <w:r w:rsidRPr="00875F10">
        <w:rPr>
          <w:rFonts w:ascii="Times New Roman" w:hAnsi="Times New Roman" w:cs="Times New Roman"/>
          <w:sz w:val="24"/>
          <w:szCs w:val="24"/>
          <w:lang w:val="en-US"/>
        </w:rPr>
        <w:t>kind of</w:t>
      </w:r>
      <w:r w:rsidRPr="00FA19B3">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situation</w:t>
      </w:r>
      <w:r>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is often termed</w:t>
      </w:r>
      <w:r>
        <w:rPr>
          <w:rFonts w:ascii="Times New Roman" w:hAnsi="Times New Roman" w:cs="Times New Roman"/>
          <w:sz w:val="24"/>
          <w:szCs w:val="24"/>
          <w:lang w:val="en-US"/>
        </w:rPr>
        <w:t xml:space="preserve"> a</w:t>
      </w:r>
      <w:r w:rsidRPr="00FA19B3">
        <w:rPr>
          <w:rFonts w:ascii="Times New Roman" w:hAnsi="Times New Roman" w:cs="Times New Roman"/>
          <w:sz w:val="24"/>
          <w:szCs w:val="24"/>
          <w:lang w:val="en-US"/>
        </w:rPr>
        <w:t xml:space="preserve"> “Crisis” of wisdom</w:t>
      </w:r>
      <w:r w:rsidRPr="00BE0945">
        <w:rPr>
          <w:rFonts w:ascii="Times New Roman" w:hAnsi="Times New Roman" w:cs="Times New Roman"/>
          <w:sz w:val="24"/>
          <w:szCs w:val="24"/>
          <w:lang w:val="en-US"/>
        </w:rPr>
        <w:t>.</w:t>
      </w:r>
      <w:r w:rsidRPr="00117F04">
        <w:rPr>
          <w:rStyle w:val="FootnoteReference"/>
        </w:rPr>
        <w:footnoteReference w:id="535"/>
      </w:r>
      <w:r w:rsidRPr="00FA19B3">
        <w:rPr>
          <w:rFonts w:ascii="Times New Roman" w:hAnsi="Times New Roman" w:cs="Times New Roman"/>
          <w:sz w:val="24"/>
          <w:szCs w:val="24"/>
          <w:lang w:val="en-US"/>
        </w:rPr>
        <w:t xml:space="preserve"> Such cris</w:t>
      </w:r>
      <w:r>
        <w:rPr>
          <w:rFonts w:ascii="Times New Roman" w:hAnsi="Times New Roman" w:cs="Times New Roman"/>
          <w:sz w:val="24"/>
          <w:szCs w:val="24"/>
          <w:lang w:val="en-US"/>
        </w:rPr>
        <w:t>e</w:t>
      </w:r>
      <w:r w:rsidRPr="00FA19B3">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843062">
        <w:rPr>
          <w:rFonts w:ascii="Times New Roman" w:hAnsi="Times New Roman" w:cs="Times New Roman"/>
          <w:sz w:val="24"/>
          <w:szCs w:val="24"/>
          <w:lang w:val="en-US"/>
        </w:rPr>
        <w:t>provoke</w:t>
      </w:r>
      <w:r>
        <w:rPr>
          <w:rFonts w:ascii="Times New Roman" w:hAnsi="Times New Roman" w:cs="Times New Roman"/>
          <w:sz w:val="24"/>
          <w:szCs w:val="24"/>
          <w:lang w:val="en-US"/>
        </w:rPr>
        <w:t xml:space="preserve"> various questions. First</w:t>
      </w:r>
      <w:r w:rsidRPr="00843062">
        <w:rPr>
          <w:rFonts w:ascii="Times New Roman" w:hAnsi="Times New Roman" w:cs="Times New Roman"/>
          <w:sz w:val="24"/>
          <w:szCs w:val="24"/>
          <w:lang w:val="en-US"/>
        </w:rPr>
        <w:t xml:space="preserve"> of </w:t>
      </w:r>
      <w:r w:rsidRPr="00875F10">
        <w:rPr>
          <w:rFonts w:ascii="Times New Roman" w:hAnsi="Times New Roman" w:cs="Times New Roman"/>
          <w:sz w:val="24"/>
          <w:szCs w:val="24"/>
          <w:lang w:val="en-US"/>
        </w:rPr>
        <w:t>all</w:t>
      </w:r>
      <w:r>
        <w:rPr>
          <w:rFonts w:ascii="Times New Roman" w:hAnsi="Times New Roman" w:cs="Times New Roman"/>
          <w:sz w:val="24"/>
          <w:szCs w:val="24"/>
          <w:lang w:val="en-US"/>
        </w:rPr>
        <w:t xml:space="preserve">, one may question whether suffering can </w:t>
      </w:r>
      <w:r w:rsidRPr="00843062">
        <w:rPr>
          <w:rFonts w:ascii="Times New Roman" w:hAnsi="Times New Roman" w:cs="Times New Roman"/>
          <w:sz w:val="24"/>
          <w:szCs w:val="24"/>
          <w:lang w:val="en-US"/>
        </w:rPr>
        <w:t>be always explained</w:t>
      </w:r>
      <w:r>
        <w:rPr>
          <w:rFonts w:ascii="Times New Roman" w:hAnsi="Times New Roman" w:cs="Times New Roman"/>
          <w:sz w:val="24"/>
          <w:szCs w:val="24"/>
          <w:lang w:val="en-US"/>
        </w:rPr>
        <w:t xml:space="preserve"> as punishment, as implied in the retribution theology and traditional morality. The question becomes a crucial </w:t>
      </w:r>
      <w:r w:rsidRPr="00875F10">
        <w:rPr>
          <w:rFonts w:ascii="Times New Roman" w:hAnsi="Times New Roman" w:cs="Times New Roman"/>
          <w:sz w:val="24"/>
          <w:szCs w:val="24"/>
          <w:lang w:val="en-US"/>
        </w:rPr>
        <w:t>issue</w:t>
      </w:r>
      <w:r>
        <w:rPr>
          <w:rFonts w:ascii="Times New Roman" w:hAnsi="Times New Roman" w:cs="Times New Roman"/>
          <w:sz w:val="24"/>
          <w:szCs w:val="24"/>
          <w:lang w:val="en-US"/>
        </w:rPr>
        <w:t xml:space="preserve"> in Job’s debates with his friends (Job 4-26).</w:t>
      </w:r>
      <w:r>
        <w:rPr>
          <w:rFonts w:ascii="Times New Roman" w:hAnsi="Times New Roman" w:cs="Times New Roman"/>
          <w:sz w:val="24"/>
          <w:szCs w:val="24"/>
        </w:rPr>
        <w:t xml:space="preserve"> The friends’ world </w:t>
      </w:r>
      <w:r w:rsidRPr="00843062">
        <w:rPr>
          <w:rFonts w:ascii="Times New Roman" w:hAnsi="Times New Roman" w:cs="Times New Roman"/>
          <w:sz w:val="24"/>
          <w:szCs w:val="24"/>
        </w:rPr>
        <w:t>is based</w:t>
      </w:r>
      <w:r>
        <w:rPr>
          <w:rFonts w:ascii="Times New Roman" w:hAnsi="Times New Roman" w:cs="Times New Roman"/>
          <w:sz w:val="24"/>
          <w:szCs w:val="24"/>
        </w:rPr>
        <w:t xml:space="preserve"> on a consistent picture of the divine-human relationship (Job 4:7-8; 5:17; 8:3-4, 5-7, 20; 15:20-35; 18:5-21; 20:4-29; 22:4-11, 21-30). Their vision </w:t>
      </w:r>
      <w:r w:rsidRPr="00843062">
        <w:rPr>
          <w:rFonts w:ascii="Times New Roman" w:hAnsi="Times New Roman" w:cs="Times New Roman"/>
          <w:sz w:val="24"/>
          <w:szCs w:val="24"/>
        </w:rPr>
        <w:t>is expressed</w:t>
      </w:r>
      <w:r>
        <w:rPr>
          <w:rFonts w:ascii="Times New Roman" w:hAnsi="Times New Roman" w:cs="Times New Roman"/>
          <w:sz w:val="24"/>
          <w:szCs w:val="24"/>
        </w:rPr>
        <w:t xml:space="preserve"> in proverbs, narrative anecdotes, and rule-governed conduct. A </w:t>
      </w:r>
      <w:r>
        <w:rPr>
          <w:rFonts w:ascii="Times New Roman" w:hAnsi="Times New Roman" w:cs="Times New Roman"/>
          <w:sz w:val="24"/>
          <w:szCs w:val="24"/>
        </w:rPr>
        <w:lastRenderedPageBreak/>
        <w:t xml:space="preserve">sharp contrast </w:t>
      </w:r>
      <w:r w:rsidRPr="00843062">
        <w:rPr>
          <w:rFonts w:ascii="Times New Roman" w:hAnsi="Times New Roman" w:cs="Times New Roman"/>
          <w:sz w:val="24"/>
          <w:szCs w:val="24"/>
        </w:rPr>
        <w:t>is presented</w:t>
      </w:r>
      <w:r>
        <w:rPr>
          <w:rFonts w:ascii="Times New Roman" w:hAnsi="Times New Roman" w:cs="Times New Roman"/>
          <w:sz w:val="24"/>
          <w:szCs w:val="24"/>
        </w:rPr>
        <w:t xml:space="preserve"> in Job’s speech. His speech is not reducible to conventional proverbs and </w:t>
      </w:r>
      <w:r w:rsidRPr="00843062">
        <w:rPr>
          <w:rFonts w:ascii="Times New Roman" w:hAnsi="Times New Roman" w:cs="Times New Roman"/>
          <w:sz w:val="24"/>
          <w:szCs w:val="24"/>
        </w:rPr>
        <w:t>is driven</w:t>
      </w:r>
      <w:r>
        <w:rPr>
          <w:rFonts w:ascii="Times New Roman" w:hAnsi="Times New Roman" w:cs="Times New Roman"/>
          <w:sz w:val="24"/>
          <w:szCs w:val="24"/>
        </w:rPr>
        <w:t xml:space="preserve"> by grievance against God and his reign over the world (Job </w:t>
      </w:r>
      <w:r w:rsidRPr="00EB41EF">
        <w:rPr>
          <w:rFonts w:ascii="Times New Roman" w:hAnsi="Times New Roman" w:cs="Times New Roman"/>
          <w:sz w:val="24"/>
          <w:szCs w:val="24"/>
        </w:rPr>
        <w:t>6:10, 24; 7:20-21</w:t>
      </w:r>
      <w:r>
        <w:rPr>
          <w:rFonts w:ascii="Times New Roman" w:hAnsi="Times New Roman" w:cs="Times New Roman"/>
          <w:sz w:val="24"/>
          <w:szCs w:val="24"/>
        </w:rPr>
        <w:t xml:space="preserve">; </w:t>
      </w:r>
      <w:r w:rsidRPr="00EB41EF">
        <w:rPr>
          <w:rFonts w:ascii="Times New Roman" w:hAnsi="Times New Roman" w:cs="Times New Roman"/>
          <w:sz w:val="24"/>
          <w:szCs w:val="24"/>
        </w:rPr>
        <w:t>9:17, 20-24; 10:2-3, 7-8</w:t>
      </w:r>
      <w:r>
        <w:rPr>
          <w:rFonts w:ascii="Times New Roman" w:hAnsi="Times New Roman" w:cs="Times New Roman"/>
          <w:sz w:val="24"/>
          <w:szCs w:val="24"/>
        </w:rPr>
        <w:t xml:space="preserve">; </w:t>
      </w:r>
      <w:r w:rsidRPr="00EB41EF">
        <w:rPr>
          <w:rFonts w:ascii="Times New Roman" w:hAnsi="Times New Roman" w:cs="Times New Roman"/>
          <w:sz w:val="24"/>
          <w:szCs w:val="24"/>
        </w:rPr>
        <w:t>12:4, 6; 13:23-24</w:t>
      </w:r>
      <w:r>
        <w:rPr>
          <w:rFonts w:ascii="Times New Roman" w:hAnsi="Times New Roman" w:cs="Times New Roman"/>
          <w:sz w:val="24"/>
          <w:szCs w:val="24"/>
        </w:rPr>
        <w:t xml:space="preserve">; </w:t>
      </w:r>
      <w:r w:rsidRPr="00EB41EF">
        <w:rPr>
          <w:rFonts w:ascii="Times New Roman" w:hAnsi="Times New Roman" w:cs="Times New Roman"/>
          <w:sz w:val="24"/>
          <w:szCs w:val="24"/>
        </w:rPr>
        <w:t>16:11, 17</w:t>
      </w:r>
      <w:r>
        <w:rPr>
          <w:rFonts w:ascii="Times New Roman" w:hAnsi="Times New Roman" w:cs="Times New Roman"/>
          <w:sz w:val="24"/>
          <w:szCs w:val="24"/>
        </w:rPr>
        <w:t xml:space="preserve">; </w:t>
      </w:r>
      <w:r w:rsidRPr="00EB41EF">
        <w:rPr>
          <w:rFonts w:ascii="Times New Roman" w:hAnsi="Times New Roman" w:cs="Times New Roman"/>
          <w:sz w:val="24"/>
          <w:szCs w:val="24"/>
        </w:rPr>
        <w:t>19:4-6</w:t>
      </w:r>
      <w:r>
        <w:rPr>
          <w:rFonts w:ascii="Times New Roman" w:hAnsi="Times New Roman" w:cs="Times New Roman"/>
          <w:sz w:val="24"/>
          <w:szCs w:val="24"/>
        </w:rPr>
        <w:t xml:space="preserve">; </w:t>
      </w:r>
      <w:r w:rsidRPr="00EB41EF">
        <w:rPr>
          <w:rFonts w:ascii="Times New Roman" w:hAnsi="Times New Roman" w:cs="Times New Roman"/>
          <w:sz w:val="24"/>
          <w:szCs w:val="24"/>
        </w:rPr>
        <w:t>21:7-15</w:t>
      </w:r>
      <w:r>
        <w:rPr>
          <w:rFonts w:ascii="Times New Roman" w:hAnsi="Times New Roman" w:cs="Times New Roman"/>
          <w:sz w:val="24"/>
          <w:szCs w:val="24"/>
        </w:rPr>
        <w:t xml:space="preserve">; </w:t>
      </w:r>
      <w:r w:rsidRPr="00EB41EF">
        <w:rPr>
          <w:rFonts w:ascii="Times New Roman" w:hAnsi="Times New Roman" w:cs="Times New Roman"/>
          <w:sz w:val="24"/>
          <w:szCs w:val="24"/>
        </w:rPr>
        <w:t>23:2-9, 10-17</w:t>
      </w:r>
      <w:r>
        <w:rPr>
          <w:rFonts w:ascii="Times New Roman" w:hAnsi="Times New Roman" w:cs="Times New Roman"/>
          <w:sz w:val="24"/>
          <w:szCs w:val="24"/>
        </w:rPr>
        <w:t xml:space="preserve">; </w:t>
      </w:r>
      <w:r w:rsidRPr="00EB41EF">
        <w:rPr>
          <w:rFonts w:ascii="Times New Roman" w:hAnsi="Times New Roman" w:cs="Times New Roman"/>
          <w:sz w:val="24"/>
          <w:szCs w:val="24"/>
        </w:rPr>
        <w:t>24:1-12, 13-17, 25</w:t>
      </w:r>
      <w:r>
        <w:rPr>
          <w:rFonts w:ascii="Times New Roman" w:hAnsi="Times New Roman" w:cs="Times New Roman"/>
          <w:sz w:val="24"/>
          <w:szCs w:val="24"/>
        </w:rPr>
        <w:t xml:space="preserve">; </w:t>
      </w:r>
      <w:r w:rsidRPr="00EB41EF">
        <w:rPr>
          <w:rFonts w:ascii="Times New Roman" w:hAnsi="Times New Roman" w:cs="Times New Roman"/>
          <w:sz w:val="24"/>
          <w:szCs w:val="24"/>
        </w:rPr>
        <w:t>27:1-6</w:t>
      </w:r>
      <w:r>
        <w:rPr>
          <w:rFonts w:ascii="Times New Roman" w:hAnsi="Times New Roman" w:cs="Times New Roman"/>
          <w:sz w:val="24"/>
          <w:szCs w:val="24"/>
        </w:rPr>
        <w:t>).</w:t>
      </w:r>
    </w:p>
    <w:p w14:paraId="76E52525" w14:textId="77777777" w:rsidR="003914C5" w:rsidRDefault="003914C5" w:rsidP="003914C5">
      <w:pPr>
        <w:spacing w:before="100" w:beforeAutospacing="1" w:after="240" w:line="480" w:lineRule="auto"/>
        <w:ind w:firstLine="720"/>
        <w:rPr>
          <w:rFonts w:ascii="Times New Roman" w:hAnsi="Times New Roman" w:cs="Times New Roman"/>
          <w:sz w:val="24"/>
          <w:szCs w:val="24"/>
          <w:lang w:val="en-US"/>
        </w:rPr>
      </w:pPr>
      <w:r w:rsidRPr="00875F10">
        <w:rPr>
          <w:rFonts w:ascii="Times New Roman" w:hAnsi="Times New Roman" w:cs="Times New Roman"/>
          <w:sz w:val="24"/>
          <w:szCs w:val="24"/>
          <w:lang w:val="en-US"/>
        </w:rPr>
        <w:t>Also</w:t>
      </w:r>
      <w:r>
        <w:rPr>
          <w:rFonts w:ascii="Times New Roman" w:hAnsi="Times New Roman" w:cs="Times New Roman"/>
          <w:sz w:val="24"/>
          <w:szCs w:val="24"/>
          <w:lang w:val="en-US"/>
        </w:rPr>
        <w:t>, this crisis</w:t>
      </w:r>
      <w:r w:rsidRPr="00FA19B3">
        <w:rPr>
          <w:rFonts w:ascii="Times New Roman" w:hAnsi="Times New Roman" w:cs="Times New Roman"/>
          <w:sz w:val="24"/>
          <w:szCs w:val="24"/>
          <w:lang w:val="en-US"/>
        </w:rPr>
        <w:t xml:space="preserve"> </w:t>
      </w:r>
      <w:r>
        <w:rPr>
          <w:rFonts w:ascii="Times New Roman" w:hAnsi="Times New Roman" w:cs="Times New Roman"/>
          <w:sz w:val="24"/>
          <w:szCs w:val="24"/>
          <w:lang w:val="en-US"/>
        </w:rPr>
        <w:t>may lead</w:t>
      </w:r>
      <w:r w:rsidRPr="00FA19B3">
        <w:rPr>
          <w:rFonts w:ascii="Times New Roman" w:hAnsi="Times New Roman" w:cs="Times New Roman"/>
          <w:sz w:val="24"/>
          <w:szCs w:val="24"/>
          <w:lang w:val="en-US"/>
        </w:rPr>
        <w:t xml:space="preserve"> to a</w:t>
      </w:r>
      <w:r>
        <w:rPr>
          <w:rFonts w:ascii="Times New Roman" w:hAnsi="Times New Roman" w:cs="Times New Roman"/>
          <w:sz w:val="24"/>
          <w:szCs w:val="24"/>
          <w:lang w:val="en-US"/>
        </w:rPr>
        <w:t>nother</w:t>
      </w:r>
      <w:r w:rsidRPr="00FA19B3">
        <w:rPr>
          <w:rFonts w:ascii="Times New Roman" w:hAnsi="Times New Roman" w:cs="Times New Roman"/>
          <w:sz w:val="24"/>
          <w:szCs w:val="24"/>
          <w:lang w:val="en-US"/>
        </w:rPr>
        <w:t xml:space="preserve"> question </w:t>
      </w:r>
      <w:r w:rsidRPr="00843062">
        <w:rPr>
          <w:rFonts w:ascii="Times New Roman" w:hAnsi="Times New Roman" w:cs="Times New Roman"/>
          <w:sz w:val="24"/>
          <w:szCs w:val="24"/>
          <w:lang w:val="en-US"/>
        </w:rPr>
        <w:t xml:space="preserve">as to </w:t>
      </w:r>
      <w:r w:rsidRPr="00FA19B3">
        <w:rPr>
          <w:rFonts w:ascii="Times New Roman" w:hAnsi="Times New Roman" w:cs="Times New Roman"/>
          <w:sz w:val="24"/>
          <w:szCs w:val="24"/>
          <w:lang w:val="en-US"/>
        </w:rPr>
        <w:t xml:space="preserve">whether human beings </w:t>
      </w:r>
      <w:r w:rsidRPr="00843062">
        <w:rPr>
          <w:rFonts w:ascii="Times New Roman" w:hAnsi="Times New Roman" w:cs="Times New Roman"/>
          <w:sz w:val="24"/>
          <w:szCs w:val="24"/>
          <w:lang w:val="en-US"/>
        </w:rPr>
        <w:t>are fundamentally able to</w:t>
      </w:r>
      <w:r w:rsidRPr="00FA19B3">
        <w:rPr>
          <w:rFonts w:ascii="Times New Roman" w:hAnsi="Times New Roman" w:cs="Times New Roman"/>
          <w:sz w:val="24"/>
          <w:szCs w:val="24"/>
          <w:lang w:val="en-US"/>
        </w:rPr>
        <w:t xml:space="preserve"> access the wisdom of God</w:t>
      </w:r>
      <w:r>
        <w:rPr>
          <w:rFonts w:ascii="Times New Roman" w:hAnsi="Times New Roman" w:cs="Times New Roman"/>
          <w:sz w:val="24"/>
          <w:szCs w:val="24"/>
          <w:lang w:val="en-US"/>
        </w:rPr>
        <w:t xml:space="preserve"> whose presence cannot </w:t>
      </w:r>
      <w:r w:rsidRPr="00843062">
        <w:rPr>
          <w:rFonts w:ascii="Times New Roman" w:hAnsi="Times New Roman" w:cs="Times New Roman"/>
          <w:sz w:val="24"/>
          <w:szCs w:val="24"/>
          <w:lang w:val="en-US"/>
        </w:rPr>
        <w:t>be denied</w:t>
      </w:r>
      <w:r>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(Job 28:12</w:t>
      </w:r>
      <w:r>
        <w:rPr>
          <w:rFonts w:ascii="Times New Roman" w:hAnsi="Times New Roman" w:cs="Times New Roman"/>
          <w:sz w:val="24"/>
          <w:szCs w:val="24"/>
          <w:lang w:val="en-US"/>
        </w:rPr>
        <w:t>–</w:t>
      </w:r>
      <w:r w:rsidRPr="00FA19B3">
        <w:rPr>
          <w:rFonts w:ascii="Times New Roman" w:hAnsi="Times New Roman" w:cs="Times New Roman"/>
          <w:sz w:val="24"/>
          <w:szCs w:val="24"/>
          <w:lang w:val="en-US"/>
        </w:rPr>
        <w:t>13, 20</w:t>
      </w:r>
      <w:r>
        <w:rPr>
          <w:rFonts w:ascii="Times New Roman" w:hAnsi="Times New Roman" w:cs="Times New Roman"/>
          <w:sz w:val="24"/>
          <w:szCs w:val="24"/>
          <w:lang w:val="en-US"/>
        </w:rPr>
        <w:t>–</w:t>
      </w:r>
      <w:r w:rsidRPr="00FA19B3">
        <w:rPr>
          <w:rFonts w:ascii="Times New Roman" w:hAnsi="Times New Roman" w:cs="Times New Roman"/>
          <w:sz w:val="24"/>
          <w:szCs w:val="24"/>
          <w:lang w:val="en-US"/>
        </w:rPr>
        <w:t>22; 38</w:t>
      </w:r>
      <w:r>
        <w:rPr>
          <w:rFonts w:ascii="Times New Roman" w:hAnsi="Times New Roman" w:cs="Times New Roman"/>
          <w:sz w:val="24"/>
          <w:szCs w:val="24"/>
          <w:lang w:val="en-US"/>
        </w:rPr>
        <w:t>–</w:t>
      </w:r>
      <w:r w:rsidRPr="00FA19B3">
        <w:rPr>
          <w:rFonts w:ascii="Times New Roman" w:hAnsi="Times New Roman" w:cs="Times New Roman"/>
          <w:sz w:val="24"/>
          <w:szCs w:val="24"/>
          <w:lang w:val="en-US"/>
        </w:rPr>
        <w:t>41; 42:2</w:t>
      </w:r>
      <w:r>
        <w:rPr>
          <w:rFonts w:ascii="Times New Roman" w:hAnsi="Times New Roman" w:cs="Times New Roman"/>
          <w:sz w:val="24"/>
          <w:szCs w:val="24"/>
          <w:lang w:val="en-US"/>
        </w:rPr>
        <w:t>–</w:t>
      </w:r>
      <w:r w:rsidRPr="00FA19B3">
        <w:rPr>
          <w:rFonts w:ascii="Times New Roman" w:hAnsi="Times New Roman" w:cs="Times New Roman"/>
          <w:sz w:val="24"/>
          <w:szCs w:val="24"/>
          <w:lang w:val="en-US"/>
        </w:rPr>
        <w:t xml:space="preserve">3; cf. </w:t>
      </w:r>
      <w:r w:rsidRPr="00BE0945">
        <w:rPr>
          <w:rFonts w:ascii="Times New Roman" w:hAnsi="Times New Roman" w:cs="Times New Roman"/>
          <w:sz w:val="24"/>
          <w:szCs w:val="24"/>
          <w:lang w:val="en-US"/>
        </w:rPr>
        <w:t>Eccl</w:t>
      </w:r>
      <w:r w:rsidRPr="00FA19B3">
        <w:rPr>
          <w:rFonts w:ascii="Times New Roman" w:hAnsi="Times New Roman" w:cs="Times New Roman"/>
          <w:sz w:val="24"/>
          <w:szCs w:val="24"/>
          <w:lang w:val="en-US"/>
        </w:rPr>
        <w:t xml:space="preserve"> 8:16</w:t>
      </w:r>
      <w:r>
        <w:rPr>
          <w:rFonts w:ascii="Times New Roman" w:hAnsi="Times New Roman" w:cs="Times New Roman"/>
          <w:sz w:val="24"/>
          <w:szCs w:val="24"/>
          <w:lang w:val="en-US"/>
        </w:rPr>
        <w:t>–</w:t>
      </w:r>
      <w:r w:rsidRPr="00FA19B3">
        <w:rPr>
          <w:rFonts w:ascii="Times New Roman" w:hAnsi="Times New Roman" w:cs="Times New Roman"/>
          <w:sz w:val="24"/>
          <w:szCs w:val="24"/>
          <w:lang w:val="en-US"/>
        </w:rPr>
        <w:t xml:space="preserve">17). </w:t>
      </w:r>
    </w:p>
    <w:p w14:paraId="4FCEEABC" w14:textId="77777777" w:rsidR="003914C5" w:rsidRDefault="003914C5" w:rsidP="009E6AD8">
      <w:pPr>
        <w:pStyle w:val="NoSpacing"/>
      </w:pPr>
      <w:r>
        <w:t>“</w:t>
      </w:r>
      <w:r w:rsidRPr="003F45E2">
        <w:t xml:space="preserve">But where shall wisdom </w:t>
      </w:r>
      <w:r w:rsidRPr="00843062">
        <w:t>be found</w:t>
      </w:r>
      <w:r w:rsidRPr="003F45E2">
        <w:t>? And where is the place of understanding?</w:t>
      </w:r>
      <w:r>
        <w:t xml:space="preserve"> </w:t>
      </w:r>
      <w:r w:rsidRPr="00843062">
        <w:t xml:space="preserve">Man does not know its worth, and </w:t>
      </w:r>
      <w:r w:rsidRPr="00875F10">
        <w:t>it is</w:t>
      </w:r>
      <w:r w:rsidRPr="00843062">
        <w:t xml:space="preserve"> not found in the land of the living.” </w:t>
      </w:r>
      <w:r w:rsidRPr="003F45E2">
        <w:t>(Job 28:12-13 ESV)</w:t>
      </w:r>
    </w:p>
    <w:p w14:paraId="50101685" w14:textId="77777777" w:rsidR="003914C5" w:rsidRDefault="003914C5" w:rsidP="007249CB">
      <w:pPr>
        <w:pStyle w:val="NoSpacing"/>
      </w:pPr>
      <w:r>
        <w:t>“</w:t>
      </w:r>
      <w:r w:rsidRPr="003F45E2">
        <w:t>From where</w:t>
      </w:r>
      <w:r w:rsidRPr="00843062">
        <w:t>, then,</w:t>
      </w:r>
      <w:r w:rsidRPr="003F45E2">
        <w:t xml:space="preserve"> does wisdom come? And where is the place of understanding? </w:t>
      </w:r>
      <w:r w:rsidRPr="00843062">
        <w:t xml:space="preserve">It is hidden from the eyes of </w:t>
      </w:r>
      <w:r w:rsidRPr="00875F10">
        <w:t>all</w:t>
      </w:r>
      <w:r w:rsidRPr="00843062">
        <w:t xml:space="preserve"> living and concealed from the birds of the air. </w:t>
      </w:r>
      <w:r>
        <w:t>Abaddon and Death say, ‘</w:t>
      </w:r>
      <w:r w:rsidRPr="003F45E2">
        <w:t>We have hea</w:t>
      </w:r>
      <w:r>
        <w:t xml:space="preserve">rd a rumor of it with our ears.’” </w:t>
      </w:r>
      <w:r w:rsidRPr="003F45E2">
        <w:t>(Job 28:20-22 ESV)</w:t>
      </w:r>
    </w:p>
    <w:p w14:paraId="143CDF8F" w14:textId="77777777" w:rsidR="003914C5" w:rsidRPr="003F45E2" w:rsidRDefault="003914C5" w:rsidP="00C75480">
      <w:pPr>
        <w:pStyle w:val="NoSpacing"/>
      </w:pPr>
      <w:r w:rsidRPr="00843062">
        <w:t xml:space="preserve">“I know that you can do </w:t>
      </w:r>
      <w:r w:rsidRPr="00875F10">
        <w:t>all</w:t>
      </w:r>
      <w:r w:rsidRPr="00843062">
        <w:t xml:space="preserve"> things, and that no purpose of yours can be thwarted. ‘Who is this that hides counsel without knowledge?’ </w:t>
      </w:r>
      <w:r w:rsidRPr="00875F10">
        <w:t>Therefore</w:t>
      </w:r>
      <w:r w:rsidRPr="003F45E2">
        <w:t xml:space="preserve"> I have uttered what I did </w:t>
      </w:r>
      <w:r w:rsidRPr="00875F10">
        <w:t>not understand</w:t>
      </w:r>
      <w:r w:rsidRPr="003F45E2">
        <w:t>, things too wonderful for me, which I did not know.</w:t>
      </w:r>
      <w:r>
        <w:t>”</w:t>
      </w:r>
      <w:r w:rsidRPr="003F45E2">
        <w:t xml:space="preserve"> (Job 42:2-3 ESV)</w:t>
      </w:r>
    </w:p>
    <w:p w14:paraId="7E59325C" w14:textId="77777777" w:rsidR="003914C5" w:rsidRDefault="003914C5" w:rsidP="003914C5">
      <w:pPr>
        <w:spacing w:before="100" w:beforeAutospacing="1" w:after="240" w:line="480" w:lineRule="auto"/>
        <w:ind w:firstLine="720"/>
        <w:rPr>
          <w:rFonts w:ascii="Times New Roman" w:hAnsi="Times New Roman" w:cs="Times New Roman"/>
          <w:sz w:val="24"/>
          <w:szCs w:val="24"/>
          <w:lang w:val="en-US"/>
        </w:rPr>
      </w:pPr>
      <w:r w:rsidRPr="00843062">
        <w:rPr>
          <w:rFonts w:ascii="Times New Roman" w:hAnsi="Times New Roman" w:cs="Times New Roman"/>
          <w:sz w:val="24"/>
          <w:szCs w:val="24"/>
          <w:lang w:val="en-US"/>
        </w:rPr>
        <w:t xml:space="preserve">What is happening in the world is too vast to be </w:t>
      </w:r>
      <w:r w:rsidRPr="00BE0945">
        <w:rPr>
          <w:rFonts w:ascii="Times New Roman" w:hAnsi="Times New Roman" w:cs="Times New Roman"/>
          <w:sz w:val="24"/>
          <w:szCs w:val="24"/>
          <w:lang w:val="en-US"/>
        </w:rPr>
        <w:t>comprehended.</w:t>
      </w:r>
      <w:r w:rsidRPr="00843062">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 xml:space="preserve">Wisdom in the fullest sense </w:t>
      </w:r>
      <w:r w:rsidRPr="00843062">
        <w:rPr>
          <w:rFonts w:ascii="Times New Roman" w:hAnsi="Times New Roman" w:cs="Times New Roman"/>
          <w:sz w:val="24"/>
          <w:szCs w:val="24"/>
          <w:lang w:val="en-US"/>
        </w:rPr>
        <w:t>is found</w:t>
      </w:r>
      <w:r w:rsidRPr="00FA19B3">
        <w:rPr>
          <w:rFonts w:ascii="Times New Roman" w:hAnsi="Times New Roman" w:cs="Times New Roman"/>
          <w:sz w:val="24"/>
          <w:szCs w:val="24"/>
          <w:lang w:val="en-US"/>
        </w:rPr>
        <w:t xml:space="preserve"> to be </w:t>
      </w:r>
      <w:r w:rsidRPr="00875F10">
        <w:rPr>
          <w:rFonts w:ascii="Times New Roman" w:hAnsi="Times New Roman" w:cs="Times New Roman"/>
          <w:sz w:val="24"/>
          <w:szCs w:val="24"/>
          <w:lang w:val="en-US"/>
        </w:rPr>
        <w:t>about</w:t>
      </w:r>
      <w:r w:rsidRPr="00FA19B3">
        <w:rPr>
          <w:rFonts w:ascii="Times New Roman" w:hAnsi="Times New Roman" w:cs="Times New Roman"/>
          <w:sz w:val="24"/>
          <w:szCs w:val="24"/>
          <w:lang w:val="en-US"/>
        </w:rPr>
        <w:t xml:space="preserve"> </w:t>
      </w:r>
      <w:r w:rsidRPr="00BE0945">
        <w:rPr>
          <w:rFonts w:ascii="Times New Roman" w:hAnsi="Times New Roman" w:cs="Times New Roman"/>
          <w:sz w:val="24"/>
          <w:szCs w:val="24"/>
          <w:lang w:val="en-US"/>
        </w:rPr>
        <w:t>God,</w:t>
      </w:r>
      <w:r w:rsidRPr="00FA19B3">
        <w:rPr>
          <w:rFonts w:ascii="Times New Roman" w:hAnsi="Times New Roman" w:cs="Times New Roman"/>
          <w:sz w:val="24"/>
          <w:szCs w:val="24"/>
          <w:lang w:val="en-US"/>
        </w:rPr>
        <w:t xml:space="preserve"> and </w:t>
      </w:r>
      <w:r w:rsidRPr="00875F10">
        <w:rPr>
          <w:rFonts w:ascii="Times New Roman" w:hAnsi="Times New Roman" w:cs="Times New Roman"/>
          <w:sz w:val="24"/>
          <w:szCs w:val="24"/>
          <w:lang w:val="en-US"/>
        </w:rPr>
        <w:t>ultimately</w:t>
      </w:r>
      <w:r w:rsidRPr="00843062">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 xml:space="preserve">belongs to God alone. </w:t>
      </w:r>
      <w:r w:rsidRPr="00843062">
        <w:rPr>
          <w:rFonts w:ascii="Times New Roman" w:hAnsi="Times New Roman" w:cs="Times New Roman"/>
          <w:sz w:val="24"/>
          <w:szCs w:val="24"/>
          <w:lang w:val="en-US"/>
        </w:rPr>
        <w:t xml:space="preserve">As such, wisdom must be approached in the same way as to God himself. </w:t>
      </w:r>
      <w:r w:rsidRPr="00FA19B3">
        <w:rPr>
          <w:rFonts w:ascii="Times New Roman" w:hAnsi="Times New Roman" w:cs="Times New Roman"/>
          <w:sz w:val="24"/>
          <w:szCs w:val="24"/>
          <w:lang w:val="en-US"/>
        </w:rPr>
        <w:t>As described in Job 28, “wisdom is inaccessible to humanity, a mystery more precious than the finest of metals; God alone knows the ‘way’ to her, having seen and established here at the time of creation.</w:t>
      </w:r>
      <w:r w:rsidRPr="00BE0945">
        <w:rPr>
          <w:rFonts w:ascii="Times New Roman" w:hAnsi="Times New Roman" w:cs="Times New Roman"/>
          <w:sz w:val="24"/>
          <w:szCs w:val="24"/>
          <w:lang w:val="en-US"/>
        </w:rPr>
        <w:t>”</w:t>
      </w:r>
      <w:r w:rsidRPr="00117F04">
        <w:rPr>
          <w:rStyle w:val="FootnoteReference"/>
        </w:rPr>
        <w:footnoteReference w:id="536"/>
      </w:r>
      <w:r>
        <w:rPr>
          <w:rFonts w:ascii="Times New Roman" w:hAnsi="Times New Roman" w:cs="Times New Roman"/>
          <w:sz w:val="24"/>
          <w:szCs w:val="24"/>
          <w:lang w:val="en-US"/>
        </w:rPr>
        <w:t xml:space="preserve"> “H</w:t>
      </w:r>
      <w:r w:rsidRPr="00FA19B3">
        <w:rPr>
          <w:rFonts w:ascii="Times New Roman" w:hAnsi="Times New Roman" w:cs="Times New Roman"/>
          <w:sz w:val="24"/>
          <w:szCs w:val="24"/>
          <w:lang w:val="en-US"/>
        </w:rPr>
        <w:t>is wisdom is not only completeness of knowledge p</w:t>
      </w:r>
      <w:r>
        <w:rPr>
          <w:rFonts w:ascii="Times New Roman" w:hAnsi="Times New Roman" w:cs="Times New Roman"/>
          <w:sz w:val="24"/>
          <w:szCs w:val="24"/>
          <w:lang w:val="en-US"/>
        </w:rPr>
        <w:t>ervading every realm of life (Job 10:4; 26:6; Pro</w:t>
      </w:r>
      <w:r w:rsidRPr="00FA19B3">
        <w:rPr>
          <w:rFonts w:ascii="Times New Roman" w:hAnsi="Times New Roman" w:cs="Times New Roman"/>
          <w:sz w:val="24"/>
          <w:szCs w:val="24"/>
          <w:lang w:val="en-US"/>
        </w:rPr>
        <w:t xml:space="preserve"> 5:21; 15:3) but </w:t>
      </w:r>
      <w:r w:rsidRPr="00875F10">
        <w:rPr>
          <w:rFonts w:ascii="Times New Roman" w:hAnsi="Times New Roman" w:cs="Times New Roman"/>
          <w:sz w:val="24"/>
          <w:szCs w:val="24"/>
          <w:lang w:val="en-US"/>
        </w:rPr>
        <w:t>also</w:t>
      </w:r>
      <w:r w:rsidRPr="00FA19B3">
        <w:rPr>
          <w:rFonts w:ascii="Times New Roman" w:hAnsi="Times New Roman" w:cs="Times New Roman"/>
          <w:sz w:val="24"/>
          <w:szCs w:val="24"/>
          <w:lang w:val="en-US"/>
        </w:rPr>
        <w:t xml:space="preserve"> ‘consists in his irresistible fulfilment of what he has in his mind’</w:t>
      </w:r>
      <w:r w:rsidRPr="00BE0945">
        <w:rPr>
          <w:rFonts w:ascii="Times New Roman" w:hAnsi="Times New Roman" w:cs="Times New Roman"/>
          <w:sz w:val="24"/>
          <w:szCs w:val="24"/>
          <w:lang w:val="en-US"/>
        </w:rPr>
        <w:t>”</w:t>
      </w:r>
      <w:r w:rsidRPr="00117F04">
        <w:rPr>
          <w:rStyle w:val="FootnoteReference"/>
        </w:rPr>
        <w:footnoteReference w:id="537"/>
      </w:r>
      <w:r>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lastRenderedPageBreak/>
        <w:t>Thus</w:t>
      </w:r>
      <w:r>
        <w:rPr>
          <w:rFonts w:ascii="Times New Roman" w:hAnsi="Times New Roman" w:cs="Times New Roman"/>
          <w:sz w:val="24"/>
          <w:szCs w:val="24"/>
          <w:lang w:val="en-US"/>
        </w:rPr>
        <w:t xml:space="preserve">, the story of Job’s desolation raises a theological tension </w:t>
      </w:r>
      <w:r w:rsidRPr="00843062">
        <w:rPr>
          <w:rFonts w:ascii="Times New Roman" w:hAnsi="Times New Roman" w:cs="Times New Roman"/>
          <w:sz w:val="24"/>
          <w:szCs w:val="24"/>
          <w:lang w:val="en-US"/>
        </w:rPr>
        <w:t>in the understanding of</w:t>
      </w:r>
      <w:r>
        <w:rPr>
          <w:rFonts w:ascii="Times New Roman" w:hAnsi="Times New Roman" w:cs="Times New Roman"/>
          <w:sz w:val="24"/>
          <w:szCs w:val="24"/>
          <w:lang w:val="en-US"/>
        </w:rPr>
        <w:t xml:space="preserve"> God’s governing wisdom over the world. </w:t>
      </w:r>
    </w:p>
    <w:p w14:paraId="3EEDE337" w14:textId="77777777" w:rsidR="003914C5" w:rsidRDefault="003914C5" w:rsidP="003914C5">
      <w:pPr>
        <w:spacing w:before="100" w:beforeAutospacing="1" w:after="240" w:line="480" w:lineRule="auto"/>
        <w:ind w:firstLine="720"/>
      </w:pPr>
      <w:r>
        <w:rPr>
          <w:rFonts w:ascii="Times New Roman" w:hAnsi="Times New Roman" w:cs="Times New Roman"/>
          <w:sz w:val="24"/>
          <w:szCs w:val="24"/>
        </w:rPr>
        <w:t>As mentioned earlier in this thesis, o</w:t>
      </w:r>
      <w:r w:rsidRPr="00DB4E18">
        <w:rPr>
          <w:rFonts w:ascii="Times New Roman" w:hAnsi="Times New Roman" w:cs="Times New Roman"/>
          <w:sz w:val="24"/>
          <w:szCs w:val="24"/>
        </w:rPr>
        <w:t>ne of the most striking studies on the conflicting voices in Job is Carol A. Newsom’s</w:t>
      </w:r>
      <w:r w:rsidRPr="00BE0945">
        <w:rPr>
          <w:rFonts w:ascii="Times New Roman" w:hAnsi="Times New Roman" w:cs="Times New Roman"/>
          <w:sz w:val="24"/>
          <w:szCs w:val="24"/>
        </w:rPr>
        <w:t>.</w:t>
      </w:r>
      <w:r w:rsidRPr="00117F04">
        <w:rPr>
          <w:rStyle w:val="FootnoteReference"/>
        </w:rPr>
        <w:footnoteReference w:id="538"/>
      </w:r>
      <w:r>
        <w:rPr>
          <w:rFonts w:ascii="Times New Roman" w:hAnsi="Times New Roman" w:cs="Times New Roman"/>
          <w:sz w:val="24"/>
          <w:szCs w:val="24"/>
        </w:rPr>
        <w:t xml:space="preserve"> Newsom adopts</w:t>
      </w:r>
      <w:r w:rsidRPr="00DB4E18">
        <w:rPr>
          <w:rFonts w:ascii="Times New Roman" w:hAnsi="Times New Roman" w:cs="Times New Roman"/>
          <w:sz w:val="24"/>
          <w:szCs w:val="24"/>
        </w:rPr>
        <w:t xml:space="preserve"> Mikhail Bakhtin’s th</w:t>
      </w:r>
      <w:r>
        <w:rPr>
          <w:rFonts w:ascii="Times New Roman" w:hAnsi="Times New Roman" w:cs="Times New Roman"/>
          <w:sz w:val="24"/>
          <w:szCs w:val="24"/>
        </w:rPr>
        <w:t xml:space="preserve">eories of genres and polyphony. </w:t>
      </w:r>
      <w:r w:rsidRPr="00CB229D">
        <w:rPr>
          <w:rFonts w:ascii="Times New Roman" w:hAnsi="Times New Roman" w:cs="Times New Roman"/>
          <w:sz w:val="24"/>
          <w:szCs w:val="24"/>
        </w:rPr>
        <w:t xml:space="preserve">For Bakhtin, truth </w:t>
      </w:r>
      <w:r w:rsidRPr="00843062">
        <w:rPr>
          <w:rFonts w:ascii="Times New Roman" w:hAnsi="Times New Roman" w:cs="Times New Roman"/>
          <w:sz w:val="24"/>
          <w:szCs w:val="24"/>
        </w:rPr>
        <w:t>is glimpsed</w:t>
      </w:r>
      <w:r w:rsidRPr="00CB229D">
        <w:rPr>
          <w:rFonts w:ascii="Times New Roman" w:hAnsi="Times New Roman" w:cs="Times New Roman"/>
          <w:sz w:val="24"/>
          <w:szCs w:val="24"/>
        </w:rPr>
        <w:t xml:space="preserve"> in the dialogue of many voices, not in one final, </w:t>
      </w:r>
      <w:r w:rsidRPr="00875F10">
        <w:rPr>
          <w:rFonts w:ascii="Times New Roman" w:hAnsi="Times New Roman" w:cs="Times New Roman"/>
          <w:sz w:val="24"/>
          <w:szCs w:val="24"/>
        </w:rPr>
        <w:t>dominant</w:t>
      </w:r>
      <w:r w:rsidRPr="00CB229D">
        <w:rPr>
          <w:rFonts w:ascii="Times New Roman" w:hAnsi="Times New Roman" w:cs="Times New Roman"/>
          <w:sz w:val="24"/>
          <w:szCs w:val="24"/>
        </w:rPr>
        <w:t xml:space="preserve"> set of claims. Dialogical truth </w:t>
      </w:r>
      <w:r w:rsidRPr="00843062">
        <w:rPr>
          <w:rFonts w:ascii="Times New Roman" w:hAnsi="Times New Roman" w:cs="Times New Roman"/>
          <w:sz w:val="24"/>
          <w:szCs w:val="24"/>
        </w:rPr>
        <w:t>is rooted</w:t>
      </w:r>
      <w:r w:rsidRPr="00CB229D">
        <w:rPr>
          <w:rFonts w:ascii="Times New Roman" w:hAnsi="Times New Roman" w:cs="Times New Roman"/>
          <w:sz w:val="24"/>
          <w:szCs w:val="24"/>
        </w:rPr>
        <w:t xml:space="preserve"> in embodied, personal speech, closer to testimony than to propositional thinking. It </w:t>
      </w:r>
      <w:r w:rsidRPr="00875F10">
        <w:rPr>
          <w:rFonts w:ascii="Times New Roman" w:hAnsi="Times New Roman" w:cs="Times New Roman"/>
          <w:sz w:val="24"/>
          <w:szCs w:val="24"/>
        </w:rPr>
        <w:t>appears</w:t>
      </w:r>
      <w:r w:rsidRPr="00CB229D">
        <w:rPr>
          <w:rFonts w:ascii="Times New Roman" w:hAnsi="Times New Roman" w:cs="Times New Roman"/>
          <w:sz w:val="24"/>
          <w:szCs w:val="24"/>
        </w:rPr>
        <w:t xml:space="preserve"> in events or processes and is always open, unable to </w:t>
      </w:r>
      <w:r w:rsidRPr="00843062">
        <w:rPr>
          <w:rFonts w:ascii="Times New Roman" w:hAnsi="Times New Roman" w:cs="Times New Roman"/>
          <w:sz w:val="24"/>
          <w:szCs w:val="24"/>
        </w:rPr>
        <w:t>be finalized</w:t>
      </w:r>
      <w:r w:rsidRPr="00BE0945">
        <w:rPr>
          <w:rFonts w:ascii="Times New Roman" w:hAnsi="Times New Roman" w:cs="Times New Roman"/>
          <w:sz w:val="24"/>
          <w:szCs w:val="24"/>
        </w:rPr>
        <w:t>.</w:t>
      </w:r>
      <w:r w:rsidRPr="00117F04">
        <w:rPr>
          <w:rStyle w:val="FootnoteReference"/>
        </w:rPr>
        <w:footnoteReference w:id="539"/>
      </w:r>
      <w:r w:rsidRPr="00CB229D">
        <w:rPr>
          <w:rFonts w:ascii="Times New Roman" w:hAnsi="Times New Roman" w:cs="Times New Roman"/>
          <w:sz w:val="24"/>
          <w:szCs w:val="24"/>
        </w:rPr>
        <w:t xml:space="preserve"> </w:t>
      </w:r>
      <w:r>
        <w:rPr>
          <w:rFonts w:ascii="Times New Roman" w:hAnsi="Times New Roman" w:cs="Times New Roman"/>
          <w:sz w:val="24"/>
          <w:szCs w:val="24"/>
        </w:rPr>
        <w:t xml:space="preserve">In this sense, </w:t>
      </w:r>
      <w:r w:rsidRPr="00DB4E18">
        <w:rPr>
          <w:rFonts w:ascii="Times New Roman" w:hAnsi="Times New Roman" w:cs="Times New Roman"/>
          <w:sz w:val="24"/>
          <w:szCs w:val="24"/>
        </w:rPr>
        <w:t xml:space="preserve">Newsom posits that Job is a polyphonic work in which various voices compete with one another in an </w:t>
      </w:r>
      <w:r>
        <w:rPr>
          <w:rFonts w:ascii="Times New Roman" w:hAnsi="Times New Roman" w:cs="Times New Roman"/>
          <w:sz w:val="24"/>
          <w:szCs w:val="24"/>
        </w:rPr>
        <w:t>open-ended</w:t>
      </w:r>
      <w:r w:rsidRPr="00DB4E18">
        <w:rPr>
          <w:rFonts w:ascii="Times New Roman" w:hAnsi="Times New Roman" w:cs="Times New Roman"/>
          <w:sz w:val="24"/>
          <w:szCs w:val="24"/>
        </w:rPr>
        <w:t xml:space="preserve"> dialogue</w:t>
      </w:r>
      <w:r w:rsidRPr="00BE0945">
        <w:rPr>
          <w:rFonts w:ascii="Times New Roman" w:hAnsi="Times New Roman" w:cs="Times New Roman"/>
          <w:sz w:val="24"/>
          <w:szCs w:val="24"/>
        </w:rPr>
        <w:t>.</w:t>
      </w:r>
      <w:r w:rsidRPr="00117F04">
        <w:rPr>
          <w:rStyle w:val="FootnoteReference"/>
        </w:rPr>
        <w:footnoteReference w:id="540"/>
      </w:r>
      <w:r>
        <w:t xml:space="preserve"> </w:t>
      </w:r>
    </w:p>
    <w:p w14:paraId="47328F1E" w14:textId="77777777" w:rsidR="003914C5" w:rsidRPr="00B706A6" w:rsidRDefault="003914C5" w:rsidP="003914C5">
      <w:pPr>
        <w:spacing w:before="100" w:beforeAutospacing="1" w:after="240" w:line="480" w:lineRule="auto"/>
        <w:ind w:firstLine="720"/>
        <w:rPr>
          <w:rFonts w:ascii="Times New Roman" w:hAnsi="Times New Roman" w:cs="Times New Roman"/>
          <w:sz w:val="24"/>
          <w:szCs w:val="24"/>
          <w:lang w:val="en-US"/>
        </w:rPr>
      </w:pPr>
      <w:r w:rsidRPr="00DB4E18">
        <w:rPr>
          <w:rFonts w:ascii="Times New Roman" w:hAnsi="Times New Roman" w:cs="Times New Roman"/>
          <w:sz w:val="24"/>
          <w:szCs w:val="24"/>
        </w:rPr>
        <w:t xml:space="preserve">Job </w:t>
      </w:r>
      <w:r w:rsidRPr="00843062">
        <w:rPr>
          <w:rFonts w:ascii="Times New Roman" w:hAnsi="Times New Roman" w:cs="Times New Roman"/>
          <w:sz w:val="24"/>
          <w:szCs w:val="24"/>
        </w:rPr>
        <w:t>consists of</w:t>
      </w:r>
      <w:r w:rsidRPr="00DB4E18">
        <w:rPr>
          <w:rFonts w:ascii="Times New Roman" w:hAnsi="Times New Roman" w:cs="Times New Roman"/>
          <w:sz w:val="24"/>
          <w:szCs w:val="24"/>
        </w:rPr>
        <w:t xml:space="preserve"> multiple genres which include didactic narrative in prologue and epilogue, a poetic wisdom dialogue between Job and friends, a wisdom hymn in chapter 28, and a dialogue between God and Job. Newsom argues that each of these literary forms communicates a distinct moral vision of the world which </w:t>
      </w:r>
      <w:r w:rsidRPr="00875F10">
        <w:rPr>
          <w:rFonts w:ascii="Times New Roman" w:hAnsi="Times New Roman" w:cs="Times New Roman"/>
          <w:sz w:val="24"/>
          <w:szCs w:val="24"/>
        </w:rPr>
        <w:t>remain</w:t>
      </w:r>
      <w:r w:rsidRPr="00DB4E18">
        <w:rPr>
          <w:rFonts w:ascii="Times New Roman" w:hAnsi="Times New Roman" w:cs="Times New Roman"/>
          <w:sz w:val="24"/>
          <w:szCs w:val="24"/>
        </w:rPr>
        <w:t xml:space="preserve"> irreconcilable with one another, </w:t>
      </w:r>
      <w:r w:rsidRPr="00875F10">
        <w:rPr>
          <w:rFonts w:ascii="Times New Roman" w:hAnsi="Times New Roman" w:cs="Times New Roman"/>
          <w:sz w:val="24"/>
          <w:szCs w:val="24"/>
        </w:rPr>
        <w:t>thereby</w:t>
      </w:r>
      <w:r w:rsidRPr="00843062">
        <w:rPr>
          <w:rFonts w:ascii="Times New Roman" w:hAnsi="Times New Roman" w:cs="Times New Roman"/>
          <w:sz w:val="24"/>
          <w:szCs w:val="24"/>
        </w:rPr>
        <w:t xml:space="preserve"> </w:t>
      </w:r>
      <w:r w:rsidRPr="00DB4E18">
        <w:rPr>
          <w:rFonts w:ascii="Times New Roman" w:hAnsi="Times New Roman" w:cs="Times New Roman"/>
          <w:sz w:val="24"/>
          <w:szCs w:val="24"/>
        </w:rPr>
        <w:t>contributing to the “contest of moral imaginations.</w:t>
      </w:r>
      <w:r w:rsidRPr="00BE0945">
        <w:rPr>
          <w:rFonts w:ascii="Times New Roman" w:hAnsi="Times New Roman" w:cs="Times New Roman"/>
          <w:sz w:val="24"/>
          <w:szCs w:val="24"/>
        </w:rPr>
        <w:t>”</w:t>
      </w:r>
      <w:r w:rsidRPr="00117F04">
        <w:rPr>
          <w:rStyle w:val="FootnoteReference"/>
        </w:rPr>
        <w:footnoteReference w:id="541"/>
      </w:r>
      <w:r w:rsidRPr="00DB4E18">
        <w:rPr>
          <w:rStyle w:val="FootnoteReference"/>
          <w:rFonts w:cs="Times New Roman"/>
          <w:szCs w:val="24"/>
        </w:rPr>
        <w:t xml:space="preserve"> </w:t>
      </w:r>
      <w:r w:rsidRPr="006F0502">
        <w:rPr>
          <w:rFonts w:ascii="Times New Roman" w:hAnsi="Times New Roman" w:cs="Times New Roman"/>
          <w:sz w:val="24"/>
          <w:szCs w:val="24"/>
        </w:rPr>
        <w:t>Competing</w:t>
      </w:r>
      <w:r w:rsidRPr="00DB4E18">
        <w:rPr>
          <w:rFonts w:ascii="Times New Roman" w:hAnsi="Times New Roman" w:cs="Times New Roman"/>
          <w:sz w:val="24"/>
          <w:szCs w:val="24"/>
        </w:rPr>
        <w:t xml:space="preserve"> discourses of piety and contradictory ways to imagine moral relations on earth and in heaven stand side by side. Newsom believes that Job does not mediate among its moral visions. </w:t>
      </w:r>
      <w:r w:rsidRPr="00875F10">
        <w:rPr>
          <w:rFonts w:ascii="Times New Roman" w:hAnsi="Times New Roman" w:cs="Times New Roman"/>
          <w:sz w:val="24"/>
          <w:szCs w:val="24"/>
        </w:rPr>
        <w:t>Rather</w:t>
      </w:r>
      <w:r w:rsidRPr="00DB4E18">
        <w:rPr>
          <w:rFonts w:ascii="Times New Roman" w:hAnsi="Times New Roman" w:cs="Times New Roman"/>
          <w:sz w:val="24"/>
          <w:szCs w:val="24"/>
        </w:rPr>
        <w:t>, it draws readers into the characters’ own struggles, urging them to draw their own conclusions and make their own meaning of Job’s desolation, and challenging their own moral worlds</w:t>
      </w:r>
      <w:r w:rsidRPr="00BE0945">
        <w:rPr>
          <w:rFonts w:ascii="Times New Roman" w:hAnsi="Times New Roman" w:cs="Times New Roman"/>
          <w:sz w:val="24"/>
          <w:szCs w:val="24"/>
        </w:rPr>
        <w:t>.</w:t>
      </w:r>
      <w:r w:rsidRPr="00117F04">
        <w:rPr>
          <w:rStyle w:val="FootnoteReference"/>
        </w:rPr>
        <w:footnoteReference w:id="542"/>
      </w:r>
      <w:r w:rsidRPr="00DB4E18">
        <w:rPr>
          <w:rFonts w:ascii="Times New Roman" w:hAnsi="Times New Roman" w:cs="Times New Roman"/>
          <w:sz w:val="24"/>
          <w:szCs w:val="24"/>
        </w:rPr>
        <w:t xml:space="preserve"> </w:t>
      </w:r>
      <w:r w:rsidRPr="00843062">
        <w:rPr>
          <w:rFonts w:ascii="Times New Roman" w:hAnsi="Times New Roman" w:cs="Times New Roman"/>
          <w:sz w:val="24"/>
          <w:szCs w:val="24"/>
        </w:rPr>
        <w:t>That is, an</w:t>
      </w:r>
      <w:r>
        <w:rPr>
          <w:rFonts w:ascii="Times New Roman" w:hAnsi="Times New Roman" w:cs="Times New Roman"/>
          <w:sz w:val="24"/>
          <w:szCs w:val="24"/>
        </w:rPr>
        <w:t xml:space="preserve"> unresolved theological tension among a variety of moral imaginations in the life of God’s people </w:t>
      </w:r>
      <w:r w:rsidRPr="00875F10">
        <w:rPr>
          <w:rFonts w:ascii="Times New Roman" w:hAnsi="Times New Roman" w:cs="Times New Roman"/>
          <w:sz w:val="24"/>
          <w:szCs w:val="24"/>
        </w:rPr>
        <w:t>appears</w:t>
      </w:r>
      <w:r>
        <w:rPr>
          <w:rFonts w:ascii="Times New Roman" w:hAnsi="Times New Roman" w:cs="Times New Roman"/>
          <w:sz w:val="24"/>
          <w:szCs w:val="24"/>
        </w:rPr>
        <w:t xml:space="preserve"> throughout the story of Job. </w:t>
      </w:r>
    </w:p>
    <w:p w14:paraId="79A95F71" w14:textId="77777777" w:rsidR="003914C5" w:rsidRDefault="003914C5" w:rsidP="003914C5">
      <w:pPr>
        <w:spacing w:before="100" w:beforeAutospacing="1" w:after="240" w:line="480" w:lineRule="auto"/>
        <w:rPr>
          <w:rFonts w:ascii="Times New Roman" w:hAnsi="Times New Roman" w:cs="Times New Roman"/>
          <w:sz w:val="24"/>
          <w:szCs w:val="24"/>
          <w:lang w:val="en-US"/>
        </w:rPr>
      </w:pPr>
    </w:p>
    <w:p w14:paraId="71BF6151" w14:textId="77777777" w:rsidR="003914C5" w:rsidRDefault="003914C5">
      <w:pPr>
        <w:pStyle w:val="headingnumbered4"/>
        <w:rPr>
          <w:lang w:val="en-US"/>
        </w:rPr>
      </w:pPr>
      <w:bookmarkStart w:id="87" w:name="_Toc495167168"/>
      <w:r>
        <w:rPr>
          <w:lang w:val="en-US"/>
        </w:rPr>
        <w:t>Proverbs</w:t>
      </w:r>
      <w:bookmarkEnd w:id="87"/>
    </w:p>
    <w:p w14:paraId="56055696" w14:textId="77777777" w:rsidR="003914C5" w:rsidRPr="009E50C1" w:rsidRDefault="003914C5" w:rsidP="003914C5">
      <w:pPr>
        <w:spacing w:before="100" w:beforeAutospacing="1" w:after="240" w:line="480" w:lineRule="auto"/>
        <w:ind w:firstLine="720"/>
        <w:rPr>
          <w:rFonts w:ascii="Times New Roman" w:hAnsi="Times New Roman" w:cs="Times New Roman"/>
          <w:sz w:val="24"/>
          <w:szCs w:val="24"/>
        </w:rPr>
      </w:pPr>
      <w:r>
        <w:rPr>
          <w:rFonts w:ascii="Times New Roman" w:hAnsi="Times New Roman" w:cs="Times New Roman"/>
          <w:sz w:val="24"/>
          <w:szCs w:val="24"/>
          <w:lang w:val="en-US"/>
        </w:rPr>
        <w:t>Proverbs</w:t>
      </w:r>
      <w:r w:rsidRPr="00FA19B3">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is often perceived</w:t>
      </w:r>
      <w:r>
        <w:rPr>
          <w:rFonts w:ascii="Times New Roman" w:hAnsi="Times New Roman" w:cs="Times New Roman"/>
          <w:sz w:val="24"/>
          <w:szCs w:val="24"/>
          <w:lang w:val="en-US"/>
        </w:rPr>
        <w:t xml:space="preserve"> as a list of moral principles, </w:t>
      </w:r>
      <w:r w:rsidRPr="00875F10">
        <w:rPr>
          <w:rFonts w:ascii="Times New Roman" w:hAnsi="Times New Roman" w:cs="Times New Roman"/>
          <w:sz w:val="24"/>
          <w:szCs w:val="24"/>
          <w:lang w:val="en-US"/>
        </w:rPr>
        <w:t>which are</w:t>
      </w:r>
      <w:r w:rsidRPr="00843062">
        <w:rPr>
          <w:rFonts w:ascii="Times New Roman" w:hAnsi="Times New Roman" w:cs="Times New Roman"/>
          <w:sz w:val="24"/>
          <w:szCs w:val="24"/>
          <w:lang w:val="en-US"/>
        </w:rPr>
        <w:t xml:space="preserve"> presented</w:t>
      </w:r>
      <w:r>
        <w:rPr>
          <w:rFonts w:ascii="Times New Roman" w:hAnsi="Times New Roman" w:cs="Times New Roman"/>
          <w:sz w:val="24"/>
          <w:szCs w:val="24"/>
          <w:lang w:val="en-US"/>
        </w:rPr>
        <w:t xml:space="preserve"> as the principles of successful life. Fear of God </w:t>
      </w:r>
      <w:r w:rsidRPr="00843062">
        <w:rPr>
          <w:rFonts w:ascii="Times New Roman" w:hAnsi="Times New Roman" w:cs="Times New Roman"/>
          <w:sz w:val="24"/>
          <w:szCs w:val="24"/>
          <w:lang w:val="en-US"/>
        </w:rPr>
        <w:t xml:space="preserve">specifically </w:t>
      </w:r>
      <w:r w:rsidRPr="00875F10">
        <w:rPr>
          <w:rFonts w:ascii="Times New Roman" w:hAnsi="Times New Roman" w:cs="Times New Roman"/>
          <w:sz w:val="24"/>
          <w:szCs w:val="24"/>
          <w:lang w:val="en-US"/>
        </w:rPr>
        <w:t>appears</w:t>
      </w:r>
      <w:r>
        <w:rPr>
          <w:rFonts w:ascii="Times New Roman" w:hAnsi="Times New Roman" w:cs="Times New Roman"/>
          <w:sz w:val="24"/>
          <w:szCs w:val="24"/>
          <w:lang w:val="en-US"/>
        </w:rPr>
        <w:t xml:space="preserve"> to epitomize them</w:t>
      </w:r>
      <w:r w:rsidRPr="00BE0945">
        <w:rPr>
          <w:rFonts w:ascii="Times New Roman" w:hAnsi="Times New Roman" w:cs="Times New Roman"/>
          <w:sz w:val="24"/>
          <w:szCs w:val="24"/>
          <w:lang w:val="en-US"/>
        </w:rPr>
        <w:t>:</w:t>
      </w:r>
      <w:r w:rsidRPr="00117F04">
        <w:rPr>
          <w:rStyle w:val="FootnoteReference"/>
        </w:rPr>
        <w:footnoteReference w:id="543"/>
      </w:r>
    </w:p>
    <w:p w14:paraId="25D7A391" w14:textId="77777777" w:rsidR="003914C5" w:rsidRPr="00424B84" w:rsidRDefault="003914C5" w:rsidP="009E6AD8">
      <w:pPr>
        <w:pStyle w:val="NoSpacing"/>
        <w:rPr>
          <w:szCs w:val="24"/>
        </w:rPr>
      </w:pPr>
      <w:r w:rsidRPr="00FA19B3">
        <w:t>My son, do not forget my teaching, but let your heart keep my commandments, for length of days and years of life and peace they will add to you. Let not steadfast love and faithfulness forsake you; bind them around your neck; write them on the tablet of your heart.</w:t>
      </w:r>
      <w:r>
        <w:t xml:space="preserve"> </w:t>
      </w:r>
      <w:r w:rsidRPr="00843062">
        <w:t xml:space="preserve">So you will find favor and good success in the sight of God and man. </w:t>
      </w:r>
      <w:r w:rsidRPr="00FA19B3">
        <w:t xml:space="preserve">(Pro </w:t>
      </w:r>
      <w:r w:rsidRPr="00424B84">
        <w:rPr>
          <w:szCs w:val="24"/>
        </w:rPr>
        <w:t>3:1–4 ESV)</w:t>
      </w:r>
    </w:p>
    <w:p w14:paraId="5CAABACE" w14:textId="77777777" w:rsidR="003914C5" w:rsidRPr="00424B84" w:rsidRDefault="003914C5" w:rsidP="007249CB">
      <w:pPr>
        <w:pStyle w:val="NoSpacing"/>
      </w:pPr>
      <w:r w:rsidRPr="00424B84">
        <w:t xml:space="preserve">Honor the LORD with your wealth and with the </w:t>
      </w:r>
      <w:r w:rsidRPr="00BE0945">
        <w:t>firstfruits</w:t>
      </w:r>
      <w:r w:rsidRPr="00424B84">
        <w:t xml:space="preserve"> of </w:t>
      </w:r>
      <w:r w:rsidRPr="00875F10">
        <w:t>all</w:t>
      </w:r>
      <w:r w:rsidRPr="00424B84">
        <w:t xml:space="preserve"> your produce; then your barns will </w:t>
      </w:r>
      <w:r w:rsidRPr="00843062">
        <w:t>be filled</w:t>
      </w:r>
      <w:r w:rsidRPr="00424B84">
        <w:t xml:space="preserve"> with plenty, and your vats will </w:t>
      </w:r>
      <w:r w:rsidRPr="00843062">
        <w:t>be bursting</w:t>
      </w:r>
      <w:r w:rsidRPr="00424B84">
        <w:t xml:space="preserve"> with wine. (Pro 3:9-10 ESV)</w:t>
      </w:r>
    </w:p>
    <w:p w14:paraId="1CCD5578" w14:textId="77777777" w:rsidR="003914C5" w:rsidRPr="00424B84" w:rsidRDefault="003914C5" w:rsidP="00C75480">
      <w:pPr>
        <w:pStyle w:val="NoSpacing"/>
      </w:pPr>
      <w:r w:rsidRPr="00843062">
        <w:t xml:space="preserve">The fear of the LORD prolongs life, but the years of the wicked will be short. </w:t>
      </w:r>
      <w:r w:rsidRPr="00424B84">
        <w:t>(Pro 10:27 ESV)</w:t>
      </w:r>
    </w:p>
    <w:p w14:paraId="0C548DE6" w14:textId="77777777" w:rsidR="003914C5" w:rsidRPr="00424B84" w:rsidRDefault="003914C5" w:rsidP="004A6B01">
      <w:pPr>
        <w:pStyle w:val="NoSpacing"/>
      </w:pPr>
      <w:r w:rsidRPr="00424B84">
        <w:t xml:space="preserve">A good man leaves an inheritance to his children's children, but the sinner's wealth </w:t>
      </w:r>
      <w:r w:rsidRPr="00843062">
        <w:t>is laid</w:t>
      </w:r>
      <w:r w:rsidRPr="00424B84">
        <w:t xml:space="preserve"> up for the righteous. (Pro 13:22 ESV)</w:t>
      </w:r>
    </w:p>
    <w:p w14:paraId="22D477F7" w14:textId="77777777" w:rsidR="003914C5" w:rsidRPr="00424B84" w:rsidRDefault="003914C5" w:rsidP="009971D6">
      <w:pPr>
        <w:pStyle w:val="NoSpacing"/>
      </w:pPr>
      <w:r w:rsidRPr="00424B84">
        <w:t xml:space="preserve">The fear of the LORD is a fountain of </w:t>
      </w:r>
      <w:r w:rsidRPr="00BE0945">
        <w:t>life,</w:t>
      </w:r>
      <w:r w:rsidRPr="00424B84">
        <w:t xml:space="preserve"> that one may turn away from the snares of death. (Pro 14:27 ESV)</w:t>
      </w:r>
    </w:p>
    <w:p w14:paraId="4C0AF62D" w14:textId="77777777" w:rsidR="003914C5" w:rsidRPr="00424B84" w:rsidRDefault="003914C5" w:rsidP="003843E2">
      <w:pPr>
        <w:pStyle w:val="NoSpacing"/>
      </w:pPr>
      <w:r w:rsidRPr="00424B84">
        <w:t xml:space="preserve">The fear of the LORD leads to life, and whoever has it rests satisfied; he will not </w:t>
      </w:r>
      <w:r w:rsidRPr="00843062">
        <w:t>be visited</w:t>
      </w:r>
      <w:r w:rsidRPr="00424B84">
        <w:t xml:space="preserve"> by harm. (Pro 19:23 ESV)</w:t>
      </w:r>
    </w:p>
    <w:p w14:paraId="5B930612" w14:textId="77777777" w:rsidR="003914C5" w:rsidRDefault="003914C5" w:rsidP="00C5272A">
      <w:pPr>
        <w:pStyle w:val="NoSpacing"/>
      </w:pPr>
      <w:r w:rsidRPr="00424B84">
        <w:t>The reward for humility and fear of the LORD is riches and honor and life. (Pro 22:4 ESV)</w:t>
      </w:r>
    </w:p>
    <w:p w14:paraId="325CC5B2" w14:textId="77777777" w:rsidR="003914C5" w:rsidRPr="00424B84" w:rsidRDefault="003914C5" w:rsidP="00C5272A">
      <w:pPr>
        <w:pStyle w:val="NoSpacing"/>
      </w:pPr>
      <w:r w:rsidRPr="005C6CA7">
        <w:t>Blessed is the one who fears the LORD always, but whoever hardens his heart will fall into c</w:t>
      </w:r>
      <w:r>
        <w:t>alamity.</w:t>
      </w:r>
      <w:r w:rsidRPr="005C6CA7">
        <w:t xml:space="preserve"> (Pro 28:14 ESV)</w:t>
      </w:r>
    </w:p>
    <w:p w14:paraId="2C18F962" w14:textId="77777777" w:rsidR="003914C5" w:rsidRPr="00FA19B3" w:rsidRDefault="003914C5" w:rsidP="003914C5">
      <w:pPr>
        <w:spacing w:after="240" w:line="480" w:lineRule="auto"/>
        <w:ind w:firstLine="720"/>
        <w:rPr>
          <w:rFonts w:ascii="Times New Roman" w:eastAsia="Malgun Gothic" w:hAnsi="Times New Roman" w:cs="Times New Roman"/>
          <w:sz w:val="24"/>
          <w:szCs w:val="24"/>
          <w:lang w:val="en-US"/>
        </w:rPr>
      </w:pPr>
      <w:r w:rsidRPr="00875F10">
        <w:rPr>
          <w:rFonts w:ascii="Times New Roman" w:hAnsi="Times New Roman" w:cs="Times New Roman"/>
          <w:sz w:val="24"/>
          <w:szCs w:val="24"/>
          <w:lang w:val="en-US"/>
        </w:rPr>
        <w:lastRenderedPageBreak/>
        <w:t>However</w:t>
      </w:r>
      <w:r w:rsidRPr="00FA19B3">
        <w:rPr>
          <w:rFonts w:ascii="Times New Roman" w:hAnsi="Times New Roman" w:cs="Times New Roman"/>
          <w:sz w:val="24"/>
          <w:szCs w:val="24"/>
          <w:lang w:val="en-US"/>
        </w:rPr>
        <w:t xml:space="preserve">, upon closer reading, Proverbs </w:t>
      </w:r>
      <w:r w:rsidRPr="00875F10">
        <w:rPr>
          <w:rFonts w:ascii="Times New Roman" w:hAnsi="Times New Roman" w:cs="Times New Roman"/>
          <w:sz w:val="24"/>
          <w:szCs w:val="24"/>
          <w:lang w:val="en-US"/>
        </w:rPr>
        <w:t>also</w:t>
      </w:r>
      <w:r w:rsidRPr="00FA19B3">
        <w:rPr>
          <w:rFonts w:ascii="Times New Roman" w:hAnsi="Times New Roman" w:cs="Times New Roman"/>
          <w:sz w:val="24"/>
          <w:szCs w:val="24"/>
          <w:lang w:val="en-US"/>
        </w:rPr>
        <w:t xml:space="preserve"> offers a more nuanced underst</w:t>
      </w:r>
      <w:r>
        <w:rPr>
          <w:rFonts w:ascii="Times New Roman" w:hAnsi="Times New Roman" w:cs="Times New Roman"/>
          <w:sz w:val="24"/>
          <w:szCs w:val="24"/>
          <w:lang w:val="en-US"/>
        </w:rPr>
        <w:t xml:space="preserve">anding of God’s wisdom, by which his people seeks to live. </w:t>
      </w:r>
      <w:r>
        <w:rPr>
          <w:rFonts w:ascii="Times New Roman" w:eastAsia="Malgun Gothic" w:hAnsi="Times New Roman" w:cs="Times New Roman"/>
          <w:sz w:val="24"/>
          <w:szCs w:val="24"/>
          <w:lang w:val="en-US"/>
        </w:rPr>
        <w:t>Paul S. Fiddes observes</w:t>
      </w:r>
      <w:r w:rsidRPr="00FA19B3">
        <w:rPr>
          <w:rFonts w:ascii="Times New Roman" w:eastAsia="Malgun Gothic" w:hAnsi="Times New Roman" w:cs="Times New Roman"/>
          <w:sz w:val="24"/>
          <w:szCs w:val="24"/>
          <w:lang w:val="en-US"/>
        </w:rPr>
        <w:t xml:space="preserve">: </w:t>
      </w:r>
    </w:p>
    <w:p w14:paraId="5523F586" w14:textId="77777777" w:rsidR="003914C5" w:rsidRPr="00FA19B3" w:rsidRDefault="003914C5" w:rsidP="009E6AD8">
      <w:pPr>
        <w:pStyle w:val="NoSpacing"/>
      </w:pPr>
      <w:r w:rsidRPr="00FA19B3">
        <w:t xml:space="preserve">This move, </w:t>
      </w:r>
      <w:r w:rsidRPr="00875F10">
        <w:t>however</w:t>
      </w:r>
      <w:r w:rsidRPr="00FA19B3">
        <w:t xml:space="preserve">, </w:t>
      </w:r>
      <w:r w:rsidRPr="00843062">
        <w:t>is definitely taken</w:t>
      </w:r>
      <w:r w:rsidRPr="00FA19B3">
        <w:t xml:space="preserve"> in a redaction of a wisdom saying in Proverbs 30:1</w:t>
      </w:r>
      <w:r>
        <w:t>–</w:t>
      </w:r>
      <w:r w:rsidRPr="00FA19B3">
        <w:t xml:space="preserve">6. </w:t>
      </w:r>
      <w:r w:rsidRPr="00843062">
        <w:t>The frustration of</w:t>
      </w:r>
      <w:r w:rsidRPr="00FA19B3">
        <w:t xml:space="preserve"> coping with the vastness of creation </w:t>
      </w:r>
      <w:r w:rsidRPr="00843062">
        <w:t>is well expressed</w:t>
      </w:r>
      <w:r w:rsidRPr="00FA19B3">
        <w:t xml:space="preserve"> in this late collection, headed “Sayings of Agur”.</w:t>
      </w:r>
      <w:r w:rsidRPr="00BE0945">
        <w:t xml:space="preserve"> . .</w:t>
      </w:r>
      <w:r>
        <w:t xml:space="preserve"> </w:t>
      </w:r>
      <w:r w:rsidRPr="00FA19B3">
        <w:t>the wise observer of</w:t>
      </w:r>
      <w:r>
        <w:t xml:space="preserve"> the world exclaims that he is ‘weary and worn out’</w:t>
      </w:r>
      <w:r w:rsidRPr="00FA19B3">
        <w:t xml:space="preserve">, and that </w:t>
      </w:r>
      <w:r w:rsidRPr="00875F10">
        <w:t>it is</w:t>
      </w:r>
      <w:r w:rsidRPr="00FA19B3">
        <w:t xml:space="preserve"> impossible for a mortal being to explore the heights and</w:t>
      </w:r>
      <w:r>
        <w:t xml:space="preserve"> the breadth of the cosmos (Pro</w:t>
      </w:r>
      <w:r w:rsidRPr="00FA19B3">
        <w:t>. 30:1</w:t>
      </w:r>
      <w:r>
        <w:t>–</w:t>
      </w:r>
      <w:r w:rsidRPr="00FA19B3">
        <w:t xml:space="preserve">4). He lacks God’s grasp of the world order and so </w:t>
      </w:r>
      <w:r w:rsidRPr="00843062">
        <w:t>is exhausted</w:t>
      </w:r>
      <w:r w:rsidRPr="00FA19B3">
        <w:t xml:space="preserve"> by </w:t>
      </w:r>
      <w:r w:rsidRPr="00843062">
        <w:t>the extent of</w:t>
      </w:r>
      <w:r w:rsidRPr="00FA19B3">
        <w:t xml:space="preserve"> the </w:t>
      </w:r>
      <w:r w:rsidRPr="00875F10">
        <w:t>material</w:t>
      </w:r>
      <w:r w:rsidRPr="00FA19B3">
        <w:t xml:space="preserve"> he has to </w:t>
      </w:r>
      <w:r w:rsidRPr="00875F10">
        <w:t>deal with</w:t>
      </w:r>
      <w:r w:rsidRPr="00FA19B3">
        <w:t>.</w:t>
      </w:r>
      <w:r w:rsidRPr="00BE0945">
        <w:t xml:space="preserve"> . .</w:t>
      </w:r>
      <w:r>
        <w:t xml:space="preserve"> </w:t>
      </w:r>
      <w:r w:rsidRPr="00FA19B3">
        <w:t xml:space="preserve">The contrast is not between uncertain cosmological wisdom and </w:t>
      </w:r>
      <w:r w:rsidRPr="00875F10">
        <w:t>certain</w:t>
      </w:r>
      <w:r w:rsidRPr="00FA19B3">
        <w:t xml:space="preserve"> religious wisdom (as </w:t>
      </w:r>
      <w:r w:rsidRPr="00BE0945">
        <w:t>Weinfelf</w:t>
      </w:r>
      <w:r w:rsidRPr="00FA19B3">
        <w:t xml:space="preserve"> suggests), but between the vast and the comprehensive. The fixed text of Torah is to stand over against a world where boundaries cannot </w:t>
      </w:r>
      <w:r w:rsidRPr="00843062">
        <w:t>be measured</w:t>
      </w:r>
      <w:r w:rsidRPr="00BE0945">
        <w:t>.</w:t>
      </w:r>
      <w:r w:rsidRPr="00117F04">
        <w:rPr>
          <w:rStyle w:val="FootnoteReference"/>
        </w:rPr>
        <w:footnoteReference w:id="544"/>
      </w:r>
    </w:p>
    <w:p w14:paraId="371F2783" w14:textId="61966ACB" w:rsidR="00FA3782" w:rsidRDefault="003914C5" w:rsidP="003914C5">
      <w:pPr>
        <w:spacing w:before="100" w:beforeAutospacing="1"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Fiddes points to a tension between two wisdom views in the Book of Proverbs. While we often believe </w:t>
      </w:r>
      <w:r w:rsidRPr="00843062">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man may </w:t>
      </w:r>
      <w:r w:rsidRPr="00875F10">
        <w:rPr>
          <w:rFonts w:ascii="Times New Roman" w:hAnsi="Times New Roman" w:cs="Times New Roman"/>
          <w:sz w:val="24"/>
          <w:szCs w:val="24"/>
          <w:lang w:val="en-US"/>
        </w:rPr>
        <w:t>acquire</w:t>
      </w:r>
      <w:r>
        <w:rPr>
          <w:rFonts w:ascii="Times New Roman" w:hAnsi="Times New Roman" w:cs="Times New Roman"/>
          <w:sz w:val="24"/>
          <w:szCs w:val="24"/>
          <w:lang w:val="en-US"/>
        </w:rPr>
        <w:t xml:space="preserve"> God’s wisdom through the list of explicit instructions, </w:t>
      </w:r>
      <w:r w:rsidRPr="00843062">
        <w:rPr>
          <w:rFonts w:ascii="Times New Roman" w:hAnsi="Times New Roman" w:cs="Times New Roman"/>
          <w:sz w:val="24"/>
          <w:szCs w:val="24"/>
          <w:lang w:val="en-US"/>
        </w:rPr>
        <w:t>the extent of</w:t>
      </w:r>
      <w:r>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material</w:t>
      </w:r>
      <w:r>
        <w:rPr>
          <w:rFonts w:ascii="Times New Roman" w:hAnsi="Times New Roman" w:cs="Times New Roman"/>
          <w:sz w:val="24"/>
          <w:szCs w:val="24"/>
          <w:lang w:val="en-US"/>
        </w:rPr>
        <w:t xml:space="preserve"> in God’s grasp of the world order </w:t>
      </w:r>
      <w:r w:rsidRPr="00843062">
        <w:rPr>
          <w:rFonts w:ascii="Times New Roman" w:hAnsi="Times New Roman" w:cs="Times New Roman"/>
          <w:sz w:val="24"/>
          <w:szCs w:val="24"/>
          <w:lang w:val="en-US"/>
        </w:rPr>
        <w:t>is found</w:t>
      </w:r>
      <w:r>
        <w:rPr>
          <w:rFonts w:ascii="Times New Roman" w:hAnsi="Times New Roman" w:cs="Times New Roman"/>
          <w:sz w:val="24"/>
          <w:szCs w:val="24"/>
          <w:lang w:val="en-US"/>
        </w:rPr>
        <w:t xml:space="preserve"> to be too vast for us to comprehend.</w:t>
      </w:r>
      <w:r w:rsidR="00FA3782">
        <w:rPr>
          <w:rFonts w:ascii="Times New Roman" w:hAnsi="Times New Roman" w:cs="Times New Roman"/>
          <w:sz w:val="24"/>
          <w:szCs w:val="24"/>
          <w:lang w:val="en-US"/>
        </w:rPr>
        <w:t xml:space="preserve"> In fact, many verses in Proverbs support this view. </w:t>
      </w:r>
    </w:p>
    <w:p w14:paraId="1380D1C2" w14:textId="299B6370" w:rsidR="00FA3782" w:rsidRDefault="00FA3782" w:rsidP="009E6AD8">
      <w:pPr>
        <w:pStyle w:val="NoSpacing"/>
      </w:pPr>
      <w:r w:rsidRPr="00843062">
        <w:t xml:space="preserve">The plans of the mind belong to mortals, but the answer of the tongue is from the Lord. </w:t>
      </w:r>
      <w:r w:rsidRPr="00875F10">
        <w:t>All</w:t>
      </w:r>
      <w:r w:rsidRPr="00654E61">
        <w:t xml:space="preserve"> one’s ways may be pure in one’s own eyes, but t</w:t>
      </w:r>
      <w:r>
        <w:t>he Lord weighs the spirit. (Pro</w:t>
      </w:r>
      <w:r w:rsidRPr="00654E61">
        <w:t xml:space="preserve"> 16: 1</w:t>
      </w:r>
      <w:r w:rsidR="00843062">
        <w:t>–</w:t>
      </w:r>
      <w:r w:rsidRPr="00654E61">
        <w:t xml:space="preserve">2) </w:t>
      </w:r>
    </w:p>
    <w:p w14:paraId="4FFBB74C" w14:textId="77777777" w:rsidR="00FA3782" w:rsidRDefault="00FA3782" w:rsidP="007249CB">
      <w:pPr>
        <w:pStyle w:val="NoSpacing"/>
      </w:pPr>
      <w:r w:rsidRPr="00654E61">
        <w:t>The human mind plans the way, but t</w:t>
      </w:r>
      <w:r>
        <w:t>he Lord directs the steps. (Pro</w:t>
      </w:r>
      <w:r w:rsidRPr="00654E61">
        <w:t xml:space="preserve"> 16: 9) </w:t>
      </w:r>
    </w:p>
    <w:p w14:paraId="06B3C4D1" w14:textId="77777777" w:rsidR="00FA3782" w:rsidRDefault="00FA3782" w:rsidP="00C75480">
      <w:pPr>
        <w:pStyle w:val="NoSpacing"/>
      </w:pPr>
      <w:r w:rsidRPr="00654E61">
        <w:t xml:space="preserve">House and wealth </w:t>
      </w:r>
      <w:r w:rsidRPr="00843062">
        <w:t>are inherited</w:t>
      </w:r>
      <w:r w:rsidRPr="00654E61">
        <w:t xml:space="preserve"> from parents, but a prud</w:t>
      </w:r>
      <w:r>
        <w:t>ent wife is from the Lord. (Pro</w:t>
      </w:r>
      <w:r w:rsidRPr="00654E61">
        <w:t xml:space="preserve"> 19: 14) </w:t>
      </w:r>
    </w:p>
    <w:p w14:paraId="3992301C" w14:textId="77777777" w:rsidR="00FA3782" w:rsidRPr="00654E61" w:rsidRDefault="00FA3782" w:rsidP="004A6B01">
      <w:pPr>
        <w:pStyle w:val="NoSpacing"/>
      </w:pPr>
      <w:r w:rsidRPr="00654E61">
        <w:t xml:space="preserve">The human mind may devise many plans, but </w:t>
      </w:r>
      <w:r w:rsidRPr="00875F10">
        <w:t>it is</w:t>
      </w:r>
      <w:r w:rsidRPr="00654E61">
        <w:t xml:space="preserve"> the purpose of the Lord</w:t>
      </w:r>
      <w:r>
        <w:t xml:space="preserve"> that will </w:t>
      </w:r>
      <w:r w:rsidRPr="00843062">
        <w:t>be established</w:t>
      </w:r>
      <w:r>
        <w:t>. (Pro</w:t>
      </w:r>
      <w:r w:rsidRPr="00654E61">
        <w:t xml:space="preserve"> 19: 21)</w:t>
      </w:r>
    </w:p>
    <w:p w14:paraId="384C8621" w14:textId="77777777" w:rsidR="00FA3782" w:rsidRDefault="00FA3782" w:rsidP="004A6B01">
      <w:pPr>
        <w:pStyle w:val="NoSpacing"/>
      </w:pPr>
      <w:r w:rsidRPr="00875F10">
        <w:t>All</w:t>
      </w:r>
      <w:r w:rsidRPr="00654E61">
        <w:t xml:space="preserve"> our steps </w:t>
      </w:r>
      <w:r w:rsidRPr="00843062">
        <w:t>are ordered</w:t>
      </w:r>
      <w:r w:rsidRPr="00654E61">
        <w:t xml:space="preserve"> by the Lord; How then can w</w:t>
      </w:r>
      <w:r>
        <w:t>e understand our own ways? (Pro</w:t>
      </w:r>
      <w:r w:rsidRPr="00654E61">
        <w:t xml:space="preserve"> 20: 24) </w:t>
      </w:r>
    </w:p>
    <w:p w14:paraId="6AC25F4D" w14:textId="70202EFE" w:rsidR="00FA3782" w:rsidRPr="00654E61" w:rsidRDefault="00FA3782" w:rsidP="009971D6">
      <w:pPr>
        <w:pStyle w:val="NoSpacing"/>
      </w:pPr>
      <w:r w:rsidRPr="00654E61">
        <w:lastRenderedPageBreak/>
        <w:t xml:space="preserve">No wisdom, no understanding, no counsel, can avail against the Lord. </w:t>
      </w:r>
      <w:r w:rsidRPr="00843062">
        <w:t xml:space="preserve">The horse is made ready for the day of battle, but the victory belongs to the Lord. </w:t>
      </w:r>
      <w:r>
        <w:t>(Pro</w:t>
      </w:r>
      <w:r w:rsidRPr="00654E61">
        <w:t xml:space="preserve"> 21: 30</w:t>
      </w:r>
      <w:r w:rsidR="00BE0945">
        <w:t>–</w:t>
      </w:r>
      <w:r w:rsidRPr="00654E61">
        <w:t>31)</w:t>
      </w:r>
    </w:p>
    <w:p w14:paraId="0A84879C" w14:textId="67739A95" w:rsidR="003914C5" w:rsidRDefault="00FA3782" w:rsidP="00CF5B9A">
      <w:pPr>
        <w:spacing w:before="100" w:beforeAutospacing="1" w:after="240" w:line="480" w:lineRule="auto"/>
        <w:ind w:firstLine="720"/>
        <w:rPr>
          <w:rFonts w:ascii="Times New Roman" w:hAnsi="Times New Roman" w:cs="Times New Roman"/>
          <w:sz w:val="24"/>
          <w:szCs w:val="24"/>
          <w:lang w:val="en-US"/>
        </w:rPr>
      </w:pPr>
      <w:r>
        <w:rPr>
          <w:rFonts w:ascii="Times New Roman" w:eastAsia="Malgun Gothic" w:hAnsi="Times New Roman" w:cs="Times New Roman"/>
          <w:sz w:val="24"/>
          <w:szCs w:val="24"/>
          <w:lang w:val="en-US"/>
        </w:rPr>
        <w:t xml:space="preserve">In </w:t>
      </w:r>
      <w:r w:rsidR="00CF5B9A">
        <w:rPr>
          <w:rFonts w:ascii="Times New Roman" w:eastAsia="Malgun Gothic" w:hAnsi="Times New Roman" w:cs="Times New Roman"/>
          <w:sz w:val="24"/>
          <w:szCs w:val="24"/>
          <w:lang w:val="en-US"/>
        </w:rPr>
        <w:t>each of these sayings</w:t>
      </w:r>
      <w:r>
        <w:rPr>
          <w:rFonts w:ascii="Times New Roman" w:eastAsia="Malgun Gothic" w:hAnsi="Times New Roman" w:cs="Times New Roman"/>
          <w:sz w:val="24"/>
          <w:szCs w:val="24"/>
          <w:lang w:val="en-US"/>
        </w:rPr>
        <w:t xml:space="preserve">, a human act or decision can </w:t>
      </w:r>
      <w:r w:rsidRPr="00843062">
        <w:rPr>
          <w:rFonts w:ascii="Times New Roman" w:eastAsia="Malgun Gothic" w:hAnsi="Times New Roman" w:cs="Times New Roman"/>
          <w:sz w:val="24"/>
          <w:szCs w:val="24"/>
          <w:lang w:val="en-US"/>
        </w:rPr>
        <w:t>be set contradicted</w:t>
      </w:r>
      <w:r>
        <w:rPr>
          <w:rFonts w:ascii="Times New Roman" w:eastAsia="Malgun Gothic" w:hAnsi="Times New Roman" w:cs="Times New Roman"/>
          <w:sz w:val="24"/>
          <w:szCs w:val="24"/>
          <w:lang w:val="en-US"/>
        </w:rPr>
        <w:t xml:space="preserve"> by a </w:t>
      </w:r>
      <w:r w:rsidRPr="00875F10">
        <w:rPr>
          <w:rFonts w:ascii="Times New Roman" w:eastAsia="Malgun Gothic" w:hAnsi="Times New Roman" w:cs="Times New Roman"/>
          <w:sz w:val="24"/>
          <w:szCs w:val="24"/>
          <w:lang w:val="en-US"/>
        </w:rPr>
        <w:t>counter</w:t>
      </w:r>
      <w:r>
        <w:rPr>
          <w:rFonts w:ascii="Times New Roman" w:eastAsia="Malgun Gothic" w:hAnsi="Times New Roman" w:cs="Times New Roman"/>
          <w:sz w:val="24"/>
          <w:szCs w:val="24"/>
          <w:lang w:val="en-US"/>
        </w:rPr>
        <w:t xml:space="preserve">-act or decision </w:t>
      </w:r>
      <w:r w:rsidRPr="00843062">
        <w:rPr>
          <w:rFonts w:ascii="Times New Roman" w:eastAsia="Malgun Gothic" w:hAnsi="Times New Roman" w:cs="Times New Roman"/>
          <w:sz w:val="24"/>
          <w:szCs w:val="24"/>
          <w:lang w:val="en-US"/>
        </w:rPr>
        <w:t>on the part of</w:t>
      </w:r>
      <w:r>
        <w:rPr>
          <w:rFonts w:ascii="Times New Roman" w:eastAsia="Malgun Gothic" w:hAnsi="Times New Roman" w:cs="Times New Roman"/>
          <w:sz w:val="24"/>
          <w:szCs w:val="24"/>
          <w:lang w:val="en-US"/>
        </w:rPr>
        <w:t xml:space="preserve"> God</w:t>
      </w:r>
      <w:r w:rsidRPr="00BE0945">
        <w:rPr>
          <w:rFonts w:ascii="Times New Roman" w:eastAsia="Malgun Gothic" w:hAnsi="Times New Roman" w:cs="Times New Roman"/>
          <w:sz w:val="24"/>
          <w:szCs w:val="24"/>
          <w:lang w:val="en-US"/>
        </w:rPr>
        <w:t>.</w:t>
      </w:r>
      <w:r w:rsidRPr="00117F04">
        <w:rPr>
          <w:rStyle w:val="FootnoteReference"/>
        </w:rPr>
        <w:footnoteReference w:id="545"/>
      </w:r>
      <w:r>
        <w:rPr>
          <w:rFonts w:ascii="Times New Roman" w:eastAsia="Malgun Gothic" w:hAnsi="Times New Roman" w:cs="Times New Roman"/>
          <w:sz w:val="24"/>
          <w:szCs w:val="24"/>
          <w:lang w:val="en-US"/>
        </w:rPr>
        <w:t xml:space="preserve"> </w:t>
      </w:r>
      <w:r w:rsidR="003914C5" w:rsidRPr="00875F10">
        <w:rPr>
          <w:rFonts w:ascii="Times New Roman" w:hAnsi="Times New Roman" w:cs="Times New Roman"/>
          <w:sz w:val="24"/>
          <w:szCs w:val="24"/>
          <w:lang w:val="en-US"/>
        </w:rPr>
        <w:t>Thus</w:t>
      </w:r>
      <w:r w:rsidR="003914C5">
        <w:rPr>
          <w:rFonts w:ascii="Times New Roman" w:hAnsi="Times New Roman" w:cs="Times New Roman"/>
          <w:sz w:val="24"/>
          <w:szCs w:val="24"/>
          <w:lang w:val="en-US"/>
        </w:rPr>
        <w:t xml:space="preserve">, an unresolved theological tension between the vastness of the object and the aspiration to be comprehensive in the life of faith should </w:t>
      </w:r>
      <w:r w:rsidR="003914C5" w:rsidRPr="00843062">
        <w:rPr>
          <w:rFonts w:ascii="Times New Roman" w:hAnsi="Times New Roman" w:cs="Times New Roman"/>
          <w:sz w:val="24"/>
          <w:szCs w:val="24"/>
          <w:lang w:val="en-US"/>
        </w:rPr>
        <w:t>be regarded</w:t>
      </w:r>
      <w:r w:rsidR="003914C5">
        <w:rPr>
          <w:rFonts w:ascii="Times New Roman" w:hAnsi="Times New Roman" w:cs="Times New Roman"/>
          <w:sz w:val="24"/>
          <w:szCs w:val="24"/>
          <w:lang w:val="en-US"/>
        </w:rPr>
        <w:t xml:space="preserve"> as an essential part of the sage’s theological viewpoint.  </w:t>
      </w:r>
    </w:p>
    <w:p w14:paraId="58FE3519" w14:textId="77777777" w:rsidR="000B132B" w:rsidRPr="00B17183" w:rsidRDefault="000B132B" w:rsidP="00CF5B9A">
      <w:pPr>
        <w:spacing w:before="100" w:beforeAutospacing="1" w:after="240" w:line="480" w:lineRule="auto"/>
        <w:ind w:firstLine="720"/>
        <w:rPr>
          <w:rFonts w:ascii="Times New Roman" w:hAnsi="Times New Roman" w:cs="Times New Roman"/>
          <w:sz w:val="24"/>
          <w:szCs w:val="24"/>
          <w:lang w:val="en-US"/>
        </w:rPr>
      </w:pPr>
    </w:p>
    <w:p w14:paraId="195333AE" w14:textId="77777777" w:rsidR="003914C5" w:rsidRPr="00424B84" w:rsidRDefault="003914C5">
      <w:pPr>
        <w:pStyle w:val="headingnumbered4"/>
        <w:rPr>
          <w:lang w:val="en-US"/>
        </w:rPr>
      </w:pPr>
      <w:bookmarkStart w:id="88" w:name="_Toc495167169"/>
      <w:r>
        <w:rPr>
          <w:lang w:val="en-US"/>
        </w:rPr>
        <w:t>Psalms</w:t>
      </w:r>
      <w:bookmarkEnd w:id="88"/>
    </w:p>
    <w:p w14:paraId="18CE65C1" w14:textId="77777777" w:rsidR="003914C5" w:rsidRPr="00C352DA" w:rsidRDefault="003914C5" w:rsidP="009E6AD8">
      <w:pPr>
        <w:pStyle w:val="NoSpacing"/>
      </w:pPr>
      <w:r w:rsidRPr="00C352DA">
        <w:t xml:space="preserve">Blessed is the man who walks not in the counsel of the wicked, nor stands in the way of sinners, nor sits in the seat of scoffers; but his delight is in the law of the LORD, and on his law he meditates day and night. He is </w:t>
      </w:r>
      <w:r w:rsidRPr="00875F10">
        <w:t>like</w:t>
      </w:r>
      <w:r w:rsidRPr="00C352DA">
        <w:t xml:space="preserve"> a tree planted by streams of water that yields its fruit in its season, and its leaf does not wither. In </w:t>
      </w:r>
      <w:r w:rsidRPr="00875F10">
        <w:t>all</w:t>
      </w:r>
      <w:r w:rsidRPr="00C352DA">
        <w:t xml:space="preserve"> </w:t>
      </w:r>
      <w:r w:rsidRPr="00843062">
        <w:t xml:space="preserve">that </w:t>
      </w:r>
      <w:r w:rsidRPr="00C352DA">
        <w:t xml:space="preserve">he does, he prospers. </w:t>
      </w:r>
      <w:r w:rsidRPr="00843062">
        <w:t xml:space="preserve">The wicked are not so, but are </w:t>
      </w:r>
      <w:r w:rsidRPr="00875F10">
        <w:t>like</w:t>
      </w:r>
      <w:r w:rsidRPr="00843062">
        <w:t xml:space="preserve"> chaff that the wind drives away. </w:t>
      </w:r>
      <w:r w:rsidRPr="00875F10">
        <w:t>Therefore</w:t>
      </w:r>
      <w:r w:rsidRPr="00C352DA">
        <w:t xml:space="preserve"> the wicked will not stand in the judgment, nor sinners in the congregation of the righteous;</w:t>
      </w:r>
      <w:r w:rsidRPr="00843062">
        <w:t xml:space="preserve"> for the LORD knows the way of the righteous, but the way of the wicked will perish. </w:t>
      </w:r>
      <w:r w:rsidRPr="00C352DA">
        <w:t>(Psa 1:1-2:1 ESV)</w:t>
      </w:r>
    </w:p>
    <w:p w14:paraId="41225EE7" w14:textId="463A0D4B" w:rsidR="003914C5" w:rsidRDefault="003914C5" w:rsidP="003914C5">
      <w:pPr>
        <w:spacing w:before="100" w:beforeAutospacing="1" w:after="240" w:line="480" w:lineRule="auto"/>
        <w:ind w:firstLine="720"/>
        <w:rPr>
          <w:rFonts w:ascii="Times New Roman" w:hAnsi="Times New Roman" w:cs="Times New Roman"/>
          <w:sz w:val="24"/>
          <w:szCs w:val="24"/>
        </w:rPr>
      </w:pPr>
      <w:r w:rsidRPr="00EF4097">
        <w:rPr>
          <w:rFonts w:ascii="Times New Roman" w:hAnsi="Times New Roman" w:cs="Times New Roman"/>
          <w:sz w:val="24"/>
          <w:szCs w:val="24"/>
        </w:rPr>
        <w:t xml:space="preserve">Psalms 1 declares a </w:t>
      </w:r>
      <w:r w:rsidRPr="00875F10">
        <w:rPr>
          <w:rFonts w:ascii="Times New Roman" w:hAnsi="Times New Roman" w:cs="Times New Roman"/>
          <w:sz w:val="24"/>
          <w:szCs w:val="24"/>
        </w:rPr>
        <w:t>clear</w:t>
      </w:r>
      <w:r w:rsidRPr="00EF4097">
        <w:rPr>
          <w:rFonts w:ascii="Times New Roman" w:hAnsi="Times New Roman" w:cs="Times New Roman"/>
          <w:sz w:val="24"/>
          <w:szCs w:val="24"/>
        </w:rPr>
        <w:t xml:space="preserve"> distinction between the way of the righteous and of the wicked. </w:t>
      </w:r>
      <w:r>
        <w:rPr>
          <w:rFonts w:ascii="Times New Roman" w:hAnsi="Times New Roman" w:cs="Times New Roman"/>
          <w:sz w:val="24"/>
          <w:szCs w:val="24"/>
        </w:rPr>
        <w:t xml:space="preserve">While the way of the wicked is </w:t>
      </w:r>
      <w:r w:rsidRPr="00875F10">
        <w:rPr>
          <w:rFonts w:ascii="Times New Roman" w:hAnsi="Times New Roman" w:cs="Times New Roman"/>
          <w:sz w:val="24"/>
          <w:szCs w:val="24"/>
        </w:rPr>
        <w:t>like</w:t>
      </w:r>
      <w:r>
        <w:rPr>
          <w:rFonts w:ascii="Times New Roman" w:hAnsi="Times New Roman" w:cs="Times New Roman"/>
          <w:sz w:val="24"/>
          <w:szCs w:val="24"/>
        </w:rPr>
        <w:t xml:space="preserve"> chaff that the wind drives away, the way of the righteous “is </w:t>
      </w:r>
      <w:r w:rsidRPr="00875F10">
        <w:rPr>
          <w:rFonts w:ascii="Times New Roman" w:hAnsi="Times New Roman" w:cs="Times New Roman"/>
          <w:sz w:val="24"/>
          <w:szCs w:val="24"/>
        </w:rPr>
        <w:t>like</w:t>
      </w:r>
      <w:r>
        <w:rPr>
          <w:rFonts w:ascii="Times New Roman" w:hAnsi="Times New Roman" w:cs="Times New Roman"/>
          <w:sz w:val="24"/>
          <w:szCs w:val="24"/>
        </w:rPr>
        <w:t xml:space="preserve"> a tree planted by steams of water that yields its fruit in season, and its lead does not wither. In </w:t>
      </w:r>
      <w:r w:rsidRPr="00875F10">
        <w:rPr>
          <w:rFonts w:ascii="Times New Roman" w:hAnsi="Times New Roman" w:cs="Times New Roman"/>
          <w:sz w:val="24"/>
          <w:szCs w:val="24"/>
        </w:rPr>
        <w:t>all</w:t>
      </w:r>
      <w:r>
        <w:rPr>
          <w:rFonts w:ascii="Times New Roman" w:hAnsi="Times New Roman" w:cs="Times New Roman"/>
          <w:sz w:val="24"/>
          <w:szCs w:val="24"/>
        </w:rPr>
        <w:t xml:space="preserve"> </w:t>
      </w:r>
      <w:r w:rsidRPr="00843062">
        <w:rPr>
          <w:rFonts w:ascii="Times New Roman" w:hAnsi="Times New Roman" w:cs="Times New Roman"/>
          <w:sz w:val="24"/>
          <w:szCs w:val="24"/>
        </w:rPr>
        <w:t xml:space="preserve">that </w:t>
      </w:r>
      <w:r>
        <w:rPr>
          <w:rFonts w:ascii="Times New Roman" w:hAnsi="Times New Roman" w:cs="Times New Roman"/>
          <w:sz w:val="24"/>
          <w:szCs w:val="24"/>
        </w:rPr>
        <w:t xml:space="preserve">he does, he prospers.” This depiction </w:t>
      </w:r>
      <w:r w:rsidR="00F839E9">
        <w:rPr>
          <w:rFonts w:ascii="Times New Roman" w:hAnsi="Times New Roman" w:cs="Times New Roman"/>
          <w:sz w:val="24"/>
          <w:szCs w:val="24"/>
        </w:rPr>
        <w:t xml:space="preserve">may </w:t>
      </w:r>
      <w:r w:rsidRPr="00843062">
        <w:rPr>
          <w:rFonts w:ascii="Times New Roman" w:hAnsi="Times New Roman" w:cs="Times New Roman"/>
          <w:sz w:val="24"/>
          <w:szCs w:val="24"/>
        </w:rPr>
        <w:t>give an impression</w:t>
      </w:r>
      <w:r>
        <w:rPr>
          <w:rFonts w:ascii="Times New Roman" w:hAnsi="Times New Roman" w:cs="Times New Roman"/>
          <w:sz w:val="24"/>
          <w:szCs w:val="24"/>
        </w:rPr>
        <w:t xml:space="preserve"> that the way of the righteous is in the push, smooth and prosperous. </w:t>
      </w:r>
      <w:r>
        <w:rPr>
          <w:rFonts w:ascii="Times New Roman" w:hAnsi="Times New Roman" w:cs="Times New Roman" w:hint="eastAsia"/>
          <w:sz w:val="24"/>
          <w:szCs w:val="24"/>
        </w:rPr>
        <w:t xml:space="preserve"> </w:t>
      </w:r>
    </w:p>
    <w:p w14:paraId="5E9F89D3" w14:textId="334DF814" w:rsidR="003914C5" w:rsidRPr="00B17183" w:rsidRDefault="003914C5" w:rsidP="003914C5">
      <w:pPr>
        <w:spacing w:before="100" w:beforeAutospacing="1" w:after="240" w:line="480" w:lineRule="auto"/>
        <w:ind w:firstLine="720"/>
        <w:rPr>
          <w:rFonts w:ascii="Times New Roman" w:hAnsi="Times New Roman" w:cs="Times New Roman"/>
          <w:sz w:val="24"/>
          <w:szCs w:val="24"/>
          <w:lang w:val="en-US"/>
        </w:rPr>
      </w:pPr>
      <w:r w:rsidRPr="00875F10">
        <w:rPr>
          <w:rFonts w:ascii="Times New Roman" w:hAnsi="Times New Roman" w:cs="Times New Roman"/>
          <w:sz w:val="24"/>
          <w:szCs w:val="24"/>
        </w:rPr>
        <w:t>However</w:t>
      </w:r>
      <w:r>
        <w:rPr>
          <w:rFonts w:ascii="Times New Roman" w:hAnsi="Times New Roman" w:cs="Times New Roman"/>
          <w:sz w:val="24"/>
          <w:szCs w:val="24"/>
        </w:rPr>
        <w:t xml:space="preserve">, </w:t>
      </w:r>
      <w:r w:rsidRPr="00875F10">
        <w:rPr>
          <w:rFonts w:ascii="Times New Roman" w:hAnsi="Times New Roman" w:cs="Times New Roman"/>
          <w:sz w:val="24"/>
          <w:szCs w:val="24"/>
        </w:rPr>
        <w:t>it is</w:t>
      </w:r>
      <w:r>
        <w:rPr>
          <w:rFonts w:ascii="Times New Roman" w:hAnsi="Times New Roman" w:cs="Times New Roman"/>
          <w:sz w:val="24"/>
          <w:szCs w:val="24"/>
        </w:rPr>
        <w:t xml:space="preserve"> important to note that the single most common </w:t>
      </w:r>
      <w:r w:rsidRPr="00875F10">
        <w:rPr>
          <w:rFonts w:ascii="Times New Roman" w:hAnsi="Times New Roman" w:cs="Times New Roman"/>
          <w:sz w:val="24"/>
          <w:szCs w:val="24"/>
        </w:rPr>
        <w:t>type</w:t>
      </w:r>
      <w:r>
        <w:rPr>
          <w:rFonts w:ascii="Times New Roman" w:hAnsi="Times New Roman" w:cs="Times New Roman"/>
          <w:sz w:val="24"/>
          <w:szCs w:val="24"/>
        </w:rPr>
        <w:t xml:space="preserve"> of psalm is the lament. </w:t>
      </w:r>
      <w:r w:rsidRPr="00843062">
        <w:rPr>
          <w:rFonts w:ascii="Times New Roman" w:hAnsi="Times New Roman" w:cs="Times New Roman"/>
          <w:sz w:val="24"/>
          <w:szCs w:val="24"/>
        </w:rPr>
        <w:t>In other words, what</w:t>
      </w:r>
      <w:r>
        <w:rPr>
          <w:rFonts w:ascii="Times New Roman" w:hAnsi="Times New Roman" w:cs="Times New Roman"/>
          <w:sz w:val="24"/>
          <w:szCs w:val="24"/>
        </w:rPr>
        <w:t xml:space="preserve"> we hear most throughout the psalms are the groans of the broken-hearted righteous. A lament psalm </w:t>
      </w:r>
      <w:r w:rsidRPr="00875F10">
        <w:rPr>
          <w:rFonts w:ascii="Times New Roman" w:hAnsi="Times New Roman" w:cs="Times New Roman"/>
          <w:sz w:val="24"/>
          <w:szCs w:val="24"/>
        </w:rPr>
        <w:t>frequently</w:t>
      </w:r>
      <w:r w:rsidRPr="00843062">
        <w:rPr>
          <w:rFonts w:ascii="Times New Roman" w:hAnsi="Times New Roman" w:cs="Times New Roman"/>
          <w:sz w:val="24"/>
          <w:szCs w:val="24"/>
        </w:rPr>
        <w:t xml:space="preserve"> consists of</w:t>
      </w:r>
      <w:r>
        <w:rPr>
          <w:rFonts w:ascii="Times New Roman" w:hAnsi="Times New Roman" w:cs="Times New Roman"/>
          <w:sz w:val="24"/>
          <w:szCs w:val="24"/>
        </w:rPr>
        <w:t xml:space="preserve"> “</w:t>
      </w:r>
      <w:r w:rsidRPr="00875F10">
        <w:rPr>
          <w:rFonts w:ascii="Times New Roman" w:hAnsi="Times New Roman" w:cs="Times New Roman"/>
          <w:sz w:val="24"/>
          <w:szCs w:val="24"/>
          <w:lang w:val="en-US"/>
        </w:rPr>
        <w:t>address</w:t>
      </w:r>
      <w:r w:rsidRPr="007D3671">
        <w:rPr>
          <w:rFonts w:ascii="Times New Roman" w:hAnsi="Times New Roman" w:cs="Times New Roman"/>
          <w:sz w:val="24"/>
          <w:szCs w:val="24"/>
          <w:lang w:val="en-US"/>
        </w:rPr>
        <w:t xml:space="preserve"> to Yahweh, complaint describing the </w:t>
      </w:r>
      <w:r w:rsidRPr="00875F10">
        <w:rPr>
          <w:rFonts w:ascii="Times New Roman" w:hAnsi="Times New Roman" w:cs="Times New Roman"/>
          <w:sz w:val="24"/>
          <w:szCs w:val="24"/>
          <w:lang w:val="en-US"/>
        </w:rPr>
        <w:t>situation</w:t>
      </w:r>
      <w:r w:rsidRPr="007D3671">
        <w:rPr>
          <w:rFonts w:ascii="Times New Roman" w:hAnsi="Times New Roman" w:cs="Times New Roman"/>
          <w:sz w:val="24"/>
          <w:szCs w:val="24"/>
          <w:lang w:val="en-US"/>
        </w:rPr>
        <w:t xml:space="preserve"> (often </w:t>
      </w:r>
      <w:r w:rsidRPr="00843062">
        <w:rPr>
          <w:rFonts w:ascii="Times New Roman" w:hAnsi="Times New Roman" w:cs="Times New Roman"/>
          <w:sz w:val="24"/>
          <w:szCs w:val="24"/>
          <w:lang w:val="en-US"/>
        </w:rPr>
        <w:t>employing</w:t>
      </w:r>
      <w:r w:rsidRPr="007D3671">
        <w:rPr>
          <w:rFonts w:ascii="Times New Roman" w:hAnsi="Times New Roman" w:cs="Times New Roman"/>
          <w:sz w:val="24"/>
          <w:szCs w:val="24"/>
          <w:lang w:val="en-US"/>
        </w:rPr>
        <w:t xml:space="preserve"> the language of sickness</w:t>
      </w:r>
      <w:r w:rsidRPr="00843062">
        <w:rPr>
          <w:rFonts w:ascii="Times New Roman" w:hAnsi="Times New Roman" w:cs="Times New Roman"/>
          <w:sz w:val="24"/>
          <w:szCs w:val="24"/>
          <w:lang w:val="en-US"/>
        </w:rPr>
        <w:t xml:space="preserve"> metaphorically</w:t>
      </w:r>
      <w:r w:rsidRPr="007D3671">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lastRenderedPageBreak/>
        <w:t>request</w:t>
      </w:r>
      <w:r w:rsidRPr="007D3671">
        <w:rPr>
          <w:rFonts w:ascii="Times New Roman" w:hAnsi="Times New Roman" w:cs="Times New Roman"/>
          <w:sz w:val="24"/>
          <w:szCs w:val="24"/>
          <w:lang w:val="en-US"/>
        </w:rPr>
        <w:t xml:space="preserve"> for help, affirmation of confidence, assertion of innocence or confession of sin, and </w:t>
      </w:r>
      <w:r w:rsidRPr="00BE0945">
        <w:rPr>
          <w:rFonts w:ascii="Times New Roman" w:hAnsi="Times New Roman" w:cs="Times New Roman"/>
          <w:sz w:val="24"/>
          <w:szCs w:val="24"/>
          <w:lang w:val="en-US"/>
        </w:rPr>
        <w:t>hymnic</w:t>
      </w:r>
      <w:r w:rsidRPr="007D3671">
        <w:rPr>
          <w:rFonts w:ascii="Times New Roman" w:hAnsi="Times New Roman" w:cs="Times New Roman"/>
          <w:sz w:val="24"/>
          <w:szCs w:val="24"/>
          <w:lang w:val="en-US"/>
        </w:rPr>
        <w:t xml:space="preserve"> elements.</w:t>
      </w:r>
      <w:r w:rsidRPr="00BE0945">
        <w:rPr>
          <w:rFonts w:ascii="Times New Roman" w:hAnsi="Times New Roman" w:cs="Times New Roman"/>
          <w:sz w:val="24"/>
          <w:szCs w:val="24"/>
          <w:lang w:val="en-US"/>
        </w:rPr>
        <w:t>”</w:t>
      </w:r>
      <w:r w:rsidRPr="00117F04">
        <w:rPr>
          <w:rStyle w:val="FootnoteReference"/>
        </w:rPr>
        <w:footnoteReference w:id="546"/>
      </w:r>
      <w:r>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That is, in</w:t>
      </w:r>
      <w:r>
        <w:rPr>
          <w:rFonts w:ascii="Times New Roman" w:hAnsi="Times New Roman" w:cs="Times New Roman"/>
          <w:sz w:val="24"/>
          <w:szCs w:val="24"/>
          <w:lang w:val="en-US"/>
        </w:rPr>
        <w:t xml:space="preserve"> lament psalms we find individuals who groan under incomprehensible </w:t>
      </w:r>
      <w:r w:rsidRPr="00875F10">
        <w:rPr>
          <w:rFonts w:ascii="Times New Roman" w:hAnsi="Times New Roman" w:cs="Times New Roman"/>
          <w:sz w:val="24"/>
          <w:szCs w:val="24"/>
          <w:lang w:val="en-US"/>
        </w:rPr>
        <w:t>situations</w:t>
      </w:r>
      <w:r>
        <w:rPr>
          <w:rFonts w:ascii="Times New Roman" w:hAnsi="Times New Roman" w:cs="Times New Roman"/>
          <w:sz w:val="24"/>
          <w:szCs w:val="24"/>
          <w:lang w:val="en-US"/>
        </w:rPr>
        <w:t xml:space="preserve"> which differ from what they have learned to expect. </w:t>
      </w:r>
      <w:r w:rsidRPr="00843062">
        <w:rPr>
          <w:rFonts w:ascii="Times New Roman" w:hAnsi="Times New Roman" w:cs="Times New Roman"/>
          <w:sz w:val="24"/>
          <w:szCs w:val="24"/>
          <w:lang w:val="en-US"/>
        </w:rPr>
        <w:t>The way of the blessed</w:t>
      </w:r>
      <w:r w:rsidRPr="00BE0945">
        <w:rPr>
          <w:rFonts w:ascii="Times New Roman" w:hAnsi="Times New Roman" w:cs="Times New Roman"/>
          <w:sz w:val="24"/>
          <w:szCs w:val="24"/>
          <w:lang w:val="en-US"/>
        </w:rPr>
        <w:t xml:space="preserve"> or</w:t>
      </w:r>
      <w:r w:rsidRPr="00843062">
        <w:rPr>
          <w:rFonts w:ascii="Times New Roman" w:hAnsi="Times New Roman" w:cs="Times New Roman"/>
          <w:sz w:val="24"/>
          <w:szCs w:val="24"/>
          <w:lang w:val="en-US"/>
        </w:rPr>
        <w:t xml:space="preserve"> the righteous is not always smooth. The people of God need a</w:t>
      </w:r>
      <w:r w:rsidR="006A0335" w:rsidRPr="00843062">
        <w:rPr>
          <w:rFonts w:ascii="Times New Roman" w:hAnsi="Times New Roman" w:cs="Times New Roman"/>
          <w:sz w:val="24"/>
          <w:szCs w:val="24"/>
          <w:lang w:val="en-US"/>
        </w:rPr>
        <w:t>n</w:t>
      </w:r>
      <w:r w:rsidRPr="00843062">
        <w:rPr>
          <w:rFonts w:ascii="Times New Roman" w:hAnsi="Times New Roman" w:cs="Times New Roman"/>
          <w:sz w:val="24"/>
          <w:szCs w:val="24"/>
          <w:lang w:val="en-US"/>
        </w:rPr>
        <w:t xml:space="preserve"> essential faith that God knows the way of the righteous, and that the counsel of the wicked, the way of sinners and the seat of scoffers will finally face the harsh judgment of God. </w:t>
      </w:r>
    </w:p>
    <w:p w14:paraId="29774F8D" w14:textId="77777777" w:rsidR="003914C5" w:rsidRPr="00FA19B3" w:rsidRDefault="003914C5" w:rsidP="003914C5">
      <w:pPr>
        <w:tabs>
          <w:tab w:val="left" w:pos="3260"/>
        </w:tabs>
        <w:spacing w:before="100" w:beforeAutospacing="1" w:after="240" w:line="480" w:lineRule="auto"/>
        <w:ind w:firstLine="720"/>
        <w:rPr>
          <w:rFonts w:ascii="Times New Roman" w:eastAsia="Malgun Gothic" w:hAnsi="Times New Roman" w:cs="Times New Roman"/>
          <w:sz w:val="24"/>
          <w:szCs w:val="24"/>
          <w:lang w:val="en-US"/>
        </w:rPr>
      </w:pPr>
      <w:r w:rsidRPr="00FA19B3">
        <w:rPr>
          <w:rFonts w:ascii="Times New Roman" w:eastAsia="Malgun Gothic" w:hAnsi="Times New Roman" w:cs="Times New Roman"/>
          <w:sz w:val="24"/>
          <w:szCs w:val="24"/>
          <w:lang w:val="en-US"/>
        </w:rPr>
        <w:t xml:space="preserve">R. W. L. Moberly’s research in Old Testament theology </w:t>
      </w:r>
      <w:r w:rsidRPr="00875F10">
        <w:rPr>
          <w:rFonts w:ascii="Times New Roman" w:eastAsia="Malgun Gothic" w:hAnsi="Times New Roman" w:cs="Times New Roman"/>
          <w:sz w:val="24"/>
          <w:szCs w:val="24"/>
          <w:lang w:val="en-US"/>
        </w:rPr>
        <w:t>deals with</w:t>
      </w:r>
      <w:r w:rsidRPr="00FA19B3">
        <w:rPr>
          <w:rFonts w:ascii="Times New Roman" w:eastAsia="Malgun Gothic" w:hAnsi="Times New Roman" w:cs="Times New Roman"/>
          <w:sz w:val="24"/>
          <w:szCs w:val="24"/>
          <w:lang w:val="en-US"/>
        </w:rPr>
        <w:t xml:space="preserve"> the question of faith and perplexity found in the Psalms</w:t>
      </w:r>
      <w:r w:rsidRPr="00BE0945">
        <w:rPr>
          <w:rFonts w:ascii="Times New Roman" w:eastAsia="Malgun Gothic" w:hAnsi="Times New Roman" w:cs="Times New Roman"/>
          <w:sz w:val="24"/>
          <w:szCs w:val="24"/>
          <w:lang w:val="en-US"/>
        </w:rPr>
        <w:t>.</w:t>
      </w:r>
      <w:r w:rsidRPr="00117F04">
        <w:rPr>
          <w:rStyle w:val="FootnoteReference"/>
        </w:rPr>
        <w:footnoteReference w:id="547"/>
      </w:r>
      <w:r w:rsidRPr="00FA19B3">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lang w:val="en-US"/>
        </w:rPr>
        <w:t>Moberly illustrates the predominance of the lament</w:t>
      </w:r>
      <w:r w:rsidRPr="00FA19B3">
        <w:rPr>
          <w:rFonts w:ascii="Times New Roman" w:eastAsia="Malgun Gothic" w:hAnsi="Times New Roman" w:cs="Times New Roman"/>
          <w:sz w:val="24"/>
          <w:szCs w:val="24"/>
          <w:lang w:val="en-US"/>
        </w:rPr>
        <w:t xml:space="preserve"> as “a renewed appreciation of the spiritual and psychological importance of honesty in facing the many </w:t>
      </w:r>
      <w:r w:rsidRPr="00875F10">
        <w:rPr>
          <w:rFonts w:ascii="Times New Roman" w:eastAsia="Malgun Gothic" w:hAnsi="Times New Roman" w:cs="Times New Roman"/>
          <w:sz w:val="24"/>
          <w:szCs w:val="24"/>
          <w:lang w:val="en-US"/>
        </w:rPr>
        <w:t>difficulties</w:t>
      </w:r>
      <w:r w:rsidRPr="00FA19B3">
        <w:rPr>
          <w:rFonts w:ascii="Times New Roman" w:eastAsia="Malgun Gothic" w:hAnsi="Times New Roman" w:cs="Times New Roman"/>
          <w:sz w:val="24"/>
          <w:szCs w:val="24"/>
          <w:lang w:val="en-US"/>
        </w:rPr>
        <w:t xml:space="preserve"> and perplexities that can be part of the life of faith, and of giving expression to this in prayer and worship.</w:t>
      </w:r>
      <w:r w:rsidRPr="00BE0945">
        <w:rPr>
          <w:rFonts w:ascii="Times New Roman" w:eastAsia="Malgun Gothic" w:hAnsi="Times New Roman" w:cs="Times New Roman"/>
          <w:sz w:val="24"/>
          <w:szCs w:val="24"/>
          <w:lang w:val="en-US"/>
        </w:rPr>
        <w:t>”</w:t>
      </w:r>
      <w:r w:rsidRPr="00117F04">
        <w:rPr>
          <w:rStyle w:val="FootnoteReference"/>
        </w:rPr>
        <w:footnoteReference w:id="548"/>
      </w:r>
      <w:r w:rsidRPr="00FA19B3">
        <w:rPr>
          <w:rFonts w:ascii="Times New Roman" w:eastAsia="Malgun Gothic" w:hAnsi="Times New Roman" w:cs="Times New Roman"/>
          <w:sz w:val="24"/>
          <w:szCs w:val="24"/>
          <w:lang w:val="en-US"/>
        </w:rPr>
        <w:t xml:space="preserve"> Moberly </w:t>
      </w:r>
      <w:r w:rsidRPr="00843062">
        <w:rPr>
          <w:rFonts w:ascii="Times New Roman" w:eastAsia="Malgun Gothic" w:hAnsi="Times New Roman" w:cs="Times New Roman"/>
          <w:sz w:val="24"/>
          <w:szCs w:val="24"/>
          <w:lang w:val="en-US"/>
        </w:rPr>
        <w:t xml:space="preserve">specifically </w:t>
      </w:r>
      <w:r w:rsidRPr="00FA19B3">
        <w:rPr>
          <w:rFonts w:ascii="Times New Roman" w:eastAsia="Malgun Gothic" w:hAnsi="Times New Roman" w:cs="Times New Roman"/>
          <w:sz w:val="24"/>
          <w:szCs w:val="24"/>
          <w:lang w:val="en-US"/>
        </w:rPr>
        <w:t xml:space="preserve">focuses on two psalms: Psalms 44 and 89. These psalms begin with “what is </w:t>
      </w:r>
      <w:r w:rsidRPr="00843062">
        <w:rPr>
          <w:rFonts w:ascii="Times New Roman" w:eastAsia="Malgun Gothic" w:hAnsi="Times New Roman" w:cs="Times New Roman"/>
          <w:sz w:val="24"/>
          <w:szCs w:val="24"/>
          <w:lang w:val="en-US"/>
        </w:rPr>
        <w:t xml:space="preserve">in essence </w:t>
      </w:r>
      <w:r w:rsidRPr="00FA19B3">
        <w:rPr>
          <w:rFonts w:ascii="Times New Roman" w:eastAsia="Malgun Gothic" w:hAnsi="Times New Roman" w:cs="Times New Roman"/>
          <w:sz w:val="24"/>
          <w:szCs w:val="24"/>
          <w:lang w:val="en-US"/>
        </w:rPr>
        <w:t xml:space="preserve">a creed - an official recitation of what </w:t>
      </w:r>
      <w:r w:rsidRPr="00843062">
        <w:rPr>
          <w:rFonts w:ascii="Times New Roman" w:eastAsia="Malgun Gothic" w:hAnsi="Times New Roman" w:cs="Times New Roman"/>
          <w:sz w:val="24"/>
          <w:szCs w:val="24"/>
          <w:lang w:val="en-US"/>
        </w:rPr>
        <w:t>is believed</w:t>
      </w:r>
      <w:r w:rsidRPr="00FA19B3">
        <w:rPr>
          <w:rFonts w:ascii="Times New Roman" w:eastAsia="Malgun Gothic" w:hAnsi="Times New Roman" w:cs="Times New Roman"/>
          <w:sz w:val="24"/>
          <w:szCs w:val="24"/>
          <w:lang w:val="en-US"/>
        </w:rPr>
        <w:t xml:space="preserve"> to be true </w:t>
      </w:r>
      <w:r w:rsidRPr="00875F10">
        <w:rPr>
          <w:rFonts w:ascii="Times New Roman" w:eastAsia="Malgun Gothic" w:hAnsi="Times New Roman" w:cs="Times New Roman"/>
          <w:sz w:val="24"/>
          <w:szCs w:val="24"/>
          <w:lang w:val="en-US"/>
        </w:rPr>
        <w:t>about</w:t>
      </w:r>
      <w:r w:rsidRPr="00FA19B3">
        <w:rPr>
          <w:rFonts w:ascii="Times New Roman" w:eastAsia="Malgun Gothic" w:hAnsi="Times New Roman" w:cs="Times New Roman"/>
          <w:sz w:val="24"/>
          <w:szCs w:val="24"/>
          <w:lang w:val="en-US"/>
        </w:rPr>
        <w:t xml:space="preserve"> God and His deali</w:t>
      </w:r>
      <w:r>
        <w:rPr>
          <w:rFonts w:ascii="Times New Roman" w:eastAsia="Malgun Gothic" w:hAnsi="Times New Roman" w:cs="Times New Roman"/>
          <w:sz w:val="24"/>
          <w:szCs w:val="24"/>
          <w:lang w:val="en-US"/>
        </w:rPr>
        <w:t>ng with Israel</w:t>
      </w:r>
      <w:r w:rsidRPr="00FA19B3">
        <w:rPr>
          <w:rFonts w:ascii="Times New Roman" w:eastAsia="Malgun Gothic" w:hAnsi="Times New Roman" w:cs="Times New Roman"/>
          <w:sz w:val="24"/>
          <w:szCs w:val="24"/>
          <w:lang w:val="en-US"/>
        </w:rPr>
        <w:t>”</w:t>
      </w:r>
      <w:r>
        <w:rPr>
          <w:rFonts w:ascii="Times New Roman" w:eastAsia="Malgun Gothic" w:hAnsi="Times New Roman" w:cs="Times New Roman"/>
          <w:sz w:val="24"/>
          <w:szCs w:val="24"/>
          <w:lang w:val="en-US"/>
        </w:rPr>
        <w:t xml:space="preserve"> (Psa 44:1-8; 89:1-37)</w:t>
      </w:r>
      <w:r w:rsidRPr="00BE0945">
        <w:rPr>
          <w:rFonts w:ascii="Times New Roman" w:eastAsia="Malgun Gothic" w:hAnsi="Times New Roman" w:cs="Times New Roman"/>
          <w:sz w:val="24"/>
          <w:szCs w:val="24"/>
          <w:lang w:val="en-US"/>
        </w:rPr>
        <w:t>.</w:t>
      </w:r>
      <w:r w:rsidRPr="00117F04">
        <w:rPr>
          <w:rStyle w:val="FootnoteReference"/>
        </w:rPr>
        <w:footnoteReference w:id="549"/>
      </w:r>
      <w:r w:rsidRPr="00FA19B3">
        <w:rPr>
          <w:rFonts w:ascii="Times New Roman" w:eastAsia="Malgun Gothic" w:hAnsi="Times New Roman" w:cs="Times New Roman"/>
          <w:sz w:val="24"/>
          <w:szCs w:val="24"/>
          <w:lang w:val="en-US"/>
        </w:rPr>
        <w:t xml:space="preserve"> </w:t>
      </w:r>
      <w:r w:rsidRPr="00875F10">
        <w:rPr>
          <w:rFonts w:ascii="Times New Roman" w:eastAsia="Malgun Gothic" w:hAnsi="Times New Roman" w:cs="Times New Roman"/>
          <w:sz w:val="24"/>
          <w:szCs w:val="24"/>
          <w:lang w:val="en-US"/>
        </w:rPr>
        <w:t>However</w:t>
      </w:r>
      <w:r w:rsidRPr="00FA19B3">
        <w:rPr>
          <w:rFonts w:ascii="Times New Roman" w:eastAsia="Malgun Gothic" w:hAnsi="Times New Roman" w:cs="Times New Roman"/>
          <w:sz w:val="24"/>
          <w:szCs w:val="24"/>
          <w:lang w:val="en-US"/>
        </w:rPr>
        <w:t xml:space="preserve">, the psalmists here face </w:t>
      </w:r>
      <w:r w:rsidRPr="00875F10">
        <w:rPr>
          <w:rFonts w:ascii="Times New Roman" w:eastAsia="Malgun Gothic" w:hAnsi="Times New Roman" w:cs="Times New Roman"/>
          <w:sz w:val="24"/>
          <w:szCs w:val="24"/>
          <w:lang w:val="en-US"/>
        </w:rPr>
        <w:t>situations</w:t>
      </w:r>
      <w:r w:rsidRPr="00FA19B3">
        <w:rPr>
          <w:rFonts w:ascii="Times New Roman" w:eastAsia="Malgun Gothic" w:hAnsi="Times New Roman" w:cs="Times New Roman"/>
          <w:sz w:val="24"/>
          <w:szCs w:val="24"/>
          <w:lang w:val="en-US"/>
        </w:rPr>
        <w:t xml:space="preserve"> that </w:t>
      </w:r>
      <w:r w:rsidRPr="00875F10">
        <w:rPr>
          <w:rFonts w:ascii="Times New Roman" w:eastAsia="Malgun Gothic" w:hAnsi="Times New Roman" w:cs="Times New Roman"/>
          <w:sz w:val="24"/>
          <w:szCs w:val="24"/>
          <w:lang w:val="en-US"/>
        </w:rPr>
        <w:t>seem</w:t>
      </w:r>
      <w:r w:rsidRPr="00FA19B3">
        <w:rPr>
          <w:rFonts w:ascii="Times New Roman" w:eastAsia="Malgun Gothic" w:hAnsi="Times New Roman" w:cs="Times New Roman"/>
          <w:sz w:val="24"/>
          <w:szCs w:val="24"/>
          <w:lang w:val="en-US"/>
        </w:rPr>
        <w:t xml:space="preserve"> </w:t>
      </w:r>
      <w:r w:rsidRPr="00843062">
        <w:rPr>
          <w:rFonts w:ascii="Times New Roman" w:eastAsia="Malgun Gothic" w:hAnsi="Times New Roman" w:cs="Times New Roman"/>
          <w:sz w:val="24"/>
          <w:szCs w:val="24"/>
          <w:lang w:val="en-US"/>
        </w:rPr>
        <w:t xml:space="preserve">directly </w:t>
      </w:r>
      <w:r w:rsidRPr="00FA19B3">
        <w:rPr>
          <w:rFonts w:ascii="Times New Roman" w:eastAsia="Malgun Gothic" w:hAnsi="Times New Roman" w:cs="Times New Roman"/>
          <w:sz w:val="24"/>
          <w:szCs w:val="24"/>
          <w:lang w:val="en-US"/>
        </w:rPr>
        <w:t>opposed to these creedal affirmations</w:t>
      </w:r>
      <w:r>
        <w:rPr>
          <w:rFonts w:ascii="Times New Roman" w:eastAsia="Malgun Gothic" w:hAnsi="Times New Roman" w:cs="Times New Roman"/>
          <w:sz w:val="24"/>
          <w:szCs w:val="24"/>
          <w:lang w:val="en-US"/>
        </w:rPr>
        <w:t xml:space="preserve"> (Psa 44:8-26; 89:38-51)</w:t>
      </w:r>
      <w:r w:rsidRPr="00FA19B3">
        <w:rPr>
          <w:rFonts w:ascii="Times New Roman" w:eastAsia="Malgun Gothic" w:hAnsi="Times New Roman" w:cs="Times New Roman"/>
          <w:sz w:val="24"/>
          <w:szCs w:val="24"/>
          <w:lang w:val="en-US"/>
        </w:rPr>
        <w:t xml:space="preserve">. </w:t>
      </w:r>
      <w:r w:rsidRPr="00843062">
        <w:rPr>
          <w:rFonts w:ascii="Times New Roman" w:eastAsia="Malgun Gothic" w:hAnsi="Times New Roman" w:cs="Times New Roman"/>
          <w:sz w:val="24"/>
          <w:szCs w:val="24"/>
          <w:lang w:val="en-US"/>
        </w:rPr>
        <w:t>That is, an</w:t>
      </w:r>
      <w:r w:rsidRPr="00FA19B3">
        <w:rPr>
          <w:rFonts w:ascii="Times New Roman" w:eastAsia="Malgun Gothic" w:hAnsi="Times New Roman" w:cs="Times New Roman"/>
          <w:sz w:val="24"/>
          <w:szCs w:val="24"/>
          <w:lang w:val="en-US"/>
        </w:rPr>
        <w:t xml:space="preserve"> </w:t>
      </w:r>
      <w:r w:rsidRPr="00875F10">
        <w:rPr>
          <w:rFonts w:ascii="Times New Roman" w:eastAsia="Malgun Gothic" w:hAnsi="Times New Roman" w:cs="Times New Roman"/>
          <w:sz w:val="24"/>
          <w:szCs w:val="24"/>
          <w:lang w:val="en-US"/>
        </w:rPr>
        <w:t>apparent</w:t>
      </w:r>
      <w:r w:rsidRPr="00FA19B3">
        <w:rPr>
          <w:rFonts w:ascii="Times New Roman" w:eastAsia="Malgun Gothic" w:hAnsi="Times New Roman" w:cs="Times New Roman"/>
          <w:sz w:val="24"/>
          <w:szCs w:val="24"/>
          <w:lang w:val="en-US"/>
        </w:rPr>
        <w:t xml:space="preserve"> contradiction </w:t>
      </w:r>
      <w:r w:rsidRPr="00843062">
        <w:rPr>
          <w:rFonts w:ascii="Times New Roman" w:eastAsia="Malgun Gothic" w:hAnsi="Times New Roman" w:cs="Times New Roman"/>
          <w:sz w:val="24"/>
          <w:szCs w:val="24"/>
          <w:lang w:val="en-US"/>
        </w:rPr>
        <w:t>is presented</w:t>
      </w:r>
      <w:r w:rsidRPr="00FA19B3">
        <w:rPr>
          <w:rFonts w:ascii="Times New Roman" w:eastAsia="Malgun Gothic" w:hAnsi="Times New Roman" w:cs="Times New Roman"/>
          <w:sz w:val="24"/>
          <w:szCs w:val="24"/>
          <w:lang w:val="en-US"/>
        </w:rPr>
        <w:t xml:space="preserve"> between creedal faith and actual circ</w:t>
      </w:r>
      <w:r>
        <w:rPr>
          <w:rFonts w:ascii="Times New Roman" w:eastAsia="Malgun Gothic" w:hAnsi="Times New Roman" w:cs="Times New Roman"/>
          <w:sz w:val="24"/>
          <w:szCs w:val="24"/>
          <w:lang w:val="en-US"/>
        </w:rPr>
        <w:t xml:space="preserve">umstances. </w:t>
      </w:r>
      <w:r w:rsidRPr="006F0502">
        <w:rPr>
          <w:rFonts w:ascii="Times New Roman" w:eastAsia="Malgun Gothic" w:hAnsi="Times New Roman" w:cs="Times New Roman"/>
          <w:sz w:val="24"/>
          <w:szCs w:val="24"/>
          <w:lang w:val="en-US"/>
        </w:rPr>
        <w:t>According</w:t>
      </w:r>
      <w:r>
        <w:rPr>
          <w:rFonts w:ascii="Times New Roman" w:eastAsia="Malgun Gothic" w:hAnsi="Times New Roman" w:cs="Times New Roman"/>
          <w:sz w:val="24"/>
          <w:szCs w:val="24"/>
          <w:lang w:val="en-US"/>
        </w:rPr>
        <w:t xml:space="preserve"> to Moberly, </w:t>
      </w:r>
      <w:r w:rsidRPr="00875F10">
        <w:rPr>
          <w:rFonts w:ascii="Times New Roman" w:eastAsia="Malgun Gothic" w:hAnsi="Times New Roman" w:cs="Times New Roman"/>
          <w:sz w:val="24"/>
          <w:szCs w:val="24"/>
          <w:lang w:val="en-US"/>
        </w:rPr>
        <w:t>moreover</w:t>
      </w:r>
      <w:r w:rsidRPr="00843062">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lang w:val="en-US"/>
        </w:rPr>
        <w:t>e</w:t>
      </w:r>
      <w:r w:rsidRPr="00FA19B3">
        <w:rPr>
          <w:rFonts w:ascii="Times New Roman" w:eastAsia="Malgun Gothic" w:hAnsi="Times New Roman" w:cs="Times New Roman"/>
          <w:sz w:val="24"/>
          <w:szCs w:val="24"/>
          <w:lang w:val="en-US"/>
        </w:rPr>
        <w:t xml:space="preserve">ach of these psalms </w:t>
      </w:r>
      <w:r w:rsidRPr="00843062">
        <w:rPr>
          <w:rFonts w:ascii="Times New Roman" w:eastAsia="Malgun Gothic" w:hAnsi="Times New Roman" w:cs="Times New Roman"/>
          <w:sz w:val="24"/>
          <w:szCs w:val="24"/>
          <w:lang w:val="en-US"/>
        </w:rPr>
        <w:t>is different</w:t>
      </w:r>
      <w:r w:rsidRPr="00FA19B3">
        <w:rPr>
          <w:rFonts w:ascii="Times New Roman" w:eastAsia="Malgun Gothic" w:hAnsi="Times New Roman" w:cs="Times New Roman"/>
          <w:sz w:val="24"/>
          <w:szCs w:val="24"/>
          <w:lang w:val="en-US"/>
        </w:rPr>
        <w:t xml:space="preserve"> from regular laments “</w:t>
      </w:r>
      <w:r w:rsidRPr="00843062">
        <w:rPr>
          <w:rFonts w:ascii="Times New Roman" w:eastAsia="Malgun Gothic" w:hAnsi="Times New Roman" w:cs="Times New Roman"/>
          <w:sz w:val="24"/>
          <w:szCs w:val="24"/>
          <w:lang w:val="en-US"/>
        </w:rPr>
        <w:t>in that</w:t>
      </w:r>
      <w:r w:rsidRPr="00FA19B3">
        <w:rPr>
          <w:rFonts w:ascii="Times New Roman" w:eastAsia="Malgun Gothic" w:hAnsi="Times New Roman" w:cs="Times New Roman"/>
          <w:sz w:val="24"/>
          <w:szCs w:val="24"/>
          <w:lang w:val="en-US"/>
        </w:rPr>
        <w:t xml:space="preserve"> </w:t>
      </w:r>
      <w:r w:rsidRPr="00875F10">
        <w:rPr>
          <w:rFonts w:ascii="Times New Roman" w:eastAsia="Malgun Gothic" w:hAnsi="Times New Roman" w:cs="Times New Roman"/>
          <w:sz w:val="24"/>
          <w:szCs w:val="24"/>
          <w:lang w:val="en-US"/>
        </w:rPr>
        <w:t>it is</w:t>
      </w:r>
      <w:r w:rsidRPr="00843062">
        <w:rPr>
          <w:rFonts w:ascii="Times New Roman" w:eastAsia="Malgun Gothic" w:hAnsi="Times New Roman" w:cs="Times New Roman"/>
          <w:sz w:val="24"/>
          <w:szCs w:val="24"/>
          <w:lang w:val="en-US"/>
        </w:rPr>
        <w:t xml:space="preserve"> explicitly designed</w:t>
      </w:r>
      <w:r w:rsidRPr="00FA19B3">
        <w:rPr>
          <w:rFonts w:ascii="Times New Roman" w:eastAsia="Malgun Gothic" w:hAnsi="Times New Roman" w:cs="Times New Roman"/>
          <w:sz w:val="24"/>
          <w:szCs w:val="24"/>
          <w:lang w:val="en-US"/>
        </w:rPr>
        <w:t xml:space="preserve"> not only to pose a problem that is both theological and existential but </w:t>
      </w:r>
      <w:r w:rsidRPr="00875F10">
        <w:rPr>
          <w:rFonts w:ascii="Times New Roman" w:eastAsia="Malgun Gothic" w:hAnsi="Times New Roman" w:cs="Times New Roman"/>
          <w:sz w:val="24"/>
          <w:szCs w:val="24"/>
          <w:lang w:val="en-US"/>
        </w:rPr>
        <w:t>also</w:t>
      </w:r>
      <w:r w:rsidRPr="00FA19B3">
        <w:rPr>
          <w:rFonts w:ascii="Times New Roman" w:eastAsia="Malgun Gothic" w:hAnsi="Times New Roman" w:cs="Times New Roman"/>
          <w:sz w:val="24"/>
          <w:szCs w:val="24"/>
          <w:lang w:val="en-US"/>
        </w:rPr>
        <w:t xml:space="preserve"> to leave it without resolution.</w:t>
      </w:r>
      <w:r w:rsidRPr="00BE0945">
        <w:rPr>
          <w:rFonts w:ascii="Times New Roman" w:eastAsia="Malgun Gothic" w:hAnsi="Times New Roman" w:cs="Times New Roman"/>
          <w:sz w:val="24"/>
          <w:szCs w:val="24"/>
          <w:lang w:val="en-US"/>
        </w:rPr>
        <w:t>”</w:t>
      </w:r>
      <w:r w:rsidRPr="00117F04">
        <w:rPr>
          <w:rStyle w:val="FootnoteReference"/>
        </w:rPr>
        <w:footnoteReference w:id="550"/>
      </w:r>
      <w:r w:rsidRPr="00FA19B3">
        <w:rPr>
          <w:rFonts w:ascii="Times New Roman" w:eastAsia="Malgun Gothic" w:hAnsi="Times New Roman" w:cs="Times New Roman"/>
          <w:sz w:val="24"/>
          <w:szCs w:val="24"/>
          <w:lang w:val="en-US"/>
        </w:rPr>
        <w:t xml:space="preserve"> Moberly describes this as “something recurrent in the life of the people of God.</w:t>
      </w:r>
      <w:r w:rsidRPr="00BE0945">
        <w:rPr>
          <w:rFonts w:ascii="Times New Roman" w:eastAsia="Malgun Gothic" w:hAnsi="Times New Roman" w:cs="Times New Roman"/>
          <w:sz w:val="24"/>
          <w:szCs w:val="24"/>
          <w:lang w:val="en-US"/>
        </w:rPr>
        <w:t>”</w:t>
      </w:r>
      <w:r w:rsidRPr="00117F04">
        <w:rPr>
          <w:rStyle w:val="FootnoteReference"/>
        </w:rPr>
        <w:footnoteReference w:id="551"/>
      </w:r>
      <w:r>
        <w:rPr>
          <w:rFonts w:ascii="Times New Roman" w:eastAsia="Malgun Gothic" w:hAnsi="Times New Roman" w:cs="Times New Roman"/>
          <w:sz w:val="24"/>
          <w:szCs w:val="24"/>
          <w:lang w:val="en-US"/>
        </w:rPr>
        <w:t xml:space="preserve"> God’s </w:t>
      </w:r>
      <w:r>
        <w:rPr>
          <w:rFonts w:ascii="Times New Roman" w:eastAsia="Malgun Gothic" w:hAnsi="Times New Roman" w:cs="Times New Roman"/>
          <w:sz w:val="24"/>
          <w:szCs w:val="24"/>
          <w:lang w:val="en-US"/>
        </w:rPr>
        <w:lastRenderedPageBreak/>
        <w:t>people</w:t>
      </w:r>
      <w:r w:rsidRPr="00FA19B3">
        <w:rPr>
          <w:rFonts w:ascii="Times New Roman" w:eastAsia="Malgun Gothic" w:hAnsi="Times New Roman" w:cs="Times New Roman"/>
          <w:sz w:val="24"/>
          <w:szCs w:val="24"/>
          <w:lang w:val="en-US"/>
        </w:rPr>
        <w:t xml:space="preserve"> </w:t>
      </w:r>
      <w:r w:rsidRPr="00875F10">
        <w:rPr>
          <w:rFonts w:ascii="Times New Roman" w:eastAsia="Malgun Gothic" w:hAnsi="Times New Roman" w:cs="Times New Roman"/>
          <w:sz w:val="24"/>
          <w:szCs w:val="24"/>
          <w:lang w:val="en-US"/>
        </w:rPr>
        <w:t>encounter</w:t>
      </w:r>
      <w:r w:rsidRPr="00FA19B3">
        <w:rPr>
          <w:rFonts w:ascii="Times New Roman" w:eastAsia="Malgun Gothic" w:hAnsi="Times New Roman" w:cs="Times New Roman"/>
          <w:sz w:val="24"/>
          <w:szCs w:val="24"/>
          <w:lang w:val="en-US"/>
        </w:rPr>
        <w:t xml:space="preserve"> circumstances that could find no rational or satisfa</w:t>
      </w:r>
      <w:r>
        <w:rPr>
          <w:rFonts w:ascii="Times New Roman" w:eastAsia="Malgun Gothic" w:hAnsi="Times New Roman" w:cs="Times New Roman"/>
          <w:sz w:val="24"/>
          <w:szCs w:val="24"/>
          <w:lang w:val="en-US"/>
        </w:rPr>
        <w:t xml:space="preserve">ctory theological explanation. </w:t>
      </w:r>
      <w:r w:rsidRPr="00FA19B3">
        <w:rPr>
          <w:rFonts w:ascii="Times New Roman" w:eastAsia="Malgun Gothic" w:hAnsi="Times New Roman" w:cs="Times New Roman"/>
          <w:sz w:val="24"/>
          <w:szCs w:val="24"/>
          <w:lang w:val="en-US"/>
        </w:rPr>
        <w:t>In this sense, Moberly observes,</w:t>
      </w:r>
    </w:p>
    <w:p w14:paraId="61339D47" w14:textId="77777777" w:rsidR="003914C5" w:rsidRPr="00FA19B3" w:rsidRDefault="003914C5" w:rsidP="009E6AD8">
      <w:pPr>
        <w:pStyle w:val="NoSpacing"/>
      </w:pPr>
      <w:r w:rsidRPr="00FA19B3">
        <w:t xml:space="preserve">They </w:t>
      </w:r>
      <w:r w:rsidRPr="00843062">
        <w:t xml:space="preserve">are designed to </w:t>
      </w:r>
      <w:r w:rsidRPr="00FA19B3">
        <w:t xml:space="preserve">evoke not a specific </w:t>
      </w:r>
      <w:r w:rsidRPr="00875F10">
        <w:t>situation</w:t>
      </w:r>
      <w:r w:rsidRPr="00FA19B3">
        <w:t xml:space="preserve"> but recurrent </w:t>
      </w:r>
      <w:r w:rsidRPr="00875F10">
        <w:t>situations</w:t>
      </w:r>
      <w:r w:rsidRPr="00FA19B3">
        <w:t xml:space="preserve"> of unresolved and inexplicable tension</w:t>
      </w:r>
      <w:r w:rsidRPr="00BE0945">
        <w:t xml:space="preserve"> . . .</w:t>
      </w:r>
      <w:r w:rsidRPr="00FA19B3">
        <w:t xml:space="preserve"> inexplicable tensions in the life of faith, experienced in various </w:t>
      </w:r>
      <w:r w:rsidRPr="00875F10">
        <w:t>situations</w:t>
      </w:r>
      <w:r w:rsidRPr="00FA19B3">
        <w:t xml:space="preserve"> of success and failure, expectation and disappointment</w:t>
      </w:r>
      <w:r w:rsidRPr="00BE0945">
        <w:t>.</w:t>
      </w:r>
      <w:r w:rsidRPr="00117F04">
        <w:rPr>
          <w:rStyle w:val="FootnoteReference"/>
        </w:rPr>
        <w:footnoteReference w:id="552"/>
      </w:r>
      <w:r w:rsidRPr="00FA19B3">
        <w:t xml:space="preserve"> </w:t>
      </w:r>
    </w:p>
    <w:p w14:paraId="14258A75" w14:textId="77777777" w:rsidR="003914C5" w:rsidRDefault="003914C5" w:rsidP="007249CB">
      <w:pPr>
        <w:pStyle w:val="NoSpacing"/>
      </w:pPr>
    </w:p>
    <w:p w14:paraId="7F3D5FED" w14:textId="77777777" w:rsidR="003914C5" w:rsidRPr="00526162" w:rsidRDefault="003914C5">
      <w:pPr>
        <w:pStyle w:val="headingnumbered4"/>
      </w:pPr>
      <w:bookmarkStart w:id="89" w:name="_Toc495167170"/>
      <w:r>
        <w:t>The Theological Tension in the Hebrew Bible</w:t>
      </w:r>
      <w:bookmarkEnd w:id="89"/>
    </w:p>
    <w:p w14:paraId="7095F47E" w14:textId="77777777" w:rsidR="003914C5" w:rsidRPr="007310B4" w:rsidRDefault="003914C5" w:rsidP="003914C5">
      <w:pPr>
        <w:spacing w:before="100" w:beforeAutospacing="1" w:after="240" w:line="480" w:lineRule="auto"/>
        <w:ind w:firstLine="720"/>
        <w:rPr>
          <w:b/>
          <w:bCs/>
        </w:rPr>
      </w:pPr>
      <w:r w:rsidRPr="00FA19B3">
        <w:rPr>
          <w:rFonts w:ascii="Times New Roman" w:hAnsi="Times New Roman" w:cs="Times New Roman"/>
          <w:sz w:val="24"/>
          <w:szCs w:val="24"/>
          <w:lang w:val="en-US"/>
        </w:rPr>
        <w:t>As</w:t>
      </w:r>
      <w:r>
        <w:rPr>
          <w:rFonts w:ascii="Times New Roman" w:hAnsi="Times New Roman" w:cs="Times New Roman"/>
          <w:sz w:val="24"/>
          <w:szCs w:val="24"/>
          <w:lang w:val="en-US"/>
        </w:rPr>
        <w:t xml:space="preserve"> we have seen so far, the same theological tension emerges as a significant characteristic in </w:t>
      </w:r>
      <w:r w:rsidRPr="00875F10">
        <w:rPr>
          <w:rFonts w:ascii="Times New Roman" w:hAnsi="Times New Roman" w:cs="Times New Roman"/>
          <w:sz w:val="24"/>
          <w:szCs w:val="24"/>
          <w:lang w:val="en-US"/>
        </w:rPr>
        <w:t>a number of</w:t>
      </w:r>
      <w:r>
        <w:rPr>
          <w:rFonts w:ascii="Times New Roman" w:hAnsi="Times New Roman" w:cs="Times New Roman"/>
          <w:sz w:val="24"/>
          <w:szCs w:val="24"/>
          <w:lang w:val="en-US"/>
        </w:rPr>
        <w:t xml:space="preserve"> biblical books. This tension arises between the conventional testimony of retribution theology and the </w:t>
      </w:r>
      <w:r w:rsidRPr="00875F10">
        <w:rPr>
          <w:rFonts w:ascii="Times New Roman" w:hAnsi="Times New Roman" w:cs="Times New Roman"/>
          <w:sz w:val="24"/>
          <w:szCs w:val="24"/>
          <w:lang w:val="en-US"/>
        </w:rPr>
        <w:t>counter</w:t>
      </w:r>
      <w:r>
        <w:rPr>
          <w:rFonts w:ascii="Times New Roman" w:hAnsi="Times New Roman" w:cs="Times New Roman"/>
          <w:sz w:val="24"/>
          <w:szCs w:val="24"/>
          <w:lang w:val="en-US"/>
        </w:rPr>
        <w:t xml:space="preserve">-testimony based on actual life experiences. </w:t>
      </w:r>
      <w:r w:rsidRPr="00FA19B3">
        <w:rPr>
          <w:rFonts w:ascii="Times New Roman" w:eastAsia="Malgun Gothic" w:hAnsi="Times New Roman" w:cs="Times New Roman"/>
          <w:sz w:val="24"/>
          <w:szCs w:val="24"/>
          <w:lang w:val="en-US"/>
        </w:rPr>
        <w:t xml:space="preserve">W. Brueggemann, in his </w:t>
      </w:r>
      <w:r>
        <w:rPr>
          <w:rFonts w:ascii="Times New Roman" w:eastAsia="Malgun Gothic" w:hAnsi="Times New Roman" w:cs="Times New Roman"/>
          <w:sz w:val="24"/>
          <w:szCs w:val="24"/>
          <w:lang w:val="en-US"/>
        </w:rPr>
        <w:t xml:space="preserve">discussion </w:t>
      </w:r>
      <w:r w:rsidRPr="00FA19B3">
        <w:rPr>
          <w:rFonts w:ascii="Times New Roman" w:eastAsia="Malgun Gothic" w:hAnsi="Times New Roman" w:cs="Times New Roman"/>
          <w:sz w:val="24"/>
          <w:szCs w:val="24"/>
          <w:lang w:val="en-US"/>
        </w:rPr>
        <w:t>of the Old Testament theology, proposes th</w:t>
      </w:r>
      <w:r>
        <w:rPr>
          <w:rFonts w:ascii="Times New Roman" w:eastAsia="Malgun Gothic" w:hAnsi="Times New Roman" w:cs="Times New Roman"/>
          <w:sz w:val="24"/>
          <w:szCs w:val="24"/>
          <w:lang w:val="en-US"/>
        </w:rPr>
        <w:t>is</w:t>
      </w:r>
      <w:r w:rsidRPr="00FA19B3">
        <w:rPr>
          <w:rFonts w:ascii="Times New Roman" w:eastAsia="Malgun Gothic" w:hAnsi="Times New Roman" w:cs="Times New Roman"/>
          <w:sz w:val="24"/>
          <w:szCs w:val="24"/>
          <w:lang w:val="en-US"/>
        </w:rPr>
        <w:t xml:space="preserve"> </w:t>
      </w:r>
      <w:r w:rsidRPr="00875F10">
        <w:rPr>
          <w:rFonts w:ascii="Times New Roman" w:eastAsia="Malgun Gothic" w:hAnsi="Times New Roman" w:cs="Times New Roman"/>
          <w:sz w:val="24"/>
          <w:szCs w:val="24"/>
          <w:lang w:val="en-US"/>
        </w:rPr>
        <w:t>concept</w:t>
      </w:r>
      <w:r w:rsidRPr="00FA19B3">
        <w:rPr>
          <w:rFonts w:ascii="Times New Roman" w:eastAsia="Malgun Gothic" w:hAnsi="Times New Roman" w:cs="Times New Roman"/>
          <w:sz w:val="24"/>
          <w:szCs w:val="24"/>
          <w:lang w:val="en-US"/>
        </w:rPr>
        <w:t xml:space="preserve"> of Israel’s </w:t>
      </w:r>
      <w:r w:rsidRPr="00875F10">
        <w:rPr>
          <w:rFonts w:ascii="Times New Roman" w:eastAsia="Malgun Gothic" w:hAnsi="Times New Roman" w:cs="Times New Roman"/>
          <w:sz w:val="24"/>
          <w:szCs w:val="24"/>
          <w:lang w:val="en-US"/>
        </w:rPr>
        <w:t>counter</w:t>
      </w:r>
      <w:r w:rsidRPr="00FA19B3">
        <w:rPr>
          <w:rFonts w:ascii="Times New Roman" w:eastAsia="Malgun Gothic" w:hAnsi="Times New Roman" w:cs="Times New Roman"/>
          <w:sz w:val="24"/>
          <w:szCs w:val="24"/>
          <w:lang w:val="en-US"/>
        </w:rPr>
        <w:t xml:space="preserve">-testimony, in comparison with </w:t>
      </w:r>
      <w:r>
        <w:rPr>
          <w:rFonts w:ascii="Times New Roman" w:eastAsia="Malgun Gothic" w:hAnsi="Times New Roman" w:cs="Times New Roman"/>
          <w:sz w:val="24"/>
          <w:szCs w:val="24"/>
          <w:lang w:val="en-US"/>
        </w:rPr>
        <w:t>its</w:t>
      </w:r>
      <w:r w:rsidRPr="00FA19B3">
        <w:rPr>
          <w:rFonts w:ascii="Times New Roman" w:eastAsia="Malgun Gothic" w:hAnsi="Times New Roman" w:cs="Times New Roman"/>
          <w:sz w:val="24"/>
          <w:szCs w:val="24"/>
          <w:lang w:val="en-US"/>
        </w:rPr>
        <w:t xml:space="preserve"> core</w:t>
      </w:r>
      <w:r>
        <w:rPr>
          <w:rFonts w:ascii="Times New Roman" w:eastAsia="Malgun Gothic" w:hAnsi="Times New Roman" w:cs="Times New Roman"/>
          <w:sz w:val="24"/>
          <w:szCs w:val="24"/>
          <w:lang w:val="en-US"/>
        </w:rPr>
        <w:t xml:space="preserve"> </w:t>
      </w:r>
      <w:r w:rsidRPr="00FA19B3">
        <w:rPr>
          <w:rFonts w:ascii="Times New Roman" w:eastAsia="Malgun Gothic" w:hAnsi="Times New Roman" w:cs="Times New Roman"/>
          <w:sz w:val="24"/>
          <w:szCs w:val="24"/>
          <w:lang w:val="en-US"/>
        </w:rPr>
        <w:t>testimony. The core</w:t>
      </w:r>
      <w:r>
        <w:rPr>
          <w:rFonts w:ascii="Times New Roman" w:eastAsia="Malgun Gothic" w:hAnsi="Times New Roman" w:cs="Times New Roman"/>
          <w:sz w:val="24"/>
          <w:szCs w:val="24"/>
          <w:lang w:val="en-US"/>
        </w:rPr>
        <w:t xml:space="preserve"> </w:t>
      </w:r>
      <w:r w:rsidRPr="00FA19B3">
        <w:rPr>
          <w:rFonts w:ascii="Times New Roman" w:eastAsia="Malgun Gothic" w:hAnsi="Times New Roman" w:cs="Times New Roman"/>
          <w:sz w:val="24"/>
          <w:szCs w:val="24"/>
          <w:lang w:val="en-US"/>
        </w:rPr>
        <w:t xml:space="preserve">testimony preaches Yahweh, “who in majestic sovereignty provides a </w:t>
      </w:r>
      <w:r w:rsidRPr="00875F10">
        <w:rPr>
          <w:rFonts w:ascii="Times New Roman" w:eastAsia="Malgun Gothic" w:hAnsi="Times New Roman" w:cs="Times New Roman"/>
          <w:sz w:val="24"/>
          <w:szCs w:val="24"/>
          <w:lang w:val="en-US"/>
        </w:rPr>
        <w:t>viable</w:t>
      </w:r>
      <w:r w:rsidRPr="00FA19B3">
        <w:rPr>
          <w:rFonts w:ascii="Times New Roman" w:eastAsia="Malgun Gothic" w:hAnsi="Times New Roman" w:cs="Times New Roman"/>
          <w:sz w:val="24"/>
          <w:szCs w:val="24"/>
          <w:lang w:val="en-US"/>
        </w:rPr>
        <w:t xml:space="preserve"> life-order in the world through decisive, transformative interventions, a God who in generous compassion attends to the needs of Yahweh’s own.</w:t>
      </w:r>
      <w:r w:rsidRPr="00BE0945">
        <w:rPr>
          <w:rFonts w:ascii="Times New Roman" w:eastAsia="Malgun Gothic" w:hAnsi="Times New Roman" w:cs="Times New Roman"/>
          <w:sz w:val="24"/>
          <w:szCs w:val="24"/>
          <w:lang w:val="en-US"/>
        </w:rPr>
        <w:t>”</w:t>
      </w:r>
      <w:r w:rsidRPr="00117F04">
        <w:rPr>
          <w:rStyle w:val="FootnoteReference"/>
        </w:rPr>
        <w:footnoteReference w:id="553"/>
      </w:r>
      <w:r w:rsidRPr="00FA19B3">
        <w:rPr>
          <w:rFonts w:ascii="Times New Roman" w:eastAsia="Malgun Gothic" w:hAnsi="Times New Roman" w:cs="Times New Roman"/>
          <w:sz w:val="24"/>
          <w:szCs w:val="24"/>
          <w:lang w:val="en-US"/>
        </w:rPr>
        <w:t xml:space="preserve"> Unlike this, Israel’s </w:t>
      </w:r>
      <w:r w:rsidRPr="00875F10">
        <w:rPr>
          <w:rFonts w:ascii="Times New Roman" w:eastAsia="Malgun Gothic" w:hAnsi="Times New Roman" w:cs="Times New Roman"/>
          <w:sz w:val="24"/>
          <w:szCs w:val="24"/>
          <w:lang w:val="en-US"/>
        </w:rPr>
        <w:t>counter</w:t>
      </w:r>
      <w:r w:rsidRPr="00FA19B3">
        <w:rPr>
          <w:rFonts w:ascii="Times New Roman" w:eastAsia="Malgun Gothic" w:hAnsi="Times New Roman" w:cs="Times New Roman"/>
          <w:sz w:val="24"/>
          <w:szCs w:val="24"/>
          <w:lang w:val="en-US"/>
        </w:rPr>
        <w:t>-testimony includes hiddenness, ambiguity and negativity. Brueggemann observes,</w:t>
      </w:r>
    </w:p>
    <w:p w14:paraId="43D1671B" w14:textId="163C8322" w:rsidR="003914C5" w:rsidRPr="00FA19B3" w:rsidRDefault="003914C5" w:rsidP="009E6AD8">
      <w:pPr>
        <w:pStyle w:val="NoSpacing"/>
        <w:rPr>
          <w:rFonts w:eastAsia="Malgun Gothic"/>
        </w:rPr>
      </w:pPr>
      <w:r w:rsidRPr="00FA19B3">
        <w:t xml:space="preserve">The cross-examination </w:t>
      </w:r>
      <w:r w:rsidRPr="00843062">
        <w:t>is not intended</w:t>
      </w:r>
      <w:r w:rsidRPr="00FA19B3">
        <w:t xml:space="preserve"> by Israel to obliterate the core testimony</w:t>
      </w:r>
      <w:r w:rsidRPr="00BE0945">
        <w:t xml:space="preserve"> …</w:t>
      </w:r>
      <w:r w:rsidRPr="00FA19B3">
        <w:t xml:space="preserve"> </w:t>
      </w:r>
      <w:r w:rsidRPr="00875F10">
        <w:t>rather</w:t>
      </w:r>
      <w:r w:rsidRPr="00FA19B3">
        <w:t>, core testimony and cross-examination belong to each other and for each other in an ongoing exchange</w:t>
      </w:r>
      <w:r w:rsidRPr="00BE0945">
        <w:t xml:space="preserve"> …</w:t>
      </w:r>
      <w:r w:rsidRPr="00FA19B3">
        <w:t xml:space="preserve"> As a result, </w:t>
      </w:r>
      <w:r w:rsidRPr="00875F10">
        <w:t>it is</w:t>
      </w:r>
      <w:r w:rsidRPr="00843062">
        <w:t xml:space="preserve"> </w:t>
      </w:r>
      <w:r w:rsidRPr="00875F10">
        <w:t>evident</w:t>
      </w:r>
      <w:r w:rsidRPr="00843062">
        <w:t xml:space="preserve"> that </w:t>
      </w:r>
      <w:r w:rsidRPr="00FA19B3">
        <w:t xml:space="preserve">Israel’s </w:t>
      </w:r>
      <w:r w:rsidRPr="00875F10">
        <w:t>counter</w:t>
      </w:r>
      <w:r w:rsidRPr="00FA19B3">
        <w:t xml:space="preserve">-testimony is not an act of unfaith. It is </w:t>
      </w:r>
      <w:r w:rsidRPr="00875F10">
        <w:t>rather</w:t>
      </w:r>
      <w:r w:rsidRPr="00FA19B3">
        <w:t xml:space="preserve"> a characteristic way in which faith </w:t>
      </w:r>
      <w:r w:rsidRPr="00843062">
        <w:t>is practiced</w:t>
      </w:r>
      <w:r w:rsidRPr="00BE0945">
        <w:t xml:space="preserve"> …</w:t>
      </w:r>
      <w:r w:rsidRPr="00FA19B3">
        <w:t xml:space="preserve"> Israel’s faith is a probing, questioning, disjunctive faith</w:t>
      </w:r>
      <w:r w:rsidRPr="00BE0945">
        <w:t>…</w:t>
      </w:r>
      <w:r w:rsidRPr="00FA19B3">
        <w:t>The questions that Israel raises in its cross-examination are</w:t>
      </w:r>
      <w:r w:rsidRPr="00BE0945">
        <w:t xml:space="preserve"> …</w:t>
      </w:r>
      <w:r w:rsidRPr="00FA19B3">
        <w:t xml:space="preserve"> of a concrete, practical kind, arising out of life experience</w:t>
      </w:r>
      <w:r w:rsidRPr="008B4D0F">
        <w:t>…</w:t>
      </w:r>
      <w:r w:rsidR="00843062" w:rsidRPr="008B4D0F">
        <w:t xml:space="preserve"> </w:t>
      </w:r>
      <w:r w:rsidRPr="00FA19B3">
        <w:t xml:space="preserve">Israel’s lived experience </w:t>
      </w:r>
      <w:r w:rsidRPr="00875F10">
        <w:t>appears</w:t>
      </w:r>
      <w:r w:rsidRPr="00FA19B3">
        <w:t xml:space="preserve"> to deliver neither </w:t>
      </w:r>
      <w:r w:rsidRPr="00875F10">
        <w:t>viable</w:t>
      </w:r>
      <w:r w:rsidRPr="00FA19B3">
        <w:t xml:space="preserve"> life-order nor generous compassion-</w:t>
      </w:r>
      <w:r w:rsidRPr="00843062">
        <w:t xml:space="preserve">certainly </w:t>
      </w:r>
      <w:r w:rsidRPr="00FA19B3">
        <w:t xml:space="preserve">not by </w:t>
      </w:r>
      <w:r w:rsidRPr="00843062">
        <w:t xml:space="preserve">highly </w:t>
      </w:r>
      <w:r w:rsidRPr="00FA19B3">
        <w:t xml:space="preserve">visible, nameable acts of intervention… Three different facets of Israel’s </w:t>
      </w:r>
      <w:r w:rsidR="00843062">
        <w:t>counter-testimony</w:t>
      </w:r>
      <w:r w:rsidRPr="00FA19B3">
        <w:t>: hiddenness, ambiguity or instability, and negativity</w:t>
      </w:r>
      <w:r w:rsidRPr="00BE0945">
        <w:t>.</w:t>
      </w:r>
      <w:r w:rsidRPr="00117F04">
        <w:rPr>
          <w:rStyle w:val="FootnoteReference"/>
        </w:rPr>
        <w:footnoteReference w:id="554"/>
      </w:r>
      <w:r w:rsidRPr="00FA19B3">
        <w:t xml:space="preserve"> </w:t>
      </w:r>
    </w:p>
    <w:p w14:paraId="2376C515" w14:textId="6364E1D4" w:rsidR="003914C5" w:rsidRPr="00214264" w:rsidRDefault="003914C5" w:rsidP="00B8065C">
      <w:pPr>
        <w:spacing w:before="100" w:beforeAutospacing="1" w:after="240" w:line="480" w:lineRule="auto"/>
        <w:ind w:firstLine="720"/>
        <w:rPr>
          <w:rFonts w:ascii="Times New Roman" w:hAnsi="Times New Roman" w:cs="Times New Roman"/>
          <w:sz w:val="24"/>
          <w:szCs w:val="24"/>
        </w:rPr>
      </w:pPr>
      <w:r w:rsidRPr="00875F10">
        <w:rPr>
          <w:rFonts w:ascii="Times New Roman" w:eastAsia="Malgun Gothic" w:hAnsi="Times New Roman" w:cs="Times New Roman"/>
          <w:sz w:val="24"/>
          <w:szCs w:val="24"/>
          <w:lang w:val="en-US"/>
        </w:rPr>
        <w:lastRenderedPageBreak/>
        <w:t>It is</w:t>
      </w:r>
      <w:r w:rsidRPr="00FA19B3">
        <w:rPr>
          <w:rFonts w:ascii="Times New Roman" w:eastAsia="Malgun Gothic" w:hAnsi="Times New Roman" w:cs="Times New Roman"/>
          <w:sz w:val="24"/>
          <w:szCs w:val="24"/>
          <w:lang w:val="en-US"/>
        </w:rPr>
        <w:t xml:space="preserve"> interesting to note that in his discussion </w:t>
      </w:r>
      <w:r w:rsidRPr="00875F10">
        <w:rPr>
          <w:rFonts w:ascii="Times New Roman" w:eastAsia="Malgun Gothic" w:hAnsi="Times New Roman" w:cs="Times New Roman"/>
          <w:sz w:val="24"/>
          <w:szCs w:val="24"/>
          <w:lang w:val="en-US"/>
        </w:rPr>
        <w:t>about</w:t>
      </w:r>
      <w:r w:rsidRPr="00FA19B3">
        <w:rPr>
          <w:rFonts w:ascii="Times New Roman" w:eastAsia="Malgun Gothic" w:hAnsi="Times New Roman" w:cs="Times New Roman"/>
          <w:sz w:val="24"/>
          <w:szCs w:val="24"/>
          <w:lang w:val="en-US"/>
        </w:rPr>
        <w:t xml:space="preserve"> </w:t>
      </w:r>
      <w:r w:rsidRPr="00875F10">
        <w:rPr>
          <w:rFonts w:ascii="Times New Roman" w:eastAsia="Malgun Gothic" w:hAnsi="Times New Roman" w:cs="Times New Roman"/>
          <w:sz w:val="24"/>
          <w:szCs w:val="24"/>
          <w:lang w:val="en-US"/>
        </w:rPr>
        <w:t>counter</w:t>
      </w:r>
      <w:r w:rsidRPr="00FA19B3">
        <w:rPr>
          <w:rFonts w:ascii="Times New Roman" w:eastAsia="Malgun Gothic" w:hAnsi="Times New Roman" w:cs="Times New Roman"/>
          <w:sz w:val="24"/>
          <w:szCs w:val="24"/>
          <w:lang w:val="en-US"/>
        </w:rPr>
        <w:t xml:space="preserve">-testimony, Brueggemann quotes and cites </w:t>
      </w:r>
      <w:r w:rsidR="00A03201">
        <w:rPr>
          <w:rFonts w:ascii="Times New Roman" w:eastAsia="Malgun Gothic" w:hAnsi="Times New Roman" w:cs="Times New Roman"/>
          <w:sz w:val="24"/>
          <w:szCs w:val="24"/>
          <w:lang w:val="en-US"/>
        </w:rPr>
        <w:t>much</w:t>
      </w:r>
      <w:r w:rsidR="00A03201" w:rsidRPr="00FA19B3">
        <w:rPr>
          <w:rFonts w:ascii="Times New Roman" w:eastAsia="Malgun Gothic" w:hAnsi="Times New Roman" w:cs="Times New Roman"/>
          <w:sz w:val="24"/>
          <w:szCs w:val="24"/>
          <w:lang w:val="en-US"/>
        </w:rPr>
        <w:t xml:space="preserve"> </w:t>
      </w:r>
      <w:r w:rsidRPr="00FA19B3">
        <w:rPr>
          <w:rFonts w:ascii="Times New Roman" w:eastAsia="Malgun Gothic" w:hAnsi="Times New Roman" w:cs="Times New Roman"/>
          <w:sz w:val="24"/>
          <w:szCs w:val="24"/>
          <w:lang w:val="en-US"/>
        </w:rPr>
        <w:t>from</w:t>
      </w:r>
      <w:r>
        <w:rPr>
          <w:rFonts w:ascii="Times New Roman" w:eastAsia="Malgun Gothic" w:hAnsi="Times New Roman" w:cs="Times New Roman"/>
          <w:sz w:val="24"/>
          <w:szCs w:val="24"/>
          <w:lang w:val="en-US"/>
        </w:rPr>
        <w:t xml:space="preserve"> those biblical books discussed in the </w:t>
      </w:r>
      <w:r w:rsidRPr="00875F10">
        <w:rPr>
          <w:rFonts w:ascii="Times New Roman" w:eastAsia="Malgun Gothic" w:hAnsi="Times New Roman" w:cs="Times New Roman"/>
          <w:sz w:val="24"/>
          <w:szCs w:val="24"/>
          <w:lang w:val="en-US"/>
        </w:rPr>
        <w:t>previous</w:t>
      </w:r>
      <w:r>
        <w:rPr>
          <w:rFonts w:ascii="Times New Roman" w:eastAsia="Malgun Gothic" w:hAnsi="Times New Roman" w:cs="Times New Roman"/>
          <w:sz w:val="24"/>
          <w:szCs w:val="24"/>
          <w:lang w:val="en-US"/>
        </w:rPr>
        <w:t xml:space="preserve"> section</w:t>
      </w:r>
      <w:r w:rsidRPr="00BE0945">
        <w:rPr>
          <w:rFonts w:ascii="Times New Roman" w:eastAsia="Malgun Gothic" w:hAnsi="Times New Roman" w:cs="Times New Roman"/>
          <w:sz w:val="24"/>
          <w:szCs w:val="24"/>
          <w:lang w:val="en-US"/>
        </w:rPr>
        <w:t>.</w:t>
      </w:r>
      <w:r w:rsidR="00FA3782" w:rsidRPr="00117F04">
        <w:rPr>
          <w:rStyle w:val="FootnoteReference"/>
        </w:rPr>
        <w:footnoteReference w:id="555"/>
      </w:r>
      <w:r w:rsidRPr="00FA19B3">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lang w:val="en-US"/>
        </w:rPr>
        <w:t xml:space="preserve">Although the </w:t>
      </w:r>
      <w:r w:rsidRPr="00875F10">
        <w:rPr>
          <w:rFonts w:ascii="Times New Roman" w:eastAsia="Malgun Gothic" w:hAnsi="Times New Roman" w:cs="Times New Roman"/>
          <w:sz w:val="24"/>
          <w:szCs w:val="24"/>
          <w:lang w:val="en-US"/>
        </w:rPr>
        <w:t>counter</w:t>
      </w:r>
      <w:r>
        <w:rPr>
          <w:rFonts w:ascii="Times New Roman" w:eastAsia="Malgun Gothic" w:hAnsi="Times New Roman" w:cs="Times New Roman"/>
          <w:sz w:val="24"/>
          <w:szCs w:val="24"/>
          <w:lang w:val="en-US"/>
        </w:rPr>
        <w:t xml:space="preserve">-testimony </w:t>
      </w:r>
      <w:r w:rsidR="00CF5B9A">
        <w:rPr>
          <w:rFonts w:ascii="Times New Roman" w:eastAsia="Malgun Gothic" w:hAnsi="Times New Roman" w:cs="Times New Roman"/>
          <w:sz w:val="24"/>
          <w:szCs w:val="24"/>
          <w:lang w:val="en-US"/>
        </w:rPr>
        <w:t xml:space="preserve">could </w:t>
      </w:r>
      <w:r>
        <w:rPr>
          <w:rFonts w:ascii="Times New Roman" w:eastAsia="Malgun Gothic" w:hAnsi="Times New Roman" w:cs="Times New Roman"/>
          <w:sz w:val="24"/>
          <w:szCs w:val="24"/>
          <w:lang w:val="en-US"/>
        </w:rPr>
        <w:t xml:space="preserve">appear throughout the Hebrew Bible, it </w:t>
      </w:r>
      <w:r w:rsidR="00CF5B9A" w:rsidRPr="00843062">
        <w:rPr>
          <w:rFonts w:ascii="Times New Roman" w:eastAsia="Malgun Gothic" w:hAnsi="Times New Roman" w:cs="Times New Roman"/>
          <w:sz w:val="24"/>
          <w:szCs w:val="24"/>
          <w:lang w:val="en-US"/>
        </w:rPr>
        <w:t xml:space="preserve">particularly </w:t>
      </w:r>
      <w:r>
        <w:rPr>
          <w:rFonts w:ascii="Times New Roman" w:eastAsia="Malgun Gothic" w:hAnsi="Times New Roman" w:cs="Times New Roman"/>
          <w:sz w:val="24"/>
          <w:szCs w:val="24"/>
          <w:lang w:val="en-US"/>
        </w:rPr>
        <w:t>predomina</w:t>
      </w:r>
      <w:r w:rsidR="00CF5B9A">
        <w:rPr>
          <w:rFonts w:ascii="Times New Roman" w:eastAsia="Malgun Gothic" w:hAnsi="Times New Roman" w:cs="Times New Roman"/>
          <w:sz w:val="24"/>
          <w:szCs w:val="24"/>
          <w:lang w:val="en-US"/>
        </w:rPr>
        <w:t>tes</w:t>
      </w:r>
      <w:r>
        <w:rPr>
          <w:rFonts w:ascii="Times New Roman" w:eastAsia="Malgun Gothic" w:hAnsi="Times New Roman" w:cs="Times New Roman"/>
          <w:sz w:val="24"/>
          <w:szCs w:val="24"/>
          <w:lang w:val="en-US"/>
        </w:rPr>
        <w:t xml:space="preserve"> in those books.</w:t>
      </w:r>
      <w:r w:rsidRPr="00FA19B3">
        <w:rPr>
          <w:rFonts w:ascii="Times New Roman" w:eastAsia="Malgun Gothic" w:hAnsi="Times New Roman" w:cs="Times New Roman"/>
          <w:sz w:val="24"/>
          <w:szCs w:val="24"/>
          <w:lang w:val="en-US"/>
        </w:rPr>
        <w:t xml:space="preserve"> </w:t>
      </w:r>
      <w:r w:rsidR="00A03201">
        <w:rPr>
          <w:rFonts w:ascii="Times New Roman" w:eastAsia="Malgun Gothic" w:hAnsi="Times New Roman" w:cs="Times New Roman"/>
          <w:sz w:val="24"/>
          <w:szCs w:val="24"/>
          <w:lang w:val="en-US"/>
        </w:rPr>
        <w:t xml:space="preserve">   </w:t>
      </w:r>
      <w:r w:rsidRPr="00875F10">
        <w:rPr>
          <w:rFonts w:ascii="Times New Roman" w:hAnsi="Times New Roman" w:cs="Times New Roman"/>
          <w:sz w:val="24"/>
          <w:szCs w:val="24"/>
          <w:lang w:val="en-US"/>
        </w:rPr>
        <w:t>It is</w:t>
      </w:r>
      <w:r>
        <w:rPr>
          <w:rFonts w:ascii="Times New Roman" w:hAnsi="Times New Roman" w:cs="Times New Roman"/>
          <w:sz w:val="24"/>
          <w:szCs w:val="24"/>
          <w:lang w:val="en-US"/>
        </w:rPr>
        <w:t xml:space="preserve"> significant</w:t>
      </w:r>
      <w:r w:rsidR="008A6047">
        <w:rPr>
          <w:rFonts w:ascii="Times New Roman" w:hAnsi="Times New Roman" w:cs="Times New Roman"/>
          <w:sz w:val="24"/>
          <w:szCs w:val="24"/>
          <w:lang w:val="en-US"/>
        </w:rPr>
        <w:t xml:space="preserve"> to note </w:t>
      </w:r>
      <w:r>
        <w:rPr>
          <w:rFonts w:ascii="Times New Roman" w:hAnsi="Times New Roman" w:cs="Times New Roman"/>
          <w:sz w:val="24"/>
          <w:szCs w:val="24"/>
          <w:lang w:val="en-US"/>
        </w:rPr>
        <w:t xml:space="preserve">that these books have </w:t>
      </w:r>
      <w:r w:rsidRPr="00843062">
        <w:rPr>
          <w:rFonts w:ascii="Times New Roman" w:hAnsi="Times New Roman" w:cs="Times New Roman"/>
          <w:sz w:val="24"/>
          <w:szCs w:val="24"/>
          <w:lang w:val="en-US"/>
        </w:rPr>
        <w:t xml:space="preserve">been </w:t>
      </w:r>
      <w:r w:rsidRPr="00875F10">
        <w:rPr>
          <w:rFonts w:ascii="Times New Roman" w:hAnsi="Times New Roman" w:cs="Times New Roman"/>
          <w:sz w:val="24"/>
          <w:szCs w:val="24"/>
          <w:lang w:val="en-US"/>
        </w:rPr>
        <w:t>frequently</w:t>
      </w:r>
      <w:r w:rsidRPr="00843062">
        <w:rPr>
          <w:rFonts w:ascii="Times New Roman" w:hAnsi="Times New Roman" w:cs="Times New Roman"/>
          <w:sz w:val="24"/>
          <w:szCs w:val="24"/>
          <w:lang w:val="en-US"/>
        </w:rPr>
        <w:t xml:space="preserve"> labelled</w:t>
      </w:r>
      <w:r>
        <w:rPr>
          <w:rFonts w:ascii="Times New Roman" w:hAnsi="Times New Roman" w:cs="Times New Roman"/>
          <w:sz w:val="24"/>
          <w:szCs w:val="24"/>
          <w:lang w:val="en-US"/>
        </w:rPr>
        <w:t xml:space="preserve"> as wisdom books. </w:t>
      </w:r>
      <w:r>
        <w:rPr>
          <w:rFonts w:ascii="Times New Roman" w:eastAsia="Malgun Gothic" w:hAnsi="Times New Roman" w:cs="Times New Roman"/>
          <w:sz w:val="24"/>
          <w:szCs w:val="24"/>
          <w:lang w:val="en-US"/>
        </w:rPr>
        <w:t>Brueggemann</w:t>
      </w:r>
      <w:r w:rsidRPr="00FA19B3">
        <w:rPr>
          <w:rFonts w:ascii="Times New Roman" w:eastAsia="Malgun Gothic" w:hAnsi="Times New Roman" w:cs="Times New Roman"/>
          <w:sz w:val="24"/>
          <w:szCs w:val="24"/>
          <w:lang w:val="en-US"/>
        </w:rPr>
        <w:t xml:space="preserve"> argues, </w:t>
      </w:r>
      <w:r w:rsidRPr="00875F10">
        <w:rPr>
          <w:rFonts w:ascii="Times New Roman" w:eastAsia="Malgun Gothic" w:hAnsi="Times New Roman" w:cs="Times New Roman"/>
          <w:sz w:val="24"/>
          <w:szCs w:val="24"/>
          <w:lang w:val="en-US"/>
        </w:rPr>
        <w:t>thus</w:t>
      </w:r>
      <w:r>
        <w:rPr>
          <w:rFonts w:ascii="Times New Roman" w:eastAsia="Malgun Gothic" w:hAnsi="Times New Roman" w:cs="Times New Roman"/>
          <w:sz w:val="24"/>
          <w:szCs w:val="24"/>
          <w:lang w:val="en-US"/>
        </w:rPr>
        <w:t xml:space="preserve">, </w:t>
      </w:r>
      <w:r w:rsidRPr="00FA19B3">
        <w:rPr>
          <w:rFonts w:ascii="Times New Roman" w:eastAsia="Malgun Gothic" w:hAnsi="Times New Roman" w:cs="Times New Roman"/>
          <w:sz w:val="24"/>
          <w:szCs w:val="24"/>
          <w:lang w:val="en-US"/>
        </w:rPr>
        <w:t>“</w:t>
      </w:r>
      <w:r w:rsidRPr="00FA19B3">
        <w:rPr>
          <w:rFonts w:ascii="Times New Roman" w:hAnsi="Times New Roman" w:cs="Times New Roman"/>
          <w:sz w:val="24"/>
          <w:szCs w:val="24"/>
        </w:rPr>
        <w:t xml:space="preserve">Israel’s wisdom traditions - </w:t>
      </w:r>
      <w:r w:rsidRPr="00875F10">
        <w:rPr>
          <w:rFonts w:ascii="Times New Roman" w:hAnsi="Times New Roman" w:cs="Times New Roman"/>
          <w:sz w:val="24"/>
          <w:szCs w:val="24"/>
        </w:rPr>
        <w:t>perhaps</w:t>
      </w:r>
      <w:r w:rsidRPr="00FA19B3">
        <w:rPr>
          <w:rFonts w:ascii="Times New Roman" w:hAnsi="Times New Roman" w:cs="Times New Roman"/>
          <w:sz w:val="24"/>
          <w:szCs w:val="24"/>
        </w:rPr>
        <w:t xml:space="preserve"> more sophisticated or more reflective - do not </w:t>
      </w:r>
      <w:r w:rsidRPr="00843062">
        <w:rPr>
          <w:rFonts w:ascii="Times New Roman" w:hAnsi="Times New Roman" w:cs="Times New Roman"/>
          <w:sz w:val="24"/>
          <w:szCs w:val="24"/>
        </w:rPr>
        <w:t xml:space="preserve">in general </w:t>
      </w:r>
      <w:r w:rsidRPr="00FA19B3">
        <w:rPr>
          <w:rFonts w:ascii="Times New Roman" w:hAnsi="Times New Roman" w:cs="Times New Roman"/>
          <w:sz w:val="24"/>
          <w:szCs w:val="24"/>
        </w:rPr>
        <w:t>continue such visible directness on Yahweh’s part, and so do not make a claim for either direct terror or exultation.</w:t>
      </w:r>
      <w:r w:rsidRPr="00BE0945">
        <w:rPr>
          <w:rFonts w:ascii="Times New Roman" w:hAnsi="Times New Roman" w:cs="Times New Roman"/>
          <w:sz w:val="24"/>
          <w:szCs w:val="24"/>
        </w:rPr>
        <w:t>”</w:t>
      </w:r>
      <w:r w:rsidRPr="00117F04">
        <w:rPr>
          <w:rStyle w:val="FootnoteReference"/>
        </w:rPr>
        <w:footnoteReference w:id="556"/>
      </w:r>
      <w:r w:rsidRPr="00FA19B3">
        <w:rPr>
          <w:rFonts w:ascii="Times New Roman" w:hAnsi="Times New Roman" w:cs="Times New Roman"/>
          <w:sz w:val="24"/>
          <w:szCs w:val="24"/>
        </w:rPr>
        <w:t xml:space="preserve"> </w:t>
      </w:r>
      <w:r w:rsidRPr="00875F10">
        <w:rPr>
          <w:rFonts w:ascii="Times New Roman" w:hAnsi="Times New Roman" w:cs="Times New Roman"/>
          <w:sz w:val="24"/>
          <w:szCs w:val="24"/>
        </w:rPr>
        <w:t>Rather</w:t>
      </w:r>
      <w:r w:rsidRPr="00FA19B3">
        <w:rPr>
          <w:rFonts w:ascii="Times New Roman" w:hAnsi="Times New Roman" w:cs="Times New Roman"/>
          <w:sz w:val="24"/>
          <w:szCs w:val="24"/>
        </w:rPr>
        <w:t>, the wisdom tradition</w:t>
      </w:r>
      <w:r>
        <w:rPr>
          <w:rFonts w:ascii="Times New Roman" w:hAnsi="Times New Roman" w:cs="Times New Roman"/>
          <w:sz w:val="24"/>
          <w:szCs w:val="24"/>
        </w:rPr>
        <w:t>s introduce</w:t>
      </w:r>
      <w:r w:rsidRPr="00FA19B3">
        <w:rPr>
          <w:rFonts w:ascii="Times New Roman" w:hAnsi="Times New Roman" w:cs="Times New Roman"/>
          <w:sz w:val="24"/>
          <w:szCs w:val="24"/>
        </w:rPr>
        <w:t xml:space="preserve"> several questions, such as ‘how long?’, ‘why?’, ‘where?’ and ‘is?</w:t>
      </w:r>
      <w:r w:rsidRPr="00BE0945">
        <w:rPr>
          <w:rFonts w:ascii="Times New Roman" w:hAnsi="Times New Roman" w:cs="Times New Roman"/>
          <w:sz w:val="24"/>
          <w:szCs w:val="24"/>
        </w:rPr>
        <w:t>”</w:t>
      </w:r>
      <w:r w:rsidRPr="00117F04">
        <w:rPr>
          <w:rStyle w:val="FootnoteReference"/>
        </w:rPr>
        <w:footnoteReference w:id="557"/>
      </w:r>
      <w:r w:rsidRPr="00FA19B3">
        <w:rPr>
          <w:rFonts w:ascii="Times New Roman" w:hAnsi="Times New Roman" w:cs="Times New Roman"/>
          <w:sz w:val="24"/>
          <w:szCs w:val="24"/>
        </w:rPr>
        <w:t xml:space="preserve"> Brueggemann understands that “these questions arise not in an act of unfaith, but out of deep confidence that the God of the core testimony, when active in power and fidelity, can prevent and overcome such intolerable life experiences.</w:t>
      </w:r>
      <w:r w:rsidRPr="00BE0945">
        <w:rPr>
          <w:rFonts w:ascii="Times New Roman" w:hAnsi="Times New Roman" w:cs="Times New Roman"/>
          <w:sz w:val="24"/>
          <w:szCs w:val="24"/>
        </w:rPr>
        <w:t>”</w:t>
      </w:r>
      <w:r w:rsidRPr="00117F04">
        <w:rPr>
          <w:rStyle w:val="FootnoteReference"/>
        </w:rPr>
        <w:footnoteReference w:id="558"/>
      </w:r>
      <w:r w:rsidRPr="00FA19B3">
        <w:rPr>
          <w:rFonts w:ascii="Times New Roman" w:hAnsi="Times New Roman" w:cs="Times New Roman"/>
          <w:sz w:val="24"/>
          <w:szCs w:val="24"/>
        </w:rPr>
        <w:t xml:space="preserve"> </w:t>
      </w:r>
      <w:r w:rsidR="00B8065C" w:rsidRPr="00843062">
        <w:rPr>
          <w:rFonts w:ascii="Times New Roman" w:hAnsi="Times New Roman" w:cs="Times New Roman"/>
          <w:sz w:val="24"/>
          <w:szCs w:val="24"/>
        </w:rPr>
        <w:t>In other words</w:t>
      </w:r>
      <w:r w:rsidR="00DA0806" w:rsidRPr="00843062">
        <w:rPr>
          <w:rFonts w:ascii="Times New Roman" w:hAnsi="Times New Roman" w:cs="Times New Roman" w:hint="eastAsia"/>
          <w:sz w:val="24"/>
          <w:szCs w:val="24"/>
        </w:rPr>
        <w:t xml:space="preserve">, </w:t>
      </w:r>
      <w:r w:rsidR="00B8065C" w:rsidRPr="00843062">
        <w:rPr>
          <w:rFonts w:ascii="Times New Roman" w:hAnsi="Times New Roman" w:cs="Times New Roman"/>
          <w:sz w:val="24"/>
          <w:szCs w:val="24"/>
        </w:rPr>
        <w:t>since</w:t>
      </w:r>
      <w:r w:rsidR="00B8065C">
        <w:rPr>
          <w:rFonts w:ascii="Times New Roman" w:hAnsi="Times New Roman" w:cs="Times New Roman"/>
          <w:sz w:val="24"/>
          <w:szCs w:val="24"/>
        </w:rPr>
        <w:t xml:space="preserve"> </w:t>
      </w:r>
      <w:r w:rsidR="00B8065C" w:rsidRPr="00875F10">
        <w:rPr>
          <w:rFonts w:ascii="Times New Roman" w:hAnsi="Times New Roman" w:cs="Times New Roman"/>
          <w:sz w:val="24"/>
          <w:szCs w:val="24"/>
        </w:rPr>
        <w:t>there is</w:t>
      </w:r>
      <w:r w:rsidR="00B8065C">
        <w:rPr>
          <w:rFonts w:ascii="Times New Roman" w:hAnsi="Times New Roman" w:cs="Times New Roman"/>
          <w:sz w:val="24"/>
          <w:szCs w:val="24"/>
        </w:rPr>
        <w:t xml:space="preserve"> deep confidence of God testified in t</w:t>
      </w:r>
      <w:r w:rsidR="009F2340">
        <w:rPr>
          <w:rFonts w:ascii="Times New Roman" w:hAnsi="Times New Roman" w:cs="Times New Roman"/>
          <w:sz w:val="24"/>
          <w:szCs w:val="24"/>
        </w:rPr>
        <w:t>he core-testimony, God’s people</w:t>
      </w:r>
      <w:r w:rsidR="00B8065C">
        <w:rPr>
          <w:rFonts w:ascii="Times New Roman" w:hAnsi="Times New Roman" w:cs="Times New Roman"/>
          <w:sz w:val="24"/>
          <w:szCs w:val="24"/>
        </w:rPr>
        <w:t xml:space="preserve"> raise </w:t>
      </w:r>
      <w:r w:rsidR="009F2340">
        <w:rPr>
          <w:rFonts w:ascii="Times New Roman" w:hAnsi="Times New Roman" w:cs="Times New Roman"/>
          <w:sz w:val="24"/>
          <w:szCs w:val="24"/>
        </w:rPr>
        <w:t xml:space="preserve">the question </w:t>
      </w:r>
      <w:r w:rsidR="00B8065C">
        <w:rPr>
          <w:rFonts w:ascii="Times New Roman" w:hAnsi="Times New Roman" w:cs="Times New Roman"/>
          <w:sz w:val="24"/>
          <w:szCs w:val="24"/>
        </w:rPr>
        <w:t>why he does not intervene</w:t>
      </w:r>
      <w:r w:rsidR="00AC5028">
        <w:rPr>
          <w:rFonts w:ascii="Times New Roman" w:hAnsi="Times New Roman" w:cs="Times New Roman"/>
          <w:sz w:val="24"/>
          <w:szCs w:val="24"/>
        </w:rPr>
        <w:t xml:space="preserve"> or how long he </w:t>
      </w:r>
      <w:r w:rsidR="00AC5028" w:rsidRPr="00875F10">
        <w:rPr>
          <w:rFonts w:ascii="Times New Roman" w:hAnsi="Times New Roman" w:cs="Times New Roman"/>
          <w:sz w:val="24"/>
          <w:szCs w:val="24"/>
        </w:rPr>
        <w:t>would</w:t>
      </w:r>
      <w:r w:rsidR="00AC5028">
        <w:rPr>
          <w:rFonts w:ascii="Times New Roman" w:hAnsi="Times New Roman" w:cs="Times New Roman"/>
          <w:sz w:val="24"/>
          <w:szCs w:val="24"/>
        </w:rPr>
        <w:t xml:space="preserve"> neglect</w:t>
      </w:r>
      <w:r w:rsidR="00B8065C">
        <w:rPr>
          <w:rFonts w:ascii="Times New Roman" w:hAnsi="Times New Roman" w:cs="Times New Roman"/>
          <w:sz w:val="24"/>
          <w:szCs w:val="24"/>
        </w:rPr>
        <w:t xml:space="preserve"> in this intolerable </w:t>
      </w:r>
      <w:r w:rsidR="00B8065C" w:rsidRPr="00875F10">
        <w:rPr>
          <w:rFonts w:ascii="Times New Roman" w:hAnsi="Times New Roman" w:cs="Times New Roman"/>
          <w:sz w:val="24"/>
          <w:szCs w:val="24"/>
        </w:rPr>
        <w:t>situation</w:t>
      </w:r>
      <w:r w:rsidR="00B8065C">
        <w:rPr>
          <w:rFonts w:ascii="Times New Roman" w:hAnsi="Times New Roman" w:cs="Times New Roman"/>
          <w:sz w:val="24"/>
          <w:szCs w:val="24"/>
        </w:rPr>
        <w:t xml:space="preserve">. </w:t>
      </w:r>
      <w:r w:rsidR="00B8065C" w:rsidRPr="00843062">
        <w:rPr>
          <w:rFonts w:ascii="Times New Roman" w:hAnsi="Times New Roman" w:cs="Times New Roman"/>
          <w:sz w:val="24"/>
          <w:szCs w:val="24"/>
        </w:rPr>
        <w:t xml:space="preserve">Strictly </w:t>
      </w:r>
      <w:r w:rsidR="00B8065C" w:rsidRPr="00BE0945">
        <w:rPr>
          <w:rFonts w:ascii="Times New Roman" w:hAnsi="Times New Roman" w:cs="Times New Roman"/>
          <w:sz w:val="24"/>
          <w:szCs w:val="24"/>
        </w:rPr>
        <w:t>speaking</w:t>
      </w:r>
      <w:r w:rsidR="00B8065C">
        <w:rPr>
          <w:rFonts w:ascii="Times New Roman" w:hAnsi="Times New Roman" w:cs="Times New Roman"/>
          <w:sz w:val="24"/>
          <w:szCs w:val="24"/>
        </w:rPr>
        <w:t>, this implies that</w:t>
      </w:r>
      <w:r w:rsidR="00861D37">
        <w:rPr>
          <w:rFonts w:ascii="Times New Roman" w:hAnsi="Times New Roman" w:cs="Times New Roman"/>
          <w:sz w:val="24"/>
          <w:szCs w:val="24"/>
        </w:rPr>
        <w:t>,</w:t>
      </w:r>
      <w:r w:rsidR="00B8065C">
        <w:rPr>
          <w:rFonts w:ascii="Times New Roman" w:hAnsi="Times New Roman" w:cs="Times New Roman"/>
          <w:sz w:val="24"/>
          <w:szCs w:val="24"/>
        </w:rPr>
        <w:t xml:space="preserve"> </w:t>
      </w:r>
      <w:r w:rsidR="00861D37">
        <w:rPr>
          <w:rFonts w:ascii="Times New Roman" w:hAnsi="Times New Roman" w:cs="Times New Roman"/>
          <w:sz w:val="24"/>
          <w:szCs w:val="24"/>
        </w:rPr>
        <w:t>when B</w:t>
      </w:r>
      <w:r w:rsidR="00B8065C">
        <w:rPr>
          <w:rFonts w:ascii="Times New Roman" w:hAnsi="Times New Roman" w:cs="Times New Roman"/>
          <w:sz w:val="24"/>
          <w:szCs w:val="24"/>
        </w:rPr>
        <w:t xml:space="preserve">rueggemann points to </w:t>
      </w:r>
      <w:r w:rsidR="00861D37">
        <w:rPr>
          <w:rFonts w:ascii="Times New Roman" w:hAnsi="Times New Roman" w:cs="Times New Roman"/>
          <w:sz w:val="24"/>
          <w:szCs w:val="24"/>
        </w:rPr>
        <w:t>the wisdom traditions, they can be</w:t>
      </w:r>
      <w:r w:rsidR="00B8065C">
        <w:rPr>
          <w:rFonts w:ascii="Times New Roman" w:hAnsi="Times New Roman" w:cs="Times New Roman"/>
          <w:sz w:val="24"/>
          <w:szCs w:val="24"/>
        </w:rPr>
        <w:t xml:space="preserve"> not only the scriptures </w:t>
      </w:r>
      <w:r w:rsidR="00861D37">
        <w:rPr>
          <w:rFonts w:ascii="Times New Roman" w:hAnsi="Times New Roman" w:cs="Times New Roman"/>
          <w:sz w:val="24"/>
          <w:szCs w:val="24"/>
        </w:rPr>
        <w:t>of</w:t>
      </w:r>
      <w:r w:rsidR="00B8065C">
        <w:rPr>
          <w:rFonts w:ascii="Times New Roman" w:hAnsi="Times New Roman" w:cs="Times New Roman"/>
          <w:sz w:val="24"/>
          <w:szCs w:val="24"/>
        </w:rPr>
        <w:t xml:space="preserve"> </w:t>
      </w:r>
      <w:r w:rsidR="00B8065C" w:rsidRPr="00875F10">
        <w:rPr>
          <w:rFonts w:ascii="Times New Roman" w:hAnsi="Times New Roman" w:cs="Times New Roman"/>
          <w:sz w:val="24"/>
          <w:szCs w:val="24"/>
        </w:rPr>
        <w:t>counter</w:t>
      </w:r>
      <w:r w:rsidR="00B8065C">
        <w:rPr>
          <w:rFonts w:ascii="Times New Roman" w:hAnsi="Times New Roman" w:cs="Times New Roman"/>
          <w:sz w:val="24"/>
          <w:szCs w:val="24"/>
        </w:rPr>
        <w:t>-testimo</w:t>
      </w:r>
      <w:r w:rsidR="00861D37">
        <w:rPr>
          <w:rFonts w:ascii="Times New Roman" w:hAnsi="Times New Roman" w:cs="Times New Roman"/>
          <w:sz w:val="24"/>
          <w:szCs w:val="24"/>
        </w:rPr>
        <w:t xml:space="preserve">ny, but </w:t>
      </w:r>
      <w:r w:rsidR="00861D37" w:rsidRPr="00875F10">
        <w:rPr>
          <w:rFonts w:ascii="Times New Roman" w:hAnsi="Times New Roman" w:cs="Times New Roman"/>
          <w:sz w:val="24"/>
          <w:szCs w:val="24"/>
        </w:rPr>
        <w:t>also</w:t>
      </w:r>
      <w:r w:rsidR="00861D37">
        <w:rPr>
          <w:rFonts w:ascii="Times New Roman" w:hAnsi="Times New Roman" w:cs="Times New Roman"/>
          <w:sz w:val="24"/>
          <w:szCs w:val="24"/>
        </w:rPr>
        <w:t xml:space="preserve"> those of</w:t>
      </w:r>
      <w:r w:rsidR="00B8065C">
        <w:rPr>
          <w:rFonts w:ascii="Times New Roman" w:hAnsi="Times New Roman" w:cs="Times New Roman"/>
          <w:sz w:val="24"/>
          <w:szCs w:val="24"/>
        </w:rPr>
        <w:t xml:space="preserve"> core-testimony. </w:t>
      </w:r>
      <w:r w:rsidRPr="00875F10">
        <w:rPr>
          <w:rFonts w:ascii="Times New Roman" w:eastAsia="Malgun Gothic" w:hAnsi="Times New Roman" w:cs="Times New Roman"/>
          <w:sz w:val="24"/>
          <w:szCs w:val="24"/>
          <w:lang w:val="en-US"/>
        </w:rPr>
        <w:t>Thus</w:t>
      </w:r>
      <w:r>
        <w:rPr>
          <w:rFonts w:ascii="Times New Roman" w:eastAsia="Malgun Gothic" w:hAnsi="Times New Roman" w:cs="Times New Roman"/>
          <w:sz w:val="24"/>
          <w:szCs w:val="24"/>
          <w:lang w:val="en-US"/>
        </w:rPr>
        <w:t>,</w:t>
      </w:r>
      <w:r w:rsidRPr="00FA19B3">
        <w:rPr>
          <w:rFonts w:ascii="Times New Roman" w:eastAsia="Malgun Gothic" w:hAnsi="Times New Roman" w:cs="Times New Roman"/>
          <w:sz w:val="24"/>
          <w:szCs w:val="24"/>
          <w:lang w:val="en-US"/>
        </w:rPr>
        <w:t xml:space="preserve"> Brueggemann argues, “I propose to consider a </w:t>
      </w:r>
      <w:r w:rsidRPr="00843062">
        <w:rPr>
          <w:rFonts w:ascii="Times New Roman" w:eastAsia="Malgun Gothic" w:hAnsi="Times New Roman" w:cs="Times New Roman"/>
          <w:sz w:val="24"/>
          <w:szCs w:val="24"/>
          <w:lang w:val="en-US"/>
        </w:rPr>
        <w:t xml:space="preserve">greatly </w:t>
      </w:r>
      <w:r w:rsidRPr="00875F10">
        <w:rPr>
          <w:rFonts w:ascii="Times New Roman" w:eastAsia="Malgun Gothic" w:hAnsi="Times New Roman" w:cs="Times New Roman"/>
          <w:sz w:val="24"/>
          <w:szCs w:val="24"/>
          <w:lang w:val="en-US"/>
        </w:rPr>
        <w:t>revised</w:t>
      </w:r>
      <w:r w:rsidRPr="00FA19B3">
        <w:rPr>
          <w:rFonts w:ascii="Times New Roman" w:eastAsia="Malgun Gothic" w:hAnsi="Times New Roman" w:cs="Times New Roman"/>
          <w:sz w:val="24"/>
          <w:szCs w:val="24"/>
          <w:lang w:val="en-US"/>
        </w:rPr>
        <w:t xml:space="preserve"> utterance of Yahweh under the rubric of wisdom.</w:t>
      </w:r>
      <w:r w:rsidRPr="00BE0945">
        <w:rPr>
          <w:rFonts w:ascii="Times New Roman" w:eastAsia="Malgun Gothic" w:hAnsi="Times New Roman" w:cs="Times New Roman"/>
          <w:sz w:val="24"/>
          <w:szCs w:val="24"/>
          <w:lang w:val="en-US"/>
        </w:rPr>
        <w:t>”</w:t>
      </w:r>
      <w:r w:rsidRPr="00117F04">
        <w:rPr>
          <w:rStyle w:val="FootnoteReference"/>
        </w:rPr>
        <w:footnoteReference w:id="559"/>
      </w:r>
      <w:r>
        <w:rPr>
          <w:rFonts w:ascii="Times New Roman" w:eastAsia="Malgun Gothic" w:hAnsi="Times New Roman" w:cs="Times New Roman"/>
          <w:sz w:val="24"/>
          <w:szCs w:val="24"/>
          <w:lang w:val="en-US"/>
        </w:rPr>
        <w:t xml:space="preserve"> </w:t>
      </w:r>
      <w:r w:rsidRPr="00FA19B3">
        <w:rPr>
          <w:rFonts w:ascii="Times New Roman" w:hAnsi="Times New Roman" w:cs="Times New Roman"/>
          <w:sz w:val="24"/>
          <w:szCs w:val="24"/>
          <w:lang w:val="en-US"/>
        </w:rPr>
        <w:t xml:space="preserve">Wilson </w:t>
      </w:r>
      <w:r w:rsidRPr="00875F10">
        <w:rPr>
          <w:rFonts w:ascii="Times New Roman" w:hAnsi="Times New Roman" w:cs="Times New Roman"/>
          <w:sz w:val="24"/>
          <w:szCs w:val="24"/>
          <w:lang w:val="en-US"/>
        </w:rPr>
        <w:t>also</w:t>
      </w:r>
      <w:r>
        <w:rPr>
          <w:rFonts w:ascii="Times New Roman" w:hAnsi="Times New Roman" w:cs="Times New Roman"/>
          <w:sz w:val="24"/>
          <w:szCs w:val="24"/>
          <w:lang w:val="en-US"/>
        </w:rPr>
        <w:t xml:space="preserve"> </w:t>
      </w:r>
      <w:r>
        <w:rPr>
          <w:rFonts w:ascii="Times New Roman" w:eastAsia="Malgun Gothic" w:hAnsi="Times New Roman" w:cs="Times New Roman"/>
          <w:sz w:val="24"/>
          <w:szCs w:val="24"/>
          <w:lang w:val="en-US"/>
        </w:rPr>
        <w:t>support</w:t>
      </w:r>
      <w:r w:rsidRPr="00FA19B3">
        <w:rPr>
          <w:rFonts w:ascii="Times New Roman" w:eastAsia="Malgun Gothic" w:hAnsi="Times New Roman" w:cs="Times New Roman"/>
          <w:sz w:val="24"/>
          <w:szCs w:val="24"/>
          <w:lang w:val="en-US"/>
        </w:rPr>
        <w:t>s</w:t>
      </w:r>
      <w:r>
        <w:rPr>
          <w:rFonts w:ascii="Times New Roman" w:eastAsia="Malgun Gothic" w:hAnsi="Times New Roman" w:cs="Times New Roman"/>
          <w:sz w:val="24"/>
          <w:szCs w:val="24"/>
          <w:lang w:val="en-US"/>
        </w:rPr>
        <w:t xml:space="preserve"> this view</w:t>
      </w:r>
      <w:r>
        <w:rPr>
          <w:rFonts w:ascii="Times New Roman" w:hAnsi="Times New Roman" w:cs="Times New Roman"/>
          <w:sz w:val="24"/>
          <w:szCs w:val="24"/>
          <w:lang w:val="en-US"/>
        </w:rPr>
        <w:t xml:space="preserve">, observing, </w:t>
      </w:r>
    </w:p>
    <w:p w14:paraId="1E737FD6" w14:textId="77777777" w:rsidR="003914C5" w:rsidRPr="00D57FEA" w:rsidRDefault="003914C5" w:rsidP="009E6AD8">
      <w:pPr>
        <w:pStyle w:val="NoSpacing"/>
        <w:rPr>
          <w:b/>
          <w:bCs/>
        </w:rPr>
      </w:pPr>
      <w:r w:rsidRPr="00FA19B3">
        <w:t xml:space="preserve">The sages counsel us that true faith </w:t>
      </w:r>
      <w:r w:rsidRPr="00843062">
        <w:t>is lived</w:t>
      </w:r>
      <w:r w:rsidRPr="00FA19B3">
        <w:t xml:space="preserve"> out between the </w:t>
      </w:r>
      <w:r w:rsidRPr="00875F10">
        <w:t>parameters</w:t>
      </w:r>
      <w:r w:rsidRPr="00FA19B3">
        <w:t xml:space="preserve"> of pessimism and hope, submission and confrontation, and lament and praise. They teach us that God is both </w:t>
      </w:r>
      <w:r w:rsidRPr="00843062">
        <w:t xml:space="preserve">darkly </w:t>
      </w:r>
      <w:r w:rsidRPr="00FA19B3">
        <w:t xml:space="preserve">hidden and </w:t>
      </w:r>
      <w:r w:rsidRPr="00875F10">
        <w:t>immediately</w:t>
      </w:r>
      <w:r w:rsidRPr="00843062">
        <w:t xml:space="preserve"> </w:t>
      </w:r>
      <w:r w:rsidRPr="00FA19B3">
        <w:t>present to humans who continue to struggle with the value, meaning, and purpose of life</w:t>
      </w:r>
      <w:r w:rsidRPr="00BE0945">
        <w:t>.</w:t>
      </w:r>
      <w:r w:rsidRPr="00117F04">
        <w:rPr>
          <w:rStyle w:val="FootnoteReference"/>
        </w:rPr>
        <w:footnoteReference w:id="560"/>
      </w:r>
      <w:r>
        <w:rPr>
          <w:b/>
          <w:bCs/>
        </w:rPr>
        <w:t xml:space="preserve"> </w:t>
      </w:r>
    </w:p>
    <w:p w14:paraId="4FFBF9FA" w14:textId="67AC7F50" w:rsidR="003914C5" w:rsidRPr="00FA19B3" w:rsidRDefault="003914C5" w:rsidP="003914C5">
      <w:pPr>
        <w:spacing w:before="100" w:beforeAutospacing="1" w:after="240" w:line="480" w:lineRule="auto"/>
        <w:ind w:firstLine="720"/>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lastRenderedPageBreak/>
        <w:t xml:space="preserve">It is </w:t>
      </w:r>
      <w:r w:rsidR="006A0335" w:rsidRPr="00875F10">
        <w:rPr>
          <w:rFonts w:ascii="Times New Roman" w:eastAsia="Malgun Gothic" w:hAnsi="Times New Roman" w:cs="Times New Roman"/>
          <w:sz w:val="24"/>
          <w:szCs w:val="24"/>
          <w:lang w:val="en-US"/>
        </w:rPr>
        <w:t>also</w:t>
      </w:r>
      <w:r w:rsidR="006A0335">
        <w:rPr>
          <w:rFonts w:ascii="Times New Roman" w:eastAsia="Malgun Gothic" w:hAnsi="Times New Roman" w:cs="Times New Roman"/>
          <w:sz w:val="24"/>
          <w:szCs w:val="24"/>
          <w:lang w:val="en-US"/>
        </w:rPr>
        <w:t xml:space="preserve"> </w:t>
      </w:r>
      <w:r w:rsidRPr="00FA19B3">
        <w:rPr>
          <w:rFonts w:ascii="Times New Roman" w:eastAsia="Malgun Gothic" w:hAnsi="Times New Roman" w:cs="Times New Roman"/>
          <w:sz w:val="24"/>
          <w:szCs w:val="24"/>
          <w:lang w:val="en-US"/>
        </w:rPr>
        <w:t>worth noting that Brueggemann ascribes such questions</w:t>
      </w:r>
      <w:r w:rsidR="00DA0806">
        <w:rPr>
          <w:rFonts w:ascii="Times New Roman" w:eastAsia="Malgun Gothic" w:hAnsi="Times New Roman" w:cs="Times New Roman"/>
          <w:sz w:val="24"/>
          <w:szCs w:val="24"/>
          <w:lang w:val="en-US"/>
        </w:rPr>
        <w:t xml:space="preserve"> raised from </w:t>
      </w:r>
      <w:r w:rsidR="00DA0806" w:rsidRPr="00875F10">
        <w:rPr>
          <w:rFonts w:ascii="Times New Roman" w:eastAsia="Malgun Gothic" w:hAnsi="Times New Roman" w:cs="Times New Roman"/>
          <w:sz w:val="24"/>
          <w:szCs w:val="24"/>
          <w:lang w:val="en-US"/>
        </w:rPr>
        <w:t>counter</w:t>
      </w:r>
      <w:r w:rsidR="00DA0806">
        <w:rPr>
          <w:rFonts w:ascii="Times New Roman" w:eastAsia="Malgun Gothic" w:hAnsi="Times New Roman" w:cs="Times New Roman"/>
          <w:sz w:val="24"/>
          <w:szCs w:val="24"/>
          <w:lang w:val="en-US"/>
        </w:rPr>
        <w:t>-testimony</w:t>
      </w:r>
      <w:r w:rsidRPr="00FA19B3">
        <w:rPr>
          <w:rFonts w:ascii="Times New Roman" w:eastAsia="Malgun Gothic" w:hAnsi="Times New Roman" w:cs="Times New Roman"/>
          <w:sz w:val="24"/>
          <w:szCs w:val="24"/>
          <w:lang w:val="en-US"/>
        </w:rPr>
        <w:t xml:space="preserve"> to the experience of the exile and the temple destruction </w:t>
      </w:r>
      <w:r w:rsidRPr="00FA19B3">
        <w:rPr>
          <w:rFonts w:ascii="Times New Roman" w:hAnsi="Times New Roman" w:cs="Times New Roman"/>
          <w:sz w:val="24"/>
          <w:szCs w:val="24"/>
        </w:rPr>
        <w:t>(</w:t>
      </w:r>
      <w:r w:rsidRPr="008B4D0F">
        <w:rPr>
          <w:rFonts w:ascii="Times New Roman" w:hAnsi="Times New Roman" w:cs="Times New Roman"/>
          <w:sz w:val="24"/>
          <w:szCs w:val="24"/>
        </w:rPr>
        <w:t>Ps</w:t>
      </w:r>
      <w:r w:rsidR="00843062" w:rsidRPr="008B4D0F">
        <w:rPr>
          <w:rFonts w:ascii="Times New Roman" w:hAnsi="Times New Roman" w:cs="Times New Roman"/>
          <w:sz w:val="24"/>
          <w:szCs w:val="24"/>
        </w:rPr>
        <w:t>a</w:t>
      </w:r>
      <w:r w:rsidRPr="00FA19B3">
        <w:rPr>
          <w:rFonts w:ascii="Times New Roman" w:hAnsi="Times New Roman" w:cs="Times New Roman"/>
          <w:sz w:val="24"/>
          <w:szCs w:val="24"/>
        </w:rPr>
        <w:t xml:space="preserve"> 74:1, 10</w:t>
      </w:r>
      <w:r>
        <w:rPr>
          <w:rFonts w:ascii="Times New Roman" w:hAnsi="Times New Roman" w:cs="Times New Roman"/>
          <w:sz w:val="24"/>
          <w:szCs w:val="24"/>
        </w:rPr>
        <w:t>–</w:t>
      </w:r>
      <w:r w:rsidRPr="00FA19B3">
        <w:rPr>
          <w:rFonts w:ascii="Times New Roman" w:hAnsi="Times New Roman" w:cs="Times New Roman"/>
          <w:sz w:val="24"/>
          <w:szCs w:val="24"/>
        </w:rPr>
        <w:t>11; 79:5, 10; and 89:46)</w:t>
      </w:r>
      <w:r w:rsidRPr="00FA19B3">
        <w:rPr>
          <w:rFonts w:ascii="Times New Roman" w:eastAsia="Malgun Gothic" w:hAnsi="Times New Roman" w:cs="Times New Roman"/>
          <w:sz w:val="24"/>
          <w:szCs w:val="24"/>
          <w:lang w:val="en-US"/>
        </w:rPr>
        <w:t xml:space="preserve">. To that extent, he argues “Israel’s </w:t>
      </w:r>
      <w:r w:rsidRPr="00875F10">
        <w:rPr>
          <w:rFonts w:ascii="Times New Roman" w:eastAsia="Malgun Gothic" w:hAnsi="Times New Roman" w:cs="Times New Roman"/>
          <w:sz w:val="24"/>
          <w:szCs w:val="24"/>
          <w:lang w:val="en-US"/>
        </w:rPr>
        <w:t>counter</w:t>
      </w:r>
      <w:r w:rsidRPr="00FA19B3">
        <w:rPr>
          <w:rFonts w:ascii="Times New Roman" w:eastAsia="Malgun Gothic" w:hAnsi="Times New Roman" w:cs="Times New Roman"/>
          <w:sz w:val="24"/>
          <w:szCs w:val="24"/>
          <w:lang w:val="en-US"/>
        </w:rPr>
        <w:t>-testimony is context-driven.</w:t>
      </w:r>
      <w:r w:rsidRPr="00BE0945">
        <w:rPr>
          <w:rFonts w:ascii="Times New Roman" w:eastAsia="Malgun Gothic" w:hAnsi="Times New Roman" w:cs="Times New Roman"/>
          <w:sz w:val="24"/>
          <w:szCs w:val="24"/>
          <w:lang w:val="en-US"/>
        </w:rPr>
        <w:t>”</w:t>
      </w:r>
      <w:r w:rsidRPr="00117F04">
        <w:rPr>
          <w:rStyle w:val="FootnoteReference"/>
        </w:rPr>
        <w:footnoteReference w:id="561"/>
      </w:r>
      <w:r>
        <w:rPr>
          <w:rFonts w:ascii="Times New Roman" w:eastAsia="Malgun Gothic" w:hAnsi="Times New Roman" w:cs="Times New Roman"/>
          <w:sz w:val="24"/>
          <w:szCs w:val="24"/>
          <w:lang w:val="en-US"/>
        </w:rPr>
        <w:t xml:space="preserve"> Brueggemann </w:t>
      </w:r>
      <w:r w:rsidRPr="00FA19B3">
        <w:rPr>
          <w:rFonts w:ascii="Times New Roman" w:eastAsia="Malgun Gothic" w:hAnsi="Times New Roman" w:cs="Times New Roman"/>
          <w:sz w:val="24"/>
          <w:szCs w:val="24"/>
          <w:lang w:val="en-US"/>
        </w:rPr>
        <w:t xml:space="preserve">observes, </w:t>
      </w:r>
    </w:p>
    <w:p w14:paraId="10B1BF5E" w14:textId="3009D77D" w:rsidR="003914C5" w:rsidRPr="00FA19B3" w:rsidRDefault="003914C5" w:rsidP="009E6AD8">
      <w:pPr>
        <w:pStyle w:val="NoSpacing"/>
        <w:rPr>
          <w:rFonts w:eastAsia="Malgun Gothic"/>
        </w:rPr>
      </w:pPr>
      <w:r w:rsidRPr="00FA19B3">
        <w:t xml:space="preserve">This convergence of injustice-complaint-exile in the speech of Israel, which I take as a fulcrum for Israel’s </w:t>
      </w:r>
      <w:r w:rsidRPr="00875F10">
        <w:t>counter</w:t>
      </w:r>
      <w:r w:rsidRPr="00FA19B3">
        <w:t xml:space="preserve">-testimony, is a characteristic and definitional feature of Israel’s faith. When Israel spoke </w:t>
      </w:r>
      <w:r w:rsidRPr="00875F10">
        <w:t>about</w:t>
      </w:r>
      <w:r w:rsidRPr="00FA19B3">
        <w:t xml:space="preserve"> Yahweh, Israel had often and </w:t>
      </w:r>
      <w:r w:rsidRPr="00843062">
        <w:t xml:space="preserve">characteristically </w:t>
      </w:r>
      <w:r w:rsidRPr="00FA19B3">
        <w:t xml:space="preserve">to speak </w:t>
      </w:r>
      <w:r w:rsidRPr="00875F10">
        <w:t>about</w:t>
      </w:r>
      <w:r w:rsidRPr="00FA19B3">
        <w:t xml:space="preserve"> injustice through complaint in exile</w:t>
      </w:r>
      <w:r w:rsidRPr="00BE0945">
        <w:t xml:space="preserve"> …</w:t>
      </w:r>
      <w:r w:rsidRPr="00FA19B3">
        <w:t xml:space="preserve"> Israel asks and wonders </w:t>
      </w:r>
      <w:r w:rsidRPr="00875F10">
        <w:t>about</w:t>
      </w:r>
      <w:r w:rsidRPr="00FA19B3">
        <w:t xml:space="preserve"> Yahweh’s reliability and fidelity. Israel had a sense of being abandoned</w:t>
      </w:r>
      <w:r w:rsidRPr="008B4D0F">
        <w:t>…</w:t>
      </w:r>
      <w:r w:rsidR="00843062" w:rsidRPr="00875F10">
        <w:t xml:space="preserve"> </w:t>
      </w:r>
      <w:r w:rsidRPr="00875F10">
        <w:t>With reference to</w:t>
      </w:r>
      <w:r w:rsidRPr="00FA19B3">
        <w:t xml:space="preserve"> the exile, Israel asks: Why have you forgotten us</w:t>
      </w:r>
      <w:r w:rsidRPr="00843062">
        <w:t xml:space="preserve"> completely</w:t>
      </w:r>
      <w:r w:rsidRPr="00FA19B3">
        <w:t xml:space="preserve">? Why have you forsaken us these many days? (Lam 5:20) The operative terms are </w:t>
      </w:r>
      <w:r w:rsidRPr="00BE0945">
        <w:t>forget</w:t>
      </w:r>
      <w:r w:rsidRPr="00FA19B3">
        <w:t xml:space="preserve"> and forsake (abandon)</w:t>
      </w:r>
      <w:r w:rsidRPr="008B4D0F">
        <w:t>…</w:t>
      </w:r>
      <w:r w:rsidR="00843062" w:rsidRPr="008B4D0F">
        <w:t xml:space="preserve"> </w:t>
      </w:r>
      <w:r w:rsidRPr="00FA19B3">
        <w:t xml:space="preserve">Old testament theology must recognize that this question lives at the center </w:t>
      </w:r>
      <w:r>
        <w:t>of Israel’s most convinced</w:t>
      </w:r>
      <w:r w:rsidRPr="00FA19B3">
        <w:t xml:space="preserve"> testimony</w:t>
      </w:r>
      <w:r w:rsidRPr="00BE0945">
        <w:t>.</w:t>
      </w:r>
      <w:r w:rsidRPr="00117F04">
        <w:rPr>
          <w:rStyle w:val="FootnoteReference"/>
        </w:rPr>
        <w:footnoteReference w:id="562"/>
      </w:r>
    </w:p>
    <w:p w14:paraId="0E0740EF" w14:textId="77777777" w:rsidR="003914C5" w:rsidRDefault="003914C5" w:rsidP="003914C5">
      <w:pPr>
        <w:spacing w:after="240" w:line="480" w:lineRule="auto"/>
        <w:ind w:firstLine="720"/>
        <w:rPr>
          <w:rFonts w:ascii="Times New Roman" w:eastAsia="Malgun Gothic" w:hAnsi="Times New Roman" w:cs="Times New Roman"/>
          <w:sz w:val="24"/>
          <w:szCs w:val="24"/>
          <w:lang w:val="en-US"/>
        </w:rPr>
      </w:pPr>
      <w:r w:rsidRPr="006F0502">
        <w:rPr>
          <w:rFonts w:ascii="Times New Roman" w:eastAsia="Malgun Gothic" w:hAnsi="Times New Roman" w:cs="Times New Roman"/>
          <w:sz w:val="24"/>
          <w:szCs w:val="24"/>
          <w:lang w:val="en-US"/>
        </w:rPr>
        <w:t>According</w:t>
      </w:r>
      <w:r w:rsidRPr="00FA19B3">
        <w:rPr>
          <w:rFonts w:ascii="Times New Roman" w:eastAsia="Malgun Gothic" w:hAnsi="Times New Roman" w:cs="Times New Roman"/>
          <w:sz w:val="24"/>
          <w:szCs w:val="24"/>
          <w:lang w:val="en-US"/>
        </w:rPr>
        <w:t xml:space="preserve"> to Brueggemann, this </w:t>
      </w:r>
      <w:r w:rsidRPr="00875F10">
        <w:rPr>
          <w:rFonts w:ascii="Times New Roman" w:eastAsia="Malgun Gothic" w:hAnsi="Times New Roman" w:cs="Times New Roman"/>
          <w:sz w:val="24"/>
          <w:szCs w:val="24"/>
          <w:lang w:val="en-US"/>
        </w:rPr>
        <w:t>counter</w:t>
      </w:r>
      <w:r w:rsidRPr="00FA19B3">
        <w:rPr>
          <w:rFonts w:ascii="Times New Roman" w:eastAsia="Malgun Gothic" w:hAnsi="Times New Roman" w:cs="Times New Roman"/>
          <w:sz w:val="24"/>
          <w:szCs w:val="24"/>
          <w:lang w:val="en-US"/>
        </w:rPr>
        <w:t>-testimony rooted in Israel’s lived experience of absence and silence lives in acute and ongoing tension with the core-testimony</w:t>
      </w:r>
      <w:r w:rsidRPr="00BE0945">
        <w:rPr>
          <w:rFonts w:ascii="Times New Roman" w:eastAsia="Malgun Gothic" w:hAnsi="Times New Roman" w:cs="Times New Roman"/>
          <w:sz w:val="24"/>
          <w:szCs w:val="24"/>
          <w:lang w:val="en-US"/>
        </w:rPr>
        <w:t>.</w:t>
      </w:r>
      <w:r w:rsidRPr="00117F04">
        <w:rPr>
          <w:rStyle w:val="FootnoteReference"/>
        </w:rPr>
        <w:footnoteReference w:id="563"/>
      </w:r>
      <w:r w:rsidRPr="00FA19B3">
        <w:rPr>
          <w:rFonts w:ascii="Times New Roman" w:eastAsia="Malgun Gothic" w:hAnsi="Times New Roman" w:cs="Times New Roman"/>
          <w:sz w:val="24"/>
          <w:szCs w:val="24"/>
          <w:lang w:val="en-US"/>
        </w:rPr>
        <w:t xml:space="preserve">  </w:t>
      </w:r>
      <w:r w:rsidRPr="00843062">
        <w:rPr>
          <w:rFonts w:ascii="Times New Roman" w:eastAsia="Malgun Gothic" w:hAnsi="Times New Roman" w:cs="Times New Roman"/>
          <w:sz w:val="24"/>
          <w:szCs w:val="24"/>
          <w:lang w:val="en-US"/>
        </w:rPr>
        <w:t>In other words, the</w:t>
      </w:r>
      <w:r w:rsidRPr="00FA19B3">
        <w:rPr>
          <w:rFonts w:ascii="Times New Roman" w:eastAsia="Malgun Gothic" w:hAnsi="Times New Roman" w:cs="Times New Roman"/>
          <w:sz w:val="24"/>
          <w:szCs w:val="24"/>
          <w:lang w:val="en-US"/>
        </w:rPr>
        <w:t xml:space="preserve"> tension </w:t>
      </w:r>
      <w:r w:rsidRPr="00843062">
        <w:rPr>
          <w:rFonts w:ascii="Times New Roman" w:eastAsia="Malgun Gothic" w:hAnsi="Times New Roman" w:cs="Times New Roman"/>
          <w:sz w:val="24"/>
          <w:szCs w:val="24"/>
          <w:lang w:val="en-US"/>
        </w:rPr>
        <w:t>precludes</w:t>
      </w:r>
      <w:r w:rsidRPr="00FA19B3">
        <w:rPr>
          <w:rFonts w:ascii="Times New Roman" w:eastAsia="Malgun Gothic" w:hAnsi="Times New Roman" w:cs="Times New Roman"/>
          <w:sz w:val="24"/>
          <w:szCs w:val="24"/>
          <w:lang w:val="en-US"/>
        </w:rPr>
        <w:t xml:space="preserve"> and resists resolution. </w:t>
      </w:r>
    </w:p>
    <w:p w14:paraId="4752C4C0" w14:textId="77777777" w:rsidR="003914C5" w:rsidRDefault="003914C5" w:rsidP="003914C5">
      <w:pPr>
        <w:spacing w:after="240" w:line="480" w:lineRule="auto"/>
        <w:ind w:firstLine="720"/>
        <w:rPr>
          <w:rFonts w:ascii="Times New Roman" w:eastAsia="Malgun Gothic" w:hAnsi="Times New Roman" w:cs="Times New Roman"/>
          <w:sz w:val="24"/>
          <w:szCs w:val="24"/>
          <w:lang w:val="en-US"/>
        </w:rPr>
      </w:pPr>
    </w:p>
    <w:p w14:paraId="4D52CEDE" w14:textId="77777777" w:rsidR="003914C5" w:rsidRDefault="003914C5">
      <w:pPr>
        <w:pStyle w:val="headingnumbered4"/>
        <w:rPr>
          <w:lang w:val="en-US"/>
        </w:rPr>
      </w:pPr>
      <w:bookmarkStart w:id="90" w:name="_Toc495167171"/>
      <w:r w:rsidRPr="006F0502">
        <w:rPr>
          <w:lang w:val="en-US"/>
        </w:rPr>
        <w:t>Fearing</w:t>
      </w:r>
      <w:r>
        <w:rPr>
          <w:lang w:val="en-US"/>
        </w:rPr>
        <w:t xml:space="preserve"> God in the theological tension</w:t>
      </w:r>
      <w:bookmarkEnd w:id="90"/>
    </w:p>
    <w:p w14:paraId="7CD701AC" w14:textId="7D9BAD0E" w:rsidR="003914C5" w:rsidRPr="00FA19B3" w:rsidRDefault="00386C11" w:rsidP="003914C5">
      <w:pPr>
        <w:spacing w:after="240" w:line="480" w:lineRule="auto"/>
        <w:ind w:firstLine="720"/>
        <w:rPr>
          <w:rFonts w:ascii="Times New Roman" w:hAnsi="Times New Roman" w:cs="Times New Roman"/>
          <w:sz w:val="24"/>
          <w:szCs w:val="24"/>
          <w:lang w:val="en-US"/>
        </w:rPr>
      </w:pPr>
      <w:r>
        <w:rPr>
          <w:rFonts w:ascii="Times New Roman" w:eastAsia="Malgun Gothic" w:hAnsi="Times New Roman" w:cs="Times New Roman"/>
          <w:sz w:val="24"/>
          <w:szCs w:val="24"/>
          <w:lang w:val="en-US"/>
        </w:rPr>
        <w:t>T</w:t>
      </w:r>
      <w:r w:rsidR="003914C5">
        <w:rPr>
          <w:rFonts w:ascii="Times New Roman" w:eastAsia="Malgun Gothic" w:hAnsi="Times New Roman" w:cs="Times New Roman"/>
          <w:sz w:val="24"/>
          <w:szCs w:val="24"/>
          <w:lang w:val="en-US"/>
        </w:rPr>
        <w:t xml:space="preserve">he theological tension </w:t>
      </w:r>
      <w:r w:rsidR="009F2340" w:rsidRPr="00843062">
        <w:rPr>
          <w:rFonts w:ascii="Times New Roman" w:eastAsia="Malgun Gothic" w:hAnsi="Times New Roman" w:cs="Times New Roman"/>
          <w:sz w:val="24"/>
          <w:szCs w:val="24"/>
          <w:lang w:val="en-US"/>
        </w:rPr>
        <w:t xml:space="preserve">specifically </w:t>
      </w:r>
      <w:r w:rsidR="003914C5">
        <w:rPr>
          <w:rFonts w:ascii="Times New Roman" w:eastAsia="Malgun Gothic" w:hAnsi="Times New Roman" w:cs="Times New Roman"/>
          <w:sz w:val="24"/>
          <w:szCs w:val="24"/>
          <w:lang w:val="en-US"/>
        </w:rPr>
        <w:t xml:space="preserve">affects </w:t>
      </w:r>
      <w:r w:rsidR="003914C5" w:rsidRPr="00843062">
        <w:rPr>
          <w:rFonts w:ascii="Times New Roman" w:eastAsia="Malgun Gothic" w:hAnsi="Times New Roman" w:cs="Times New Roman"/>
          <w:sz w:val="24"/>
          <w:szCs w:val="24"/>
          <w:lang w:val="en-US"/>
        </w:rPr>
        <w:t>the implication of</w:t>
      </w:r>
      <w:r w:rsidR="003914C5">
        <w:rPr>
          <w:rFonts w:ascii="Times New Roman" w:eastAsia="Malgun Gothic" w:hAnsi="Times New Roman" w:cs="Times New Roman"/>
          <w:sz w:val="24"/>
          <w:szCs w:val="24"/>
          <w:lang w:val="en-US"/>
        </w:rPr>
        <w:t xml:space="preserve"> fearing God which </w:t>
      </w:r>
      <w:r w:rsidR="003914C5" w:rsidRPr="00875F10">
        <w:rPr>
          <w:rFonts w:ascii="Times New Roman" w:eastAsia="Malgun Gothic" w:hAnsi="Times New Roman" w:cs="Times New Roman"/>
          <w:sz w:val="24"/>
          <w:szCs w:val="24"/>
          <w:lang w:val="en-US"/>
        </w:rPr>
        <w:t>seems</w:t>
      </w:r>
      <w:r w:rsidR="003914C5">
        <w:rPr>
          <w:rFonts w:ascii="Times New Roman" w:eastAsia="Malgun Gothic" w:hAnsi="Times New Roman" w:cs="Times New Roman"/>
          <w:sz w:val="24"/>
          <w:szCs w:val="24"/>
          <w:lang w:val="en-US"/>
        </w:rPr>
        <w:t xml:space="preserve"> to be an important theme in Job, Proverbs, and Psalms</w:t>
      </w:r>
      <w:r w:rsidR="003914C5" w:rsidRPr="00BE0945">
        <w:rPr>
          <w:rFonts w:ascii="Times New Roman" w:hAnsi="Times New Roman" w:cs="Times New Roman" w:hint="eastAsia"/>
          <w:sz w:val="24"/>
          <w:szCs w:val="24"/>
          <w:lang w:val="en-US"/>
        </w:rPr>
        <w:t>.</w:t>
      </w:r>
      <w:r w:rsidR="003914C5" w:rsidRPr="00117F04">
        <w:rPr>
          <w:rStyle w:val="FootnoteReference"/>
        </w:rPr>
        <w:footnoteReference w:id="564"/>
      </w:r>
      <w:r w:rsidR="003914C5">
        <w:rPr>
          <w:rFonts w:ascii="Times New Roman" w:hAnsi="Times New Roman" w:cs="Times New Roman"/>
          <w:sz w:val="24"/>
          <w:szCs w:val="24"/>
          <w:lang w:val="en-US"/>
        </w:rPr>
        <w:t xml:space="preserve"> Fearing God has a special emphasis in the Deuteronomistic tradition. </w:t>
      </w:r>
      <w:r w:rsidR="003914C5" w:rsidRPr="00FA19B3">
        <w:rPr>
          <w:rFonts w:ascii="Times New Roman" w:hAnsi="Times New Roman" w:cs="Times New Roman"/>
          <w:sz w:val="24"/>
          <w:szCs w:val="24"/>
          <w:lang w:val="en-US"/>
        </w:rPr>
        <w:t xml:space="preserve">The </w:t>
      </w:r>
      <w:r w:rsidR="003914C5">
        <w:rPr>
          <w:rFonts w:ascii="Times New Roman" w:hAnsi="Times New Roman" w:cs="Times New Roman"/>
          <w:sz w:val="24"/>
          <w:szCs w:val="24"/>
          <w:lang w:val="en-US"/>
        </w:rPr>
        <w:t>Deuteronomistic tradition</w:t>
      </w:r>
      <w:r w:rsidR="003914C5" w:rsidRPr="00FA19B3">
        <w:rPr>
          <w:rFonts w:ascii="Times New Roman" w:hAnsi="Times New Roman" w:cs="Times New Roman"/>
          <w:sz w:val="24"/>
          <w:szCs w:val="24"/>
          <w:lang w:val="en-US"/>
        </w:rPr>
        <w:t xml:space="preserve"> </w:t>
      </w:r>
      <w:r w:rsidR="003914C5" w:rsidRPr="00843062">
        <w:rPr>
          <w:rFonts w:ascii="Times New Roman" w:hAnsi="Times New Roman" w:cs="Times New Roman"/>
          <w:sz w:val="24"/>
          <w:szCs w:val="24"/>
          <w:lang w:val="en-US"/>
        </w:rPr>
        <w:t>is widely accepted</w:t>
      </w:r>
      <w:r w:rsidR="003914C5" w:rsidRPr="00FA19B3">
        <w:rPr>
          <w:rFonts w:ascii="Times New Roman" w:hAnsi="Times New Roman" w:cs="Times New Roman"/>
          <w:sz w:val="24"/>
          <w:szCs w:val="24"/>
          <w:lang w:val="en-US"/>
        </w:rPr>
        <w:t xml:space="preserve"> </w:t>
      </w:r>
      <w:r w:rsidR="003914C5">
        <w:rPr>
          <w:rFonts w:ascii="Times New Roman" w:hAnsi="Times New Roman" w:cs="Times New Roman"/>
          <w:sz w:val="24"/>
          <w:szCs w:val="24"/>
          <w:lang w:val="en-US"/>
        </w:rPr>
        <w:t>as having</w:t>
      </w:r>
      <w:r w:rsidR="003914C5" w:rsidRPr="00FA19B3">
        <w:rPr>
          <w:rFonts w:ascii="Times New Roman" w:hAnsi="Times New Roman" w:cs="Times New Roman"/>
          <w:sz w:val="24"/>
          <w:szCs w:val="24"/>
          <w:lang w:val="en-US"/>
        </w:rPr>
        <w:t xml:space="preserve"> “a specific view of God’s relationship to human beings incorporated in the OT books from Deuteronomy to 2 Kings.” It explains, “</w:t>
      </w:r>
      <w:r w:rsidR="003914C5" w:rsidRPr="00843062">
        <w:rPr>
          <w:rFonts w:ascii="Times New Roman" w:hAnsi="Times New Roman" w:cs="Times New Roman"/>
          <w:sz w:val="24"/>
          <w:szCs w:val="24"/>
          <w:lang w:val="en-US"/>
        </w:rPr>
        <w:t>the judgment of</w:t>
      </w:r>
      <w:r w:rsidR="003914C5" w:rsidRPr="00FA19B3">
        <w:rPr>
          <w:rFonts w:ascii="Times New Roman" w:hAnsi="Times New Roman" w:cs="Times New Roman"/>
          <w:sz w:val="24"/>
          <w:szCs w:val="24"/>
          <w:lang w:val="en-US"/>
        </w:rPr>
        <w:t xml:space="preserve"> Israel by God was due to </w:t>
      </w:r>
      <w:r w:rsidR="003914C5" w:rsidRPr="00FA19B3">
        <w:rPr>
          <w:rFonts w:ascii="Times New Roman" w:hAnsi="Times New Roman" w:cs="Times New Roman"/>
          <w:sz w:val="24"/>
          <w:szCs w:val="24"/>
          <w:lang w:val="en-US"/>
        </w:rPr>
        <w:lastRenderedPageBreak/>
        <w:t xml:space="preserve">the grave sins of the people. This judgment </w:t>
      </w:r>
      <w:r w:rsidR="003914C5" w:rsidRPr="00843062">
        <w:rPr>
          <w:rFonts w:ascii="Times New Roman" w:hAnsi="Times New Roman" w:cs="Times New Roman"/>
          <w:sz w:val="24"/>
          <w:szCs w:val="24"/>
          <w:lang w:val="en-US"/>
        </w:rPr>
        <w:t>was justified</w:t>
      </w:r>
      <w:r w:rsidR="003914C5" w:rsidRPr="00FA19B3">
        <w:rPr>
          <w:rFonts w:ascii="Times New Roman" w:hAnsi="Times New Roman" w:cs="Times New Roman"/>
          <w:sz w:val="24"/>
          <w:szCs w:val="24"/>
          <w:lang w:val="en-US"/>
        </w:rPr>
        <w:t xml:space="preserve"> and </w:t>
      </w:r>
      <w:r w:rsidR="003914C5" w:rsidRPr="00843062">
        <w:rPr>
          <w:rFonts w:ascii="Times New Roman" w:hAnsi="Times New Roman" w:cs="Times New Roman"/>
          <w:sz w:val="24"/>
          <w:szCs w:val="24"/>
          <w:lang w:val="en-US"/>
        </w:rPr>
        <w:t>was explained</w:t>
      </w:r>
      <w:r w:rsidR="003914C5" w:rsidRPr="00FA19B3">
        <w:rPr>
          <w:rFonts w:ascii="Times New Roman" w:hAnsi="Times New Roman" w:cs="Times New Roman"/>
          <w:sz w:val="24"/>
          <w:szCs w:val="24"/>
          <w:lang w:val="en-US"/>
        </w:rPr>
        <w:t xml:space="preserve"> to those who were suffering </w:t>
      </w:r>
      <w:r w:rsidR="003914C5" w:rsidRPr="00875F10">
        <w:rPr>
          <w:rFonts w:ascii="Times New Roman" w:hAnsi="Times New Roman" w:cs="Times New Roman"/>
          <w:sz w:val="24"/>
          <w:szCs w:val="24"/>
          <w:lang w:val="en-US"/>
        </w:rPr>
        <w:t>in order to</w:t>
      </w:r>
      <w:r w:rsidR="003914C5" w:rsidRPr="00FA19B3">
        <w:rPr>
          <w:rFonts w:ascii="Times New Roman" w:hAnsi="Times New Roman" w:cs="Times New Roman"/>
          <w:sz w:val="24"/>
          <w:szCs w:val="24"/>
          <w:lang w:val="en-US"/>
        </w:rPr>
        <w:t xml:space="preserve"> get them to change their ways and return to obedience to God’s law.</w:t>
      </w:r>
      <w:r w:rsidR="003914C5" w:rsidRPr="00BE0945">
        <w:rPr>
          <w:rFonts w:ascii="Times New Roman" w:hAnsi="Times New Roman" w:cs="Times New Roman"/>
          <w:sz w:val="24"/>
          <w:szCs w:val="24"/>
          <w:lang w:val="en-US"/>
        </w:rPr>
        <w:t>”</w:t>
      </w:r>
      <w:r w:rsidR="003914C5" w:rsidRPr="00117F04">
        <w:rPr>
          <w:rStyle w:val="FootnoteReference"/>
        </w:rPr>
        <w:footnoteReference w:id="565"/>
      </w:r>
      <w:r w:rsidR="003914C5" w:rsidRPr="00FA19B3">
        <w:rPr>
          <w:rFonts w:ascii="Times New Roman" w:hAnsi="Times New Roman" w:cs="Times New Roman"/>
          <w:sz w:val="24"/>
          <w:szCs w:val="24"/>
          <w:lang w:val="en-US"/>
        </w:rPr>
        <w:t xml:space="preserve"> So, the retributive theory is the central axis of the historiographical writings in that tradition</w:t>
      </w:r>
      <w:r w:rsidR="003914C5" w:rsidRPr="00BE0945">
        <w:rPr>
          <w:rFonts w:ascii="Times New Roman" w:hAnsi="Times New Roman" w:cs="Times New Roman"/>
          <w:sz w:val="24"/>
          <w:szCs w:val="24"/>
          <w:lang w:val="en-US"/>
        </w:rPr>
        <w:t>.</w:t>
      </w:r>
      <w:r w:rsidR="003914C5" w:rsidRPr="00117F04">
        <w:rPr>
          <w:rStyle w:val="FootnoteReference"/>
        </w:rPr>
        <w:footnoteReference w:id="566"/>
      </w:r>
      <w:r w:rsidR="003914C5" w:rsidRPr="00FA19B3">
        <w:rPr>
          <w:rFonts w:ascii="Times New Roman" w:hAnsi="Times New Roman" w:cs="Times New Roman"/>
          <w:sz w:val="24"/>
          <w:szCs w:val="24"/>
          <w:lang w:val="en-US"/>
        </w:rPr>
        <w:t xml:space="preserve"> The commandments of law observance </w:t>
      </w:r>
      <w:r w:rsidR="003914C5" w:rsidRPr="00843062">
        <w:rPr>
          <w:rFonts w:ascii="Times New Roman" w:hAnsi="Times New Roman" w:cs="Times New Roman"/>
          <w:sz w:val="24"/>
          <w:szCs w:val="24"/>
          <w:lang w:val="en-US"/>
        </w:rPr>
        <w:t>are set</w:t>
      </w:r>
      <w:r w:rsidR="003914C5" w:rsidRPr="00FA19B3">
        <w:rPr>
          <w:rFonts w:ascii="Times New Roman" w:hAnsi="Times New Roman" w:cs="Times New Roman"/>
          <w:sz w:val="24"/>
          <w:szCs w:val="24"/>
          <w:lang w:val="en-US"/>
        </w:rPr>
        <w:t xml:space="preserve"> out in Deuteronomy and “in the </w:t>
      </w:r>
      <w:r w:rsidR="003914C5" w:rsidRPr="00875F10">
        <w:rPr>
          <w:rFonts w:ascii="Times New Roman" w:hAnsi="Times New Roman" w:cs="Times New Roman"/>
          <w:sz w:val="24"/>
          <w:szCs w:val="24"/>
          <w:lang w:val="en-US"/>
        </w:rPr>
        <w:t>subsequent</w:t>
      </w:r>
      <w:r w:rsidR="003914C5" w:rsidRPr="00FA19B3">
        <w:rPr>
          <w:rFonts w:ascii="Times New Roman" w:hAnsi="Times New Roman" w:cs="Times New Roman"/>
          <w:sz w:val="24"/>
          <w:szCs w:val="24"/>
          <w:lang w:val="en-US"/>
        </w:rPr>
        <w:t xml:space="preserve"> Books Israel’s history </w:t>
      </w:r>
      <w:r w:rsidR="003914C5" w:rsidRPr="00843062">
        <w:rPr>
          <w:rFonts w:ascii="Times New Roman" w:hAnsi="Times New Roman" w:cs="Times New Roman"/>
          <w:sz w:val="24"/>
          <w:szCs w:val="24"/>
          <w:lang w:val="en-US"/>
        </w:rPr>
        <w:t>is recounted</w:t>
      </w:r>
      <w:r w:rsidR="003914C5" w:rsidRPr="00FA19B3">
        <w:rPr>
          <w:rFonts w:ascii="Times New Roman" w:hAnsi="Times New Roman" w:cs="Times New Roman"/>
          <w:sz w:val="24"/>
          <w:szCs w:val="24"/>
          <w:lang w:val="en-US"/>
        </w:rPr>
        <w:t xml:space="preserve"> and commented on </w:t>
      </w:r>
      <w:r w:rsidR="003914C5">
        <w:rPr>
          <w:rFonts w:ascii="Times New Roman" w:hAnsi="Times New Roman" w:cs="Times New Roman"/>
          <w:sz w:val="24"/>
          <w:szCs w:val="24"/>
          <w:lang w:val="en-US"/>
        </w:rPr>
        <w:t xml:space="preserve">the </w:t>
      </w:r>
      <w:r w:rsidR="003914C5" w:rsidRPr="00FA19B3">
        <w:rPr>
          <w:rFonts w:ascii="Times New Roman" w:hAnsi="Times New Roman" w:cs="Times New Roman"/>
          <w:sz w:val="24"/>
          <w:szCs w:val="24"/>
          <w:lang w:val="en-US"/>
        </w:rPr>
        <w:t>light of this retributive theory.</w:t>
      </w:r>
      <w:r w:rsidR="003914C5" w:rsidRPr="00BE0945">
        <w:rPr>
          <w:rFonts w:ascii="Times New Roman" w:hAnsi="Times New Roman" w:cs="Times New Roman"/>
          <w:sz w:val="24"/>
          <w:szCs w:val="24"/>
          <w:lang w:val="en-US"/>
        </w:rPr>
        <w:t>”</w:t>
      </w:r>
      <w:r w:rsidR="003914C5" w:rsidRPr="00117F04">
        <w:rPr>
          <w:rStyle w:val="FootnoteReference"/>
        </w:rPr>
        <w:footnoteReference w:id="567"/>
      </w:r>
      <w:r w:rsidR="003914C5" w:rsidRPr="00FA19B3">
        <w:rPr>
          <w:rFonts w:ascii="Times New Roman" w:hAnsi="Times New Roman" w:cs="Times New Roman"/>
          <w:sz w:val="24"/>
          <w:szCs w:val="24"/>
          <w:lang w:val="en-US"/>
        </w:rPr>
        <w:t xml:space="preserve"> </w:t>
      </w:r>
      <w:r w:rsidR="003914C5" w:rsidRPr="00875F10">
        <w:rPr>
          <w:rFonts w:ascii="Times New Roman" w:hAnsi="Times New Roman" w:cs="Times New Roman"/>
          <w:sz w:val="24"/>
          <w:szCs w:val="24"/>
          <w:lang w:val="en-US"/>
        </w:rPr>
        <w:t>Thus</w:t>
      </w:r>
      <w:r w:rsidR="003914C5" w:rsidRPr="00FA19B3">
        <w:rPr>
          <w:rFonts w:ascii="Times New Roman" w:hAnsi="Times New Roman" w:cs="Times New Roman"/>
          <w:sz w:val="24"/>
          <w:szCs w:val="24"/>
          <w:lang w:val="en-US"/>
        </w:rPr>
        <w:t>, the retributive princip</w:t>
      </w:r>
      <w:r w:rsidR="003914C5">
        <w:rPr>
          <w:rFonts w:ascii="Times New Roman" w:hAnsi="Times New Roman" w:cs="Times New Roman"/>
          <w:sz w:val="24"/>
          <w:szCs w:val="24"/>
          <w:lang w:val="en-US"/>
        </w:rPr>
        <w:t>le</w:t>
      </w:r>
      <w:r w:rsidR="003914C5" w:rsidRPr="00FA19B3">
        <w:rPr>
          <w:rFonts w:ascii="Times New Roman" w:hAnsi="Times New Roman" w:cs="Times New Roman"/>
          <w:sz w:val="24"/>
          <w:szCs w:val="24"/>
          <w:lang w:val="en-US"/>
        </w:rPr>
        <w:t xml:space="preserve"> of law observance </w:t>
      </w:r>
      <w:r w:rsidR="003914C5" w:rsidRPr="00843062">
        <w:rPr>
          <w:rFonts w:ascii="Times New Roman" w:hAnsi="Times New Roman" w:cs="Times New Roman"/>
          <w:sz w:val="24"/>
          <w:szCs w:val="24"/>
          <w:lang w:val="en-US"/>
        </w:rPr>
        <w:t>is regarded</w:t>
      </w:r>
      <w:r w:rsidR="003914C5" w:rsidRPr="00FA19B3">
        <w:rPr>
          <w:rFonts w:ascii="Times New Roman" w:hAnsi="Times New Roman" w:cs="Times New Roman"/>
          <w:sz w:val="24"/>
          <w:szCs w:val="24"/>
          <w:lang w:val="en-US"/>
        </w:rPr>
        <w:t xml:space="preserve"> as a key imp</w:t>
      </w:r>
      <w:r w:rsidR="003914C5">
        <w:rPr>
          <w:rFonts w:ascii="Times New Roman" w:hAnsi="Times New Roman" w:cs="Times New Roman"/>
          <w:sz w:val="24"/>
          <w:szCs w:val="24"/>
          <w:lang w:val="en-US"/>
        </w:rPr>
        <w:t>lication in the Deuteronomistic tradition</w:t>
      </w:r>
      <w:r w:rsidR="003914C5" w:rsidRPr="00FA19B3">
        <w:rPr>
          <w:rFonts w:ascii="Times New Roman" w:hAnsi="Times New Roman" w:cs="Times New Roman"/>
          <w:sz w:val="24"/>
          <w:szCs w:val="24"/>
          <w:lang w:val="en-US"/>
        </w:rPr>
        <w:t xml:space="preserve">. </w:t>
      </w:r>
    </w:p>
    <w:p w14:paraId="5F681A52" w14:textId="77777777" w:rsidR="003914C5" w:rsidRPr="00FA19B3" w:rsidRDefault="003914C5" w:rsidP="009E6AD8">
      <w:pPr>
        <w:pStyle w:val="NoSpacing"/>
      </w:pPr>
      <w:r w:rsidRPr="00FA19B3">
        <w:t xml:space="preserve">See, I have taught you statutes and rules, as the LORD my God commanded me, that you should do them in the land </w:t>
      </w:r>
      <w:r w:rsidRPr="00843062">
        <w:t xml:space="preserve">that </w:t>
      </w:r>
      <w:r w:rsidRPr="00FA19B3">
        <w:t>you are entering to take possession of it. Keep them and do them</w:t>
      </w:r>
      <w:r>
        <w:t xml:space="preserve">, for that will be your wisdom and your understanding </w:t>
      </w:r>
      <w:r w:rsidRPr="00FA19B3">
        <w:t xml:space="preserve">in the sight of the peoples, who, when they hear </w:t>
      </w:r>
      <w:r w:rsidRPr="00875F10">
        <w:t>all</w:t>
      </w:r>
      <w:r w:rsidRPr="00FA19B3">
        <w:t xml:space="preserve"> these statutes, will say, ‘</w:t>
      </w:r>
      <w:r w:rsidRPr="00843062">
        <w:t xml:space="preserve">Surely </w:t>
      </w:r>
      <w:r w:rsidRPr="00FA19B3">
        <w:t>this great nation is a wise and understanding people.’ (</w:t>
      </w:r>
      <w:r w:rsidRPr="00BE0945">
        <w:t>Deu</w:t>
      </w:r>
      <w:r w:rsidRPr="00FA19B3">
        <w:t xml:space="preserve"> 4:5</w:t>
      </w:r>
      <w:r>
        <w:t>–</w:t>
      </w:r>
      <w:r w:rsidRPr="00FA19B3">
        <w:t xml:space="preserve">6 ESV) </w:t>
      </w:r>
    </w:p>
    <w:p w14:paraId="37C698ED" w14:textId="77777777" w:rsidR="003914C5" w:rsidRPr="00BE0945" w:rsidRDefault="003914C5" w:rsidP="003914C5">
      <w:pPr>
        <w:spacing w:before="100" w:beforeAutospacing="1"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In the Deuteronomistic tradition, t</w:t>
      </w:r>
      <w:r w:rsidRPr="00FA19B3">
        <w:rPr>
          <w:rFonts w:ascii="Times New Roman" w:hAnsi="Times New Roman" w:cs="Times New Roman"/>
          <w:sz w:val="24"/>
          <w:szCs w:val="24"/>
          <w:lang w:val="en-US"/>
        </w:rPr>
        <w:t>he theme of fearing G</w:t>
      </w:r>
      <w:r>
        <w:rPr>
          <w:rFonts w:ascii="Times New Roman" w:hAnsi="Times New Roman" w:cs="Times New Roman"/>
          <w:sz w:val="24"/>
          <w:szCs w:val="24"/>
          <w:lang w:val="en-US"/>
        </w:rPr>
        <w:t xml:space="preserve">od </w:t>
      </w:r>
      <w:r w:rsidRPr="00843062">
        <w:rPr>
          <w:rFonts w:ascii="Times New Roman" w:hAnsi="Times New Roman" w:cs="Times New Roman"/>
          <w:sz w:val="24"/>
          <w:szCs w:val="24"/>
          <w:lang w:val="en-US"/>
        </w:rPr>
        <w:t xml:space="preserve">is explicitly located </w:t>
      </w:r>
      <w:r>
        <w:rPr>
          <w:rFonts w:ascii="Times New Roman" w:hAnsi="Times New Roman" w:cs="Times New Roman"/>
          <w:sz w:val="24"/>
          <w:szCs w:val="24"/>
          <w:lang w:val="en-US"/>
        </w:rPr>
        <w:t>in its centre</w:t>
      </w:r>
      <w:r w:rsidRPr="00FA19B3">
        <w:rPr>
          <w:rFonts w:ascii="Times New Roman" w:hAnsi="Times New Roman" w:cs="Times New Roman"/>
          <w:sz w:val="24"/>
          <w:szCs w:val="24"/>
          <w:lang w:val="en-US"/>
        </w:rPr>
        <w:t xml:space="preserve">: </w:t>
      </w:r>
    </w:p>
    <w:p w14:paraId="58E58D78" w14:textId="77777777" w:rsidR="003914C5" w:rsidRPr="00FA19B3" w:rsidRDefault="003914C5" w:rsidP="009E6AD8">
      <w:pPr>
        <w:pStyle w:val="NoSpacing"/>
      </w:pPr>
      <w:r w:rsidRPr="00BE0945">
        <w:t>…</w:t>
      </w:r>
      <w:r w:rsidRPr="00FA19B3">
        <w:t xml:space="preserve">that you may </w:t>
      </w:r>
      <w:r w:rsidRPr="00FA19B3">
        <w:rPr>
          <w:b/>
          <w:bCs/>
        </w:rPr>
        <w:t>fear (</w:t>
      </w:r>
      <w:r w:rsidRPr="00FA19B3">
        <w:rPr>
          <w:b/>
          <w:bCs/>
          <w:rtl/>
        </w:rPr>
        <w:t>ירא</w:t>
      </w:r>
      <w:r w:rsidRPr="00FA19B3">
        <w:rPr>
          <w:b/>
          <w:bCs/>
        </w:rPr>
        <w:t>) the LORD your God</w:t>
      </w:r>
      <w:r w:rsidRPr="00FA19B3">
        <w:t xml:space="preserve">, you and your son and your son's son, by keeping </w:t>
      </w:r>
      <w:r w:rsidRPr="00875F10">
        <w:t>all</w:t>
      </w:r>
      <w:r w:rsidRPr="00FA19B3">
        <w:t xml:space="preserve"> his statutes and his commandments, which I command you, </w:t>
      </w:r>
      <w:r w:rsidRPr="00875F10">
        <w:t>all</w:t>
      </w:r>
      <w:r w:rsidRPr="00FA19B3">
        <w:t xml:space="preserve"> the days of your life, and that your days may be long. (</w:t>
      </w:r>
      <w:r w:rsidRPr="00BE0945">
        <w:t>Deu</w:t>
      </w:r>
      <w:r w:rsidRPr="00FA19B3">
        <w:t xml:space="preserve"> 6:2 ESV)</w:t>
      </w:r>
    </w:p>
    <w:p w14:paraId="79711878" w14:textId="77777777" w:rsidR="003914C5" w:rsidRPr="00FA19B3" w:rsidRDefault="003914C5" w:rsidP="007249CB">
      <w:pPr>
        <w:pStyle w:val="NoSpacing"/>
      </w:pPr>
      <w:r w:rsidRPr="00FA19B3">
        <w:t xml:space="preserve">It is </w:t>
      </w:r>
      <w:r w:rsidRPr="00FA19B3">
        <w:rPr>
          <w:b/>
          <w:bCs/>
        </w:rPr>
        <w:t>the LORD your God you shall fear (</w:t>
      </w:r>
      <w:r w:rsidRPr="00FA19B3">
        <w:rPr>
          <w:b/>
          <w:bCs/>
          <w:rtl/>
        </w:rPr>
        <w:t>ירא</w:t>
      </w:r>
      <w:r w:rsidRPr="00FA19B3">
        <w:rPr>
          <w:b/>
          <w:bCs/>
        </w:rPr>
        <w:t>)</w:t>
      </w:r>
      <w:r w:rsidRPr="00FA19B3">
        <w:t>. Him you shall serve and by his name you shall swear (</w:t>
      </w:r>
      <w:r w:rsidRPr="00BE0945">
        <w:t>Deu</w:t>
      </w:r>
      <w:r w:rsidRPr="00FA19B3">
        <w:t xml:space="preserve"> 6:13 ESV)</w:t>
      </w:r>
    </w:p>
    <w:p w14:paraId="02C4B8AC" w14:textId="77777777" w:rsidR="003914C5" w:rsidRPr="00FA19B3" w:rsidRDefault="003914C5" w:rsidP="00C75480">
      <w:pPr>
        <w:pStyle w:val="NoSpacing"/>
      </w:pPr>
      <w:r w:rsidRPr="00FA19B3">
        <w:t xml:space="preserve">And the LORD commanded us to do </w:t>
      </w:r>
      <w:r w:rsidRPr="00875F10">
        <w:t>all</w:t>
      </w:r>
      <w:r w:rsidRPr="00FA19B3">
        <w:t xml:space="preserve"> these statutes, </w:t>
      </w:r>
      <w:r w:rsidRPr="00FA19B3">
        <w:rPr>
          <w:b/>
          <w:bCs/>
        </w:rPr>
        <w:t>to fear (</w:t>
      </w:r>
      <w:r w:rsidRPr="00FA19B3">
        <w:rPr>
          <w:b/>
          <w:bCs/>
          <w:rtl/>
        </w:rPr>
        <w:t>ירא</w:t>
      </w:r>
      <w:r w:rsidRPr="00FA19B3">
        <w:rPr>
          <w:b/>
          <w:bCs/>
        </w:rPr>
        <w:t>) the LORD our God</w:t>
      </w:r>
      <w:r w:rsidRPr="00FA19B3">
        <w:t xml:space="preserve">, for our good always, that he might </w:t>
      </w:r>
      <w:r w:rsidRPr="00875F10">
        <w:t>preserve</w:t>
      </w:r>
      <w:r w:rsidRPr="00FA19B3">
        <w:t xml:space="preserve"> us alive, as we are this day. (</w:t>
      </w:r>
      <w:r w:rsidRPr="00BE0945">
        <w:t>Deu</w:t>
      </w:r>
      <w:r w:rsidRPr="00FA19B3">
        <w:t xml:space="preserve"> 6:24 ESV)</w:t>
      </w:r>
    </w:p>
    <w:p w14:paraId="4FED4260" w14:textId="77777777" w:rsidR="003914C5" w:rsidRPr="00FA19B3" w:rsidRDefault="003914C5" w:rsidP="004A6B01">
      <w:pPr>
        <w:pStyle w:val="NoSpacing"/>
      </w:pPr>
      <w:r w:rsidRPr="00FA19B3">
        <w:lastRenderedPageBreak/>
        <w:t xml:space="preserve">So you shall keep the commandments of the LORD your God by walking in his ways and by </w:t>
      </w:r>
      <w:r w:rsidRPr="00FA19B3">
        <w:rPr>
          <w:b/>
          <w:bCs/>
        </w:rPr>
        <w:t>fearing (</w:t>
      </w:r>
      <w:r w:rsidRPr="00FA19B3">
        <w:rPr>
          <w:b/>
          <w:bCs/>
          <w:rtl/>
        </w:rPr>
        <w:t>ירא</w:t>
      </w:r>
      <w:r w:rsidRPr="00FA19B3">
        <w:rPr>
          <w:b/>
          <w:bCs/>
        </w:rPr>
        <w:t>) him</w:t>
      </w:r>
      <w:r w:rsidRPr="00FA19B3">
        <w:t xml:space="preserve"> (</w:t>
      </w:r>
      <w:r w:rsidRPr="00BE0945">
        <w:t>Deu</w:t>
      </w:r>
      <w:r w:rsidRPr="00FA19B3">
        <w:t xml:space="preserve"> 8:6 ESV)</w:t>
      </w:r>
      <w:r w:rsidRPr="00BE0945">
        <w:t>.</w:t>
      </w:r>
      <w:r w:rsidRPr="00117F04">
        <w:rPr>
          <w:rStyle w:val="FootnoteReference"/>
        </w:rPr>
        <w:footnoteReference w:id="568"/>
      </w:r>
      <w:r w:rsidRPr="00FA19B3">
        <w:t xml:space="preserve"> </w:t>
      </w:r>
    </w:p>
    <w:p w14:paraId="5C1836F1" w14:textId="77777777" w:rsidR="003914C5" w:rsidRPr="00FA19B3" w:rsidRDefault="003914C5" w:rsidP="009971D6">
      <w:pPr>
        <w:pStyle w:val="NoSpacing"/>
      </w:pPr>
      <w:r w:rsidRPr="00FA19B3">
        <w:t xml:space="preserve">And now, Israel, what does the LORD your God </w:t>
      </w:r>
      <w:r w:rsidRPr="00875F10">
        <w:t>require</w:t>
      </w:r>
      <w:r w:rsidRPr="00FA19B3">
        <w:t xml:space="preserve"> of you, but to </w:t>
      </w:r>
      <w:r w:rsidRPr="00FA19B3">
        <w:rPr>
          <w:b/>
          <w:bCs/>
        </w:rPr>
        <w:t>fear (</w:t>
      </w:r>
      <w:r w:rsidRPr="00FA19B3">
        <w:rPr>
          <w:b/>
          <w:bCs/>
          <w:rtl/>
        </w:rPr>
        <w:t>ירא</w:t>
      </w:r>
      <w:r w:rsidRPr="00FA19B3">
        <w:rPr>
          <w:b/>
          <w:bCs/>
        </w:rPr>
        <w:t>) the LORD your God</w:t>
      </w:r>
      <w:r w:rsidRPr="00FA19B3">
        <w:t xml:space="preserve">, to walk in </w:t>
      </w:r>
      <w:r w:rsidRPr="00875F10">
        <w:t>all</w:t>
      </w:r>
      <w:r w:rsidRPr="00FA19B3">
        <w:t xml:space="preserve"> his ways, to love him, to serve the LORD your God with </w:t>
      </w:r>
      <w:r w:rsidRPr="00875F10">
        <w:t>all</w:t>
      </w:r>
      <w:r w:rsidRPr="00FA19B3">
        <w:t xml:space="preserve"> your heart and with </w:t>
      </w:r>
      <w:r w:rsidRPr="00875F10">
        <w:t>all</w:t>
      </w:r>
      <w:r w:rsidRPr="00FA19B3">
        <w:t xml:space="preserve"> your soul, (</w:t>
      </w:r>
      <w:r w:rsidRPr="00BE0945">
        <w:t>Deu</w:t>
      </w:r>
      <w:r w:rsidRPr="00FA19B3">
        <w:t xml:space="preserve"> 10:12 ESV)</w:t>
      </w:r>
    </w:p>
    <w:p w14:paraId="280092C5" w14:textId="77777777" w:rsidR="003914C5" w:rsidRPr="00FA19B3" w:rsidRDefault="003914C5" w:rsidP="003843E2">
      <w:pPr>
        <w:pStyle w:val="NoSpacing"/>
      </w:pPr>
      <w:r w:rsidRPr="00FA19B3">
        <w:t xml:space="preserve">You shall </w:t>
      </w:r>
      <w:r w:rsidRPr="00FA19B3">
        <w:rPr>
          <w:b/>
          <w:bCs/>
        </w:rPr>
        <w:t>fear (</w:t>
      </w:r>
      <w:r w:rsidRPr="00FA19B3">
        <w:rPr>
          <w:b/>
          <w:bCs/>
          <w:rtl/>
        </w:rPr>
        <w:t>ירא</w:t>
      </w:r>
      <w:r w:rsidRPr="00FA19B3">
        <w:rPr>
          <w:b/>
          <w:bCs/>
        </w:rPr>
        <w:t>) the LORD your God</w:t>
      </w:r>
      <w:r w:rsidRPr="00FA19B3">
        <w:t>. You shall serve him and hold fast to him, and by his name you shall swear. (</w:t>
      </w:r>
      <w:r w:rsidRPr="00BE0945">
        <w:t>Deu</w:t>
      </w:r>
      <w:r w:rsidRPr="00FA19B3">
        <w:t xml:space="preserve"> 10:20 ESV)</w:t>
      </w:r>
    </w:p>
    <w:p w14:paraId="390B5387" w14:textId="77777777" w:rsidR="003914C5" w:rsidRPr="00FA19B3" w:rsidRDefault="003914C5" w:rsidP="00C5272A">
      <w:pPr>
        <w:pStyle w:val="NoSpacing"/>
      </w:pPr>
      <w:r w:rsidRPr="00FA19B3">
        <w:t xml:space="preserve">You shall walk after the LORD your God and </w:t>
      </w:r>
      <w:r w:rsidRPr="00FA19B3">
        <w:rPr>
          <w:b/>
          <w:bCs/>
        </w:rPr>
        <w:t>fear (</w:t>
      </w:r>
      <w:r w:rsidRPr="00FA19B3">
        <w:rPr>
          <w:b/>
          <w:bCs/>
          <w:rtl/>
        </w:rPr>
        <w:t>ירא</w:t>
      </w:r>
      <w:r w:rsidRPr="00FA19B3">
        <w:rPr>
          <w:b/>
          <w:bCs/>
        </w:rPr>
        <w:t>) him</w:t>
      </w:r>
      <w:r w:rsidRPr="00FA19B3">
        <w:t xml:space="preserve"> and keep his commandments and obey his voice, and you shall serve him and hold fast to him. (</w:t>
      </w:r>
      <w:r w:rsidRPr="00BE0945">
        <w:t>Deu</w:t>
      </w:r>
      <w:r w:rsidRPr="00FA19B3">
        <w:t xml:space="preserve"> 13:4 ESV)</w:t>
      </w:r>
    </w:p>
    <w:p w14:paraId="02903238" w14:textId="77777777" w:rsidR="003914C5" w:rsidRPr="00FA19B3" w:rsidRDefault="003914C5" w:rsidP="0020386E">
      <w:pPr>
        <w:pStyle w:val="NoSpacing"/>
      </w:pPr>
      <w:r w:rsidRPr="00FA19B3">
        <w:t xml:space="preserve">And before the LORD your God, in the place </w:t>
      </w:r>
      <w:r w:rsidRPr="00843062">
        <w:t xml:space="preserve">that </w:t>
      </w:r>
      <w:r w:rsidRPr="00FA19B3">
        <w:t>he will choose, to make his name dwell there, you shall eat</w:t>
      </w:r>
      <w:r w:rsidRPr="00BE0945">
        <w:t>…</w:t>
      </w:r>
      <w:r w:rsidRPr="00FA19B3">
        <w:t xml:space="preserve">that you may learn to </w:t>
      </w:r>
      <w:r w:rsidRPr="00FA19B3">
        <w:rPr>
          <w:b/>
          <w:bCs/>
        </w:rPr>
        <w:t>fear (</w:t>
      </w:r>
      <w:r w:rsidRPr="00FA19B3">
        <w:rPr>
          <w:b/>
          <w:bCs/>
          <w:rtl/>
        </w:rPr>
        <w:t>ירא</w:t>
      </w:r>
      <w:r w:rsidRPr="00FA19B3">
        <w:rPr>
          <w:b/>
          <w:bCs/>
        </w:rPr>
        <w:t>) the LORD your God</w:t>
      </w:r>
      <w:r w:rsidRPr="00FA19B3">
        <w:t xml:space="preserve"> always. (</w:t>
      </w:r>
      <w:r w:rsidRPr="00BE0945">
        <w:t>Deu</w:t>
      </w:r>
      <w:r w:rsidRPr="00FA19B3">
        <w:t xml:space="preserve"> 14:23 ESV)</w:t>
      </w:r>
    </w:p>
    <w:p w14:paraId="70E34F74" w14:textId="77777777" w:rsidR="003914C5" w:rsidRPr="00FA19B3" w:rsidRDefault="003914C5" w:rsidP="00AE6472">
      <w:pPr>
        <w:pStyle w:val="NoSpacing"/>
      </w:pPr>
      <w:r w:rsidRPr="00FA19B3">
        <w:t xml:space="preserve">If you are not careful to do </w:t>
      </w:r>
      <w:r w:rsidRPr="00875F10">
        <w:t>all</w:t>
      </w:r>
      <w:r w:rsidRPr="00FA19B3">
        <w:t xml:space="preserve"> the words of this law that </w:t>
      </w:r>
      <w:r w:rsidRPr="00843062">
        <w:t>are written</w:t>
      </w:r>
      <w:r w:rsidRPr="00FA19B3">
        <w:t xml:space="preserve"> in this book, that you may </w:t>
      </w:r>
      <w:r w:rsidRPr="00FA19B3">
        <w:rPr>
          <w:b/>
          <w:bCs/>
        </w:rPr>
        <w:t>fear (</w:t>
      </w:r>
      <w:r w:rsidRPr="00FA19B3">
        <w:rPr>
          <w:b/>
          <w:bCs/>
          <w:rtl/>
        </w:rPr>
        <w:t>ירא</w:t>
      </w:r>
      <w:r w:rsidRPr="00FA19B3">
        <w:rPr>
          <w:b/>
          <w:bCs/>
        </w:rPr>
        <w:t>) this glorious and awesome name, the LORD your God</w:t>
      </w:r>
      <w:r w:rsidRPr="00FA19B3">
        <w:t>, (</w:t>
      </w:r>
      <w:r w:rsidRPr="00BE0945">
        <w:t>Deu</w:t>
      </w:r>
      <w:r w:rsidRPr="00FA19B3">
        <w:t xml:space="preserve"> 28:58 ESV)</w:t>
      </w:r>
    </w:p>
    <w:p w14:paraId="5B6C0F6D" w14:textId="4C77A710" w:rsidR="003914C5" w:rsidRDefault="003914C5" w:rsidP="003914C5">
      <w:pPr>
        <w:spacing w:before="100" w:beforeAutospacing="1"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w:t>
      </w:r>
      <w:r w:rsidRPr="00FA19B3">
        <w:rPr>
          <w:rFonts w:ascii="Times New Roman" w:hAnsi="Times New Roman" w:cs="Times New Roman"/>
          <w:sz w:val="24"/>
          <w:szCs w:val="24"/>
          <w:lang w:val="en-US"/>
        </w:rPr>
        <w:t xml:space="preserve">he </w:t>
      </w:r>
      <w:r>
        <w:rPr>
          <w:rFonts w:ascii="Times New Roman" w:hAnsi="Times New Roman" w:cs="Times New Roman"/>
          <w:sz w:val="24"/>
          <w:szCs w:val="24"/>
          <w:lang w:val="en-US"/>
        </w:rPr>
        <w:t>Deuteronomistic tradition</w:t>
      </w:r>
      <w:r w:rsidRPr="00FA19B3">
        <w:rPr>
          <w:rFonts w:ascii="Times New Roman" w:hAnsi="Times New Roman" w:cs="Times New Roman"/>
          <w:sz w:val="24"/>
          <w:szCs w:val="24"/>
          <w:lang w:val="en-US"/>
        </w:rPr>
        <w:t xml:space="preserve"> </w:t>
      </w:r>
      <w:r w:rsidR="00CF5B9A" w:rsidRPr="00875F10">
        <w:rPr>
          <w:rFonts w:ascii="Times New Roman" w:hAnsi="Times New Roman" w:cs="Times New Roman"/>
          <w:sz w:val="24"/>
          <w:szCs w:val="24"/>
          <w:lang w:val="en-US"/>
        </w:rPr>
        <w:t>seems</w:t>
      </w:r>
      <w:r w:rsidR="00CF5B9A">
        <w:rPr>
          <w:rFonts w:ascii="Times New Roman" w:hAnsi="Times New Roman" w:cs="Times New Roman"/>
          <w:sz w:val="24"/>
          <w:szCs w:val="24"/>
          <w:lang w:val="en-US"/>
        </w:rPr>
        <w:t xml:space="preserve"> to </w:t>
      </w:r>
      <w:r w:rsidRPr="00FA19B3">
        <w:rPr>
          <w:rFonts w:ascii="Times New Roman" w:hAnsi="Times New Roman" w:cs="Times New Roman"/>
          <w:sz w:val="24"/>
          <w:szCs w:val="24"/>
          <w:lang w:val="en-US"/>
        </w:rPr>
        <w:t>view</w:t>
      </w:r>
      <w:r>
        <w:rPr>
          <w:rFonts w:ascii="Times New Roman" w:hAnsi="Times New Roman" w:cs="Times New Roman"/>
          <w:sz w:val="24"/>
          <w:szCs w:val="24"/>
          <w:lang w:val="en-US"/>
        </w:rPr>
        <w:t xml:space="preserve"> fearing the Lord as the most essential wisdom for God’s people and this often </w:t>
      </w:r>
      <w:r w:rsidRPr="00875F10">
        <w:rPr>
          <w:rFonts w:ascii="Times New Roman" w:hAnsi="Times New Roman" w:cs="Times New Roman"/>
          <w:sz w:val="24"/>
          <w:szCs w:val="24"/>
          <w:lang w:val="en-US"/>
        </w:rPr>
        <w:t>appears</w:t>
      </w:r>
      <w:r>
        <w:rPr>
          <w:rFonts w:ascii="Times New Roman" w:hAnsi="Times New Roman" w:cs="Times New Roman"/>
          <w:sz w:val="24"/>
          <w:szCs w:val="24"/>
          <w:lang w:val="en-US"/>
        </w:rPr>
        <w:t xml:space="preserve"> interwoven with the demand of law observance</w:t>
      </w:r>
      <w:r w:rsidRPr="00FA19B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 xml:space="preserve">Gerald Wilson observes that “fear of Yahweh becomes synonymous with keeping the Mosaic Law (Sir 2:16; 23:27; 32:15–17; 33:1–3), and Torah becomes </w:t>
      </w:r>
      <w:r w:rsidRPr="00843062">
        <w:rPr>
          <w:rFonts w:ascii="Times New Roman" w:hAnsi="Times New Roman" w:cs="Times New Roman"/>
          <w:sz w:val="24"/>
          <w:szCs w:val="24"/>
          <w:lang w:val="en-US"/>
        </w:rPr>
        <w:t>the culmination of</w:t>
      </w:r>
      <w:r w:rsidRPr="00FA19B3">
        <w:rPr>
          <w:rFonts w:ascii="Times New Roman" w:hAnsi="Times New Roman" w:cs="Times New Roman"/>
          <w:sz w:val="24"/>
          <w:szCs w:val="24"/>
          <w:lang w:val="en-US"/>
        </w:rPr>
        <w:t xml:space="preserve"> wisdom.</w:t>
      </w:r>
      <w:r w:rsidRPr="00BE0945">
        <w:rPr>
          <w:rFonts w:ascii="Times New Roman" w:hAnsi="Times New Roman" w:cs="Times New Roman"/>
          <w:sz w:val="24"/>
          <w:szCs w:val="24"/>
          <w:lang w:val="en-US"/>
        </w:rPr>
        <w:t>”</w:t>
      </w:r>
      <w:r w:rsidRPr="00117F04">
        <w:rPr>
          <w:rStyle w:val="FootnoteReference"/>
        </w:rPr>
        <w:footnoteReference w:id="569"/>
      </w:r>
      <w:r w:rsidRPr="00FA19B3">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In other words, Torah</w:t>
      </w:r>
      <w:r w:rsidRPr="00FA19B3">
        <w:rPr>
          <w:rFonts w:ascii="Times New Roman" w:hAnsi="Times New Roman" w:cs="Times New Roman"/>
          <w:sz w:val="24"/>
          <w:szCs w:val="24"/>
          <w:lang w:val="en-US"/>
        </w:rPr>
        <w:t xml:space="preserve"> could </w:t>
      </w:r>
      <w:r w:rsidRPr="00843062">
        <w:rPr>
          <w:rFonts w:ascii="Times New Roman" w:hAnsi="Times New Roman" w:cs="Times New Roman"/>
          <w:sz w:val="24"/>
          <w:szCs w:val="24"/>
          <w:lang w:val="en-US"/>
        </w:rPr>
        <w:t>be epitomized</w:t>
      </w:r>
      <w:r w:rsidRPr="00FA19B3">
        <w:rPr>
          <w:rFonts w:ascii="Times New Roman" w:hAnsi="Times New Roman" w:cs="Times New Roman"/>
          <w:sz w:val="24"/>
          <w:szCs w:val="24"/>
          <w:lang w:val="en-US"/>
        </w:rPr>
        <w:t xml:space="preserve"> </w:t>
      </w:r>
      <w:r>
        <w:rPr>
          <w:rFonts w:ascii="Times New Roman" w:hAnsi="Times New Roman" w:cs="Times New Roman"/>
          <w:sz w:val="24"/>
          <w:szCs w:val="24"/>
          <w:lang w:val="en-US"/>
        </w:rPr>
        <w:t>by the theme of fearing the Lord and this theme c</w:t>
      </w:r>
      <w:r w:rsidR="00CF5B9A">
        <w:rPr>
          <w:rFonts w:ascii="Times New Roman" w:hAnsi="Times New Roman" w:cs="Times New Roman"/>
          <w:sz w:val="24"/>
          <w:szCs w:val="24"/>
          <w:lang w:val="en-US"/>
        </w:rPr>
        <w:t>ould</w:t>
      </w:r>
      <w:r>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also</w:t>
      </w:r>
      <w:r>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be understood</w:t>
      </w:r>
      <w:r>
        <w:rPr>
          <w:rFonts w:ascii="Times New Roman" w:hAnsi="Times New Roman" w:cs="Times New Roman"/>
          <w:sz w:val="24"/>
          <w:szCs w:val="24"/>
          <w:lang w:val="en-US"/>
        </w:rPr>
        <w:t xml:space="preserve"> as lying behind the retributive implication of the Deuteronomistic tradition. </w:t>
      </w:r>
    </w:p>
    <w:p w14:paraId="5B98A3EF" w14:textId="77777777" w:rsidR="003914C5" w:rsidRPr="00683289" w:rsidRDefault="003914C5" w:rsidP="003914C5">
      <w:pPr>
        <w:spacing w:before="100" w:beforeAutospacing="1" w:after="240" w:line="480" w:lineRule="auto"/>
        <w:ind w:firstLine="720"/>
        <w:rPr>
          <w:rFonts w:ascii="Times New Roman" w:hAnsi="Times New Roman" w:cs="Times New Roman"/>
          <w:color w:val="FF0000"/>
          <w:sz w:val="24"/>
          <w:szCs w:val="24"/>
          <w:lang w:val="en-US"/>
        </w:rPr>
      </w:pPr>
      <w:r w:rsidRPr="00FA19B3">
        <w:rPr>
          <w:rFonts w:ascii="Times New Roman" w:hAnsi="Times New Roman" w:cs="Times New Roman"/>
          <w:sz w:val="24"/>
          <w:szCs w:val="24"/>
          <w:lang w:val="en-US"/>
        </w:rPr>
        <w:lastRenderedPageBreak/>
        <w:t>Such wisdom “involves both knowledge and the ability to direct the mind toward a full understanding of human life a</w:t>
      </w:r>
      <w:r>
        <w:rPr>
          <w:rFonts w:ascii="Times New Roman" w:hAnsi="Times New Roman" w:cs="Times New Roman"/>
          <w:sz w:val="24"/>
          <w:szCs w:val="24"/>
          <w:lang w:val="en-US"/>
        </w:rPr>
        <w:t>nd toward its moral fulfillment,</w:t>
      </w:r>
      <w:r w:rsidRPr="00BE0945">
        <w:rPr>
          <w:rFonts w:ascii="Times New Roman" w:hAnsi="Times New Roman" w:cs="Times New Roman"/>
          <w:sz w:val="24"/>
          <w:szCs w:val="24"/>
          <w:lang w:val="en-US"/>
        </w:rPr>
        <w:t>”</w:t>
      </w:r>
      <w:r w:rsidRPr="00117F04">
        <w:rPr>
          <w:rStyle w:val="FootnoteReference"/>
        </w:rPr>
        <w:footnoteReference w:id="570"/>
      </w:r>
      <w:r>
        <w:rPr>
          <w:rFonts w:ascii="Times New Roman" w:hAnsi="Times New Roman" w:cs="Times New Roman"/>
          <w:sz w:val="24"/>
          <w:szCs w:val="24"/>
          <w:lang w:val="en-US"/>
        </w:rPr>
        <w:t xml:space="preserve"> which will lead to a way of life. </w:t>
      </w:r>
      <w:r w:rsidRPr="00875F10">
        <w:rPr>
          <w:rFonts w:ascii="Times New Roman" w:hAnsi="Times New Roman" w:cs="Times New Roman"/>
          <w:sz w:val="24"/>
          <w:szCs w:val="24"/>
          <w:lang w:val="en-US"/>
        </w:rPr>
        <w:t>Thus</w:t>
      </w:r>
      <w:r>
        <w:rPr>
          <w:rFonts w:ascii="Times New Roman" w:hAnsi="Times New Roman" w:cs="Times New Roman"/>
          <w:sz w:val="24"/>
          <w:szCs w:val="24"/>
          <w:lang w:val="en-US"/>
        </w:rPr>
        <w:t>, m</w:t>
      </w:r>
      <w:r w:rsidRPr="00FA19B3">
        <w:rPr>
          <w:rFonts w:ascii="Times New Roman" w:hAnsi="Times New Roman" w:cs="Times New Roman"/>
          <w:sz w:val="24"/>
          <w:szCs w:val="24"/>
          <w:lang w:val="en-US"/>
        </w:rPr>
        <w:t xml:space="preserve">en </w:t>
      </w:r>
      <w:r>
        <w:rPr>
          <w:rFonts w:ascii="Times New Roman" w:hAnsi="Times New Roman" w:cs="Times New Roman"/>
          <w:sz w:val="24"/>
          <w:szCs w:val="24"/>
          <w:lang w:val="en-US"/>
        </w:rPr>
        <w:t xml:space="preserve">may </w:t>
      </w:r>
      <w:r w:rsidRPr="00FA19B3">
        <w:rPr>
          <w:rFonts w:ascii="Times New Roman" w:hAnsi="Times New Roman" w:cs="Times New Roman"/>
          <w:sz w:val="24"/>
          <w:szCs w:val="24"/>
          <w:lang w:val="en-US"/>
        </w:rPr>
        <w:t xml:space="preserve">hear, read, do and teach Torah at </w:t>
      </w:r>
      <w:r w:rsidRPr="00875F10">
        <w:rPr>
          <w:rFonts w:ascii="Times New Roman" w:hAnsi="Times New Roman" w:cs="Times New Roman"/>
          <w:sz w:val="24"/>
          <w:szCs w:val="24"/>
          <w:lang w:val="en-US"/>
        </w:rPr>
        <w:t>all</w:t>
      </w:r>
      <w:r w:rsidRPr="00FA19B3">
        <w:rPr>
          <w:rFonts w:ascii="Times New Roman" w:hAnsi="Times New Roman" w:cs="Times New Roman"/>
          <w:sz w:val="24"/>
          <w:szCs w:val="24"/>
          <w:lang w:val="en-US"/>
        </w:rPr>
        <w:t xml:space="preserve"> time and in </w:t>
      </w:r>
      <w:r w:rsidRPr="00875F10">
        <w:rPr>
          <w:rFonts w:ascii="Times New Roman" w:hAnsi="Times New Roman" w:cs="Times New Roman"/>
          <w:sz w:val="24"/>
          <w:szCs w:val="24"/>
          <w:lang w:val="en-US"/>
        </w:rPr>
        <w:t>all</w:t>
      </w:r>
      <w:r w:rsidRPr="00FA19B3">
        <w:rPr>
          <w:rFonts w:ascii="Times New Roman" w:hAnsi="Times New Roman" w:cs="Times New Roman"/>
          <w:sz w:val="24"/>
          <w:szCs w:val="24"/>
          <w:lang w:val="en-US"/>
        </w:rPr>
        <w:t xml:space="preserve"> places</w:t>
      </w:r>
      <w:r>
        <w:rPr>
          <w:rFonts w:ascii="Times New Roman" w:hAnsi="Times New Roman" w:cs="Times New Roman"/>
          <w:sz w:val="24"/>
          <w:szCs w:val="24"/>
          <w:lang w:val="en-US"/>
        </w:rPr>
        <w:t>,</w:t>
      </w:r>
      <w:r w:rsidRPr="00FA19B3">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in order to</w:t>
      </w:r>
      <w:r>
        <w:rPr>
          <w:rFonts w:ascii="Times New Roman" w:hAnsi="Times New Roman" w:cs="Times New Roman"/>
          <w:sz w:val="24"/>
          <w:szCs w:val="24"/>
          <w:lang w:val="en-US"/>
        </w:rPr>
        <w:t xml:space="preserve"> learn how to fear the Lord/God, and by so doing to </w:t>
      </w:r>
      <w:r w:rsidRPr="00875F10">
        <w:rPr>
          <w:rFonts w:ascii="Times New Roman" w:hAnsi="Times New Roman" w:cs="Times New Roman"/>
          <w:sz w:val="24"/>
          <w:szCs w:val="24"/>
          <w:lang w:val="en-US"/>
        </w:rPr>
        <w:t>obtain</w:t>
      </w:r>
      <w:r>
        <w:rPr>
          <w:rFonts w:ascii="Times New Roman" w:hAnsi="Times New Roman" w:cs="Times New Roman"/>
          <w:sz w:val="24"/>
          <w:szCs w:val="24"/>
          <w:lang w:val="en-US"/>
        </w:rPr>
        <w:t xml:space="preserve"> God’s blessings. </w:t>
      </w:r>
    </w:p>
    <w:p w14:paraId="09D5F1C7" w14:textId="77777777" w:rsidR="003914C5" w:rsidRPr="00FA19B3" w:rsidRDefault="003914C5" w:rsidP="009E6AD8">
      <w:pPr>
        <w:pStyle w:val="NoSpacing"/>
      </w:pPr>
      <w:r w:rsidRPr="00FA19B3">
        <w:t xml:space="preserve">Gather the people </w:t>
      </w:r>
      <w:r w:rsidRPr="00843062">
        <w:t xml:space="preserve">to me, </w:t>
      </w:r>
      <w:r w:rsidRPr="00FA19B3">
        <w:t xml:space="preserve">that I may let them </w:t>
      </w:r>
      <w:r w:rsidRPr="00FA19B3">
        <w:rPr>
          <w:b/>
          <w:bCs/>
        </w:rPr>
        <w:t>hear</w:t>
      </w:r>
      <w:r w:rsidRPr="00FA19B3">
        <w:t xml:space="preserve"> my words, so </w:t>
      </w:r>
      <w:r w:rsidRPr="00843062">
        <w:t xml:space="preserve">that </w:t>
      </w:r>
      <w:r w:rsidRPr="00FA19B3">
        <w:t xml:space="preserve">they may </w:t>
      </w:r>
      <w:r w:rsidRPr="00FA19B3">
        <w:rPr>
          <w:b/>
          <w:bCs/>
        </w:rPr>
        <w:t>learn</w:t>
      </w:r>
      <w:r w:rsidRPr="00FA19B3">
        <w:t xml:space="preserve"> </w:t>
      </w:r>
      <w:r w:rsidRPr="00FA19B3">
        <w:rPr>
          <w:b/>
          <w:bCs/>
        </w:rPr>
        <w:t>to fear (</w:t>
      </w:r>
      <w:r w:rsidRPr="00FA19B3">
        <w:rPr>
          <w:b/>
          <w:bCs/>
          <w:rtl/>
        </w:rPr>
        <w:t>ירא</w:t>
      </w:r>
      <w:r w:rsidRPr="00FA19B3">
        <w:rPr>
          <w:b/>
          <w:bCs/>
        </w:rPr>
        <w:t>) me</w:t>
      </w:r>
      <w:r w:rsidRPr="00FA19B3">
        <w:t xml:space="preserve"> </w:t>
      </w:r>
      <w:r w:rsidRPr="00875F10">
        <w:t>all</w:t>
      </w:r>
      <w:r w:rsidRPr="00FA19B3">
        <w:t xml:space="preserve"> the days </w:t>
      </w:r>
      <w:r w:rsidRPr="00843062">
        <w:t xml:space="preserve">that </w:t>
      </w:r>
      <w:r w:rsidRPr="00FA19B3">
        <w:t xml:space="preserve">they live on the earth, and that they may </w:t>
      </w:r>
      <w:r w:rsidRPr="00FA19B3">
        <w:rPr>
          <w:b/>
          <w:bCs/>
        </w:rPr>
        <w:t>teach</w:t>
      </w:r>
      <w:r w:rsidRPr="00FA19B3">
        <w:t xml:space="preserve"> their children so. (</w:t>
      </w:r>
      <w:r w:rsidRPr="00BE0945">
        <w:t>Deu</w:t>
      </w:r>
      <w:r w:rsidRPr="00FA19B3">
        <w:t xml:space="preserve"> 4:10 ESV)</w:t>
      </w:r>
    </w:p>
    <w:p w14:paraId="6FA90C9F" w14:textId="77777777" w:rsidR="003914C5" w:rsidRPr="00FA19B3" w:rsidRDefault="003914C5" w:rsidP="007249CB">
      <w:pPr>
        <w:pStyle w:val="NoSpacing"/>
      </w:pPr>
      <w:r w:rsidRPr="00FA19B3">
        <w:t xml:space="preserve">And it shall be with him, and he shall </w:t>
      </w:r>
      <w:r w:rsidRPr="00FA19B3">
        <w:rPr>
          <w:b/>
          <w:bCs/>
        </w:rPr>
        <w:t>read</w:t>
      </w:r>
      <w:r w:rsidRPr="00FA19B3">
        <w:t xml:space="preserve"> in it </w:t>
      </w:r>
      <w:r w:rsidRPr="00875F10">
        <w:t>all</w:t>
      </w:r>
      <w:r w:rsidRPr="00FA19B3">
        <w:t xml:space="preserve"> the days of his life, that he may </w:t>
      </w:r>
      <w:r w:rsidRPr="0078706A">
        <w:rPr>
          <w:b/>
          <w:bCs/>
        </w:rPr>
        <w:t>learn to fear</w:t>
      </w:r>
      <w:r w:rsidRPr="00FA19B3">
        <w:rPr>
          <w:b/>
          <w:bCs/>
        </w:rPr>
        <w:t xml:space="preserve"> (</w:t>
      </w:r>
      <w:r w:rsidRPr="00FA19B3">
        <w:rPr>
          <w:b/>
          <w:bCs/>
          <w:rtl/>
        </w:rPr>
        <w:t>ירא</w:t>
      </w:r>
      <w:r w:rsidRPr="00FA19B3">
        <w:rPr>
          <w:b/>
          <w:bCs/>
        </w:rPr>
        <w:t>) the LORD his God</w:t>
      </w:r>
      <w:r w:rsidRPr="00FA19B3">
        <w:t xml:space="preserve"> by keeping </w:t>
      </w:r>
      <w:r w:rsidRPr="00875F10">
        <w:t>all</w:t>
      </w:r>
      <w:r w:rsidRPr="00FA19B3">
        <w:t xml:space="preserve"> the words of this law and these statutes, and doing them, (</w:t>
      </w:r>
      <w:r w:rsidRPr="00BE0945">
        <w:t>Deu</w:t>
      </w:r>
      <w:r w:rsidRPr="00FA19B3">
        <w:t xml:space="preserve"> 17:19 ESV)</w:t>
      </w:r>
    </w:p>
    <w:p w14:paraId="43562BD8" w14:textId="77777777" w:rsidR="003914C5" w:rsidRPr="00FA19B3" w:rsidRDefault="003914C5" w:rsidP="00C75480">
      <w:pPr>
        <w:pStyle w:val="NoSpacing"/>
      </w:pPr>
      <w:r w:rsidRPr="00875F10">
        <w:t>Assemble</w:t>
      </w:r>
      <w:r w:rsidRPr="00FA19B3">
        <w:t xml:space="preserve"> the people, men, women, and little ones, and the sojourner within your towns, that they </w:t>
      </w:r>
      <w:r w:rsidRPr="0078706A">
        <w:t>may</w:t>
      </w:r>
      <w:r w:rsidRPr="0078706A">
        <w:rPr>
          <w:b/>
          <w:bCs/>
        </w:rPr>
        <w:t xml:space="preserve"> hear and learn to fear</w:t>
      </w:r>
      <w:r w:rsidRPr="00FA19B3">
        <w:rPr>
          <w:b/>
          <w:bCs/>
        </w:rPr>
        <w:t xml:space="preserve"> (</w:t>
      </w:r>
      <w:r w:rsidRPr="00FA19B3">
        <w:rPr>
          <w:b/>
          <w:bCs/>
          <w:rtl/>
        </w:rPr>
        <w:t>ירא</w:t>
      </w:r>
      <w:r w:rsidRPr="00FA19B3">
        <w:rPr>
          <w:b/>
          <w:bCs/>
        </w:rPr>
        <w:t>) the LORD your God</w:t>
      </w:r>
      <w:r w:rsidRPr="00FA19B3">
        <w:t xml:space="preserve">, and be careful to </w:t>
      </w:r>
      <w:r w:rsidRPr="00FA19B3">
        <w:rPr>
          <w:b/>
          <w:bCs/>
        </w:rPr>
        <w:t xml:space="preserve">do </w:t>
      </w:r>
      <w:r w:rsidRPr="00875F10">
        <w:t>all</w:t>
      </w:r>
      <w:r w:rsidRPr="00FA19B3">
        <w:t xml:space="preserve"> the words of this law, and that their children, who have not known it, may </w:t>
      </w:r>
      <w:r w:rsidRPr="00FA19B3">
        <w:rPr>
          <w:b/>
          <w:bCs/>
        </w:rPr>
        <w:t>hear</w:t>
      </w:r>
      <w:r w:rsidRPr="00FA19B3">
        <w:t xml:space="preserve"> and </w:t>
      </w:r>
      <w:r w:rsidRPr="00FA19B3">
        <w:rPr>
          <w:b/>
          <w:bCs/>
        </w:rPr>
        <w:t>learn</w:t>
      </w:r>
      <w:r w:rsidRPr="00FA19B3">
        <w:t xml:space="preserve"> to </w:t>
      </w:r>
      <w:r w:rsidRPr="00FA19B3">
        <w:rPr>
          <w:b/>
          <w:bCs/>
        </w:rPr>
        <w:t>fear (</w:t>
      </w:r>
      <w:r w:rsidRPr="00FA19B3">
        <w:rPr>
          <w:b/>
          <w:bCs/>
          <w:rtl/>
        </w:rPr>
        <w:t>ירא</w:t>
      </w:r>
      <w:r w:rsidRPr="00FA19B3">
        <w:rPr>
          <w:b/>
          <w:bCs/>
        </w:rPr>
        <w:t>) the LORD your God</w:t>
      </w:r>
      <w:r w:rsidRPr="00FA19B3">
        <w:t xml:space="preserve">, as long as you live in the land </w:t>
      </w:r>
      <w:r w:rsidRPr="00843062">
        <w:t xml:space="preserve">that </w:t>
      </w:r>
      <w:r w:rsidRPr="00FA19B3">
        <w:t xml:space="preserve">you are going over the Jordan to </w:t>
      </w:r>
      <w:r w:rsidRPr="00875F10">
        <w:t>possess</w:t>
      </w:r>
      <w:r w:rsidRPr="00FA19B3">
        <w:t>. (</w:t>
      </w:r>
      <w:r w:rsidRPr="00BE0945">
        <w:t>Deu</w:t>
      </w:r>
      <w:r w:rsidRPr="00FA19B3">
        <w:t xml:space="preserve"> 31:12</w:t>
      </w:r>
      <w:r>
        <w:t>–</w:t>
      </w:r>
      <w:r w:rsidRPr="00FA19B3">
        <w:t>13 ESV)</w:t>
      </w:r>
    </w:p>
    <w:p w14:paraId="5BDCCF84" w14:textId="2550F020" w:rsidR="003914C5" w:rsidRDefault="003914C5" w:rsidP="003914C5">
      <w:pPr>
        <w:spacing w:before="100" w:beforeAutospacing="1" w:after="240" w:line="480" w:lineRule="auto"/>
        <w:ind w:firstLine="720"/>
        <w:rPr>
          <w:rFonts w:ascii="Times New Roman" w:hAnsi="Times New Roman" w:cs="Times New Roman"/>
          <w:sz w:val="24"/>
          <w:szCs w:val="24"/>
          <w:lang w:val="en-US"/>
        </w:rPr>
      </w:pPr>
      <w:r w:rsidRPr="006F0502">
        <w:rPr>
          <w:rFonts w:ascii="Times New Roman" w:hAnsi="Times New Roman" w:cs="Times New Roman"/>
          <w:sz w:val="24"/>
          <w:szCs w:val="24"/>
          <w:lang w:val="en-US"/>
        </w:rPr>
        <w:t>Encountering</w:t>
      </w:r>
      <w:r>
        <w:rPr>
          <w:rFonts w:ascii="Times New Roman" w:hAnsi="Times New Roman" w:cs="Times New Roman"/>
          <w:sz w:val="24"/>
          <w:szCs w:val="24"/>
          <w:lang w:val="en-US"/>
        </w:rPr>
        <w:t xml:space="preserve"> the theme of fearing God in Job, Psalms, Proverbs, and Ecclesiastes, one might </w:t>
      </w:r>
      <w:r w:rsidRPr="00843062">
        <w:rPr>
          <w:rFonts w:ascii="Times New Roman" w:hAnsi="Times New Roman" w:cs="Times New Roman"/>
          <w:sz w:val="24"/>
          <w:szCs w:val="24"/>
          <w:lang w:val="en-US"/>
        </w:rPr>
        <w:t xml:space="preserve">tend to </w:t>
      </w:r>
      <w:r>
        <w:rPr>
          <w:rFonts w:ascii="Times New Roman" w:hAnsi="Times New Roman" w:cs="Times New Roman"/>
          <w:sz w:val="24"/>
          <w:szCs w:val="24"/>
          <w:lang w:val="en-US"/>
        </w:rPr>
        <w:t>perceive</w:t>
      </w:r>
      <w:r w:rsidR="009F2340">
        <w:rPr>
          <w:rFonts w:ascii="Times New Roman" w:hAnsi="Times New Roman" w:cs="Times New Roman"/>
          <w:sz w:val="24"/>
          <w:szCs w:val="24"/>
          <w:lang w:val="en-US"/>
        </w:rPr>
        <w:t xml:space="preserve"> it</w:t>
      </w:r>
      <w:r>
        <w:rPr>
          <w:rFonts w:ascii="Times New Roman" w:hAnsi="Times New Roman" w:cs="Times New Roman"/>
          <w:sz w:val="24"/>
          <w:szCs w:val="24"/>
          <w:lang w:val="en-US"/>
        </w:rPr>
        <w:t xml:space="preserve"> in the same retributive implication as in the Deuteronomistic tradition. The life of fearing God, which can </w:t>
      </w:r>
      <w:r w:rsidRPr="00843062">
        <w:rPr>
          <w:rFonts w:ascii="Times New Roman" w:hAnsi="Times New Roman" w:cs="Times New Roman"/>
          <w:sz w:val="24"/>
          <w:szCs w:val="24"/>
          <w:lang w:val="en-US"/>
        </w:rPr>
        <w:t>be mostly represented</w:t>
      </w:r>
      <w:r>
        <w:rPr>
          <w:rFonts w:ascii="Times New Roman" w:hAnsi="Times New Roman" w:cs="Times New Roman"/>
          <w:sz w:val="24"/>
          <w:szCs w:val="24"/>
          <w:lang w:val="en-US"/>
        </w:rPr>
        <w:t xml:space="preserve"> in law observance, </w:t>
      </w:r>
      <w:r w:rsidRPr="00875F10">
        <w:rPr>
          <w:rFonts w:ascii="Times New Roman" w:hAnsi="Times New Roman" w:cs="Times New Roman"/>
          <w:sz w:val="24"/>
          <w:szCs w:val="24"/>
          <w:lang w:val="en-US"/>
        </w:rPr>
        <w:t>w</w:t>
      </w:r>
      <w:r w:rsidR="00CF5B9A" w:rsidRPr="00875F10">
        <w:rPr>
          <w:rFonts w:ascii="Times New Roman" w:hAnsi="Times New Roman" w:cs="Times New Roman"/>
          <w:sz w:val="24"/>
          <w:szCs w:val="24"/>
          <w:lang w:val="en-US"/>
        </w:rPr>
        <w:t>ould</w:t>
      </w:r>
      <w:r>
        <w:rPr>
          <w:rFonts w:ascii="Times New Roman" w:hAnsi="Times New Roman" w:cs="Times New Roman"/>
          <w:sz w:val="24"/>
          <w:szCs w:val="24"/>
          <w:lang w:val="en-US"/>
        </w:rPr>
        <w:t xml:space="preserve"> lead to a successful life. </w:t>
      </w:r>
    </w:p>
    <w:p w14:paraId="4111D0D2" w14:textId="386EB97C" w:rsidR="003914C5" w:rsidRDefault="003914C5" w:rsidP="003914C5">
      <w:pPr>
        <w:spacing w:before="100" w:beforeAutospacing="1"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Given that an unresolved theological tension emerges in the life of God’s people</w:t>
      </w:r>
      <w:r w:rsidRPr="00FA19B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however</w:t>
      </w:r>
      <w:r>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the implication of</w:t>
      </w:r>
      <w:r>
        <w:rPr>
          <w:rFonts w:ascii="Times New Roman" w:hAnsi="Times New Roman" w:cs="Times New Roman"/>
          <w:sz w:val="24"/>
          <w:szCs w:val="24"/>
          <w:lang w:val="en-US"/>
        </w:rPr>
        <w:t xml:space="preserve"> fearing God in th</w:t>
      </w:r>
      <w:r w:rsidR="009F2340">
        <w:rPr>
          <w:rFonts w:ascii="Times New Roman" w:hAnsi="Times New Roman" w:cs="Times New Roman"/>
          <w:sz w:val="24"/>
          <w:szCs w:val="24"/>
          <w:lang w:val="en-US"/>
        </w:rPr>
        <w:t>o</w:t>
      </w:r>
      <w:r>
        <w:rPr>
          <w:rFonts w:ascii="Times New Roman" w:hAnsi="Times New Roman" w:cs="Times New Roman"/>
          <w:sz w:val="24"/>
          <w:szCs w:val="24"/>
          <w:lang w:val="en-US"/>
        </w:rPr>
        <w:t xml:space="preserve">se books comes to </w:t>
      </w:r>
      <w:r w:rsidRPr="00843062">
        <w:rPr>
          <w:rFonts w:ascii="Times New Roman" w:hAnsi="Times New Roman" w:cs="Times New Roman"/>
          <w:sz w:val="24"/>
          <w:szCs w:val="24"/>
          <w:lang w:val="en-US"/>
        </w:rPr>
        <w:t>be questioned and scrutinized</w:t>
      </w:r>
      <w:r>
        <w:rPr>
          <w:rFonts w:ascii="Times New Roman" w:hAnsi="Times New Roman" w:cs="Times New Roman"/>
          <w:sz w:val="24"/>
          <w:szCs w:val="24"/>
          <w:lang w:val="en-US"/>
        </w:rPr>
        <w:t>. A</w:t>
      </w:r>
      <w:r w:rsidRPr="00FA19B3">
        <w:rPr>
          <w:rFonts w:ascii="Times New Roman" w:hAnsi="Times New Roman" w:cs="Times New Roman"/>
          <w:sz w:val="24"/>
          <w:szCs w:val="24"/>
          <w:lang w:val="en-US"/>
        </w:rPr>
        <w:t xml:space="preserve"> question </w:t>
      </w:r>
      <w:r w:rsidRPr="00843062">
        <w:rPr>
          <w:rFonts w:ascii="Times New Roman" w:hAnsi="Times New Roman" w:cs="Times New Roman"/>
          <w:sz w:val="24"/>
          <w:szCs w:val="24"/>
          <w:lang w:val="en-US"/>
        </w:rPr>
        <w:t>is raised</w:t>
      </w:r>
      <w:r w:rsidRPr="00FA19B3">
        <w:rPr>
          <w:rFonts w:ascii="Times New Roman" w:hAnsi="Times New Roman" w:cs="Times New Roman"/>
          <w:sz w:val="24"/>
          <w:szCs w:val="24"/>
          <w:lang w:val="en-US"/>
        </w:rPr>
        <w:t xml:space="preserve"> over whether</w:t>
      </w:r>
      <w:r>
        <w:rPr>
          <w:rFonts w:ascii="Times New Roman" w:hAnsi="Times New Roman" w:cs="Times New Roman"/>
          <w:sz w:val="24"/>
          <w:szCs w:val="24"/>
          <w:lang w:val="en-US"/>
        </w:rPr>
        <w:t xml:space="preserve"> the retribution principle of</w:t>
      </w:r>
      <w:r w:rsidRPr="00FA19B3">
        <w:rPr>
          <w:rFonts w:ascii="Times New Roman" w:hAnsi="Times New Roman" w:cs="Times New Roman"/>
          <w:sz w:val="24"/>
          <w:szCs w:val="24"/>
          <w:lang w:val="en-US"/>
        </w:rPr>
        <w:t xml:space="preserve"> law observance </w:t>
      </w:r>
      <w:r w:rsidRPr="00875F10">
        <w:rPr>
          <w:rFonts w:ascii="Times New Roman" w:hAnsi="Times New Roman" w:cs="Times New Roman"/>
          <w:sz w:val="24"/>
          <w:szCs w:val="24"/>
          <w:lang w:val="en-US"/>
        </w:rPr>
        <w:t>really</w:t>
      </w:r>
      <w:r w:rsidRPr="00843062">
        <w:rPr>
          <w:rFonts w:ascii="Times New Roman" w:hAnsi="Times New Roman" w:cs="Times New Roman"/>
          <w:sz w:val="24"/>
          <w:szCs w:val="24"/>
          <w:lang w:val="en-US"/>
        </w:rPr>
        <w:t xml:space="preserve"> </w:t>
      </w:r>
      <w:r>
        <w:rPr>
          <w:rFonts w:ascii="Times New Roman" w:hAnsi="Times New Roman" w:cs="Times New Roman"/>
          <w:sz w:val="24"/>
          <w:szCs w:val="24"/>
          <w:lang w:val="en-US"/>
        </w:rPr>
        <w:t>justifies us in</w:t>
      </w:r>
      <w:r w:rsidRPr="00FA19B3">
        <w:rPr>
          <w:rFonts w:ascii="Times New Roman" w:hAnsi="Times New Roman" w:cs="Times New Roman"/>
          <w:sz w:val="24"/>
          <w:szCs w:val="24"/>
          <w:lang w:val="en-US"/>
        </w:rPr>
        <w:t xml:space="preserve"> fearing God. One might experience </w:t>
      </w:r>
      <w:r>
        <w:rPr>
          <w:rFonts w:ascii="Times New Roman" w:hAnsi="Times New Roman" w:cs="Times New Roman"/>
          <w:sz w:val="24"/>
          <w:szCs w:val="24"/>
          <w:lang w:val="en-US"/>
        </w:rPr>
        <w:t xml:space="preserve">indeterminable and indiscernible </w:t>
      </w:r>
      <w:r w:rsidRPr="00875F10">
        <w:rPr>
          <w:rFonts w:ascii="Times New Roman" w:hAnsi="Times New Roman" w:cs="Times New Roman"/>
          <w:sz w:val="24"/>
          <w:szCs w:val="24"/>
          <w:lang w:val="en-US"/>
        </w:rPr>
        <w:t>situations</w:t>
      </w:r>
      <w:r>
        <w:rPr>
          <w:rFonts w:ascii="Times New Roman" w:hAnsi="Times New Roman" w:cs="Times New Roman"/>
          <w:sz w:val="24"/>
          <w:szCs w:val="24"/>
          <w:lang w:val="en-US"/>
        </w:rPr>
        <w:t xml:space="preserve"> in which the retribution theology </w:t>
      </w:r>
      <w:r w:rsidRPr="00FA19B3">
        <w:rPr>
          <w:rFonts w:ascii="Times New Roman" w:hAnsi="Times New Roman" w:cs="Times New Roman"/>
          <w:sz w:val="24"/>
          <w:szCs w:val="24"/>
          <w:lang w:val="en-US"/>
        </w:rPr>
        <w:t xml:space="preserve">does not </w:t>
      </w:r>
      <w:r w:rsidRPr="00875F10">
        <w:rPr>
          <w:rFonts w:ascii="Times New Roman" w:hAnsi="Times New Roman" w:cs="Times New Roman"/>
          <w:sz w:val="24"/>
          <w:szCs w:val="24"/>
          <w:lang w:val="en-US"/>
        </w:rPr>
        <w:t>seem</w:t>
      </w:r>
      <w:r w:rsidRPr="00FA19B3">
        <w:rPr>
          <w:rFonts w:ascii="Times New Roman" w:hAnsi="Times New Roman" w:cs="Times New Roman"/>
          <w:sz w:val="24"/>
          <w:szCs w:val="24"/>
          <w:lang w:val="en-US"/>
        </w:rPr>
        <w:t xml:space="preserve"> to work</w:t>
      </w:r>
      <w:r w:rsidRPr="00843062">
        <w:rPr>
          <w:rFonts w:ascii="Times New Roman" w:hAnsi="Times New Roman" w:cs="Times New Roman"/>
          <w:sz w:val="24"/>
          <w:szCs w:val="24"/>
          <w:lang w:val="en-US"/>
        </w:rPr>
        <w:t xml:space="preserve"> properly</w:t>
      </w:r>
      <w:r w:rsidRPr="00FA19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43062">
        <w:rPr>
          <w:rFonts w:ascii="Times New Roman" w:hAnsi="Times New Roman" w:cs="Times New Roman" w:hint="eastAsia"/>
          <w:sz w:val="24"/>
          <w:szCs w:val="24"/>
          <w:lang w:val="en-US"/>
        </w:rPr>
        <w:t>I</w:t>
      </w:r>
      <w:r w:rsidR="00E55CDE">
        <w:rPr>
          <w:rFonts w:ascii="Times New Roman" w:hAnsi="Times New Roman" w:cs="Times New Roman"/>
          <w:sz w:val="24"/>
          <w:szCs w:val="24"/>
          <w:lang w:val="en-US"/>
        </w:rPr>
        <w:t>f so, why bother</w:t>
      </w:r>
      <w:r w:rsidRPr="00843062">
        <w:rPr>
          <w:rFonts w:ascii="Times New Roman" w:hAnsi="Times New Roman" w:cs="Times New Roman"/>
          <w:sz w:val="24"/>
          <w:szCs w:val="24"/>
          <w:lang w:val="en-US"/>
        </w:rPr>
        <w:t xml:space="preserve"> with fearing the Lord? </w:t>
      </w:r>
      <w:r w:rsidRPr="006F0502">
        <w:rPr>
          <w:rFonts w:ascii="Times New Roman" w:hAnsi="Times New Roman" w:cs="Times New Roman"/>
          <w:sz w:val="24"/>
          <w:szCs w:val="24"/>
          <w:lang w:val="en-US"/>
        </w:rPr>
        <w:t>Encountering</w:t>
      </w:r>
      <w:r w:rsidRPr="00FA19B3">
        <w:rPr>
          <w:rFonts w:ascii="Times New Roman" w:hAnsi="Times New Roman" w:cs="Times New Roman"/>
          <w:sz w:val="24"/>
          <w:szCs w:val="24"/>
          <w:lang w:val="en-US"/>
        </w:rPr>
        <w:t xml:space="preserve"> the heterogeneous experiences of life, what are </w:t>
      </w:r>
      <w:r w:rsidRPr="00FA19B3">
        <w:rPr>
          <w:rFonts w:ascii="Times New Roman" w:hAnsi="Times New Roman" w:cs="Times New Roman"/>
          <w:sz w:val="24"/>
          <w:szCs w:val="24"/>
          <w:lang w:val="en-US"/>
        </w:rPr>
        <w:lastRenderedPageBreak/>
        <w:t xml:space="preserve">the benefits of fearing the Lord? The invitation to fear the Lord in the middle of life experiences comes to </w:t>
      </w:r>
      <w:r w:rsidRPr="00843062">
        <w:rPr>
          <w:rFonts w:ascii="Times New Roman" w:hAnsi="Times New Roman" w:cs="Times New Roman"/>
          <w:sz w:val="24"/>
          <w:szCs w:val="24"/>
          <w:lang w:val="en-US"/>
        </w:rPr>
        <w:t>be placed</w:t>
      </w:r>
      <w:r w:rsidRPr="00FA19B3">
        <w:rPr>
          <w:rFonts w:ascii="Times New Roman" w:hAnsi="Times New Roman" w:cs="Times New Roman"/>
          <w:sz w:val="24"/>
          <w:szCs w:val="24"/>
          <w:lang w:val="en-US"/>
        </w:rPr>
        <w:t xml:space="preserve"> under </w:t>
      </w:r>
      <w:r>
        <w:rPr>
          <w:rFonts w:ascii="Times New Roman" w:hAnsi="Times New Roman" w:cs="Times New Roman"/>
          <w:sz w:val="24"/>
          <w:szCs w:val="24"/>
          <w:lang w:val="en-US"/>
        </w:rPr>
        <w:t xml:space="preserve">serious </w:t>
      </w:r>
      <w:r w:rsidRPr="00FA19B3">
        <w:rPr>
          <w:rFonts w:ascii="Times New Roman" w:hAnsi="Times New Roman" w:cs="Times New Roman"/>
          <w:sz w:val="24"/>
          <w:szCs w:val="24"/>
          <w:lang w:val="en-US"/>
        </w:rPr>
        <w:t xml:space="preserve">scrutiny. </w:t>
      </w:r>
    </w:p>
    <w:p w14:paraId="6384E845" w14:textId="7F0B71E0" w:rsidR="003914C5" w:rsidRDefault="003914C5" w:rsidP="003914C5">
      <w:pPr>
        <w:spacing w:before="100" w:beforeAutospacing="1"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What is interesting is that the theological tension in these aforementioned biblical books is very </w:t>
      </w:r>
      <w:r w:rsidRPr="00875F10">
        <w:rPr>
          <w:rFonts w:ascii="Times New Roman" w:hAnsi="Times New Roman" w:cs="Times New Roman"/>
          <w:sz w:val="24"/>
          <w:szCs w:val="24"/>
          <w:lang w:val="en-US"/>
        </w:rPr>
        <w:t>similar to</w:t>
      </w:r>
      <w:r>
        <w:rPr>
          <w:rFonts w:ascii="Times New Roman" w:hAnsi="Times New Roman" w:cs="Times New Roman"/>
          <w:sz w:val="24"/>
          <w:szCs w:val="24"/>
          <w:lang w:val="en-US"/>
        </w:rPr>
        <w:t xml:space="preserve"> what we have discussed </w:t>
      </w:r>
      <w:r w:rsidRPr="00843062">
        <w:rPr>
          <w:rFonts w:ascii="Times New Roman" w:hAnsi="Times New Roman" w:cs="Times New Roman"/>
          <w:sz w:val="24"/>
          <w:szCs w:val="24"/>
          <w:lang w:val="en-US"/>
        </w:rPr>
        <w:t>in the reading of</w:t>
      </w:r>
      <w:r>
        <w:rPr>
          <w:rFonts w:ascii="Times New Roman" w:hAnsi="Times New Roman" w:cs="Times New Roman"/>
          <w:sz w:val="24"/>
          <w:szCs w:val="24"/>
          <w:lang w:val="en-US"/>
        </w:rPr>
        <w:t xml:space="preserve"> </w:t>
      </w:r>
      <w:r w:rsidRPr="00BE0945">
        <w:rPr>
          <w:rFonts w:ascii="Times New Roman" w:hAnsi="Times New Roman" w:cs="Times New Roman"/>
          <w:sz w:val="24"/>
          <w:szCs w:val="24"/>
          <w:lang w:val="en-US"/>
        </w:rPr>
        <w:t>Chronicles.</w:t>
      </w:r>
      <w:r>
        <w:rPr>
          <w:rFonts w:ascii="Times New Roman" w:hAnsi="Times New Roman" w:cs="Times New Roman"/>
          <w:sz w:val="24"/>
          <w:szCs w:val="24"/>
          <w:lang w:val="en-US"/>
        </w:rPr>
        <w:t xml:space="preserve"> The destabilizing effects of the Chronicler’s reversal pattern </w:t>
      </w:r>
      <w:r w:rsidR="00BA1A64" w:rsidRPr="00875F10">
        <w:rPr>
          <w:rFonts w:ascii="Times New Roman" w:hAnsi="Times New Roman" w:cs="Times New Roman"/>
          <w:sz w:val="24"/>
          <w:szCs w:val="24"/>
          <w:lang w:val="en-US"/>
        </w:rPr>
        <w:t>seemed</w:t>
      </w:r>
      <w:r w:rsidR="00BA1A64">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provoke theological and ontological questions in his audience’s narrative comprehension. The glimpses of their world represented by the images of the narrative </w:t>
      </w:r>
      <w:r w:rsidR="00BA1A64">
        <w:rPr>
          <w:rFonts w:ascii="Times New Roman" w:hAnsi="Times New Roman" w:cs="Times New Roman"/>
          <w:sz w:val="24"/>
          <w:szCs w:val="24"/>
          <w:lang w:val="en-US"/>
        </w:rPr>
        <w:t xml:space="preserve">could </w:t>
      </w:r>
      <w:r>
        <w:rPr>
          <w:rFonts w:ascii="Times New Roman" w:hAnsi="Times New Roman" w:cs="Times New Roman"/>
          <w:sz w:val="24"/>
          <w:szCs w:val="24"/>
          <w:lang w:val="en-US"/>
        </w:rPr>
        <w:t xml:space="preserve">lead the audience to </w:t>
      </w:r>
      <w:r w:rsidR="00BA1A64">
        <w:rPr>
          <w:rFonts w:ascii="Times New Roman" w:hAnsi="Times New Roman" w:cs="Times New Roman"/>
          <w:sz w:val="24"/>
          <w:szCs w:val="24"/>
          <w:lang w:val="en-US"/>
        </w:rPr>
        <w:t>notice</w:t>
      </w:r>
      <w:r>
        <w:rPr>
          <w:rFonts w:ascii="Times New Roman" w:hAnsi="Times New Roman" w:cs="Times New Roman"/>
          <w:sz w:val="24"/>
          <w:szCs w:val="24"/>
          <w:lang w:val="en-US"/>
        </w:rPr>
        <w:t xml:space="preserve"> the heterogeneous images of a king’s identity and to think </w:t>
      </w:r>
      <w:r w:rsidRPr="00875F10">
        <w:rPr>
          <w:rFonts w:ascii="Times New Roman" w:hAnsi="Times New Roman" w:cs="Times New Roman"/>
          <w:sz w:val="24"/>
          <w:szCs w:val="24"/>
          <w:lang w:val="en-US"/>
        </w:rPr>
        <w:t>about</w:t>
      </w:r>
      <w:r>
        <w:rPr>
          <w:rFonts w:ascii="Times New Roman" w:hAnsi="Times New Roman" w:cs="Times New Roman"/>
          <w:sz w:val="24"/>
          <w:szCs w:val="24"/>
          <w:lang w:val="en-US"/>
        </w:rPr>
        <w:t xml:space="preserve"> the </w:t>
      </w:r>
      <w:r w:rsidRPr="00BE0945">
        <w:rPr>
          <w:rFonts w:ascii="Times New Roman" w:hAnsi="Times New Roman" w:cs="Times New Roman"/>
          <w:sz w:val="24"/>
          <w:szCs w:val="24"/>
          <w:lang w:val="en-US"/>
        </w:rPr>
        <w:t>indeterminability</w:t>
      </w:r>
      <w:r w:rsidR="006451A9">
        <w:rPr>
          <w:rFonts w:ascii="Times New Roman" w:hAnsi="Times New Roman" w:cs="Times New Roman"/>
          <w:sz w:val="24"/>
          <w:szCs w:val="24"/>
          <w:lang w:val="en-US"/>
        </w:rPr>
        <w:t xml:space="preserve"> or </w:t>
      </w:r>
      <w:r>
        <w:rPr>
          <w:rFonts w:ascii="Times New Roman" w:hAnsi="Times New Roman" w:cs="Times New Roman"/>
          <w:sz w:val="24"/>
          <w:szCs w:val="24"/>
          <w:lang w:val="en-US"/>
        </w:rPr>
        <w:t xml:space="preserve">indiscernibility of their world. A </w:t>
      </w:r>
      <w:r w:rsidRPr="00875F10">
        <w:rPr>
          <w:rFonts w:ascii="Times New Roman" w:hAnsi="Times New Roman" w:cs="Times New Roman"/>
          <w:sz w:val="24"/>
          <w:szCs w:val="24"/>
          <w:lang w:val="en-US"/>
        </w:rPr>
        <w:t>system</w:t>
      </w:r>
      <w:r>
        <w:rPr>
          <w:rFonts w:ascii="Times New Roman" w:hAnsi="Times New Roman" w:cs="Times New Roman"/>
          <w:sz w:val="24"/>
          <w:szCs w:val="24"/>
          <w:lang w:val="en-US"/>
        </w:rPr>
        <w:t xml:space="preserve"> of judgment based on the conventional view of the retribution </w:t>
      </w:r>
      <w:r w:rsidR="00843062">
        <w:rPr>
          <w:rFonts w:ascii="Times New Roman" w:hAnsi="Times New Roman" w:cs="Times New Roman"/>
          <w:sz w:val="24"/>
          <w:szCs w:val="24"/>
          <w:lang w:val="en-US"/>
        </w:rPr>
        <w:t>principle</w:t>
      </w:r>
      <w:r>
        <w:rPr>
          <w:rFonts w:ascii="Times New Roman" w:hAnsi="Times New Roman" w:cs="Times New Roman"/>
          <w:sz w:val="24"/>
          <w:szCs w:val="24"/>
          <w:lang w:val="en-US"/>
        </w:rPr>
        <w:t xml:space="preserve"> </w:t>
      </w:r>
      <w:r w:rsidR="00BA1A64">
        <w:rPr>
          <w:rFonts w:ascii="Times New Roman" w:hAnsi="Times New Roman" w:cs="Times New Roman"/>
          <w:sz w:val="24"/>
          <w:szCs w:val="24"/>
          <w:lang w:val="en-US"/>
        </w:rPr>
        <w:t xml:space="preserve">could </w:t>
      </w:r>
      <w:r w:rsidR="00BA1A64" w:rsidRPr="00843062">
        <w:rPr>
          <w:rFonts w:ascii="Times New Roman" w:hAnsi="Times New Roman" w:cs="Times New Roman"/>
          <w:sz w:val="24"/>
          <w:szCs w:val="24"/>
          <w:lang w:val="en-US"/>
        </w:rPr>
        <w:t>be</w:t>
      </w:r>
      <w:r w:rsidRPr="00843062">
        <w:rPr>
          <w:rFonts w:ascii="Times New Roman" w:hAnsi="Times New Roman" w:cs="Times New Roman"/>
          <w:sz w:val="24"/>
          <w:szCs w:val="24"/>
          <w:lang w:val="en-US"/>
        </w:rPr>
        <w:t xml:space="preserve"> shattered</w:t>
      </w:r>
      <w:r>
        <w:rPr>
          <w:rFonts w:ascii="Times New Roman" w:hAnsi="Times New Roman" w:cs="Times New Roman"/>
          <w:sz w:val="24"/>
          <w:szCs w:val="24"/>
          <w:lang w:val="en-US"/>
        </w:rPr>
        <w:t xml:space="preserve"> by those </w:t>
      </w:r>
      <w:r w:rsidRPr="00875F10">
        <w:rPr>
          <w:rFonts w:ascii="Times New Roman" w:hAnsi="Times New Roman" w:cs="Times New Roman"/>
          <w:sz w:val="24"/>
          <w:szCs w:val="24"/>
          <w:lang w:val="en-US"/>
        </w:rPr>
        <w:t>counter</w:t>
      </w:r>
      <w:r>
        <w:rPr>
          <w:rFonts w:ascii="Times New Roman" w:hAnsi="Times New Roman" w:cs="Times New Roman"/>
          <w:sz w:val="24"/>
          <w:szCs w:val="24"/>
          <w:lang w:val="en-US"/>
        </w:rPr>
        <w:t xml:space="preserve">-images. </w:t>
      </w:r>
      <w:r w:rsidRPr="00843062">
        <w:rPr>
          <w:rFonts w:ascii="Times New Roman" w:hAnsi="Times New Roman" w:cs="Times New Roman"/>
          <w:sz w:val="24"/>
          <w:szCs w:val="24"/>
          <w:lang w:val="en-US"/>
        </w:rPr>
        <w:t>That is, the</w:t>
      </w:r>
      <w:r>
        <w:rPr>
          <w:rFonts w:ascii="Times New Roman" w:hAnsi="Times New Roman" w:cs="Times New Roman"/>
          <w:sz w:val="24"/>
          <w:szCs w:val="24"/>
          <w:lang w:val="en-US"/>
        </w:rPr>
        <w:t xml:space="preserve"> Chronicler’s audience </w:t>
      </w:r>
      <w:r w:rsidR="00BA1A64">
        <w:rPr>
          <w:rFonts w:ascii="Times New Roman" w:hAnsi="Times New Roman" w:cs="Times New Roman"/>
          <w:sz w:val="24"/>
          <w:szCs w:val="24"/>
          <w:lang w:val="en-US"/>
        </w:rPr>
        <w:t xml:space="preserve">may </w:t>
      </w:r>
      <w:r w:rsidR="00BA1A64" w:rsidRPr="00843062">
        <w:rPr>
          <w:rFonts w:ascii="Times New Roman" w:hAnsi="Times New Roman" w:cs="Times New Roman"/>
          <w:sz w:val="24"/>
          <w:szCs w:val="24"/>
          <w:lang w:val="en-US"/>
        </w:rPr>
        <w:t xml:space="preserve">have </w:t>
      </w:r>
      <w:r w:rsidRPr="00843062">
        <w:rPr>
          <w:rFonts w:ascii="Times New Roman" w:hAnsi="Times New Roman" w:cs="Times New Roman"/>
          <w:sz w:val="24"/>
          <w:szCs w:val="24"/>
          <w:lang w:val="en-US"/>
        </w:rPr>
        <w:t xml:space="preserve">come to </w:t>
      </w:r>
      <w:r>
        <w:rPr>
          <w:rFonts w:ascii="Times New Roman" w:hAnsi="Times New Roman" w:cs="Times New Roman"/>
          <w:sz w:val="24"/>
          <w:szCs w:val="24"/>
          <w:lang w:val="en-US"/>
        </w:rPr>
        <w:t xml:space="preserve">face the theological tension between the core-testimony presented by the immediate retribution plot on the surface and the </w:t>
      </w:r>
      <w:r w:rsidRPr="00875F10">
        <w:rPr>
          <w:rFonts w:ascii="Times New Roman" w:hAnsi="Times New Roman" w:cs="Times New Roman"/>
          <w:sz w:val="24"/>
          <w:szCs w:val="24"/>
          <w:lang w:val="en-US"/>
        </w:rPr>
        <w:t>counter</w:t>
      </w:r>
      <w:r>
        <w:rPr>
          <w:rFonts w:ascii="Times New Roman" w:hAnsi="Times New Roman" w:cs="Times New Roman"/>
          <w:sz w:val="24"/>
          <w:szCs w:val="24"/>
          <w:lang w:val="en-US"/>
        </w:rPr>
        <w:t xml:space="preserve">-testimony </w:t>
      </w:r>
      <w:r w:rsidRPr="00843062">
        <w:rPr>
          <w:rFonts w:ascii="Times New Roman" w:hAnsi="Times New Roman" w:cs="Times New Roman"/>
          <w:sz w:val="24"/>
          <w:szCs w:val="24"/>
          <w:lang w:val="en-US"/>
        </w:rPr>
        <w:t xml:space="preserve">cognitively </w:t>
      </w:r>
      <w:r>
        <w:rPr>
          <w:rFonts w:ascii="Times New Roman" w:hAnsi="Times New Roman" w:cs="Times New Roman"/>
          <w:sz w:val="24"/>
          <w:szCs w:val="24"/>
          <w:lang w:val="en-US"/>
        </w:rPr>
        <w:t xml:space="preserve">provoked by the destabilizing effects of the reversal pattern. </w:t>
      </w:r>
    </w:p>
    <w:p w14:paraId="7CCF930D" w14:textId="043C0299" w:rsidR="003914C5" w:rsidRPr="00214264" w:rsidRDefault="003914C5" w:rsidP="00BA1A64">
      <w:pPr>
        <w:spacing w:before="100" w:beforeAutospacing="1" w:after="240" w:line="480" w:lineRule="auto"/>
        <w:ind w:firstLine="720"/>
        <w:rPr>
          <w:rFonts w:ascii="Times New Roman" w:hAnsi="Times New Roman" w:cs="Times New Roman"/>
          <w:sz w:val="24"/>
          <w:szCs w:val="24"/>
          <w:lang w:val="en-US"/>
        </w:rPr>
      </w:pPr>
      <w:r w:rsidRPr="00875F10">
        <w:rPr>
          <w:rFonts w:ascii="Times New Roman" w:hAnsi="Times New Roman" w:cs="Times New Roman"/>
          <w:sz w:val="24"/>
          <w:szCs w:val="24"/>
          <w:lang w:val="en-US"/>
        </w:rPr>
        <w:t>Furthermore</w:t>
      </w:r>
      <w:r w:rsidRPr="00843062">
        <w:rPr>
          <w:rFonts w:ascii="Times New Roman" w:hAnsi="Times New Roman" w:cs="Times New Roman"/>
          <w:sz w:val="24"/>
          <w:szCs w:val="24"/>
          <w:lang w:val="en-US"/>
        </w:rPr>
        <w:t>, the</w:t>
      </w:r>
      <w:r>
        <w:rPr>
          <w:rFonts w:ascii="Times New Roman" w:hAnsi="Times New Roman" w:cs="Times New Roman"/>
          <w:sz w:val="24"/>
          <w:szCs w:val="24"/>
          <w:lang w:val="en-US"/>
        </w:rPr>
        <w:t xml:space="preserve"> effects of this theological tension on the implications of </w:t>
      </w:r>
      <w:r>
        <w:rPr>
          <w:rFonts w:ascii="Times New Roman" w:hAnsi="Times New Roman" w:cs="Times New Roman"/>
          <w:i/>
          <w:sz w:val="24"/>
          <w:szCs w:val="24"/>
          <w:lang w:val="en-US"/>
        </w:rPr>
        <w:t>fearing</w:t>
      </w:r>
      <w:r>
        <w:rPr>
          <w:rFonts w:ascii="Times New Roman" w:hAnsi="Times New Roman" w:cs="Times New Roman"/>
          <w:sz w:val="24"/>
          <w:szCs w:val="24"/>
          <w:lang w:val="en-US"/>
        </w:rPr>
        <w:t xml:space="preserve"> God is reminiscent of what happens to the </w:t>
      </w:r>
      <w:r w:rsidRPr="00875F10">
        <w:rPr>
          <w:rFonts w:ascii="Times New Roman" w:hAnsi="Times New Roman" w:cs="Times New Roman"/>
          <w:sz w:val="24"/>
          <w:szCs w:val="24"/>
          <w:lang w:val="en-US"/>
        </w:rPr>
        <w:t>concept</w:t>
      </w:r>
      <w:r>
        <w:rPr>
          <w:rFonts w:ascii="Times New Roman" w:hAnsi="Times New Roman" w:cs="Times New Roman"/>
          <w:sz w:val="24"/>
          <w:szCs w:val="24"/>
          <w:lang w:val="en-US"/>
        </w:rPr>
        <w:t xml:space="preserve"> of </w:t>
      </w:r>
      <w:r w:rsidRPr="001E6479">
        <w:rPr>
          <w:rFonts w:ascii="Times New Roman" w:hAnsi="Times New Roman" w:cs="Times New Roman"/>
          <w:i/>
          <w:sz w:val="24"/>
          <w:szCs w:val="24"/>
          <w:lang w:val="en-US"/>
        </w:rPr>
        <w:t>seeking</w:t>
      </w:r>
      <w:r>
        <w:rPr>
          <w:rFonts w:ascii="Times New Roman" w:hAnsi="Times New Roman" w:cs="Times New Roman"/>
          <w:sz w:val="24"/>
          <w:szCs w:val="24"/>
          <w:lang w:val="en-US"/>
        </w:rPr>
        <w:t xml:space="preserve"> the Lord </w:t>
      </w:r>
      <w:r w:rsidRPr="00843062">
        <w:rPr>
          <w:rFonts w:ascii="Times New Roman" w:hAnsi="Times New Roman" w:cs="Times New Roman"/>
          <w:sz w:val="24"/>
          <w:szCs w:val="24"/>
          <w:lang w:val="en-US"/>
        </w:rPr>
        <w:t>in the reading of</w:t>
      </w:r>
      <w:r>
        <w:rPr>
          <w:rFonts w:ascii="Times New Roman" w:hAnsi="Times New Roman" w:cs="Times New Roman"/>
          <w:sz w:val="24"/>
          <w:szCs w:val="24"/>
          <w:lang w:val="en-US"/>
        </w:rPr>
        <w:t xml:space="preserve"> Chronicles. This does not mean that Chronicles and those books can </w:t>
      </w:r>
      <w:r w:rsidRPr="00843062">
        <w:rPr>
          <w:rFonts w:ascii="Times New Roman" w:hAnsi="Times New Roman" w:cs="Times New Roman"/>
          <w:sz w:val="24"/>
          <w:szCs w:val="24"/>
          <w:lang w:val="en-US"/>
        </w:rPr>
        <w:t>be classified</w:t>
      </w:r>
      <w:r>
        <w:rPr>
          <w:rFonts w:ascii="Times New Roman" w:hAnsi="Times New Roman" w:cs="Times New Roman"/>
          <w:sz w:val="24"/>
          <w:szCs w:val="24"/>
          <w:lang w:val="en-US"/>
        </w:rPr>
        <w:t xml:space="preserve"> as falling into a specific tradition or genre. Yet, </w:t>
      </w:r>
      <w:r w:rsidRPr="00875F10">
        <w:rPr>
          <w:rFonts w:ascii="Times New Roman" w:hAnsi="Times New Roman" w:cs="Times New Roman"/>
          <w:sz w:val="24"/>
          <w:szCs w:val="24"/>
          <w:lang w:val="en-US"/>
        </w:rPr>
        <w:t>it is</w:t>
      </w:r>
      <w:r>
        <w:rPr>
          <w:rFonts w:ascii="Times New Roman" w:hAnsi="Times New Roman" w:cs="Times New Roman"/>
          <w:sz w:val="24"/>
          <w:szCs w:val="24"/>
          <w:lang w:val="en-US"/>
        </w:rPr>
        <w:t xml:space="preserve"> important that</w:t>
      </w:r>
      <w:r w:rsidR="009F2340">
        <w:rPr>
          <w:rFonts w:ascii="Times New Roman" w:hAnsi="Times New Roman" w:cs="Times New Roman"/>
          <w:sz w:val="24"/>
          <w:szCs w:val="24"/>
          <w:lang w:val="en-US"/>
        </w:rPr>
        <w:t>,</w:t>
      </w:r>
      <w:r>
        <w:rPr>
          <w:rFonts w:ascii="Times New Roman" w:hAnsi="Times New Roman" w:cs="Times New Roman"/>
          <w:sz w:val="24"/>
          <w:szCs w:val="24"/>
          <w:lang w:val="en-US"/>
        </w:rPr>
        <w:t xml:space="preserve"> by focusing on the destabilizing effects of the Chronicler’s reversal pattern, we </w:t>
      </w:r>
      <w:r w:rsidRPr="00843062">
        <w:rPr>
          <w:rFonts w:ascii="Times New Roman" w:hAnsi="Times New Roman" w:cs="Times New Roman"/>
          <w:sz w:val="24"/>
          <w:szCs w:val="24"/>
          <w:lang w:val="en-US"/>
        </w:rPr>
        <w:t xml:space="preserve">have come to </w:t>
      </w:r>
      <w:r>
        <w:rPr>
          <w:rFonts w:ascii="Times New Roman" w:hAnsi="Times New Roman" w:cs="Times New Roman"/>
          <w:sz w:val="24"/>
          <w:szCs w:val="24"/>
          <w:lang w:val="en-US"/>
        </w:rPr>
        <w:t>discover in Chronicles similar theological features to th</w:t>
      </w:r>
      <w:r w:rsidR="00BA1A64">
        <w:rPr>
          <w:rFonts w:ascii="Times New Roman" w:hAnsi="Times New Roman" w:cs="Times New Roman"/>
          <w:sz w:val="24"/>
          <w:szCs w:val="24"/>
          <w:lang w:val="en-US"/>
        </w:rPr>
        <w:t>at</w:t>
      </w:r>
      <w:r>
        <w:rPr>
          <w:rFonts w:ascii="Times New Roman" w:hAnsi="Times New Roman" w:cs="Times New Roman"/>
          <w:sz w:val="24"/>
          <w:szCs w:val="24"/>
          <w:lang w:val="en-US"/>
        </w:rPr>
        <w:t xml:space="preserve"> in th</w:t>
      </w:r>
      <w:r w:rsidR="005D19DF">
        <w:rPr>
          <w:rFonts w:ascii="Times New Roman" w:hAnsi="Times New Roman" w:cs="Times New Roman"/>
          <w:sz w:val="24"/>
          <w:szCs w:val="24"/>
          <w:lang w:val="en-US"/>
        </w:rPr>
        <w:t>ose</w:t>
      </w:r>
      <w:r>
        <w:rPr>
          <w:rFonts w:ascii="Times New Roman" w:hAnsi="Times New Roman" w:cs="Times New Roman"/>
          <w:sz w:val="24"/>
          <w:szCs w:val="24"/>
          <w:lang w:val="en-US"/>
        </w:rPr>
        <w:t xml:space="preserve"> biblical books</w:t>
      </w:r>
      <w:r w:rsidR="005D19DF">
        <w:rPr>
          <w:rFonts w:ascii="Times New Roman" w:hAnsi="Times New Roman" w:cs="Times New Roman"/>
          <w:sz w:val="24"/>
          <w:szCs w:val="24"/>
          <w:lang w:val="en-US"/>
        </w:rPr>
        <w:t>,</w:t>
      </w:r>
      <w:r>
        <w:rPr>
          <w:rFonts w:ascii="Times New Roman" w:hAnsi="Times New Roman" w:cs="Times New Roman"/>
          <w:sz w:val="24"/>
          <w:szCs w:val="24"/>
          <w:lang w:val="en-US"/>
        </w:rPr>
        <w:t xml:space="preserve"> which</w:t>
      </w:r>
      <w:r w:rsidR="005D19DF">
        <w:rPr>
          <w:rFonts w:ascii="Times New Roman" w:hAnsi="Times New Roman" w:cs="Times New Roman"/>
          <w:sz w:val="24"/>
          <w:szCs w:val="24"/>
          <w:lang w:val="en-US"/>
        </w:rPr>
        <w:t xml:space="preserve"> could induce a discussion </w:t>
      </w:r>
      <w:r w:rsidR="005D19DF" w:rsidRPr="00875F10">
        <w:rPr>
          <w:rFonts w:ascii="Times New Roman" w:hAnsi="Times New Roman" w:cs="Times New Roman"/>
          <w:sz w:val="24"/>
          <w:szCs w:val="24"/>
          <w:lang w:val="en-US"/>
        </w:rPr>
        <w:t>about</w:t>
      </w:r>
      <w:r>
        <w:rPr>
          <w:rFonts w:ascii="Times New Roman" w:hAnsi="Times New Roman" w:cs="Times New Roman"/>
          <w:sz w:val="24"/>
          <w:szCs w:val="24"/>
          <w:lang w:val="en-US"/>
        </w:rPr>
        <w:t xml:space="preserve"> wisdom. </w:t>
      </w:r>
    </w:p>
    <w:p w14:paraId="424960D2" w14:textId="1FE9131B" w:rsidR="003914C5" w:rsidRDefault="003914C5" w:rsidP="003914C5">
      <w:pPr>
        <w:spacing w:before="100" w:beforeAutospacing="1" w:after="240" w:line="480" w:lineRule="auto"/>
        <w:rPr>
          <w:rFonts w:ascii="Times New Roman" w:hAnsi="Times New Roman" w:cs="Times New Roman"/>
          <w:sz w:val="24"/>
          <w:szCs w:val="24"/>
        </w:rPr>
      </w:pPr>
    </w:p>
    <w:p w14:paraId="4B8EC89A" w14:textId="5AB1E7C5" w:rsidR="00F42299" w:rsidRDefault="00F42299" w:rsidP="003914C5">
      <w:pPr>
        <w:spacing w:before="100" w:beforeAutospacing="1" w:after="240" w:line="480" w:lineRule="auto"/>
        <w:rPr>
          <w:rFonts w:ascii="Times New Roman" w:hAnsi="Times New Roman" w:cs="Times New Roman"/>
          <w:sz w:val="24"/>
          <w:szCs w:val="24"/>
        </w:rPr>
      </w:pPr>
    </w:p>
    <w:p w14:paraId="76155B1D" w14:textId="77777777" w:rsidR="00F42299" w:rsidRDefault="00F42299" w:rsidP="003914C5">
      <w:pPr>
        <w:spacing w:before="100" w:beforeAutospacing="1" w:after="240" w:line="480" w:lineRule="auto"/>
        <w:rPr>
          <w:rFonts w:ascii="Times New Roman" w:hAnsi="Times New Roman" w:cs="Times New Roman"/>
          <w:sz w:val="24"/>
          <w:szCs w:val="24"/>
        </w:rPr>
      </w:pPr>
    </w:p>
    <w:p w14:paraId="14141EF3" w14:textId="77777777" w:rsidR="003914C5" w:rsidRPr="00683289" w:rsidRDefault="003914C5" w:rsidP="003914C5">
      <w:pPr>
        <w:pStyle w:val="headingnumbered3"/>
      </w:pPr>
      <w:bookmarkStart w:id="91" w:name="_Toc495167172"/>
      <w:r>
        <w:rPr>
          <w:rFonts w:hint="eastAsia"/>
        </w:rPr>
        <w:lastRenderedPageBreak/>
        <w:t>W</w:t>
      </w:r>
      <w:r>
        <w:t>isdom Perspective on Chronicles</w:t>
      </w:r>
      <w:bookmarkEnd w:id="91"/>
    </w:p>
    <w:p w14:paraId="62F40EC4" w14:textId="77777777" w:rsidR="003914C5" w:rsidRPr="00681472" w:rsidRDefault="003914C5">
      <w:pPr>
        <w:pStyle w:val="headingnumbered4"/>
      </w:pPr>
      <w:bookmarkStart w:id="92" w:name="_Toc495167173"/>
      <w:r>
        <w:rPr>
          <w:rFonts w:hint="eastAsia"/>
        </w:rPr>
        <w:t xml:space="preserve">Theological </w:t>
      </w:r>
      <w:r>
        <w:t>Tension and Wisdom</w:t>
      </w:r>
      <w:bookmarkEnd w:id="92"/>
    </w:p>
    <w:p w14:paraId="47E761C6" w14:textId="77777777" w:rsidR="003914C5" w:rsidRDefault="003914C5" w:rsidP="005D19DF">
      <w:pPr>
        <w:spacing w:before="100" w:beforeAutospacing="1"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theological tension between two heterogenous images caused by the destabilizing effects of the Chronicler’s reversal pattern has led us to </w:t>
      </w:r>
      <w:r w:rsidRPr="00843062">
        <w:rPr>
          <w:rFonts w:ascii="Times New Roman" w:hAnsi="Times New Roman" w:cs="Times New Roman"/>
          <w:sz w:val="24"/>
          <w:szCs w:val="24"/>
          <w:lang w:val="en-US"/>
        </w:rPr>
        <w:t>the discussion of</w:t>
      </w:r>
      <w:r>
        <w:rPr>
          <w:rFonts w:ascii="Times New Roman" w:hAnsi="Times New Roman" w:cs="Times New Roman"/>
          <w:sz w:val="24"/>
          <w:szCs w:val="24"/>
          <w:lang w:val="en-US"/>
        </w:rPr>
        <w:t xml:space="preserve"> a theological feature in </w:t>
      </w:r>
      <w:r w:rsidRPr="00875F10">
        <w:rPr>
          <w:rFonts w:ascii="Times New Roman" w:hAnsi="Times New Roman" w:cs="Times New Roman"/>
          <w:sz w:val="24"/>
          <w:szCs w:val="24"/>
          <w:lang w:val="en-US"/>
        </w:rPr>
        <w:t>some</w:t>
      </w:r>
      <w:r>
        <w:rPr>
          <w:rFonts w:ascii="Times New Roman" w:hAnsi="Times New Roman" w:cs="Times New Roman"/>
          <w:sz w:val="24"/>
          <w:szCs w:val="24"/>
          <w:lang w:val="en-US"/>
        </w:rPr>
        <w:t xml:space="preserve"> biblical books. Those books </w:t>
      </w:r>
      <w:r w:rsidRPr="00843062">
        <w:rPr>
          <w:rFonts w:ascii="Times New Roman" w:hAnsi="Times New Roman" w:cs="Times New Roman"/>
          <w:sz w:val="24"/>
          <w:szCs w:val="24"/>
          <w:lang w:val="en-US"/>
        </w:rPr>
        <w:t xml:space="preserve">are </w:t>
      </w:r>
      <w:r w:rsidRPr="00875F10">
        <w:rPr>
          <w:rFonts w:ascii="Times New Roman" w:hAnsi="Times New Roman" w:cs="Times New Roman"/>
          <w:sz w:val="24"/>
          <w:szCs w:val="24"/>
          <w:lang w:val="en-US"/>
        </w:rPr>
        <w:t>frequently</w:t>
      </w:r>
      <w:r w:rsidRPr="00843062">
        <w:rPr>
          <w:rFonts w:ascii="Times New Roman" w:hAnsi="Times New Roman" w:cs="Times New Roman"/>
          <w:sz w:val="24"/>
          <w:szCs w:val="24"/>
          <w:lang w:val="en-US"/>
        </w:rPr>
        <w:t xml:space="preserve"> related</w:t>
      </w:r>
      <w:r>
        <w:rPr>
          <w:rFonts w:ascii="Times New Roman" w:hAnsi="Times New Roman" w:cs="Times New Roman"/>
          <w:sz w:val="24"/>
          <w:szCs w:val="24"/>
          <w:lang w:val="en-US"/>
        </w:rPr>
        <w:t xml:space="preserve"> and labelled as ‘wisdom’ books, not only because they </w:t>
      </w:r>
      <w:r w:rsidRPr="00843062">
        <w:rPr>
          <w:rFonts w:ascii="Times New Roman" w:hAnsi="Times New Roman" w:cs="Times New Roman"/>
          <w:sz w:val="24"/>
          <w:szCs w:val="24"/>
          <w:lang w:val="en-US"/>
        </w:rPr>
        <w:t xml:space="preserve">directly </w:t>
      </w:r>
      <w:r w:rsidRPr="00875F10">
        <w:rPr>
          <w:rFonts w:ascii="Times New Roman" w:hAnsi="Times New Roman" w:cs="Times New Roman"/>
          <w:sz w:val="24"/>
          <w:szCs w:val="24"/>
          <w:lang w:val="en-US"/>
        </w:rPr>
        <w:t>deal with</w:t>
      </w:r>
      <w:r>
        <w:rPr>
          <w:rFonts w:ascii="Times New Roman" w:hAnsi="Times New Roman" w:cs="Times New Roman"/>
          <w:sz w:val="24"/>
          <w:szCs w:val="24"/>
          <w:lang w:val="en-US"/>
        </w:rPr>
        <w:t xml:space="preserve"> the theme of ‘wisdom’ in the text, but </w:t>
      </w:r>
      <w:r w:rsidRPr="00875F10">
        <w:rPr>
          <w:rFonts w:ascii="Times New Roman" w:hAnsi="Times New Roman" w:cs="Times New Roman"/>
          <w:sz w:val="24"/>
          <w:szCs w:val="24"/>
          <w:lang w:val="en-US"/>
        </w:rPr>
        <w:t>also</w:t>
      </w:r>
      <w:r>
        <w:rPr>
          <w:rFonts w:ascii="Times New Roman" w:hAnsi="Times New Roman" w:cs="Times New Roman"/>
          <w:sz w:val="24"/>
          <w:szCs w:val="24"/>
          <w:lang w:val="en-US"/>
        </w:rPr>
        <w:t xml:space="preserve"> because a distinct theological characteristic has </w:t>
      </w:r>
      <w:r w:rsidRPr="00843062">
        <w:rPr>
          <w:rFonts w:ascii="Times New Roman" w:hAnsi="Times New Roman" w:cs="Times New Roman"/>
          <w:sz w:val="24"/>
          <w:szCs w:val="24"/>
          <w:lang w:val="en-US"/>
        </w:rPr>
        <w:t>been perceived</w:t>
      </w:r>
      <w:r>
        <w:rPr>
          <w:rFonts w:ascii="Times New Roman" w:hAnsi="Times New Roman" w:cs="Times New Roman"/>
          <w:sz w:val="24"/>
          <w:szCs w:val="24"/>
          <w:lang w:val="en-US"/>
        </w:rPr>
        <w:t xml:space="preserve"> in their treatment of wisdom. In this sense, modern biblical scholarship has often classified them as ‘wisdom tradition’ or ‘wisdom literature’</w:t>
      </w:r>
      <w:r w:rsidRPr="00BE0945">
        <w:rPr>
          <w:rFonts w:ascii="Times New Roman" w:hAnsi="Times New Roman" w:cs="Times New Roman"/>
          <w:sz w:val="24"/>
          <w:szCs w:val="24"/>
          <w:lang w:val="en-US"/>
        </w:rPr>
        <w:t>.</w:t>
      </w:r>
      <w:r w:rsidRPr="00117F04">
        <w:rPr>
          <w:rStyle w:val="FootnoteReference"/>
        </w:rPr>
        <w:footnoteReference w:id="571"/>
      </w:r>
    </w:p>
    <w:p w14:paraId="129ECA57" w14:textId="382A03FD" w:rsidR="003914C5" w:rsidRDefault="003914C5" w:rsidP="003914C5">
      <w:pPr>
        <w:spacing w:before="100" w:beforeAutospacing="1" w:after="240" w:line="480" w:lineRule="auto"/>
        <w:ind w:firstLine="720"/>
        <w:rPr>
          <w:rFonts w:ascii="Times New Roman" w:hAnsi="Times New Roman" w:cs="Times New Roman"/>
          <w:sz w:val="24"/>
          <w:szCs w:val="24"/>
          <w:lang w:val="en-US"/>
        </w:rPr>
      </w:pPr>
      <w:r w:rsidRPr="00875F10">
        <w:rPr>
          <w:rFonts w:ascii="Times New Roman" w:hAnsi="Times New Roman" w:cs="Times New Roman"/>
          <w:sz w:val="24"/>
          <w:szCs w:val="24"/>
        </w:rPr>
        <w:t>However</w:t>
      </w:r>
      <w:r>
        <w:rPr>
          <w:rFonts w:ascii="Times New Roman" w:hAnsi="Times New Roman" w:cs="Times New Roman"/>
          <w:sz w:val="24"/>
          <w:szCs w:val="24"/>
        </w:rPr>
        <w:t>, the tendenc</w:t>
      </w:r>
      <w:r w:rsidR="00E55CDE">
        <w:rPr>
          <w:rFonts w:ascii="Times New Roman" w:hAnsi="Times New Roman" w:cs="Times New Roman"/>
          <w:sz w:val="24"/>
          <w:szCs w:val="24"/>
        </w:rPr>
        <w:t>y to approach</w:t>
      </w:r>
      <w:r>
        <w:rPr>
          <w:rFonts w:ascii="Times New Roman" w:hAnsi="Times New Roman" w:cs="Times New Roman"/>
          <w:sz w:val="24"/>
          <w:szCs w:val="24"/>
        </w:rPr>
        <w:t xml:space="preserve"> wisdom as a generic title has </w:t>
      </w:r>
      <w:r w:rsidRPr="00843062">
        <w:rPr>
          <w:rFonts w:ascii="Times New Roman" w:hAnsi="Times New Roman" w:cs="Times New Roman"/>
          <w:sz w:val="24"/>
          <w:szCs w:val="24"/>
        </w:rPr>
        <w:t>been critically challenged</w:t>
      </w:r>
      <w:r>
        <w:rPr>
          <w:rFonts w:ascii="Times New Roman" w:hAnsi="Times New Roman" w:cs="Times New Roman"/>
          <w:sz w:val="24"/>
          <w:szCs w:val="24"/>
        </w:rPr>
        <w:t xml:space="preserve"> these days. Roland </w:t>
      </w:r>
      <w:r w:rsidRPr="003946C8">
        <w:rPr>
          <w:rFonts w:ascii="Times New Roman" w:hAnsi="Times New Roman" w:cs="Times New Roman"/>
          <w:sz w:val="24"/>
          <w:szCs w:val="24"/>
          <w:lang w:val="en-US"/>
        </w:rPr>
        <w:t>Murphy</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suggests</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a</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working</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definition</w:t>
      </w:r>
      <w:r w:rsidRPr="003946C8">
        <w:rPr>
          <w:rFonts w:ascii="Times New Roman" w:hAnsi="Times New Roman" w:cs="Times New Roman"/>
          <w:sz w:val="24"/>
          <w:szCs w:val="24"/>
        </w:rPr>
        <w:t xml:space="preserve"> </w:t>
      </w:r>
      <w:r>
        <w:rPr>
          <w:rFonts w:ascii="Times New Roman" w:hAnsi="Times New Roman" w:cs="Times New Roman"/>
          <w:sz w:val="24"/>
          <w:szCs w:val="24"/>
          <w:lang w:val="en-US"/>
        </w:rPr>
        <w:t>in the</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broadest</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term</w:t>
      </w:r>
      <w:r>
        <w:rPr>
          <w:rFonts w:ascii="Times New Roman" w:hAnsi="Times New Roman" w:cs="Times New Roman"/>
          <w:sz w:val="24"/>
          <w:szCs w:val="24"/>
          <w:lang w:val="en-US"/>
        </w:rPr>
        <w:t>s for</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biblical</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theology</w:t>
      </w:r>
      <w:r w:rsidRPr="003946C8">
        <w:rPr>
          <w:rFonts w:ascii="Times New Roman" w:hAnsi="Times New Roman" w:cs="Times New Roman"/>
          <w:sz w:val="24"/>
          <w:szCs w:val="24"/>
        </w:rPr>
        <w:t>: “</w:t>
      </w:r>
      <w:r w:rsidRPr="003946C8">
        <w:rPr>
          <w:rFonts w:ascii="Times New Roman" w:hAnsi="Times New Roman" w:cs="Times New Roman"/>
          <w:sz w:val="24"/>
          <w:szCs w:val="24"/>
          <w:lang w:val="en-US"/>
        </w:rPr>
        <w:t>a</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theology</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of</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the</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Bible</w:t>
      </w:r>
      <w:r w:rsidRPr="003946C8">
        <w:rPr>
          <w:rFonts w:ascii="Times New Roman" w:hAnsi="Times New Roman" w:cs="Times New Roman"/>
          <w:sz w:val="24"/>
          <w:szCs w:val="24"/>
        </w:rPr>
        <w:t xml:space="preserve"> (</w:t>
      </w:r>
      <w:r w:rsidRPr="00875F10">
        <w:rPr>
          <w:rFonts w:ascii="Times New Roman" w:hAnsi="Times New Roman" w:cs="Times New Roman"/>
          <w:sz w:val="24"/>
          <w:szCs w:val="24"/>
          <w:lang w:val="en-US"/>
        </w:rPr>
        <w:t>however</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the</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canon</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or</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extent</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of</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that</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Bible</w:t>
      </w:r>
      <w:r w:rsidRPr="003946C8">
        <w:rPr>
          <w:rFonts w:ascii="Times New Roman" w:hAnsi="Times New Roman" w:cs="Times New Roman"/>
          <w:sz w:val="24"/>
          <w:szCs w:val="24"/>
        </w:rPr>
        <w:t xml:space="preserve"> </w:t>
      </w:r>
      <w:r w:rsidRPr="00843062">
        <w:rPr>
          <w:rFonts w:ascii="Times New Roman" w:hAnsi="Times New Roman" w:cs="Times New Roman"/>
          <w:sz w:val="24"/>
          <w:szCs w:val="24"/>
          <w:lang w:val="en-US"/>
        </w:rPr>
        <w:t>be</w:t>
      </w:r>
      <w:r w:rsidRPr="00843062">
        <w:rPr>
          <w:rFonts w:ascii="Times New Roman" w:hAnsi="Times New Roman" w:cs="Times New Roman"/>
          <w:sz w:val="24"/>
          <w:szCs w:val="24"/>
        </w:rPr>
        <w:t xml:space="preserve"> </w:t>
      </w:r>
      <w:r w:rsidRPr="00843062">
        <w:rPr>
          <w:rFonts w:ascii="Times New Roman" w:hAnsi="Times New Roman" w:cs="Times New Roman"/>
          <w:sz w:val="24"/>
          <w:szCs w:val="24"/>
          <w:lang w:val="en-US"/>
        </w:rPr>
        <w:t>defined</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is</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an</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organized</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presentation</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of</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the</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biblical</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data</w:t>
      </w:r>
      <w:r w:rsidRPr="003946C8">
        <w:rPr>
          <w:rFonts w:ascii="Times New Roman" w:hAnsi="Times New Roman" w:cs="Times New Roman"/>
          <w:sz w:val="24"/>
          <w:szCs w:val="24"/>
        </w:rPr>
        <w:t xml:space="preserve"> </w:t>
      </w:r>
      <w:r w:rsidRPr="00875F10">
        <w:rPr>
          <w:rFonts w:ascii="Times New Roman" w:hAnsi="Times New Roman" w:cs="Times New Roman"/>
          <w:sz w:val="24"/>
          <w:szCs w:val="24"/>
          <w:lang w:val="en-US"/>
        </w:rPr>
        <w:t>concerning</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God</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humans</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and</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the</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world</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according</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to</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biblical</w:t>
      </w:r>
      <w:r w:rsidRPr="003946C8">
        <w:rPr>
          <w:rFonts w:ascii="Times New Roman" w:hAnsi="Times New Roman" w:cs="Times New Roman"/>
          <w:sz w:val="24"/>
          <w:szCs w:val="24"/>
        </w:rPr>
        <w:t xml:space="preserve"> </w:t>
      </w:r>
      <w:r w:rsidRPr="003946C8">
        <w:rPr>
          <w:rFonts w:ascii="Times New Roman" w:hAnsi="Times New Roman" w:cs="Times New Roman"/>
          <w:sz w:val="24"/>
          <w:szCs w:val="24"/>
          <w:lang w:val="en-US"/>
        </w:rPr>
        <w:t>categories</w:t>
      </w:r>
      <w:r w:rsidRPr="003946C8">
        <w:rPr>
          <w:rFonts w:ascii="Times New Roman" w:hAnsi="Times New Roman" w:cs="Times New Roman"/>
          <w:sz w:val="24"/>
          <w:szCs w:val="24"/>
        </w:rPr>
        <w:t>.</w:t>
      </w:r>
      <w:r w:rsidRPr="00BE0945">
        <w:rPr>
          <w:rFonts w:ascii="Times New Roman" w:hAnsi="Times New Roman" w:cs="Times New Roman"/>
          <w:sz w:val="24"/>
          <w:szCs w:val="24"/>
        </w:rPr>
        <w:t>”</w:t>
      </w:r>
      <w:r w:rsidRPr="00117F04">
        <w:rPr>
          <w:rStyle w:val="FootnoteReference"/>
        </w:rPr>
        <w:footnoteReference w:id="572"/>
      </w:r>
      <w:r>
        <w:rPr>
          <w:rFonts w:ascii="Times New Roman" w:hAnsi="Times New Roman" w:cs="Times New Roman"/>
          <w:sz w:val="24"/>
          <w:szCs w:val="24"/>
        </w:rPr>
        <w:t xml:space="preserve"> Wisdom cannot </w:t>
      </w:r>
      <w:r w:rsidRPr="00843062">
        <w:rPr>
          <w:rFonts w:ascii="Times New Roman" w:hAnsi="Times New Roman" w:cs="Times New Roman"/>
          <w:sz w:val="24"/>
          <w:szCs w:val="24"/>
        </w:rPr>
        <w:t>be restricted</w:t>
      </w:r>
      <w:r>
        <w:rPr>
          <w:rFonts w:ascii="Times New Roman" w:hAnsi="Times New Roman" w:cs="Times New Roman"/>
          <w:sz w:val="24"/>
          <w:szCs w:val="24"/>
        </w:rPr>
        <w:t xml:space="preserve"> to a specific genre, but observed throughout any biblical book. </w:t>
      </w:r>
      <w:r w:rsidRPr="003946C8">
        <w:rPr>
          <w:rFonts w:ascii="Times New Roman" w:hAnsi="Times New Roman" w:cs="Times New Roman"/>
          <w:sz w:val="24"/>
          <w:szCs w:val="24"/>
          <w:lang w:val="en-US"/>
        </w:rPr>
        <w:t xml:space="preserve">Murphy </w:t>
      </w:r>
      <w:r w:rsidRPr="00843062">
        <w:rPr>
          <w:rFonts w:ascii="Times New Roman" w:hAnsi="Times New Roman" w:cs="Times New Roman"/>
          <w:sz w:val="24"/>
          <w:szCs w:val="24"/>
          <w:lang w:val="en-US"/>
        </w:rPr>
        <w:t xml:space="preserve">specifically </w:t>
      </w:r>
      <w:r>
        <w:rPr>
          <w:rFonts w:ascii="Times New Roman" w:hAnsi="Times New Roman" w:cs="Times New Roman"/>
          <w:sz w:val="24"/>
          <w:szCs w:val="24"/>
          <w:lang w:val="en-US"/>
        </w:rPr>
        <w:t>points</w:t>
      </w:r>
      <w:r w:rsidRPr="003946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out </w:t>
      </w:r>
      <w:r w:rsidRPr="003946C8">
        <w:rPr>
          <w:rFonts w:ascii="Times New Roman" w:hAnsi="Times New Roman" w:cs="Times New Roman"/>
          <w:sz w:val="24"/>
          <w:szCs w:val="24"/>
          <w:lang w:val="en-US"/>
        </w:rPr>
        <w:t xml:space="preserve">four essential perspectives </w:t>
      </w:r>
      <w:r>
        <w:rPr>
          <w:rFonts w:ascii="Times New Roman" w:hAnsi="Times New Roman" w:cs="Times New Roman"/>
          <w:sz w:val="24"/>
          <w:szCs w:val="24"/>
          <w:lang w:val="en-US"/>
        </w:rPr>
        <w:t xml:space="preserve">in which wisdom can </w:t>
      </w:r>
      <w:r w:rsidRPr="00843062">
        <w:rPr>
          <w:rFonts w:ascii="Times New Roman" w:hAnsi="Times New Roman" w:cs="Times New Roman"/>
          <w:sz w:val="24"/>
          <w:szCs w:val="24"/>
          <w:lang w:val="en-US"/>
        </w:rPr>
        <w:t>be observed</w:t>
      </w:r>
      <w:r w:rsidRPr="003946C8">
        <w:rPr>
          <w:rFonts w:ascii="Times New Roman" w:hAnsi="Times New Roman" w:cs="Times New Roman"/>
          <w:sz w:val="24"/>
          <w:szCs w:val="24"/>
          <w:lang w:val="en-US"/>
        </w:rPr>
        <w:t>: “</w:t>
      </w:r>
      <w:r w:rsidRPr="00843062">
        <w:rPr>
          <w:rFonts w:ascii="Times New Roman" w:hAnsi="Times New Roman" w:cs="Times New Roman"/>
          <w:sz w:val="24"/>
          <w:szCs w:val="24"/>
          <w:lang w:val="en-US"/>
        </w:rPr>
        <w:t>the understanding of</w:t>
      </w:r>
      <w:r w:rsidRPr="003946C8">
        <w:rPr>
          <w:rFonts w:ascii="Times New Roman" w:hAnsi="Times New Roman" w:cs="Times New Roman"/>
          <w:sz w:val="24"/>
          <w:szCs w:val="24"/>
          <w:lang w:val="en-US"/>
        </w:rPr>
        <w:t xml:space="preserve"> reality, the search for order, creation theology, and Yahwism and wisdom (the wisdom experience).</w:t>
      </w:r>
      <w:r w:rsidRPr="00BE0945">
        <w:rPr>
          <w:rFonts w:ascii="Times New Roman" w:hAnsi="Times New Roman" w:cs="Times New Roman"/>
          <w:sz w:val="24"/>
          <w:szCs w:val="24"/>
          <w:lang w:val="en-US"/>
        </w:rPr>
        <w:t>”</w:t>
      </w:r>
      <w:r w:rsidRPr="00117F04">
        <w:rPr>
          <w:rStyle w:val="FootnoteReference"/>
        </w:rPr>
        <w:footnoteReference w:id="573"/>
      </w:r>
      <w:r w:rsidRPr="003946C8">
        <w:rPr>
          <w:rFonts w:ascii="Times New Roman" w:hAnsi="Times New Roman" w:cs="Times New Roman"/>
          <w:sz w:val="24"/>
          <w:szCs w:val="24"/>
          <w:lang w:val="en-US"/>
        </w:rPr>
        <w:t xml:space="preserve"> </w:t>
      </w:r>
    </w:p>
    <w:p w14:paraId="70C5242C" w14:textId="77777777" w:rsidR="003914C5" w:rsidRPr="003946C8" w:rsidRDefault="003914C5" w:rsidP="005D19DF">
      <w:pPr>
        <w:spacing w:before="100" w:beforeAutospacing="1"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Scholars</w:t>
      </w:r>
      <w:r w:rsidRPr="003946C8">
        <w:rPr>
          <w:rFonts w:ascii="Times New Roman" w:hAnsi="Times New Roman" w:cs="Times New Roman"/>
          <w:sz w:val="24"/>
          <w:szCs w:val="24"/>
          <w:lang w:val="en-US"/>
        </w:rPr>
        <w:t xml:space="preserve"> have often attempted to interpret a </w:t>
      </w:r>
      <w:r w:rsidRPr="00875F10">
        <w:rPr>
          <w:rFonts w:ascii="Times New Roman" w:hAnsi="Times New Roman" w:cs="Times New Roman"/>
          <w:sz w:val="24"/>
          <w:szCs w:val="24"/>
          <w:lang w:val="en-US"/>
        </w:rPr>
        <w:t>certain</w:t>
      </w:r>
      <w:r w:rsidRPr="003946C8">
        <w:rPr>
          <w:rFonts w:ascii="Times New Roman" w:hAnsi="Times New Roman" w:cs="Times New Roman"/>
          <w:sz w:val="24"/>
          <w:szCs w:val="24"/>
          <w:lang w:val="en-US"/>
        </w:rPr>
        <w:t xml:space="preserve"> passage or book </w:t>
      </w:r>
      <w:r w:rsidRPr="00875F10">
        <w:rPr>
          <w:rFonts w:ascii="Times New Roman" w:hAnsi="Times New Roman" w:cs="Times New Roman"/>
          <w:sz w:val="24"/>
          <w:szCs w:val="24"/>
          <w:lang w:val="en-US"/>
        </w:rPr>
        <w:t>in relation to</w:t>
      </w:r>
      <w:r w:rsidRPr="003946C8">
        <w:rPr>
          <w:rFonts w:ascii="Times New Roman" w:hAnsi="Times New Roman" w:cs="Times New Roman"/>
          <w:sz w:val="24"/>
          <w:szCs w:val="24"/>
          <w:lang w:val="en-US"/>
        </w:rPr>
        <w:t xml:space="preserve"> wisdom</w:t>
      </w:r>
      <w:r>
        <w:rPr>
          <w:rFonts w:ascii="Times New Roman" w:hAnsi="Times New Roman" w:cs="Times New Roman"/>
          <w:sz w:val="24"/>
          <w:szCs w:val="24"/>
          <w:lang w:val="en-US"/>
        </w:rPr>
        <w:t xml:space="preserve"> even though the term does not appear</w:t>
      </w:r>
      <w:r w:rsidRPr="003946C8">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Some</w:t>
      </w:r>
      <w:r w:rsidRPr="003946C8">
        <w:rPr>
          <w:rFonts w:ascii="Times New Roman" w:hAnsi="Times New Roman" w:cs="Times New Roman"/>
          <w:sz w:val="24"/>
          <w:szCs w:val="24"/>
          <w:lang w:val="en-US"/>
        </w:rPr>
        <w:t xml:space="preserve"> of those attempts have </w:t>
      </w:r>
      <w:r w:rsidRPr="00843062">
        <w:rPr>
          <w:rFonts w:ascii="Times New Roman" w:hAnsi="Times New Roman" w:cs="Times New Roman"/>
          <w:sz w:val="24"/>
          <w:szCs w:val="24"/>
          <w:lang w:val="en-US"/>
        </w:rPr>
        <w:t>been made</w:t>
      </w:r>
      <w:r w:rsidRPr="003946C8">
        <w:rPr>
          <w:rFonts w:ascii="Times New Roman" w:hAnsi="Times New Roman" w:cs="Times New Roman"/>
          <w:sz w:val="24"/>
          <w:szCs w:val="24"/>
          <w:lang w:val="en-US"/>
        </w:rPr>
        <w:t xml:space="preserve"> in the </w:t>
      </w:r>
      <w:r w:rsidRPr="003946C8">
        <w:rPr>
          <w:rFonts w:ascii="Times New Roman" w:hAnsi="Times New Roman" w:cs="Times New Roman"/>
          <w:sz w:val="24"/>
          <w:szCs w:val="24"/>
          <w:lang w:val="en-US"/>
        </w:rPr>
        <w:lastRenderedPageBreak/>
        <w:t>prophetic books, such as Amos</w:t>
      </w:r>
      <w:r w:rsidRPr="00BE0945">
        <w:rPr>
          <w:rFonts w:ascii="Times New Roman" w:hAnsi="Times New Roman" w:cs="Times New Roman"/>
          <w:sz w:val="24"/>
          <w:szCs w:val="24"/>
          <w:lang w:val="en-US"/>
        </w:rPr>
        <w:t>,</w:t>
      </w:r>
      <w:r w:rsidRPr="00117F04">
        <w:rPr>
          <w:rStyle w:val="FootnoteReference"/>
        </w:rPr>
        <w:footnoteReference w:id="574"/>
      </w:r>
      <w:r w:rsidRPr="003946C8">
        <w:rPr>
          <w:rFonts w:ascii="Times New Roman" w:hAnsi="Times New Roman" w:cs="Times New Roman"/>
          <w:sz w:val="24"/>
          <w:szCs w:val="24"/>
          <w:lang w:val="en-US"/>
        </w:rPr>
        <w:t xml:space="preserve"> Hosea</w:t>
      </w:r>
      <w:r w:rsidRPr="00BE0945">
        <w:rPr>
          <w:rFonts w:ascii="Times New Roman" w:hAnsi="Times New Roman" w:cs="Times New Roman"/>
          <w:sz w:val="24"/>
          <w:szCs w:val="24"/>
          <w:lang w:val="en-US"/>
        </w:rPr>
        <w:t>,</w:t>
      </w:r>
      <w:r w:rsidRPr="00117F04">
        <w:rPr>
          <w:rStyle w:val="FootnoteReference"/>
        </w:rPr>
        <w:footnoteReference w:id="575"/>
      </w:r>
      <w:r w:rsidRPr="003946C8">
        <w:rPr>
          <w:rFonts w:ascii="Times New Roman" w:hAnsi="Times New Roman" w:cs="Times New Roman"/>
          <w:sz w:val="24"/>
          <w:szCs w:val="24"/>
          <w:lang w:val="en-US"/>
        </w:rPr>
        <w:t xml:space="preserve"> Isaiah</w:t>
      </w:r>
      <w:r w:rsidRPr="00BE0945">
        <w:rPr>
          <w:rFonts w:ascii="Times New Roman" w:hAnsi="Times New Roman" w:cs="Times New Roman"/>
          <w:sz w:val="24"/>
          <w:szCs w:val="24"/>
          <w:lang w:val="en-US"/>
        </w:rPr>
        <w:t>,</w:t>
      </w:r>
      <w:r w:rsidRPr="00117F04">
        <w:rPr>
          <w:rStyle w:val="FootnoteReference"/>
        </w:rPr>
        <w:footnoteReference w:id="576"/>
      </w:r>
      <w:r w:rsidRPr="003946C8">
        <w:rPr>
          <w:rFonts w:ascii="Times New Roman" w:hAnsi="Times New Roman" w:cs="Times New Roman"/>
          <w:sz w:val="24"/>
          <w:szCs w:val="24"/>
          <w:lang w:val="en-US"/>
        </w:rPr>
        <w:t xml:space="preserve"> Jeremiah</w:t>
      </w:r>
      <w:r w:rsidRPr="00BE0945">
        <w:rPr>
          <w:rFonts w:ascii="Times New Roman" w:hAnsi="Times New Roman" w:cs="Times New Roman"/>
          <w:sz w:val="24"/>
          <w:szCs w:val="24"/>
          <w:lang w:val="en-US"/>
        </w:rPr>
        <w:t>,</w:t>
      </w:r>
      <w:r w:rsidRPr="00117F04">
        <w:rPr>
          <w:rStyle w:val="FootnoteReference"/>
        </w:rPr>
        <w:footnoteReference w:id="577"/>
      </w:r>
      <w:r w:rsidRPr="003946C8">
        <w:rPr>
          <w:rFonts w:ascii="Times New Roman" w:hAnsi="Times New Roman" w:cs="Times New Roman"/>
          <w:sz w:val="24"/>
          <w:szCs w:val="24"/>
          <w:lang w:val="en-US"/>
        </w:rPr>
        <w:t xml:space="preserve"> Daniel</w:t>
      </w:r>
      <w:r w:rsidRPr="00BE0945">
        <w:rPr>
          <w:rFonts w:ascii="Times New Roman" w:hAnsi="Times New Roman" w:cs="Times New Roman"/>
          <w:sz w:val="24"/>
          <w:szCs w:val="24"/>
          <w:lang w:val="en-US"/>
        </w:rPr>
        <w:t>,</w:t>
      </w:r>
      <w:r w:rsidRPr="00117F04">
        <w:rPr>
          <w:rStyle w:val="FootnoteReference"/>
        </w:rPr>
        <w:footnoteReference w:id="578"/>
      </w:r>
      <w:r w:rsidRPr="003946C8">
        <w:rPr>
          <w:rFonts w:ascii="Times New Roman" w:hAnsi="Times New Roman" w:cs="Times New Roman"/>
          <w:sz w:val="24"/>
          <w:szCs w:val="24"/>
          <w:lang w:val="en-US"/>
        </w:rPr>
        <w:t xml:space="preserve"> and the scribal wisdom in Minor Prophets</w:t>
      </w:r>
      <w:r w:rsidRPr="00BE0945">
        <w:rPr>
          <w:rFonts w:ascii="Times New Roman" w:hAnsi="Times New Roman" w:cs="Times New Roman"/>
          <w:sz w:val="24"/>
          <w:szCs w:val="24"/>
          <w:lang w:val="en-US"/>
        </w:rPr>
        <w:t>.</w:t>
      </w:r>
      <w:r w:rsidRPr="00117F04">
        <w:rPr>
          <w:rStyle w:val="FootnoteReference"/>
        </w:rPr>
        <w:footnoteReference w:id="579"/>
      </w:r>
      <w:r w:rsidRPr="003946C8">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Some</w:t>
      </w:r>
      <w:r w:rsidRPr="003946C8">
        <w:rPr>
          <w:rFonts w:ascii="Times New Roman" w:hAnsi="Times New Roman" w:cs="Times New Roman"/>
          <w:sz w:val="24"/>
          <w:szCs w:val="24"/>
          <w:lang w:val="en-US"/>
        </w:rPr>
        <w:t xml:space="preserve"> have even attempted to interpret wisdom in historical narratives such as Esther</w:t>
      </w:r>
      <w:r w:rsidRPr="00BE0945">
        <w:rPr>
          <w:rFonts w:ascii="Times New Roman" w:hAnsi="Times New Roman" w:cs="Times New Roman"/>
          <w:sz w:val="24"/>
          <w:szCs w:val="24"/>
          <w:lang w:val="en-US"/>
        </w:rPr>
        <w:t>,</w:t>
      </w:r>
      <w:r w:rsidRPr="00117F04">
        <w:rPr>
          <w:rStyle w:val="FootnoteReference"/>
        </w:rPr>
        <w:footnoteReference w:id="580"/>
      </w:r>
      <w:r w:rsidRPr="003946C8">
        <w:rPr>
          <w:rFonts w:ascii="Times New Roman" w:hAnsi="Times New Roman" w:cs="Times New Roman"/>
          <w:sz w:val="24"/>
          <w:szCs w:val="24"/>
          <w:lang w:val="en-US"/>
        </w:rPr>
        <w:t xml:space="preserve"> the Succession Narrative in 2 Samuel - 1 Kings 1 (2 Sam 9–20; </w:t>
      </w:r>
      <w:r w:rsidRPr="00BE0945">
        <w:rPr>
          <w:rFonts w:ascii="Times New Roman" w:hAnsi="Times New Roman" w:cs="Times New Roman"/>
          <w:sz w:val="24"/>
          <w:szCs w:val="24"/>
          <w:lang w:val="en-US"/>
        </w:rPr>
        <w:t>l</w:t>
      </w:r>
      <w:r w:rsidRPr="003946C8">
        <w:rPr>
          <w:rFonts w:ascii="Times New Roman" w:hAnsi="Times New Roman" w:cs="Times New Roman"/>
          <w:sz w:val="24"/>
          <w:szCs w:val="24"/>
          <w:lang w:val="en-US"/>
        </w:rPr>
        <w:t xml:space="preserve"> Kgs 1–2)</w:t>
      </w:r>
      <w:r w:rsidRPr="00BE0945">
        <w:rPr>
          <w:rFonts w:ascii="Times New Roman" w:hAnsi="Times New Roman" w:cs="Times New Roman"/>
          <w:sz w:val="24"/>
          <w:szCs w:val="24"/>
          <w:lang w:val="en-US"/>
        </w:rPr>
        <w:t>,</w:t>
      </w:r>
      <w:r w:rsidRPr="00117F04">
        <w:rPr>
          <w:rStyle w:val="FootnoteReference"/>
        </w:rPr>
        <w:footnoteReference w:id="581"/>
      </w:r>
      <w:r w:rsidRPr="003946C8">
        <w:rPr>
          <w:rFonts w:ascii="Times New Roman" w:hAnsi="Times New Roman" w:cs="Times New Roman"/>
          <w:sz w:val="24"/>
          <w:szCs w:val="24"/>
          <w:lang w:val="en-US"/>
        </w:rPr>
        <w:t xml:space="preserve"> Deuteronomy</w:t>
      </w:r>
      <w:r w:rsidRPr="00BE0945">
        <w:rPr>
          <w:rFonts w:ascii="Times New Roman" w:hAnsi="Times New Roman" w:cs="Times New Roman"/>
          <w:sz w:val="24"/>
          <w:szCs w:val="24"/>
          <w:lang w:val="en-US"/>
        </w:rPr>
        <w:t>,</w:t>
      </w:r>
      <w:r w:rsidRPr="00117F04">
        <w:rPr>
          <w:rStyle w:val="FootnoteReference"/>
        </w:rPr>
        <w:footnoteReference w:id="582"/>
      </w:r>
      <w:r w:rsidRPr="003946C8">
        <w:rPr>
          <w:rFonts w:ascii="Times New Roman" w:hAnsi="Times New Roman" w:cs="Times New Roman"/>
          <w:sz w:val="24"/>
          <w:szCs w:val="24"/>
          <w:lang w:val="en-US"/>
        </w:rPr>
        <w:t xml:space="preserve"> Genesis 2–3</w:t>
      </w:r>
      <w:r w:rsidRPr="00117F04">
        <w:rPr>
          <w:rStyle w:val="FootnoteReference"/>
        </w:rPr>
        <w:footnoteReference w:id="583"/>
      </w:r>
      <w:r w:rsidRPr="003946C8">
        <w:rPr>
          <w:rFonts w:ascii="Times New Roman" w:hAnsi="Times New Roman" w:cs="Times New Roman"/>
          <w:sz w:val="24"/>
          <w:szCs w:val="24"/>
          <w:lang w:val="en-US"/>
        </w:rPr>
        <w:t xml:space="preserve"> and the Joseph story</w:t>
      </w:r>
      <w:r w:rsidRPr="00BE0945">
        <w:rPr>
          <w:rFonts w:ascii="Times New Roman" w:hAnsi="Times New Roman" w:cs="Times New Roman"/>
          <w:sz w:val="24"/>
          <w:szCs w:val="24"/>
          <w:lang w:val="en-US"/>
        </w:rPr>
        <w:t>.</w:t>
      </w:r>
      <w:r w:rsidRPr="00117F04">
        <w:rPr>
          <w:rStyle w:val="FootnoteReference"/>
        </w:rPr>
        <w:footnoteReference w:id="584"/>
      </w:r>
      <w:r w:rsidRPr="003946C8">
        <w:rPr>
          <w:rFonts w:ascii="Times New Roman" w:hAnsi="Times New Roman" w:cs="Times New Roman"/>
          <w:sz w:val="24"/>
          <w:szCs w:val="24"/>
          <w:lang w:val="en-US"/>
        </w:rPr>
        <w:t xml:space="preserve"> These </w:t>
      </w:r>
      <w:r w:rsidRPr="00875F10">
        <w:rPr>
          <w:rFonts w:ascii="Times New Roman" w:hAnsi="Times New Roman" w:cs="Times New Roman"/>
          <w:sz w:val="24"/>
          <w:szCs w:val="24"/>
          <w:lang w:val="en-US"/>
        </w:rPr>
        <w:t>instances</w:t>
      </w:r>
      <w:r w:rsidRPr="003946C8">
        <w:rPr>
          <w:rFonts w:ascii="Times New Roman" w:hAnsi="Times New Roman" w:cs="Times New Roman"/>
          <w:sz w:val="24"/>
          <w:szCs w:val="24"/>
          <w:lang w:val="en-US"/>
        </w:rPr>
        <w:t xml:space="preserve"> show that </w:t>
      </w:r>
      <w:r w:rsidRPr="00843062">
        <w:rPr>
          <w:rFonts w:ascii="Times New Roman" w:hAnsi="Times New Roman" w:cs="Times New Roman"/>
          <w:sz w:val="24"/>
          <w:szCs w:val="24"/>
          <w:lang w:val="en-US"/>
        </w:rPr>
        <w:t>the discussion of</w:t>
      </w:r>
      <w:r w:rsidRPr="003946C8">
        <w:rPr>
          <w:rFonts w:ascii="Times New Roman" w:hAnsi="Times New Roman" w:cs="Times New Roman"/>
          <w:sz w:val="24"/>
          <w:szCs w:val="24"/>
          <w:lang w:val="en-US"/>
        </w:rPr>
        <w:t xml:space="preserve"> wisdom cannot </w:t>
      </w:r>
      <w:r w:rsidRPr="00843062">
        <w:rPr>
          <w:rFonts w:ascii="Times New Roman" w:hAnsi="Times New Roman" w:cs="Times New Roman"/>
          <w:sz w:val="24"/>
          <w:szCs w:val="24"/>
          <w:lang w:val="en-US"/>
        </w:rPr>
        <w:t>be limited</w:t>
      </w:r>
      <w:r w:rsidRPr="003946C8">
        <w:rPr>
          <w:rFonts w:ascii="Times New Roman" w:hAnsi="Times New Roman" w:cs="Times New Roman"/>
          <w:sz w:val="24"/>
          <w:szCs w:val="24"/>
          <w:lang w:val="en-US"/>
        </w:rPr>
        <w:t xml:space="preserve"> by the literary form/genre or the textual explicitness of the theme. McKenzie even makes the radical comment that “</w:t>
      </w:r>
      <w:r w:rsidRPr="00843062">
        <w:rPr>
          <w:rFonts w:ascii="Times New Roman" w:hAnsi="Times New Roman" w:cs="Times New Roman"/>
          <w:sz w:val="24"/>
          <w:szCs w:val="24"/>
          <w:lang w:val="en-US"/>
        </w:rPr>
        <w:t xml:space="preserve">evidently </w:t>
      </w:r>
      <w:r w:rsidRPr="003946C8">
        <w:rPr>
          <w:rFonts w:ascii="Times New Roman" w:hAnsi="Times New Roman" w:cs="Times New Roman"/>
          <w:sz w:val="24"/>
          <w:szCs w:val="24"/>
          <w:lang w:val="en-US"/>
        </w:rPr>
        <w:t xml:space="preserve">I have identified the wise men of Israel with the historians, and </w:t>
      </w:r>
      <w:r w:rsidRPr="00875F10">
        <w:rPr>
          <w:rFonts w:ascii="Times New Roman" w:hAnsi="Times New Roman" w:cs="Times New Roman"/>
          <w:sz w:val="24"/>
          <w:szCs w:val="24"/>
          <w:lang w:val="en-US"/>
        </w:rPr>
        <w:t>thus</w:t>
      </w:r>
      <w:r w:rsidRPr="003946C8">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 xml:space="preserve">effectively </w:t>
      </w:r>
      <w:r w:rsidRPr="003946C8">
        <w:rPr>
          <w:rFonts w:ascii="Times New Roman" w:hAnsi="Times New Roman" w:cs="Times New Roman"/>
          <w:sz w:val="24"/>
          <w:szCs w:val="24"/>
          <w:lang w:val="en-US"/>
        </w:rPr>
        <w:t>designated the historical books as wisdom literature.</w:t>
      </w:r>
      <w:r w:rsidRPr="00BE0945">
        <w:rPr>
          <w:rFonts w:ascii="Times New Roman" w:hAnsi="Times New Roman" w:cs="Times New Roman"/>
          <w:sz w:val="24"/>
          <w:szCs w:val="24"/>
          <w:lang w:val="en-US"/>
        </w:rPr>
        <w:t>”</w:t>
      </w:r>
      <w:r w:rsidRPr="00117F04">
        <w:rPr>
          <w:rStyle w:val="FootnoteReference"/>
        </w:rPr>
        <w:footnoteReference w:id="585"/>
      </w:r>
    </w:p>
    <w:p w14:paraId="5609B181" w14:textId="0D3C597D" w:rsidR="003914C5" w:rsidRDefault="003914C5" w:rsidP="003914C5">
      <w:pPr>
        <w:spacing w:before="100" w:beforeAutospacing="1" w:after="240" w:line="480" w:lineRule="auto"/>
        <w:ind w:firstLine="720"/>
        <w:rPr>
          <w:rFonts w:ascii="Times New Roman" w:eastAsia="Malgun Gothic" w:hAnsi="Times New Roman" w:cs="Times New Roman"/>
          <w:sz w:val="24"/>
          <w:szCs w:val="24"/>
          <w:lang w:val="en-US"/>
        </w:rPr>
      </w:pPr>
      <w:r w:rsidRPr="003946C8">
        <w:rPr>
          <w:rFonts w:ascii="Times New Roman" w:hAnsi="Times New Roman" w:cs="Times New Roman"/>
          <w:sz w:val="24"/>
          <w:szCs w:val="24"/>
          <w:lang w:val="en-US"/>
        </w:rPr>
        <w:lastRenderedPageBreak/>
        <w:t xml:space="preserve">Murphy proposes three specific elements </w:t>
      </w:r>
      <w:r w:rsidRPr="00843062">
        <w:rPr>
          <w:rFonts w:ascii="Times New Roman" w:hAnsi="Times New Roman" w:cs="Times New Roman"/>
          <w:sz w:val="24"/>
          <w:szCs w:val="24"/>
          <w:lang w:val="en-US"/>
        </w:rPr>
        <w:t>for the discussion of</w:t>
      </w:r>
      <w:r w:rsidRPr="003946C8">
        <w:rPr>
          <w:rFonts w:ascii="Times New Roman" w:hAnsi="Times New Roman" w:cs="Times New Roman"/>
          <w:sz w:val="24"/>
          <w:szCs w:val="24"/>
          <w:lang w:val="en-US"/>
        </w:rPr>
        <w:t xml:space="preserve"> wisdom in a particular text: vocabulary, literary forms and content</w:t>
      </w:r>
      <w:r w:rsidRPr="00BE0945">
        <w:rPr>
          <w:rFonts w:ascii="Times New Roman" w:hAnsi="Times New Roman" w:cs="Times New Roman"/>
          <w:sz w:val="24"/>
          <w:szCs w:val="24"/>
          <w:lang w:val="en-US"/>
        </w:rPr>
        <w:t>.</w:t>
      </w:r>
      <w:r w:rsidRPr="00117F04">
        <w:rPr>
          <w:rStyle w:val="FootnoteReference"/>
        </w:rPr>
        <w:footnoteReference w:id="586"/>
      </w:r>
      <w:r w:rsidRPr="003946C8">
        <w:rPr>
          <w:rFonts w:ascii="Times New Roman" w:hAnsi="Times New Roman" w:cs="Times New Roman"/>
          <w:sz w:val="24"/>
          <w:szCs w:val="24"/>
          <w:lang w:val="en-US"/>
        </w:rPr>
        <w:t xml:space="preserve"> It is </w:t>
      </w:r>
      <w:r w:rsidRPr="00843062">
        <w:rPr>
          <w:rFonts w:ascii="Times New Roman" w:hAnsi="Times New Roman" w:cs="Times New Roman"/>
          <w:sz w:val="24"/>
          <w:szCs w:val="24"/>
          <w:lang w:val="en-US"/>
        </w:rPr>
        <w:t>not necessary</w:t>
      </w:r>
      <w:r w:rsidRPr="003946C8">
        <w:rPr>
          <w:rFonts w:ascii="Times New Roman" w:hAnsi="Times New Roman" w:cs="Times New Roman"/>
          <w:sz w:val="24"/>
          <w:szCs w:val="24"/>
          <w:lang w:val="en-US"/>
        </w:rPr>
        <w:t xml:space="preserve"> that </w:t>
      </w:r>
      <w:r w:rsidRPr="00875F10">
        <w:rPr>
          <w:rFonts w:ascii="Times New Roman" w:hAnsi="Times New Roman" w:cs="Times New Roman"/>
          <w:sz w:val="24"/>
          <w:szCs w:val="24"/>
          <w:lang w:val="en-US"/>
        </w:rPr>
        <w:t>all</w:t>
      </w:r>
      <w:r w:rsidRPr="003946C8">
        <w:rPr>
          <w:rFonts w:ascii="Times New Roman" w:hAnsi="Times New Roman" w:cs="Times New Roman"/>
          <w:sz w:val="24"/>
          <w:szCs w:val="24"/>
          <w:lang w:val="en-US"/>
        </w:rPr>
        <w:t xml:space="preserve"> three elements appear </w:t>
      </w:r>
      <w:r w:rsidRPr="00BE0945">
        <w:rPr>
          <w:rFonts w:ascii="Times New Roman" w:hAnsi="Times New Roman" w:cs="Times New Roman"/>
          <w:sz w:val="24"/>
          <w:szCs w:val="24"/>
          <w:lang w:val="en-US"/>
        </w:rPr>
        <w:t>together,</w:t>
      </w:r>
      <w:r w:rsidRPr="003946C8">
        <w:rPr>
          <w:rFonts w:ascii="Times New Roman" w:hAnsi="Times New Roman" w:cs="Times New Roman"/>
          <w:sz w:val="24"/>
          <w:szCs w:val="24"/>
          <w:lang w:val="en-US"/>
        </w:rPr>
        <w:t xml:space="preserve"> as each of these elements could open </w:t>
      </w:r>
      <w:r w:rsidRPr="00843062">
        <w:rPr>
          <w:rFonts w:ascii="Times New Roman" w:hAnsi="Times New Roman" w:cs="Times New Roman"/>
          <w:sz w:val="24"/>
          <w:szCs w:val="24"/>
          <w:lang w:val="en-US"/>
        </w:rPr>
        <w:t xml:space="preserve">up </w:t>
      </w:r>
      <w:r w:rsidRPr="003946C8">
        <w:rPr>
          <w:rFonts w:ascii="Times New Roman" w:hAnsi="Times New Roman" w:cs="Times New Roman"/>
          <w:sz w:val="24"/>
          <w:szCs w:val="24"/>
          <w:lang w:val="en-US"/>
        </w:rPr>
        <w:t xml:space="preserve">a possibility of discussion. </w:t>
      </w:r>
      <w:r w:rsidRPr="00875F10">
        <w:rPr>
          <w:rFonts w:ascii="Times New Roman" w:hAnsi="Times New Roman" w:cs="Times New Roman"/>
          <w:sz w:val="24"/>
          <w:szCs w:val="24"/>
          <w:lang w:val="en-US"/>
        </w:rPr>
        <w:t>However</w:t>
      </w:r>
      <w:r w:rsidRPr="003946C8">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it is</w:t>
      </w:r>
      <w:r w:rsidRPr="00843062">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also</w:t>
      </w:r>
      <w:r w:rsidRPr="00843062">
        <w:rPr>
          <w:rFonts w:ascii="Times New Roman" w:hAnsi="Times New Roman" w:cs="Times New Roman"/>
          <w:sz w:val="24"/>
          <w:szCs w:val="24"/>
          <w:lang w:val="en-US"/>
        </w:rPr>
        <w:t xml:space="preserve"> true that </w:t>
      </w:r>
      <w:r w:rsidRPr="003946C8">
        <w:rPr>
          <w:rFonts w:ascii="Times New Roman" w:hAnsi="Times New Roman" w:cs="Times New Roman"/>
          <w:sz w:val="24"/>
          <w:szCs w:val="24"/>
          <w:lang w:val="en-US"/>
        </w:rPr>
        <w:t xml:space="preserve">these elements or characteristics should </w:t>
      </w:r>
      <w:r w:rsidRPr="00843062">
        <w:rPr>
          <w:rFonts w:ascii="Times New Roman" w:hAnsi="Times New Roman" w:cs="Times New Roman"/>
          <w:sz w:val="24"/>
          <w:szCs w:val="24"/>
          <w:lang w:val="en-US"/>
        </w:rPr>
        <w:t xml:space="preserve">be considered </w:t>
      </w:r>
      <w:r w:rsidRPr="003946C8">
        <w:rPr>
          <w:rFonts w:ascii="Times New Roman" w:hAnsi="Times New Roman" w:cs="Times New Roman"/>
          <w:sz w:val="24"/>
          <w:szCs w:val="24"/>
          <w:lang w:val="en-US"/>
        </w:rPr>
        <w:t xml:space="preserve">along with others to </w:t>
      </w:r>
      <w:r w:rsidRPr="00875F10">
        <w:rPr>
          <w:rFonts w:ascii="Times New Roman" w:hAnsi="Times New Roman" w:cs="Times New Roman"/>
          <w:sz w:val="24"/>
          <w:szCs w:val="24"/>
          <w:lang w:val="en-US"/>
        </w:rPr>
        <w:t>establish</w:t>
      </w:r>
      <w:r w:rsidRPr="003946C8">
        <w:rPr>
          <w:rFonts w:ascii="Times New Roman" w:hAnsi="Times New Roman" w:cs="Times New Roman"/>
          <w:sz w:val="24"/>
          <w:szCs w:val="24"/>
          <w:lang w:val="en-US"/>
        </w:rPr>
        <w:t xml:space="preserve"> a better case </w:t>
      </w:r>
      <w:r w:rsidRPr="00843062">
        <w:rPr>
          <w:rFonts w:ascii="Times New Roman" w:hAnsi="Times New Roman" w:cs="Times New Roman"/>
          <w:sz w:val="24"/>
          <w:szCs w:val="24"/>
          <w:lang w:val="en-US"/>
        </w:rPr>
        <w:t>for the designation of</w:t>
      </w:r>
      <w:r w:rsidRPr="003946C8">
        <w:rPr>
          <w:rFonts w:ascii="Times New Roman" w:hAnsi="Times New Roman" w:cs="Times New Roman"/>
          <w:sz w:val="24"/>
          <w:szCs w:val="24"/>
          <w:lang w:val="en-US"/>
        </w:rPr>
        <w:t xml:space="preserve"> wisdom</w:t>
      </w:r>
      <w:r w:rsidRPr="00BE0945">
        <w:rPr>
          <w:rFonts w:ascii="Times New Roman" w:hAnsi="Times New Roman" w:cs="Times New Roman"/>
          <w:sz w:val="24"/>
          <w:szCs w:val="24"/>
          <w:lang w:val="en-US"/>
        </w:rPr>
        <w:t>.</w:t>
      </w:r>
      <w:r w:rsidRPr="00117F04">
        <w:rPr>
          <w:rStyle w:val="FootnoteReference"/>
        </w:rPr>
        <w:footnoteReference w:id="587"/>
      </w:r>
      <w:r w:rsidRPr="003946C8">
        <w:rPr>
          <w:rFonts w:ascii="Times New Roman" w:hAnsi="Times New Roman" w:cs="Times New Roman"/>
          <w:sz w:val="24"/>
          <w:szCs w:val="24"/>
          <w:lang w:val="en-US"/>
        </w:rPr>
        <w:t xml:space="preserve"> Coupled with these elements, Murphy suggests that the didactic intent needs to </w:t>
      </w:r>
      <w:r w:rsidRPr="00843062">
        <w:rPr>
          <w:rFonts w:ascii="Times New Roman" w:hAnsi="Times New Roman" w:cs="Times New Roman"/>
          <w:sz w:val="24"/>
          <w:szCs w:val="24"/>
          <w:lang w:val="en-US"/>
        </w:rPr>
        <w:t>be regarded</w:t>
      </w:r>
      <w:r w:rsidRPr="003946C8">
        <w:rPr>
          <w:rFonts w:ascii="Times New Roman" w:hAnsi="Times New Roman" w:cs="Times New Roman"/>
          <w:sz w:val="24"/>
          <w:szCs w:val="24"/>
          <w:lang w:val="en-US"/>
        </w:rPr>
        <w:t xml:space="preserve"> as another possible </w:t>
      </w:r>
      <w:r w:rsidRPr="00875F10">
        <w:rPr>
          <w:rFonts w:ascii="Times New Roman" w:hAnsi="Times New Roman" w:cs="Times New Roman"/>
          <w:sz w:val="24"/>
          <w:szCs w:val="24"/>
          <w:lang w:val="en-US"/>
        </w:rPr>
        <w:t>element</w:t>
      </w:r>
      <w:r w:rsidRPr="003946C8">
        <w:rPr>
          <w:rFonts w:ascii="Times New Roman" w:hAnsi="Times New Roman" w:cs="Times New Roman"/>
          <w:sz w:val="24"/>
          <w:szCs w:val="24"/>
          <w:lang w:val="en-US"/>
        </w:rPr>
        <w:t xml:space="preserve">. He points to wisdom substrata in </w:t>
      </w:r>
      <w:r w:rsidRPr="00BE0945">
        <w:rPr>
          <w:rFonts w:ascii="Times New Roman" w:hAnsi="Times New Roman" w:cs="Times New Roman"/>
          <w:sz w:val="24"/>
          <w:szCs w:val="24"/>
          <w:lang w:val="en-US"/>
        </w:rPr>
        <w:t>Deuteronomy,</w:t>
      </w:r>
      <w:r w:rsidRPr="003946C8">
        <w:rPr>
          <w:rFonts w:ascii="Times New Roman" w:hAnsi="Times New Roman" w:cs="Times New Roman"/>
          <w:sz w:val="24"/>
          <w:szCs w:val="24"/>
          <w:lang w:val="en-US"/>
        </w:rPr>
        <w:t xml:space="preserve"> as the didactic atmosphere of Deuteronomy </w:t>
      </w:r>
      <w:r w:rsidRPr="00843062">
        <w:rPr>
          <w:rFonts w:ascii="Times New Roman" w:hAnsi="Times New Roman" w:cs="Times New Roman"/>
          <w:sz w:val="24"/>
          <w:szCs w:val="24"/>
          <w:lang w:val="en-US"/>
        </w:rPr>
        <w:t>is matched</w:t>
      </w:r>
      <w:r w:rsidRPr="003946C8">
        <w:rPr>
          <w:rFonts w:ascii="Times New Roman" w:hAnsi="Times New Roman" w:cs="Times New Roman"/>
          <w:sz w:val="24"/>
          <w:szCs w:val="24"/>
          <w:lang w:val="en-US"/>
        </w:rPr>
        <w:t xml:space="preserve"> in many depictions of the Proverbs (e.g. Deut 6:7–9; 11:18–20 with Pro 6:20–22; 7:3; 8:34), along with items of vocabulary </w:t>
      </w:r>
      <w:r w:rsidRPr="00875F10">
        <w:rPr>
          <w:rFonts w:ascii="Times New Roman" w:hAnsi="Times New Roman" w:cs="Times New Roman"/>
          <w:sz w:val="24"/>
          <w:szCs w:val="24"/>
          <w:lang w:val="en-US"/>
        </w:rPr>
        <w:t>like</w:t>
      </w:r>
      <w:r w:rsidRPr="003946C8">
        <w:rPr>
          <w:rFonts w:ascii="Times New Roman" w:hAnsi="Times New Roman" w:cs="Times New Roman"/>
          <w:sz w:val="24"/>
          <w:szCs w:val="24"/>
          <w:lang w:val="en-US"/>
        </w:rPr>
        <w:t xml:space="preserve"> ‘listen’, ‘heart’, ‘teach’, and ‘discipline’, and themes </w:t>
      </w:r>
      <w:r w:rsidRPr="00875F10">
        <w:rPr>
          <w:rFonts w:ascii="Times New Roman" w:hAnsi="Times New Roman" w:cs="Times New Roman"/>
          <w:sz w:val="24"/>
          <w:szCs w:val="24"/>
          <w:lang w:val="en-US"/>
        </w:rPr>
        <w:t>like</w:t>
      </w:r>
      <w:r w:rsidRPr="003946C8">
        <w:rPr>
          <w:rFonts w:ascii="Times New Roman" w:hAnsi="Times New Roman" w:cs="Times New Roman"/>
          <w:sz w:val="24"/>
          <w:szCs w:val="24"/>
          <w:lang w:val="en-US"/>
        </w:rPr>
        <w:t xml:space="preserve"> ‘fear of the Lord/God’ and ‘life’ that are frequent and common in both (cf. Deut 10:12–13)</w:t>
      </w:r>
      <w:r w:rsidRPr="00BE0945">
        <w:rPr>
          <w:rFonts w:ascii="Times New Roman" w:hAnsi="Times New Roman" w:cs="Times New Roman"/>
          <w:sz w:val="24"/>
          <w:szCs w:val="24"/>
          <w:lang w:val="en-US"/>
        </w:rPr>
        <w:t>.</w:t>
      </w:r>
      <w:r w:rsidRPr="00117F04">
        <w:rPr>
          <w:rStyle w:val="FootnoteReference"/>
        </w:rPr>
        <w:footnoteReference w:id="588"/>
      </w:r>
      <w:r w:rsidRPr="003946C8">
        <w:rPr>
          <w:rFonts w:ascii="Times New Roman" w:eastAsia="Malgun Gothic" w:hAnsi="Times New Roman" w:cs="Times New Roman"/>
          <w:sz w:val="24"/>
          <w:szCs w:val="24"/>
          <w:lang w:val="en-US"/>
        </w:rPr>
        <w:t xml:space="preserve"> </w:t>
      </w:r>
    </w:p>
    <w:p w14:paraId="4CEB9614" w14:textId="77777777" w:rsidR="003914C5" w:rsidRDefault="003914C5" w:rsidP="003914C5">
      <w:pPr>
        <w:spacing w:before="100" w:beforeAutospacing="1" w:after="240" w:line="480" w:lineRule="auto"/>
        <w:ind w:firstLine="720"/>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t xml:space="preserve">The most radical recent proposal </w:t>
      </w:r>
      <w:r w:rsidRPr="00875F10">
        <w:rPr>
          <w:rFonts w:ascii="Times New Roman" w:eastAsia="Malgun Gothic" w:hAnsi="Times New Roman" w:cs="Times New Roman"/>
          <w:sz w:val="24"/>
          <w:szCs w:val="24"/>
          <w:lang w:val="en-US"/>
        </w:rPr>
        <w:t>regarding</w:t>
      </w:r>
      <w:r>
        <w:rPr>
          <w:rFonts w:ascii="Times New Roman" w:eastAsia="Malgun Gothic" w:hAnsi="Times New Roman" w:cs="Times New Roman"/>
          <w:sz w:val="24"/>
          <w:szCs w:val="24"/>
          <w:lang w:val="en-US"/>
        </w:rPr>
        <w:t xml:space="preserve"> the theme of wisdom </w:t>
      </w:r>
      <w:r w:rsidRPr="00843062">
        <w:rPr>
          <w:rFonts w:ascii="Times New Roman" w:eastAsia="Malgun Gothic" w:hAnsi="Times New Roman" w:cs="Times New Roman"/>
          <w:sz w:val="24"/>
          <w:szCs w:val="24"/>
          <w:lang w:val="en-US"/>
        </w:rPr>
        <w:t>is argued</w:t>
      </w:r>
      <w:r>
        <w:rPr>
          <w:rFonts w:ascii="Times New Roman" w:eastAsia="Malgun Gothic" w:hAnsi="Times New Roman" w:cs="Times New Roman"/>
          <w:sz w:val="24"/>
          <w:szCs w:val="24"/>
          <w:lang w:val="en-US"/>
        </w:rPr>
        <w:t xml:space="preserve"> for by Will Kynes</w:t>
      </w:r>
      <w:r w:rsidRPr="00BE0945">
        <w:rPr>
          <w:rFonts w:ascii="Times New Roman" w:eastAsia="Malgun Gothic" w:hAnsi="Times New Roman" w:cs="Times New Roman"/>
          <w:sz w:val="24"/>
          <w:szCs w:val="24"/>
          <w:lang w:val="en-US"/>
        </w:rPr>
        <w:t>.</w:t>
      </w:r>
      <w:r w:rsidRPr="00117F04">
        <w:rPr>
          <w:rStyle w:val="FootnoteReference"/>
        </w:rPr>
        <w:footnoteReference w:id="589"/>
      </w:r>
      <w:r>
        <w:rPr>
          <w:rFonts w:ascii="Times New Roman" w:eastAsia="Malgun Gothic" w:hAnsi="Times New Roman" w:cs="Times New Roman"/>
          <w:sz w:val="24"/>
          <w:szCs w:val="24"/>
          <w:lang w:val="en-US"/>
        </w:rPr>
        <w:t xml:space="preserve"> Kynes is very skeptical </w:t>
      </w:r>
      <w:r w:rsidRPr="00875F10">
        <w:rPr>
          <w:rFonts w:ascii="Times New Roman" w:eastAsia="Malgun Gothic" w:hAnsi="Times New Roman" w:cs="Times New Roman"/>
          <w:sz w:val="24"/>
          <w:szCs w:val="24"/>
          <w:lang w:val="en-US"/>
        </w:rPr>
        <w:t>about</w:t>
      </w:r>
      <w:r>
        <w:rPr>
          <w:rFonts w:ascii="Times New Roman" w:eastAsia="Malgun Gothic" w:hAnsi="Times New Roman" w:cs="Times New Roman"/>
          <w:sz w:val="24"/>
          <w:szCs w:val="24"/>
          <w:lang w:val="en-US"/>
        </w:rPr>
        <w:t xml:space="preserve"> genre classifications such as ‘wisdom tradition’ or ‘wisdom literature’. </w:t>
      </w:r>
      <w:r w:rsidRPr="006F0502">
        <w:rPr>
          <w:rFonts w:ascii="Times New Roman" w:eastAsia="Malgun Gothic" w:hAnsi="Times New Roman" w:cs="Times New Roman"/>
          <w:sz w:val="24"/>
          <w:szCs w:val="24"/>
          <w:lang w:val="en-US"/>
        </w:rPr>
        <w:t>According</w:t>
      </w:r>
      <w:r>
        <w:rPr>
          <w:rFonts w:ascii="Times New Roman" w:eastAsia="Malgun Gothic" w:hAnsi="Times New Roman" w:cs="Times New Roman"/>
          <w:sz w:val="24"/>
          <w:szCs w:val="24"/>
          <w:lang w:val="en-US"/>
        </w:rPr>
        <w:t xml:space="preserve"> to him, the tendency to classify a group of books as belonging to a specific genre of ‘wisdom’ literature </w:t>
      </w:r>
      <w:r w:rsidRPr="00843062">
        <w:rPr>
          <w:rFonts w:ascii="Times New Roman" w:eastAsia="Malgun Gothic" w:hAnsi="Times New Roman" w:cs="Times New Roman"/>
          <w:sz w:val="24"/>
          <w:szCs w:val="24"/>
          <w:lang w:val="en-US"/>
        </w:rPr>
        <w:t>is the result of</w:t>
      </w:r>
      <w:r>
        <w:rPr>
          <w:rFonts w:ascii="Times New Roman" w:eastAsia="Malgun Gothic" w:hAnsi="Times New Roman" w:cs="Times New Roman"/>
          <w:sz w:val="24"/>
          <w:szCs w:val="24"/>
          <w:lang w:val="en-US"/>
        </w:rPr>
        <w:t xml:space="preserve"> a modern philosophical trend. </w:t>
      </w:r>
      <w:r w:rsidRPr="006F0502">
        <w:rPr>
          <w:rFonts w:ascii="Times New Roman" w:eastAsia="Malgun Gothic" w:hAnsi="Times New Roman" w:cs="Times New Roman"/>
          <w:sz w:val="24"/>
          <w:szCs w:val="24"/>
          <w:lang w:val="en-US"/>
        </w:rPr>
        <w:t>According</w:t>
      </w:r>
      <w:r>
        <w:rPr>
          <w:rFonts w:ascii="Times New Roman" w:eastAsia="Malgun Gothic" w:hAnsi="Times New Roman" w:cs="Times New Roman"/>
          <w:sz w:val="24"/>
          <w:szCs w:val="24"/>
          <w:lang w:val="en-US"/>
        </w:rPr>
        <w:t xml:space="preserve"> to Kynes, a circular relationship between </w:t>
      </w:r>
      <w:r w:rsidRPr="00843062">
        <w:rPr>
          <w:rFonts w:ascii="Times New Roman" w:eastAsia="Malgun Gothic" w:hAnsi="Times New Roman" w:cs="Times New Roman"/>
          <w:sz w:val="24"/>
          <w:szCs w:val="24"/>
          <w:lang w:val="en-US"/>
        </w:rPr>
        <w:t>the definition of</w:t>
      </w:r>
      <w:r>
        <w:rPr>
          <w:rFonts w:ascii="Times New Roman" w:eastAsia="Malgun Gothic" w:hAnsi="Times New Roman" w:cs="Times New Roman"/>
          <w:sz w:val="24"/>
          <w:szCs w:val="24"/>
          <w:lang w:val="en-US"/>
        </w:rPr>
        <w:t xml:space="preserve"> wisdom literature and its contents develops in the early nineteenth-century</w:t>
      </w:r>
      <w:r w:rsidRPr="00BE0945">
        <w:rPr>
          <w:rFonts w:ascii="Times New Roman" w:eastAsia="Malgun Gothic" w:hAnsi="Times New Roman" w:cs="Times New Roman"/>
          <w:sz w:val="24"/>
          <w:szCs w:val="24"/>
          <w:lang w:val="en-US"/>
        </w:rPr>
        <w:t>.</w:t>
      </w:r>
      <w:r w:rsidRPr="00117F04">
        <w:rPr>
          <w:rStyle w:val="FootnoteReference"/>
        </w:rPr>
        <w:footnoteReference w:id="590"/>
      </w:r>
      <w:r>
        <w:rPr>
          <w:rFonts w:ascii="Times New Roman" w:eastAsia="Malgun Gothic" w:hAnsi="Times New Roman" w:cs="Times New Roman"/>
          <w:sz w:val="24"/>
          <w:szCs w:val="24"/>
          <w:lang w:val="en-US"/>
        </w:rPr>
        <w:t xml:space="preserve"> So, he posits that such a modern conception of Wisdom Literature is more a hindrance than a help </w:t>
      </w:r>
      <w:r w:rsidRPr="00843062">
        <w:rPr>
          <w:rFonts w:ascii="Times New Roman" w:eastAsia="Malgun Gothic" w:hAnsi="Times New Roman" w:cs="Times New Roman"/>
          <w:sz w:val="24"/>
          <w:szCs w:val="24"/>
          <w:lang w:val="en-US"/>
        </w:rPr>
        <w:t>in the interpretation of</w:t>
      </w:r>
      <w:r>
        <w:rPr>
          <w:rFonts w:ascii="Times New Roman" w:eastAsia="Malgun Gothic" w:hAnsi="Times New Roman" w:cs="Times New Roman"/>
          <w:sz w:val="24"/>
          <w:szCs w:val="24"/>
          <w:lang w:val="en-US"/>
        </w:rPr>
        <w:t xml:space="preserve"> the Hebrew Bible. </w:t>
      </w:r>
      <w:r w:rsidRPr="00875F10">
        <w:rPr>
          <w:rFonts w:ascii="Times New Roman" w:eastAsia="Malgun Gothic" w:hAnsi="Times New Roman" w:cs="Times New Roman"/>
          <w:sz w:val="24"/>
          <w:szCs w:val="24"/>
          <w:lang w:val="en-US"/>
        </w:rPr>
        <w:t>Thus</w:t>
      </w:r>
      <w:r>
        <w:rPr>
          <w:rFonts w:ascii="Times New Roman" w:eastAsia="Malgun Gothic" w:hAnsi="Times New Roman" w:cs="Times New Roman"/>
          <w:sz w:val="24"/>
          <w:szCs w:val="24"/>
          <w:lang w:val="en-US"/>
        </w:rPr>
        <w:t xml:space="preserve">, Kynes suggests, </w:t>
      </w:r>
    </w:p>
    <w:p w14:paraId="04E94C8B" w14:textId="77777777" w:rsidR="003914C5" w:rsidRDefault="003914C5" w:rsidP="009E6AD8">
      <w:pPr>
        <w:pStyle w:val="NoSpacing"/>
      </w:pPr>
      <w:r w:rsidRPr="007B135A">
        <w:t xml:space="preserve">I </w:t>
      </w:r>
      <w:r w:rsidRPr="00875F10">
        <w:t>would</w:t>
      </w:r>
      <w:r w:rsidRPr="007B135A">
        <w:t xml:space="preserve"> suggest, instead, reversing the approach to Wisdom’s definition and influence. Our understanding of </w:t>
      </w:r>
      <w:r w:rsidRPr="00843062">
        <w:t>the definition of</w:t>
      </w:r>
      <w:r w:rsidRPr="007B135A">
        <w:t xml:space="preserve"> Wisdom </w:t>
      </w:r>
      <w:r w:rsidRPr="00875F10">
        <w:t>would</w:t>
      </w:r>
      <w:r w:rsidRPr="007B135A">
        <w:t xml:space="preserve"> then </w:t>
      </w:r>
      <w:r w:rsidRPr="00843062">
        <w:t xml:space="preserve">be </w:t>
      </w:r>
      <w:r w:rsidRPr="00875F10">
        <w:t>broad</w:t>
      </w:r>
      <w:r w:rsidRPr="00843062">
        <w:t>, based</w:t>
      </w:r>
      <w:r w:rsidRPr="007B135A">
        <w:t xml:space="preserve"> on the role that the diverse Wisdom traits, which need not </w:t>
      </w:r>
      <w:r w:rsidRPr="00843062">
        <w:t xml:space="preserve">be considered </w:t>
      </w:r>
      <w:r w:rsidRPr="007B135A">
        <w:t>distinctive of any one worldview, play in the variet</w:t>
      </w:r>
      <w:r>
        <w:t>y of texts in which they appear.</w:t>
      </w:r>
      <w:r w:rsidRPr="00BE0945">
        <w:t xml:space="preserve"> . .</w:t>
      </w:r>
      <w:r>
        <w:t xml:space="preserve"> </w:t>
      </w:r>
      <w:r w:rsidRPr="007B135A">
        <w:t xml:space="preserve">It </w:t>
      </w:r>
      <w:r w:rsidRPr="00875F10">
        <w:t>would</w:t>
      </w:r>
      <w:r w:rsidRPr="007B135A">
        <w:t xml:space="preserve"> not </w:t>
      </w:r>
      <w:r w:rsidRPr="007B135A">
        <w:lastRenderedPageBreak/>
        <w:t xml:space="preserve">even encompass the whole of texts in which </w:t>
      </w:r>
      <w:r w:rsidRPr="00875F10">
        <w:t>it appears</w:t>
      </w:r>
      <w:r w:rsidRPr="00843062">
        <w:t xml:space="preserve"> prominently</w:t>
      </w:r>
      <w:r w:rsidRPr="007B135A">
        <w:t xml:space="preserve">, but only contribute, along with other factors in the Israelite conception of reality, to </w:t>
      </w:r>
      <w:r w:rsidRPr="00843062">
        <w:t>the interpretation of</w:t>
      </w:r>
      <w:r w:rsidRPr="007B135A">
        <w:t xml:space="preserve"> those texts. This</w:t>
      </w:r>
      <w:r w:rsidRPr="00843062">
        <w:t>, in effect,</w:t>
      </w:r>
      <w:r w:rsidRPr="007B135A">
        <w:t xml:space="preserve"> </w:t>
      </w:r>
      <w:r w:rsidRPr="00875F10">
        <w:t>would</w:t>
      </w:r>
      <w:r w:rsidRPr="007B135A">
        <w:t xml:space="preserve"> treat wisdom (in the lower-case) as a </w:t>
      </w:r>
      <w:r w:rsidRPr="00875F10">
        <w:t>concept</w:t>
      </w:r>
      <w:r w:rsidRPr="007B135A">
        <w:t xml:space="preserve">, </w:t>
      </w:r>
      <w:r w:rsidRPr="00875F10">
        <w:t>similar to</w:t>
      </w:r>
      <w:r w:rsidRPr="007B135A">
        <w:t xml:space="preserve"> ‘holiness’ or </w:t>
      </w:r>
      <w:r w:rsidRPr="00BE0945">
        <w:t>‘</w:t>
      </w:r>
      <w:r w:rsidRPr="007B135A">
        <w:t>right</w:t>
      </w:r>
      <w:r>
        <w:t>eousness’, instead of a genre</w:t>
      </w:r>
      <w:r w:rsidRPr="00BE0945">
        <w:t>.</w:t>
      </w:r>
      <w:r w:rsidRPr="00117F04">
        <w:rPr>
          <w:rStyle w:val="FootnoteReference"/>
        </w:rPr>
        <w:footnoteReference w:id="591"/>
      </w:r>
    </w:p>
    <w:p w14:paraId="052A2AB8" w14:textId="77777777" w:rsidR="003914C5" w:rsidRPr="00CE2A18" w:rsidRDefault="003914C5" w:rsidP="003914C5">
      <w:pPr>
        <w:spacing w:before="100" w:beforeAutospacing="1" w:after="240" w:line="480" w:lineRule="auto"/>
        <w:ind w:firstLine="720"/>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t xml:space="preserve">Wisdom should </w:t>
      </w:r>
      <w:r w:rsidRPr="00843062">
        <w:rPr>
          <w:rFonts w:ascii="Times New Roman" w:eastAsia="Malgun Gothic" w:hAnsi="Times New Roman" w:cs="Times New Roman"/>
          <w:sz w:val="24"/>
          <w:szCs w:val="24"/>
          <w:lang w:val="en-US"/>
        </w:rPr>
        <w:t>be approached</w:t>
      </w:r>
      <w:r>
        <w:rPr>
          <w:rFonts w:ascii="Times New Roman" w:eastAsia="Malgun Gothic" w:hAnsi="Times New Roman" w:cs="Times New Roman"/>
          <w:sz w:val="24"/>
          <w:szCs w:val="24"/>
          <w:lang w:val="en-US"/>
        </w:rPr>
        <w:t xml:space="preserve"> as a </w:t>
      </w:r>
      <w:r w:rsidRPr="00875F10">
        <w:rPr>
          <w:rFonts w:ascii="Times New Roman" w:eastAsia="Malgun Gothic" w:hAnsi="Times New Roman" w:cs="Times New Roman"/>
          <w:sz w:val="24"/>
          <w:szCs w:val="24"/>
          <w:lang w:val="en-US"/>
        </w:rPr>
        <w:t>concept</w:t>
      </w:r>
      <w:r>
        <w:rPr>
          <w:rFonts w:ascii="Times New Roman" w:eastAsia="Malgun Gothic" w:hAnsi="Times New Roman" w:cs="Times New Roman"/>
          <w:sz w:val="24"/>
          <w:szCs w:val="24"/>
          <w:lang w:val="en-US"/>
        </w:rPr>
        <w:t xml:space="preserve"> instead of a genre across the Hebrew Bible. Each book could present and </w:t>
      </w:r>
      <w:r w:rsidRPr="00875F10">
        <w:rPr>
          <w:rFonts w:ascii="Times New Roman" w:eastAsia="Malgun Gothic" w:hAnsi="Times New Roman" w:cs="Times New Roman"/>
          <w:sz w:val="24"/>
          <w:szCs w:val="24"/>
          <w:lang w:val="en-US"/>
        </w:rPr>
        <w:t>depict</w:t>
      </w:r>
      <w:r>
        <w:rPr>
          <w:rFonts w:ascii="Times New Roman" w:eastAsia="Malgun Gothic" w:hAnsi="Times New Roman" w:cs="Times New Roman"/>
          <w:sz w:val="24"/>
          <w:szCs w:val="24"/>
          <w:lang w:val="en-US"/>
        </w:rPr>
        <w:t xml:space="preserve"> its own wisdom image. Those books which have </w:t>
      </w:r>
      <w:r w:rsidRPr="00843062">
        <w:rPr>
          <w:rFonts w:ascii="Times New Roman" w:eastAsia="Malgun Gothic" w:hAnsi="Times New Roman" w:cs="Times New Roman"/>
          <w:sz w:val="24"/>
          <w:szCs w:val="24"/>
          <w:lang w:val="en-US"/>
        </w:rPr>
        <w:t xml:space="preserve">been </w:t>
      </w:r>
      <w:r w:rsidRPr="00875F10">
        <w:rPr>
          <w:rFonts w:ascii="Times New Roman" w:eastAsia="Malgun Gothic" w:hAnsi="Times New Roman" w:cs="Times New Roman"/>
          <w:sz w:val="24"/>
          <w:szCs w:val="24"/>
          <w:lang w:val="en-US"/>
        </w:rPr>
        <w:t>frequently</w:t>
      </w:r>
      <w:r w:rsidRPr="00843062">
        <w:rPr>
          <w:rFonts w:ascii="Times New Roman" w:eastAsia="Malgun Gothic" w:hAnsi="Times New Roman" w:cs="Times New Roman"/>
          <w:sz w:val="24"/>
          <w:szCs w:val="24"/>
          <w:lang w:val="en-US"/>
        </w:rPr>
        <w:t xml:space="preserve"> labelled</w:t>
      </w:r>
      <w:r>
        <w:rPr>
          <w:rFonts w:ascii="Times New Roman" w:eastAsia="Malgun Gothic" w:hAnsi="Times New Roman" w:cs="Times New Roman"/>
          <w:sz w:val="24"/>
          <w:szCs w:val="24"/>
          <w:lang w:val="en-US"/>
        </w:rPr>
        <w:t xml:space="preserve"> as ‘wisdom tradition’ or ‘wisdom literature’ can </w:t>
      </w:r>
      <w:r w:rsidRPr="00843062">
        <w:rPr>
          <w:rFonts w:ascii="Times New Roman" w:eastAsia="Malgun Gothic" w:hAnsi="Times New Roman" w:cs="Times New Roman"/>
          <w:sz w:val="24"/>
          <w:szCs w:val="24"/>
          <w:lang w:val="en-US"/>
        </w:rPr>
        <w:t>be perceived</w:t>
      </w:r>
      <w:r>
        <w:rPr>
          <w:rFonts w:ascii="Times New Roman" w:eastAsia="Malgun Gothic" w:hAnsi="Times New Roman" w:cs="Times New Roman"/>
          <w:sz w:val="24"/>
          <w:szCs w:val="24"/>
          <w:lang w:val="en-US"/>
        </w:rPr>
        <w:t xml:space="preserve"> to</w:t>
      </w:r>
      <w:r>
        <w:rPr>
          <w:rFonts w:ascii="Times New Roman" w:eastAsia="Malgun Gothic" w:hAnsi="Times New Roman" w:cs="Times New Roman" w:hint="eastAsia"/>
          <w:sz w:val="24"/>
          <w:szCs w:val="24"/>
          <w:lang w:val="en-US"/>
        </w:rPr>
        <w:t xml:space="preserve"> </w:t>
      </w:r>
      <w:r>
        <w:rPr>
          <w:rFonts w:ascii="Times New Roman" w:eastAsia="Malgun Gothic" w:hAnsi="Times New Roman" w:cs="Times New Roman"/>
          <w:sz w:val="24"/>
          <w:szCs w:val="24"/>
          <w:lang w:val="en-US"/>
        </w:rPr>
        <w:t xml:space="preserve">present their own distinctive image of wisdom, focusing on the theological tension between the core-testimony and the </w:t>
      </w:r>
      <w:r w:rsidRPr="00875F10">
        <w:rPr>
          <w:rFonts w:ascii="Times New Roman" w:eastAsia="Malgun Gothic" w:hAnsi="Times New Roman" w:cs="Times New Roman"/>
          <w:sz w:val="24"/>
          <w:szCs w:val="24"/>
          <w:lang w:val="en-US"/>
        </w:rPr>
        <w:t>counter</w:t>
      </w:r>
      <w:r>
        <w:rPr>
          <w:rFonts w:ascii="Times New Roman" w:eastAsia="Malgun Gothic" w:hAnsi="Times New Roman" w:cs="Times New Roman"/>
          <w:sz w:val="24"/>
          <w:szCs w:val="24"/>
          <w:lang w:val="en-US"/>
        </w:rPr>
        <w:t xml:space="preserve">-testimony in the life of faith. </w:t>
      </w:r>
    </w:p>
    <w:p w14:paraId="3DB58D7D" w14:textId="77777777" w:rsidR="003914C5" w:rsidRDefault="003914C5" w:rsidP="003914C5">
      <w:pPr>
        <w:spacing w:before="100" w:beforeAutospacing="1" w:after="240" w:line="480" w:lineRule="auto"/>
        <w:ind w:firstLine="720"/>
        <w:rPr>
          <w:rFonts w:ascii="Times New Roman" w:hAnsi="Times New Roman" w:cs="Times New Roman"/>
          <w:sz w:val="24"/>
          <w:szCs w:val="24"/>
          <w:lang w:val="en-US"/>
        </w:rPr>
      </w:pPr>
    </w:p>
    <w:p w14:paraId="7901DA89" w14:textId="77777777" w:rsidR="003914C5" w:rsidRDefault="003914C5">
      <w:pPr>
        <w:pStyle w:val="headingnumbered4"/>
        <w:rPr>
          <w:lang w:val="en-US"/>
        </w:rPr>
      </w:pPr>
      <w:bookmarkStart w:id="93" w:name="_Toc495167174"/>
      <w:r>
        <w:rPr>
          <w:lang w:val="en-US"/>
        </w:rPr>
        <w:t>The Wisdom of Chronicles</w:t>
      </w:r>
      <w:bookmarkEnd w:id="93"/>
    </w:p>
    <w:p w14:paraId="5729A9B6" w14:textId="77777777" w:rsidR="003914C5" w:rsidRPr="003946C8" w:rsidRDefault="003914C5" w:rsidP="003914C5">
      <w:pPr>
        <w:spacing w:before="100" w:beforeAutospacing="1" w:after="240" w:line="480" w:lineRule="auto"/>
        <w:ind w:firstLine="720"/>
        <w:rPr>
          <w:rFonts w:ascii="Times New Roman" w:eastAsia="Malgun Gothic" w:hAnsi="Times New Roman" w:cs="Times New Roman"/>
          <w:sz w:val="24"/>
          <w:szCs w:val="24"/>
          <w:lang w:val="en-US"/>
        </w:rPr>
      </w:pPr>
      <w:r>
        <w:rPr>
          <w:rFonts w:ascii="Times New Roman" w:hAnsi="Times New Roman" w:cs="Times New Roman"/>
          <w:sz w:val="24"/>
          <w:szCs w:val="24"/>
          <w:lang w:val="en-US"/>
        </w:rPr>
        <w:t xml:space="preserve">In this sense, </w:t>
      </w:r>
      <w:r w:rsidRPr="00843062">
        <w:rPr>
          <w:rFonts w:ascii="Times New Roman" w:hAnsi="Times New Roman" w:cs="Times New Roman"/>
          <w:sz w:val="24"/>
          <w:szCs w:val="24"/>
          <w:lang w:val="en-US"/>
        </w:rPr>
        <w:t>it can be argued that</w:t>
      </w:r>
      <w:r>
        <w:rPr>
          <w:rFonts w:ascii="Times New Roman" w:hAnsi="Times New Roman" w:cs="Times New Roman"/>
          <w:sz w:val="24"/>
          <w:szCs w:val="24"/>
          <w:lang w:val="en-US"/>
        </w:rPr>
        <w:t xml:space="preserve"> the theological tension in Chronicles may </w:t>
      </w:r>
      <w:r w:rsidRPr="00843062">
        <w:rPr>
          <w:rFonts w:ascii="Times New Roman" w:hAnsi="Times New Roman" w:cs="Times New Roman"/>
          <w:sz w:val="24"/>
          <w:szCs w:val="24"/>
          <w:lang w:val="en-US"/>
        </w:rPr>
        <w:t xml:space="preserve">be </w:t>
      </w:r>
      <w:r w:rsidRPr="00875F10">
        <w:rPr>
          <w:rFonts w:ascii="Times New Roman" w:hAnsi="Times New Roman" w:cs="Times New Roman"/>
          <w:sz w:val="24"/>
          <w:szCs w:val="24"/>
          <w:lang w:val="en-US"/>
        </w:rPr>
        <w:t>also</w:t>
      </w:r>
      <w:r w:rsidRPr="00843062">
        <w:rPr>
          <w:rFonts w:ascii="Times New Roman" w:hAnsi="Times New Roman" w:cs="Times New Roman"/>
          <w:sz w:val="24"/>
          <w:szCs w:val="24"/>
          <w:lang w:val="en-US"/>
        </w:rPr>
        <w:t xml:space="preserve"> illustrated</w:t>
      </w:r>
      <w:r>
        <w:rPr>
          <w:rFonts w:ascii="Times New Roman" w:hAnsi="Times New Roman" w:cs="Times New Roman"/>
          <w:sz w:val="24"/>
          <w:szCs w:val="24"/>
          <w:lang w:val="en-US"/>
        </w:rPr>
        <w:t xml:space="preserve"> with the </w:t>
      </w:r>
      <w:r w:rsidRPr="00875F10">
        <w:rPr>
          <w:rFonts w:ascii="Times New Roman" w:hAnsi="Times New Roman" w:cs="Times New Roman"/>
          <w:sz w:val="24"/>
          <w:szCs w:val="24"/>
          <w:lang w:val="en-US"/>
        </w:rPr>
        <w:t>concept</w:t>
      </w:r>
      <w:r>
        <w:rPr>
          <w:rFonts w:ascii="Times New Roman" w:hAnsi="Times New Roman" w:cs="Times New Roman"/>
          <w:sz w:val="24"/>
          <w:szCs w:val="24"/>
          <w:lang w:val="en-US"/>
        </w:rPr>
        <w:t xml:space="preserve"> of wisdom. A</w:t>
      </w:r>
      <w:r w:rsidRPr="003946C8">
        <w:rPr>
          <w:rFonts w:ascii="Times New Roman" w:hAnsi="Times New Roman" w:cs="Times New Roman"/>
          <w:sz w:val="24"/>
          <w:szCs w:val="24"/>
          <w:lang w:val="en-US"/>
        </w:rPr>
        <w:t xml:space="preserve">long with its vocabulary and content, a strong didactic mood </w:t>
      </w:r>
      <w:r w:rsidRPr="00843062">
        <w:rPr>
          <w:rFonts w:ascii="Times New Roman" w:hAnsi="Times New Roman" w:cs="Times New Roman"/>
          <w:sz w:val="24"/>
          <w:szCs w:val="24"/>
          <w:lang w:val="en-US"/>
        </w:rPr>
        <w:t>is found</w:t>
      </w:r>
      <w:r w:rsidRPr="003946C8">
        <w:rPr>
          <w:rFonts w:ascii="Times New Roman" w:hAnsi="Times New Roman" w:cs="Times New Roman"/>
          <w:sz w:val="24"/>
          <w:szCs w:val="24"/>
          <w:lang w:val="en-US"/>
        </w:rPr>
        <w:t xml:space="preserve"> in Chronicles. Peter Ackroyd observes that the Chronicler’s “style is </w:t>
      </w:r>
      <w:r w:rsidRPr="00843062">
        <w:rPr>
          <w:rFonts w:ascii="Times New Roman" w:hAnsi="Times New Roman" w:cs="Times New Roman"/>
          <w:sz w:val="24"/>
          <w:szCs w:val="24"/>
          <w:lang w:val="en-US"/>
        </w:rPr>
        <w:t xml:space="preserve">very strongly </w:t>
      </w:r>
      <w:r w:rsidRPr="003946C8">
        <w:rPr>
          <w:rFonts w:ascii="Times New Roman" w:hAnsi="Times New Roman" w:cs="Times New Roman"/>
          <w:sz w:val="24"/>
          <w:szCs w:val="24"/>
          <w:lang w:val="en-US"/>
        </w:rPr>
        <w:t xml:space="preserve">homiletic”, and a strong catechetical intent </w:t>
      </w:r>
      <w:r w:rsidRPr="00843062">
        <w:rPr>
          <w:rFonts w:ascii="Times New Roman" w:hAnsi="Times New Roman" w:cs="Times New Roman"/>
          <w:sz w:val="24"/>
          <w:szCs w:val="24"/>
          <w:lang w:val="en-US"/>
        </w:rPr>
        <w:t>is suggested</w:t>
      </w:r>
      <w:r w:rsidRPr="003946C8">
        <w:rPr>
          <w:rFonts w:ascii="Times New Roman" w:hAnsi="Times New Roman" w:cs="Times New Roman"/>
          <w:sz w:val="24"/>
          <w:szCs w:val="24"/>
          <w:lang w:val="en-US"/>
        </w:rPr>
        <w:t xml:space="preserve"> by its many repetitions in the book</w:t>
      </w:r>
      <w:r w:rsidRPr="00BE0945">
        <w:rPr>
          <w:rFonts w:ascii="Times New Roman" w:hAnsi="Times New Roman" w:cs="Times New Roman"/>
          <w:sz w:val="24"/>
          <w:szCs w:val="24"/>
          <w:lang w:val="en-US"/>
        </w:rPr>
        <w:t>.</w:t>
      </w:r>
      <w:r w:rsidRPr="00117F04">
        <w:rPr>
          <w:rStyle w:val="FootnoteReference"/>
        </w:rPr>
        <w:footnoteReference w:id="592"/>
      </w:r>
      <w:r w:rsidRPr="003946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These elements together suggest the Chronicler’s didactic intent. </w:t>
      </w:r>
      <w:r>
        <w:rPr>
          <w:rFonts w:ascii="Times New Roman" w:eastAsia="Malgun Gothic" w:hAnsi="Times New Roman" w:cs="Times New Roman"/>
          <w:sz w:val="24"/>
          <w:szCs w:val="24"/>
          <w:lang w:val="en-US"/>
        </w:rPr>
        <w:t>Ben Zvi observes</w:t>
      </w:r>
      <w:r w:rsidRPr="003946C8">
        <w:rPr>
          <w:rFonts w:ascii="Times New Roman" w:eastAsia="Malgun Gothic" w:hAnsi="Times New Roman" w:cs="Times New Roman"/>
          <w:sz w:val="24"/>
          <w:szCs w:val="24"/>
          <w:lang w:val="en-US"/>
        </w:rPr>
        <w:t xml:space="preserve">: </w:t>
      </w:r>
    </w:p>
    <w:p w14:paraId="74609357" w14:textId="77777777" w:rsidR="003914C5" w:rsidRPr="003946C8" w:rsidRDefault="003914C5" w:rsidP="009E6AD8">
      <w:pPr>
        <w:pStyle w:val="NoSpacing"/>
      </w:pPr>
      <w:r w:rsidRPr="003946C8">
        <w:t xml:space="preserve">On the one hand, Chronicles was a document pointing at, reflecting on, and contributing to the sophisticated self-understanding of the Yehudite literati for whom it </w:t>
      </w:r>
      <w:r w:rsidRPr="00843062">
        <w:t>was written</w:t>
      </w:r>
      <w:r w:rsidRPr="003946C8">
        <w:t xml:space="preserve">, including their limitations (cf. </w:t>
      </w:r>
      <w:r w:rsidRPr="00875F10">
        <w:t>also</w:t>
      </w:r>
      <w:r w:rsidRPr="003946C8">
        <w:t xml:space="preserve">, e.g., Jonah and see Ben Zvi 2003d), but on the other, it was a great source of edifying texts that could </w:t>
      </w:r>
      <w:r w:rsidRPr="00843062">
        <w:t xml:space="preserve">be used to </w:t>
      </w:r>
      <w:r w:rsidRPr="003946C8">
        <w:t xml:space="preserve">educate (or </w:t>
      </w:r>
      <w:r w:rsidRPr="00843062">
        <w:t xml:space="preserve">ideologically </w:t>
      </w:r>
      <w:r w:rsidRPr="003946C8">
        <w:t xml:space="preserve">socialize) the </w:t>
      </w:r>
      <w:r w:rsidRPr="00875F10">
        <w:t>community</w:t>
      </w:r>
      <w:r w:rsidRPr="003946C8">
        <w:t xml:space="preserve">, to teach its members how to behave on the grounds of the events of their </w:t>
      </w:r>
      <w:r w:rsidRPr="00875F10">
        <w:t>past</w:t>
      </w:r>
      <w:r w:rsidRPr="00BE0945">
        <w:t>.</w:t>
      </w:r>
      <w:r w:rsidRPr="00117F04">
        <w:rPr>
          <w:rStyle w:val="FootnoteReference"/>
        </w:rPr>
        <w:footnoteReference w:id="593"/>
      </w:r>
    </w:p>
    <w:p w14:paraId="380163D9" w14:textId="5F41C2D6" w:rsidR="003914C5" w:rsidRDefault="003914C5" w:rsidP="003914C5">
      <w:pPr>
        <w:spacing w:before="100" w:beforeAutospacing="1"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More</w:t>
      </w:r>
      <w:r w:rsidRPr="00843062">
        <w:rPr>
          <w:rFonts w:ascii="Times New Roman" w:hAnsi="Times New Roman" w:cs="Times New Roman"/>
          <w:sz w:val="24"/>
          <w:szCs w:val="24"/>
          <w:lang w:val="en-US"/>
        </w:rPr>
        <w:t xml:space="preserve"> fundamentally, </w:t>
      </w:r>
      <w:r>
        <w:rPr>
          <w:rFonts w:ascii="Times New Roman" w:hAnsi="Times New Roman" w:cs="Times New Roman"/>
          <w:sz w:val="24"/>
          <w:szCs w:val="24"/>
          <w:lang w:val="en-US"/>
        </w:rPr>
        <w:t xml:space="preserve">as discussed </w:t>
      </w:r>
      <w:r w:rsidR="008F56D7">
        <w:rPr>
          <w:rFonts w:ascii="Times New Roman" w:hAnsi="Times New Roman" w:cs="Times New Roman"/>
          <w:sz w:val="24"/>
          <w:szCs w:val="24"/>
          <w:lang w:val="en-US"/>
        </w:rPr>
        <w:t>above</w:t>
      </w:r>
      <w:r>
        <w:rPr>
          <w:rFonts w:ascii="Times New Roman" w:hAnsi="Times New Roman" w:cs="Times New Roman"/>
          <w:sz w:val="24"/>
          <w:szCs w:val="24"/>
          <w:lang w:val="en-US"/>
        </w:rPr>
        <w:t xml:space="preserve">, wisdom can </w:t>
      </w:r>
      <w:r w:rsidRPr="00843062">
        <w:rPr>
          <w:rFonts w:ascii="Times New Roman" w:hAnsi="Times New Roman" w:cs="Times New Roman"/>
          <w:sz w:val="24"/>
          <w:szCs w:val="24"/>
          <w:lang w:val="en-US"/>
        </w:rPr>
        <w:t>be observed</w:t>
      </w:r>
      <w:r>
        <w:rPr>
          <w:rFonts w:ascii="Times New Roman" w:hAnsi="Times New Roman" w:cs="Times New Roman"/>
          <w:sz w:val="24"/>
          <w:szCs w:val="24"/>
          <w:lang w:val="en-US"/>
        </w:rPr>
        <w:t xml:space="preserve"> as a </w:t>
      </w:r>
      <w:r w:rsidRPr="00875F10">
        <w:rPr>
          <w:rFonts w:ascii="Times New Roman" w:hAnsi="Times New Roman" w:cs="Times New Roman"/>
          <w:sz w:val="24"/>
          <w:szCs w:val="24"/>
          <w:lang w:val="en-US"/>
        </w:rPr>
        <w:t>concept</w:t>
      </w:r>
      <w:r>
        <w:rPr>
          <w:rFonts w:ascii="Times New Roman" w:hAnsi="Times New Roman" w:cs="Times New Roman"/>
          <w:sz w:val="24"/>
          <w:szCs w:val="24"/>
          <w:lang w:val="en-US"/>
        </w:rPr>
        <w:t xml:space="preserve"> throughout the Hebrew bible. </w:t>
      </w:r>
      <w:r w:rsidRPr="002409CA">
        <w:rPr>
          <w:rFonts w:ascii="Times New Roman" w:hAnsi="Times New Roman" w:cs="Times New Roman"/>
          <w:sz w:val="24"/>
          <w:szCs w:val="24"/>
          <w:lang w:val="en-US"/>
        </w:rPr>
        <w:t xml:space="preserve">Chronicles </w:t>
      </w:r>
      <w:r>
        <w:rPr>
          <w:rFonts w:ascii="Times New Roman" w:hAnsi="Times New Roman" w:cs="Times New Roman"/>
          <w:sz w:val="24"/>
          <w:szCs w:val="24"/>
          <w:lang w:val="en-US"/>
        </w:rPr>
        <w:t xml:space="preserve">may not </w:t>
      </w:r>
      <w:r w:rsidRPr="00843062">
        <w:rPr>
          <w:rFonts w:ascii="Times New Roman" w:hAnsi="Times New Roman" w:cs="Times New Roman"/>
          <w:sz w:val="24"/>
          <w:szCs w:val="24"/>
          <w:lang w:val="en-US"/>
        </w:rPr>
        <w:t xml:space="preserve">obviously </w:t>
      </w:r>
      <w:r>
        <w:rPr>
          <w:rFonts w:ascii="Times New Roman" w:hAnsi="Times New Roman" w:cs="Times New Roman"/>
          <w:sz w:val="24"/>
          <w:szCs w:val="24"/>
          <w:lang w:val="en-US"/>
        </w:rPr>
        <w:t xml:space="preserve">fit into </w:t>
      </w:r>
      <w:r w:rsidRPr="00875F10">
        <w:rPr>
          <w:rFonts w:ascii="Times New Roman" w:hAnsi="Times New Roman" w:cs="Times New Roman"/>
          <w:sz w:val="24"/>
          <w:szCs w:val="24"/>
          <w:lang w:val="en-US"/>
        </w:rPr>
        <w:t>some</w:t>
      </w:r>
      <w:r w:rsidRPr="002409CA">
        <w:rPr>
          <w:rFonts w:ascii="Times New Roman" w:hAnsi="Times New Roman" w:cs="Times New Roman"/>
          <w:sz w:val="24"/>
          <w:szCs w:val="24"/>
          <w:lang w:val="en-US"/>
        </w:rPr>
        <w:t xml:space="preserve"> wisdom corpus, but the wisdom substrata of </w:t>
      </w:r>
      <w:r>
        <w:rPr>
          <w:rFonts w:ascii="Times New Roman" w:hAnsi="Times New Roman" w:cs="Times New Roman"/>
          <w:sz w:val="24"/>
          <w:szCs w:val="24"/>
          <w:lang w:val="en-US"/>
        </w:rPr>
        <w:t>its</w:t>
      </w:r>
      <w:r w:rsidRPr="002409CA">
        <w:rPr>
          <w:rFonts w:ascii="Times New Roman" w:hAnsi="Times New Roman" w:cs="Times New Roman"/>
          <w:sz w:val="24"/>
          <w:szCs w:val="24"/>
          <w:lang w:val="en-US"/>
        </w:rPr>
        <w:t xml:space="preserve"> histori</w:t>
      </w:r>
      <w:r>
        <w:rPr>
          <w:rFonts w:ascii="Times New Roman" w:hAnsi="Times New Roman" w:cs="Times New Roman"/>
          <w:sz w:val="24"/>
          <w:szCs w:val="24"/>
          <w:lang w:val="en-US"/>
        </w:rPr>
        <w:t xml:space="preserve">ography can </w:t>
      </w:r>
      <w:r w:rsidRPr="00843062">
        <w:rPr>
          <w:rFonts w:ascii="Times New Roman" w:hAnsi="Times New Roman" w:cs="Times New Roman"/>
          <w:sz w:val="24"/>
          <w:szCs w:val="24"/>
          <w:lang w:val="en-US"/>
        </w:rPr>
        <w:t>be still discussed</w:t>
      </w:r>
      <w:r>
        <w:rPr>
          <w:rFonts w:ascii="Times New Roman" w:hAnsi="Times New Roman" w:cs="Times New Roman"/>
          <w:sz w:val="24"/>
          <w:szCs w:val="24"/>
          <w:lang w:val="en-US"/>
        </w:rPr>
        <w:t xml:space="preserve">. In fact, </w:t>
      </w:r>
      <w:r w:rsidRPr="00875F10">
        <w:rPr>
          <w:rFonts w:ascii="Times New Roman" w:hAnsi="Times New Roman" w:cs="Times New Roman"/>
          <w:sz w:val="24"/>
          <w:szCs w:val="24"/>
          <w:lang w:val="en-US"/>
        </w:rPr>
        <w:t>some</w:t>
      </w:r>
      <w:r>
        <w:rPr>
          <w:rFonts w:ascii="Times New Roman" w:hAnsi="Times New Roman" w:cs="Times New Roman"/>
          <w:sz w:val="24"/>
          <w:szCs w:val="24"/>
          <w:lang w:val="en-US"/>
        </w:rPr>
        <w:t xml:space="preserve"> scholars, focusing on the retributive view, have written papers dedicated to the Chronicler’s wisdom perspective</w:t>
      </w:r>
      <w:r w:rsidRPr="00BE0945">
        <w:rPr>
          <w:rFonts w:ascii="Times New Roman" w:hAnsi="Times New Roman" w:cs="Times New Roman"/>
          <w:sz w:val="24"/>
          <w:szCs w:val="24"/>
          <w:lang w:val="en-US"/>
        </w:rPr>
        <w:t>.</w:t>
      </w:r>
      <w:r w:rsidRPr="00117F04">
        <w:rPr>
          <w:rStyle w:val="FootnoteReference"/>
        </w:rPr>
        <w:footnoteReference w:id="594"/>
      </w:r>
      <w:r>
        <w:rPr>
          <w:rFonts w:ascii="Times New Roman" w:hAnsi="Times New Roman" w:cs="Times New Roman"/>
          <w:sz w:val="24"/>
          <w:szCs w:val="24"/>
          <w:lang w:val="en-US"/>
        </w:rPr>
        <w:t xml:space="preserve"> </w:t>
      </w:r>
      <w:r w:rsidRPr="006F0502">
        <w:rPr>
          <w:rFonts w:ascii="Times New Roman" w:hAnsi="Times New Roman" w:cs="Times New Roman"/>
          <w:sz w:val="24"/>
          <w:szCs w:val="24"/>
          <w:lang w:val="en-US"/>
        </w:rPr>
        <w:t>Focusing</w:t>
      </w:r>
      <w:r>
        <w:rPr>
          <w:rFonts w:ascii="Times New Roman" w:hAnsi="Times New Roman" w:cs="Times New Roman"/>
          <w:sz w:val="24"/>
          <w:szCs w:val="24"/>
          <w:lang w:val="en-US"/>
        </w:rPr>
        <w:t xml:space="preserve"> on the retributive pattern on </w:t>
      </w:r>
      <w:r w:rsidRPr="00E55FC3">
        <w:rPr>
          <w:rFonts w:ascii="Times New Roman" w:hAnsi="Times New Roman" w:cs="Times New Roman"/>
          <w:sz w:val="24"/>
          <w:szCs w:val="24"/>
          <w:lang w:val="en-US"/>
        </w:rPr>
        <w:t xml:space="preserve">the plot, they view that the Chronicler </w:t>
      </w:r>
      <w:r>
        <w:rPr>
          <w:rFonts w:ascii="Times New Roman" w:hAnsi="Times New Roman" w:cs="Times New Roman"/>
          <w:sz w:val="24"/>
          <w:szCs w:val="24"/>
          <w:lang w:val="en-US"/>
        </w:rPr>
        <w:t xml:space="preserve">presents the wisdom of God’s people at the immediate and individual level of retribution theology.  </w:t>
      </w:r>
    </w:p>
    <w:p w14:paraId="28603D65" w14:textId="7D6C0444" w:rsidR="003914C5" w:rsidRDefault="003914C5" w:rsidP="009E6AD8">
      <w:pPr>
        <w:spacing w:before="100" w:beforeAutospacing="1" w:after="240" w:line="480" w:lineRule="auto"/>
        <w:ind w:firstLine="720"/>
        <w:rPr>
          <w:rFonts w:ascii="Times New Roman" w:hAnsi="Times New Roman" w:cs="Times New Roman"/>
          <w:sz w:val="24"/>
          <w:szCs w:val="24"/>
          <w:lang w:val="en-US"/>
        </w:rPr>
      </w:pPr>
      <w:r w:rsidRPr="00875F10">
        <w:rPr>
          <w:rFonts w:ascii="Times New Roman" w:hAnsi="Times New Roman" w:cs="Times New Roman"/>
          <w:sz w:val="24"/>
          <w:szCs w:val="24"/>
          <w:lang w:val="en-US"/>
        </w:rPr>
        <w:t>However</w:t>
      </w:r>
      <w:r>
        <w:rPr>
          <w:rFonts w:ascii="Times New Roman" w:hAnsi="Times New Roman" w:cs="Times New Roman"/>
          <w:sz w:val="24"/>
          <w:szCs w:val="24"/>
          <w:lang w:val="en-US"/>
        </w:rPr>
        <w:t xml:space="preserve">, the present thesis, from perceiving the destabilizing effects of the reversal pattern in Deleuze’s cognitive semiotic reading of Chronicles, </w:t>
      </w:r>
      <w:r w:rsidRPr="00843062">
        <w:rPr>
          <w:rFonts w:ascii="Times New Roman" w:hAnsi="Times New Roman" w:cs="Times New Roman"/>
          <w:sz w:val="24"/>
          <w:szCs w:val="24"/>
          <w:lang w:val="en-US"/>
        </w:rPr>
        <w:t>has come to argue</w:t>
      </w:r>
      <w:r>
        <w:rPr>
          <w:rFonts w:ascii="Times New Roman" w:hAnsi="Times New Roman" w:cs="Times New Roman"/>
          <w:sz w:val="24"/>
          <w:szCs w:val="24"/>
          <w:lang w:val="en-US"/>
        </w:rPr>
        <w:t xml:space="preserve"> that the Chronicler’s version of wisdom exemplifies the theological tension, recurrent in the life of faith. In the Chronicler’s reversal pattern, interwoven with the retributive pattern, the narrative </w:t>
      </w:r>
      <w:r w:rsidR="008F56D7">
        <w:rPr>
          <w:rFonts w:ascii="Times New Roman" w:hAnsi="Times New Roman" w:cs="Times New Roman"/>
          <w:sz w:val="24"/>
          <w:szCs w:val="24"/>
          <w:lang w:val="en-US"/>
        </w:rPr>
        <w:t xml:space="preserve">could </w:t>
      </w:r>
      <w:r>
        <w:rPr>
          <w:rFonts w:ascii="Times New Roman" w:hAnsi="Times New Roman" w:cs="Times New Roman"/>
          <w:sz w:val="24"/>
          <w:szCs w:val="24"/>
          <w:lang w:val="en-US"/>
        </w:rPr>
        <w:t xml:space="preserve">emerge as a falsifying narration, in which the </w:t>
      </w:r>
      <w:r w:rsidRPr="00875F10">
        <w:rPr>
          <w:rFonts w:ascii="Times New Roman" w:hAnsi="Times New Roman" w:cs="Times New Roman"/>
          <w:sz w:val="24"/>
          <w:szCs w:val="24"/>
          <w:lang w:val="en-US"/>
        </w:rPr>
        <w:t>system</w:t>
      </w:r>
      <w:r>
        <w:rPr>
          <w:rFonts w:ascii="Times New Roman" w:hAnsi="Times New Roman" w:cs="Times New Roman"/>
          <w:sz w:val="24"/>
          <w:szCs w:val="24"/>
          <w:lang w:val="en-US"/>
        </w:rPr>
        <w:t xml:space="preserve"> of judgment or the belief </w:t>
      </w:r>
      <w:r w:rsidRPr="00843062">
        <w:rPr>
          <w:rFonts w:ascii="Times New Roman" w:hAnsi="Times New Roman" w:cs="Times New Roman"/>
          <w:sz w:val="24"/>
          <w:szCs w:val="24"/>
          <w:lang w:val="en-US"/>
        </w:rPr>
        <w:t xml:space="preserve">in truth </w:t>
      </w:r>
      <w:r w:rsidR="008F56D7">
        <w:rPr>
          <w:rFonts w:ascii="Times New Roman" w:hAnsi="Times New Roman" w:cs="Times New Roman"/>
          <w:sz w:val="24"/>
          <w:szCs w:val="24"/>
          <w:lang w:val="en-US"/>
        </w:rPr>
        <w:t xml:space="preserve">may </w:t>
      </w:r>
      <w:r w:rsidR="008F56D7" w:rsidRPr="00843062">
        <w:rPr>
          <w:rFonts w:ascii="Times New Roman" w:hAnsi="Times New Roman" w:cs="Times New Roman"/>
          <w:sz w:val="24"/>
          <w:szCs w:val="24"/>
          <w:lang w:val="en-US"/>
        </w:rPr>
        <w:t>be</w:t>
      </w:r>
      <w:r w:rsidRPr="00843062">
        <w:rPr>
          <w:rFonts w:ascii="Times New Roman" w:hAnsi="Times New Roman" w:cs="Times New Roman"/>
          <w:sz w:val="24"/>
          <w:szCs w:val="24"/>
          <w:lang w:val="en-US"/>
        </w:rPr>
        <w:t xml:space="preserve"> shattered and scrutinized</w:t>
      </w:r>
      <w:r>
        <w:rPr>
          <w:rFonts w:ascii="Times New Roman" w:hAnsi="Times New Roman" w:cs="Times New Roman"/>
          <w:sz w:val="24"/>
          <w:szCs w:val="24"/>
          <w:lang w:val="en-US"/>
        </w:rPr>
        <w:t xml:space="preserve"> by theological and ontological questions. </w:t>
      </w:r>
    </w:p>
    <w:p w14:paraId="0F202310" w14:textId="59862732" w:rsidR="003914C5" w:rsidRPr="00214264" w:rsidRDefault="003914C5" w:rsidP="009E6AD8">
      <w:pPr>
        <w:spacing w:before="100" w:beforeAutospacing="1" w:after="240" w:line="480" w:lineRule="auto"/>
        <w:ind w:firstLine="720"/>
        <w:rPr>
          <w:rFonts w:ascii="Times New Roman" w:hAnsi="Times New Roman" w:cs="Times New Roman"/>
          <w:sz w:val="24"/>
          <w:szCs w:val="24"/>
          <w:lang w:val="en-US"/>
        </w:rPr>
      </w:pPr>
      <w:r w:rsidRPr="00875F10">
        <w:rPr>
          <w:rFonts w:ascii="Times New Roman" w:hAnsi="Times New Roman" w:cs="Times New Roman"/>
          <w:sz w:val="24"/>
          <w:szCs w:val="24"/>
          <w:lang w:val="en-US"/>
        </w:rPr>
        <w:t>Thus</w:t>
      </w:r>
      <w:r>
        <w:rPr>
          <w:rFonts w:ascii="Times New Roman" w:hAnsi="Times New Roman" w:cs="Times New Roman"/>
          <w:sz w:val="24"/>
          <w:szCs w:val="24"/>
          <w:lang w:val="en-US"/>
        </w:rPr>
        <w:t xml:space="preserve">, the wisdom of Chronicles pays attention to the theological tension between the core-testimony and the </w:t>
      </w:r>
      <w:r w:rsidRPr="00875F10">
        <w:rPr>
          <w:rFonts w:ascii="Times New Roman" w:hAnsi="Times New Roman" w:cs="Times New Roman"/>
          <w:sz w:val="24"/>
          <w:szCs w:val="24"/>
          <w:lang w:val="en-US"/>
        </w:rPr>
        <w:t>counter</w:t>
      </w:r>
      <w:r>
        <w:rPr>
          <w:rFonts w:ascii="Times New Roman" w:hAnsi="Times New Roman" w:cs="Times New Roman"/>
          <w:sz w:val="24"/>
          <w:szCs w:val="24"/>
          <w:lang w:val="en-US"/>
        </w:rPr>
        <w:t xml:space="preserve">-testimony, </w:t>
      </w:r>
      <w:r w:rsidRPr="00875F10">
        <w:rPr>
          <w:rFonts w:ascii="Times New Roman" w:hAnsi="Times New Roman" w:cs="Times New Roman"/>
          <w:sz w:val="24"/>
          <w:szCs w:val="24"/>
          <w:lang w:val="en-US"/>
        </w:rPr>
        <w:t>which is</w:t>
      </w:r>
      <w:r>
        <w:rPr>
          <w:rFonts w:ascii="Times New Roman" w:hAnsi="Times New Roman" w:cs="Times New Roman"/>
          <w:sz w:val="24"/>
          <w:szCs w:val="24"/>
          <w:lang w:val="en-US"/>
        </w:rPr>
        <w:t xml:space="preserve"> a </w:t>
      </w:r>
      <w:r w:rsidRPr="00875F10">
        <w:rPr>
          <w:rFonts w:ascii="Times New Roman" w:hAnsi="Times New Roman" w:cs="Times New Roman"/>
          <w:sz w:val="24"/>
          <w:szCs w:val="24"/>
          <w:lang w:val="en-US"/>
        </w:rPr>
        <w:t>critical</w:t>
      </w:r>
      <w:r>
        <w:rPr>
          <w:rFonts w:ascii="Times New Roman" w:hAnsi="Times New Roman" w:cs="Times New Roman"/>
          <w:sz w:val="24"/>
          <w:szCs w:val="24"/>
          <w:lang w:val="en-US"/>
        </w:rPr>
        <w:t xml:space="preserve"> part of the wisdom </w:t>
      </w:r>
      <w:r w:rsidR="009E6AD8">
        <w:rPr>
          <w:rFonts w:ascii="Times New Roman" w:hAnsi="Times New Roman" w:cs="Times New Roman"/>
          <w:sz w:val="24"/>
          <w:szCs w:val="24"/>
          <w:lang w:val="en-US"/>
        </w:rPr>
        <w:t>perspectives</w:t>
      </w:r>
      <w:r>
        <w:rPr>
          <w:rFonts w:ascii="Times New Roman" w:hAnsi="Times New Roman" w:cs="Times New Roman"/>
          <w:sz w:val="24"/>
          <w:szCs w:val="24"/>
          <w:lang w:val="en-US"/>
        </w:rPr>
        <w:t xml:space="preserve"> </w:t>
      </w:r>
      <w:r w:rsidR="008F56D7">
        <w:rPr>
          <w:rFonts w:ascii="Times New Roman" w:hAnsi="Times New Roman" w:cs="Times New Roman"/>
          <w:sz w:val="24"/>
          <w:szCs w:val="24"/>
          <w:lang w:val="en-US"/>
        </w:rPr>
        <w:t>in</w:t>
      </w:r>
      <w:r>
        <w:rPr>
          <w:rFonts w:ascii="Times New Roman" w:hAnsi="Times New Roman" w:cs="Times New Roman"/>
          <w:sz w:val="24"/>
          <w:szCs w:val="24"/>
          <w:lang w:val="en-US"/>
        </w:rPr>
        <w:t xml:space="preserve"> the Hebrew bible, </w:t>
      </w:r>
      <w:r w:rsidRPr="00875F10">
        <w:rPr>
          <w:rFonts w:ascii="Times New Roman" w:hAnsi="Times New Roman" w:cs="Times New Roman"/>
          <w:sz w:val="24"/>
          <w:szCs w:val="24"/>
          <w:lang w:val="en-US"/>
        </w:rPr>
        <w:t>rather</w:t>
      </w:r>
      <w:r>
        <w:rPr>
          <w:rFonts w:ascii="Times New Roman" w:hAnsi="Times New Roman" w:cs="Times New Roman"/>
          <w:sz w:val="24"/>
          <w:szCs w:val="24"/>
          <w:lang w:val="en-US"/>
        </w:rPr>
        <w:t xml:space="preserve"> than the retribution theology itself. This may </w:t>
      </w:r>
      <w:r w:rsidRPr="00875F10">
        <w:rPr>
          <w:rFonts w:ascii="Times New Roman" w:hAnsi="Times New Roman" w:cs="Times New Roman"/>
          <w:sz w:val="24"/>
          <w:szCs w:val="24"/>
          <w:lang w:val="en-US"/>
        </w:rPr>
        <w:t>provide</w:t>
      </w:r>
      <w:r>
        <w:rPr>
          <w:rFonts w:ascii="Times New Roman" w:hAnsi="Times New Roman" w:cs="Times New Roman"/>
          <w:sz w:val="24"/>
          <w:szCs w:val="24"/>
          <w:lang w:val="en-US"/>
        </w:rPr>
        <w:t xml:space="preserve"> an </w:t>
      </w:r>
      <w:r w:rsidRPr="00875F10">
        <w:rPr>
          <w:rFonts w:ascii="Times New Roman" w:hAnsi="Times New Roman" w:cs="Times New Roman"/>
          <w:sz w:val="24"/>
          <w:szCs w:val="24"/>
          <w:lang w:val="en-US"/>
        </w:rPr>
        <w:t>indication</w:t>
      </w:r>
      <w:r>
        <w:rPr>
          <w:rFonts w:ascii="Times New Roman" w:hAnsi="Times New Roman" w:cs="Times New Roman"/>
          <w:sz w:val="24"/>
          <w:szCs w:val="24"/>
          <w:lang w:val="en-US"/>
        </w:rPr>
        <w:t xml:space="preserve"> to the distinctiveness of the Chronicler’s theological intent. If so, this </w:t>
      </w:r>
      <w:r w:rsidRPr="00875F10">
        <w:rPr>
          <w:rFonts w:ascii="Times New Roman" w:hAnsi="Times New Roman" w:cs="Times New Roman"/>
          <w:sz w:val="24"/>
          <w:szCs w:val="24"/>
          <w:lang w:val="en-US"/>
        </w:rPr>
        <w:t>actually</w:t>
      </w:r>
      <w:r w:rsidRPr="0084306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opens </w:t>
      </w:r>
      <w:r w:rsidRPr="00843062">
        <w:rPr>
          <w:rFonts w:ascii="Times New Roman" w:hAnsi="Times New Roman" w:cs="Times New Roman"/>
          <w:sz w:val="24"/>
          <w:szCs w:val="24"/>
          <w:lang w:val="en-US"/>
        </w:rPr>
        <w:t xml:space="preserve">up </w:t>
      </w:r>
      <w:r>
        <w:rPr>
          <w:rFonts w:ascii="Times New Roman" w:hAnsi="Times New Roman" w:cs="Times New Roman"/>
          <w:sz w:val="24"/>
          <w:szCs w:val="24"/>
          <w:lang w:val="en-US"/>
        </w:rPr>
        <w:t xml:space="preserve">a hitherto unexplored view on </w:t>
      </w:r>
      <w:r w:rsidRPr="00843062">
        <w:rPr>
          <w:rFonts w:ascii="Times New Roman" w:hAnsi="Times New Roman" w:cs="Times New Roman"/>
          <w:sz w:val="24"/>
          <w:szCs w:val="24"/>
          <w:lang w:val="en-US"/>
        </w:rPr>
        <w:t>the interpretation of</w:t>
      </w:r>
      <w:r>
        <w:rPr>
          <w:rFonts w:ascii="Times New Roman" w:hAnsi="Times New Roman" w:cs="Times New Roman"/>
          <w:sz w:val="24"/>
          <w:szCs w:val="24"/>
          <w:lang w:val="en-US"/>
        </w:rPr>
        <w:t xml:space="preserve"> Chronicles, since the narrative has </w:t>
      </w:r>
      <w:r w:rsidRPr="00843062">
        <w:rPr>
          <w:rFonts w:ascii="Times New Roman" w:hAnsi="Times New Roman" w:cs="Times New Roman"/>
          <w:sz w:val="24"/>
          <w:szCs w:val="24"/>
          <w:lang w:val="en-US"/>
        </w:rPr>
        <w:t xml:space="preserve">been </w:t>
      </w:r>
      <w:r w:rsidRPr="00875F10">
        <w:rPr>
          <w:rFonts w:ascii="Times New Roman" w:hAnsi="Times New Roman" w:cs="Times New Roman"/>
          <w:sz w:val="24"/>
          <w:szCs w:val="24"/>
          <w:lang w:val="en-US"/>
        </w:rPr>
        <w:t>frequently</w:t>
      </w:r>
      <w:r w:rsidRPr="00843062">
        <w:rPr>
          <w:rFonts w:ascii="Times New Roman" w:hAnsi="Times New Roman" w:cs="Times New Roman"/>
          <w:sz w:val="24"/>
          <w:szCs w:val="24"/>
          <w:lang w:val="en-US"/>
        </w:rPr>
        <w:t xml:space="preserve"> perceived</w:t>
      </w:r>
      <w:r>
        <w:rPr>
          <w:rFonts w:ascii="Times New Roman" w:hAnsi="Times New Roman" w:cs="Times New Roman"/>
          <w:sz w:val="24"/>
          <w:szCs w:val="24"/>
          <w:lang w:val="en-US"/>
        </w:rPr>
        <w:t xml:space="preserve"> to have no</w:t>
      </w:r>
      <w:r w:rsidR="009E6AD8">
        <w:rPr>
          <w:rFonts w:ascii="Times New Roman" w:hAnsi="Times New Roman" w:cs="Times New Roman"/>
          <w:sz w:val="24"/>
          <w:szCs w:val="24"/>
          <w:lang w:val="en-US"/>
        </w:rPr>
        <w:t>n-</w:t>
      </w:r>
      <w:r w:rsidR="008F56D7">
        <w:rPr>
          <w:rFonts w:ascii="Times New Roman" w:hAnsi="Times New Roman" w:cs="Times New Roman"/>
          <w:sz w:val="24"/>
          <w:szCs w:val="24"/>
          <w:lang w:val="en-US"/>
        </w:rPr>
        <w:t xml:space="preserve">divergent </w:t>
      </w:r>
      <w:r>
        <w:rPr>
          <w:rFonts w:ascii="Times New Roman" w:hAnsi="Times New Roman" w:cs="Times New Roman"/>
          <w:sz w:val="24"/>
          <w:szCs w:val="24"/>
          <w:lang w:val="en-US"/>
        </w:rPr>
        <w:t xml:space="preserve">theology </w:t>
      </w:r>
      <w:r w:rsidRPr="00875F10">
        <w:rPr>
          <w:rFonts w:ascii="Times New Roman" w:hAnsi="Times New Roman" w:cs="Times New Roman"/>
          <w:sz w:val="24"/>
          <w:szCs w:val="24"/>
          <w:lang w:val="en-US"/>
        </w:rPr>
        <w:t>which is</w:t>
      </w:r>
      <w:r w:rsidRPr="0084306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distinct from the Deuteronomistic historiographies such as 1-2 Samuel and 1-2 Kings. </w:t>
      </w:r>
      <w:r>
        <w:rPr>
          <w:rFonts w:ascii="Times New Roman" w:hAnsi="Times New Roman" w:cs="Times New Roman"/>
          <w:sz w:val="24"/>
          <w:szCs w:val="24"/>
        </w:rPr>
        <w:t xml:space="preserve"> </w:t>
      </w:r>
    </w:p>
    <w:p w14:paraId="5EEDC858" w14:textId="77777777" w:rsidR="003914C5" w:rsidRDefault="003914C5" w:rsidP="003914C5">
      <w:pPr>
        <w:spacing w:before="100" w:beforeAutospacing="1" w:after="240" w:line="480" w:lineRule="auto"/>
        <w:rPr>
          <w:rFonts w:ascii="Times New Roman" w:hAnsi="Times New Roman" w:cs="Times New Roman"/>
          <w:sz w:val="24"/>
          <w:szCs w:val="24"/>
        </w:rPr>
      </w:pPr>
    </w:p>
    <w:p w14:paraId="0DB3CCE8" w14:textId="77777777" w:rsidR="00C86946" w:rsidRPr="00FA19B3" w:rsidRDefault="00C86946" w:rsidP="00A75E9F">
      <w:pPr>
        <w:pStyle w:val="headingnumbered2"/>
      </w:pPr>
      <w:bookmarkStart w:id="94" w:name="_Toc495167175"/>
      <w:r>
        <w:lastRenderedPageBreak/>
        <w:t>The Chronicler’s Theo-anthropology</w:t>
      </w:r>
      <w:bookmarkEnd w:id="94"/>
      <w:r>
        <w:t xml:space="preserve">                                                                                                                                                                                                                                                                                                                                                               </w:t>
      </w:r>
    </w:p>
    <w:p w14:paraId="45C8A537" w14:textId="19A8A8EC" w:rsidR="00C86946" w:rsidRDefault="00C86946" w:rsidP="00C86946">
      <w:pPr>
        <w:pStyle w:val="headingnumbered3"/>
      </w:pPr>
      <w:bookmarkStart w:id="95" w:name="_Toc495167176"/>
      <w:r>
        <w:t>Beyond the Tension</w:t>
      </w:r>
      <w:bookmarkEnd w:id="95"/>
    </w:p>
    <w:p w14:paraId="3D770D04" w14:textId="77777777" w:rsidR="00C86946" w:rsidRDefault="00C86946" w:rsidP="00C86946">
      <w:pPr>
        <w:pStyle w:val="headingnumbered4"/>
      </w:pPr>
      <w:bookmarkStart w:id="96" w:name="_Toc495167177"/>
      <w:r>
        <w:t>Human Beings to Seek God/the Lord</w:t>
      </w:r>
      <w:bookmarkEnd w:id="96"/>
    </w:p>
    <w:p w14:paraId="1B3B2AB9" w14:textId="77777777" w:rsidR="00C86946" w:rsidRPr="00947B58" w:rsidRDefault="00C86946" w:rsidP="00C86946">
      <w:pPr>
        <w:spacing w:line="480" w:lineRule="auto"/>
        <w:ind w:firstLine="720"/>
        <w:rPr>
          <w:rFonts w:ascii="Times New Roman" w:hAnsi="Times New Roman" w:cs="Times New Roman"/>
          <w:sz w:val="24"/>
          <w:szCs w:val="24"/>
        </w:rPr>
      </w:pPr>
      <w:r w:rsidRPr="00843062">
        <w:rPr>
          <w:rFonts w:ascii="Times New Roman" w:hAnsi="Times New Roman" w:cs="Times New Roman"/>
          <w:sz w:val="24"/>
          <w:szCs w:val="24"/>
        </w:rPr>
        <w:t>It has been argued</w:t>
      </w:r>
      <w:r>
        <w:rPr>
          <w:rFonts w:ascii="Times New Roman" w:hAnsi="Times New Roman" w:cs="Times New Roman"/>
          <w:sz w:val="24"/>
          <w:szCs w:val="24"/>
        </w:rPr>
        <w:t xml:space="preserve"> that t</w:t>
      </w:r>
      <w:r>
        <w:rPr>
          <w:rFonts w:ascii="Times New Roman" w:hAnsi="Times New Roman" w:cs="Times New Roman" w:hint="eastAsia"/>
          <w:sz w:val="24"/>
          <w:szCs w:val="24"/>
        </w:rPr>
        <w:t>h</w:t>
      </w:r>
      <w:r>
        <w:rPr>
          <w:rFonts w:ascii="Times New Roman" w:hAnsi="Times New Roman" w:cs="Times New Roman"/>
          <w:sz w:val="24"/>
          <w:szCs w:val="24"/>
        </w:rPr>
        <w:t xml:space="preserve">e Chronicler’s wisdom view emerges through the theological tension between the core-testimony represented from the retributive pattern on the surface and the </w:t>
      </w:r>
      <w:r w:rsidRPr="00875F10">
        <w:rPr>
          <w:rFonts w:ascii="Times New Roman" w:hAnsi="Times New Roman" w:cs="Times New Roman"/>
          <w:sz w:val="24"/>
          <w:szCs w:val="24"/>
        </w:rPr>
        <w:t>counter</w:t>
      </w:r>
      <w:r>
        <w:rPr>
          <w:rFonts w:ascii="Times New Roman" w:hAnsi="Times New Roman" w:cs="Times New Roman"/>
          <w:sz w:val="24"/>
          <w:szCs w:val="24"/>
        </w:rPr>
        <w:t xml:space="preserve">-testimony conveyed by the destabilizing effects of the reversal pattern. Then, this tension might have led the audience to a more sophisticated and reflective understanding </w:t>
      </w:r>
      <w:r w:rsidRPr="00875F10">
        <w:rPr>
          <w:rFonts w:ascii="Times New Roman" w:hAnsi="Times New Roman" w:cs="Times New Roman"/>
          <w:sz w:val="24"/>
          <w:szCs w:val="24"/>
        </w:rPr>
        <w:t>about</w:t>
      </w:r>
      <w:r>
        <w:rPr>
          <w:rFonts w:ascii="Times New Roman" w:hAnsi="Times New Roman" w:cs="Times New Roman"/>
          <w:sz w:val="24"/>
          <w:szCs w:val="24"/>
        </w:rPr>
        <w:t xml:space="preserve"> the faith in God. </w:t>
      </w:r>
      <w:r>
        <w:rPr>
          <w:rFonts w:ascii="Times New Roman" w:hAnsi="Times New Roman" w:cs="Times New Roman"/>
          <w:sz w:val="24"/>
          <w:szCs w:val="24"/>
          <w:lang w:val="en-US"/>
        </w:rPr>
        <w:t>S</w:t>
      </w:r>
      <w:r w:rsidRPr="00C37626">
        <w:rPr>
          <w:rFonts w:ascii="Times New Roman" w:hAnsi="Times New Roman" w:cs="Times New Roman"/>
          <w:sz w:val="24"/>
          <w:szCs w:val="24"/>
          <w:lang w:val="en-US"/>
        </w:rPr>
        <w:t>uch tension does not</w:t>
      </w:r>
      <w:r>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 xml:space="preserve">necessarily </w:t>
      </w:r>
      <w:r w:rsidRPr="00C37626">
        <w:rPr>
          <w:rFonts w:ascii="Times New Roman" w:hAnsi="Times New Roman" w:cs="Times New Roman"/>
          <w:sz w:val="24"/>
          <w:szCs w:val="24"/>
          <w:lang w:val="en-US"/>
        </w:rPr>
        <w:t>mean to deny or weaken either of</w:t>
      </w:r>
      <w:r>
        <w:rPr>
          <w:rFonts w:ascii="Times New Roman" w:hAnsi="Times New Roman" w:cs="Times New Roman"/>
          <w:sz w:val="24"/>
          <w:szCs w:val="24"/>
          <w:lang w:val="en-US"/>
        </w:rPr>
        <w:t xml:space="preserve"> </w:t>
      </w:r>
      <w:r w:rsidRPr="00C37626">
        <w:rPr>
          <w:rFonts w:ascii="Times New Roman" w:hAnsi="Times New Roman" w:cs="Times New Roman"/>
          <w:sz w:val="24"/>
          <w:szCs w:val="24"/>
          <w:lang w:val="en-US"/>
        </w:rPr>
        <w:t xml:space="preserve">conflicting perspectives. </w:t>
      </w:r>
      <w:r w:rsidRPr="00875F10">
        <w:rPr>
          <w:rFonts w:ascii="Times New Roman" w:hAnsi="Times New Roman" w:cs="Times New Roman"/>
          <w:sz w:val="24"/>
          <w:szCs w:val="24"/>
          <w:lang w:val="en-US"/>
        </w:rPr>
        <w:t>Rather</w:t>
      </w:r>
      <w:r>
        <w:rPr>
          <w:rFonts w:ascii="Times New Roman" w:hAnsi="Times New Roman" w:cs="Times New Roman"/>
          <w:sz w:val="24"/>
          <w:szCs w:val="24"/>
          <w:lang w:val="en-US"/>
        </w:rPr>
        <w:t>,</w:t>
      </w:r>
      <w:r w:rsidRPr="00C37626">
        <w:rPr>
          <w:rFonts w:ascii="Times New Roman" w:hAnsi="Times New Roman" w:cs="Times New Roman"/>
          <w:sz w:val="24"/>
          <w:szCs w:val="24"/>
          <w:lang w:val="en-US"/>
        </w:rPr>
        <w:t xml:space="preserve"> conflicting</w:t>
      </w:r>
      <w:r>
        <w:rPr>
          <w:rFonts w:ascii="Times New Roman" w:hAnsi="Times New Roman" w:cs="Times New Roman"/>
          <w:sz w:val="24"/>
          <w:szCs w:val="24"/>
          <w:lang w:val="en-US"/>
        </w:rPr>
        <w:t xml:space="preserve"> perspectives could be</w:t>
      </w:r>
      <w:r w:rsidRPr="00C37626">
        <w:rPr>
          <w:rFonts w:ascii="Times New Roman" w:hAnsi="Times New Roman" w:cs="Times New Roman"/>
          <w:sz w:val="24"/>
          <w:szCs w:val="24"/>
          <w:lang w:val="en-US"/>
        </w:rPr>
        <w:t xml:space="preserve"> complementary to shape a more complex, sophisticated idea in the biblical interpretation. For instance, Hahn observes the purpose of two different views on the history of Israel:</w:t>
      </w:r>
      <w:r w:rsidRPr="00C37626">
        <w:rPr>
          <w:rStyle w:val="FootnoteReference"/>
          <w:rFonts w:cs="Times New Roman"/>
          <w:szCs w:val="24"/>
          <w:lang w:val="en-US"/>
        </w:rPr>
        <w:t xml:space="preserve"> </w:t>
      </w:r>
      <w:r w:rsidRPr="00117F04">
        <w:rPr>
          <w:rStyle w:val="FootnoteReference"/>
        </w:rPr>
        <w:footnoteReference w:id="595"/>
      </w:r>
      <w:r w:rsidRPr="00C37626">
        <w:rPr>
          <w:rFonts w:ascii="Times New Roman" w:hAnsi="Times New Roman" w:cs="Times New Roman"/>
          <w:sz w:val="24"/>
          <w:szCs w:val="24"/>
          <w:lang w:val="en-US"/>
        </w:rPr>
        <w:t xml:space="preserve"> </w:t>
      </w:r>
    </w:p>
    <w:p w14:paraId="47E2ADA2" w14:textId="77777777" w:rsidR="00C86946" w:rsidRPr="00C37626" w:rsidRDefault="00C86946" w:rsidP="00C86946">
      <w:pPr>
        <w:pStyle w:val="NoSpacing"/>
      </w:pPr>
      <w:r w:rsidRPr="00C37626">
        <w:t xml:space="preserve">In biblical canon, the secular and the sacred </w:t>
      </w:r>
      <w:r w:rsidRPr="00843062">
        <w:t>are not distinguished</w:t>
      </w:r>
      <w:r w:rsidRPr="00C37626">
        <w:t xml:space="preserve"> to </w:t>
      </w:r>
      <w:r w:rsidRPr="00843062">
        <w:t>be opposed</w:t>
      </w:r>
      <w:r w:rsidRPr="00C37626">
        <w:t xml:space="preserve">: they </w:t>
      </w:r>
      <w:r w:rsidRPr="00843062">
        <w:t>are distinguished</w:t>
      </w:r>
      <w:r w:rsidRPr="00C37626">
        <w:t xml:space="preserve"> to </w:t>
      </w:r>
      <w:r w:rsidRPr="00843062">
        <w:t>be united</w:t>
      </w:r>
      <w:r w:rsidRPr="00C37626">
        <w:t xml:space="preserve">. In the canon we find a duality of complementary perspectives </w:t>
      </w:r>
      <w:r w:rsidRPr="00875F10">
        <w:t>rather</w:t>
      </w:r>
      <w:r w:rsidRPr="00C37626">
        <w:t xml:space="preserve"> than a dualism of contradictory viewpoints</w:t>
      </w:r>
      <w:r w:rsidRPr="00BE0945">
        <w:t>.</w:t>
      </w:r>
      <w:r w:rsidRPr="00117F04">
        <w:rPr>
          <w:rStyle w:val="FootnoteReference"/>
        </w:rPr>
        <w:footnoteReference w:id="596"/>
      </w:r>
    </w:p>
    <w:p w14:paraId="5E2C030E" w14:textId="2F32ED53" w:rsidR="00C86946" w:rsidRPr="00C37626" w:rsidRDefault="00C86946" w:rsidP="00C86946">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lang w:val="en-US"/>
        </w:rPr>
        <w:t>For instance, s</w:t>
      </w:r>
      <w:r w:rsidRPr="00C37626">
        <w:rPr>
          <w:rFonts w:ascii="Times New Roman" w:hAnsi="Times New Roman" w:cs="Times New Roman"/>
          <w:sz w:val="24"/>
          <w:szCs w:val="24"/>
          <w:lang w:val="en-US"/>
        </w:rPr>
        <w:t xml:space="preserve">trong scepticism </w:t>
      </w:r>
      <w:r w:rsidRPr="00843062">
        <w:rPr>
          <w:rFonts w:ascii="Times New Roman" w:hAnsi="Times New Roman" w:cs="Times New Roman"/>
          <w:sz w:val="24"/>
          <w:szCs w:val="24"/>
          <w:lang w:val="en-US"/>
        </w:rPr>
        <w:t>is mainly found</w:t>
      </w:r>
      <w:r w:rsidRPr="00C37626">
        <w:rPr>
          <w:rFonts w:ascii="Times New Roman" w:hAnsi="Times New Roman" w:cs="Times New Roman"/>
          <w:sz w:val="24"/>
          <w:szCs w:val="24"/>
          <w:lang w:val="en-US"/>
        </w:rPr>
        <w:t xml:space="preserve"> in Ecclesiastes and Job</w:t>
      </w:r>
      <w:r w:rsidRPr="00BE0945">
        <w:rPr>
          <w:rFonts w:ascii="Times New Roman" w:hAnsi="Times New Roman" w:cs="Times New Roman"/>
          <w:sz w:val="24"/>
          <w:szCs w:val="24"/>
          <w:lang w:val="en-US"/>
        </w:rPr>
        <w:t>,</w:t>
      </w:r>
      <w:r w:rsidRPr="00117F04">
        <w:rPr>
          <w:rStyle w:val="FootnoteReference"/>
        </w:rPr>
        <w:footnoteReference w:id="597"/>
      </w:r>
      <w:r w:rsidRPr="00C37626">
        <w:rPr>
          <w:rFonts w:ascii="Times New Roman" w:hAnsi="Times New Roman" w:cs="Times New Roman"/>
          <w:sz w:val="24"/>
          <w:szCs w:val="24"/>
          <w:lang w:val="en-US"/>
        </w:rPr>
        <w:t xml:space="preserve"> but it eclipses neither the </w:t>
      </w:r>
      <w:r w:rsidRPr="00C37626">
        <w:rPr>
          <w:rFonts w:ascii="Times New Roman" w:hAnsi="Times New Roman" w:cs="Times New Roman" w:hint="eastAsia"/>
          <w:sz w:val="24"/>
          <w:szCs w:val="24"/>
          <w:lang w:val="en-US"/>
        </w:rPr>
        <w:t xml:space="preserve">conventional </w:t>
      </w:r>
      <w:r w:rsidRPr="00C37626">
        <w:rPr>
          <w:rFonts w:ascii="Times New Roman" w:hAnsi="Times New Roman" w:cs="Times New Roman"/>
          <w:sz w:val="24"/>
          <w:szCs w:val="24"/>
          <w:lang w:val="en-US"/>
        </w:rPr>
        <w:t xml:space="preserve">wisdom view included in Proverbs nor the traditional teachings of Torah. It should </w:t>
      </w:r>
      <w:r w:rsidRPr="00843062">
        <w:rPr>
          <w:rFonts w:ascii="Times New Roman" w:hAnsi="Times New Roman" w:cs="Times New Roman"/>
          <w:sz w:val="24"/>
          <w:szCs w:val="24"/>
          <w:lang w:val="en-US"/>
        </w:rPr>
        <w:t>be remembered</w:t>
      </w:r>
      <w:r w:rsidRPr="00C3762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w:t>
      </w:r>
      <w:r w:rsidRPr="00C37626">
        <w:rPr>
          <w:rFonts w:ascii="Times New Roman" w:hAnsi="Times New Roman" w:cs="Times New Roman"/>
          <w:sz w:val="24"/>
          <w:szCs w:val="24"/>
          <w:lang w:val="en-US"/>
        </w:rPr>
        <w:t xml:space="preserve">“the witness of Job and Qoheleth </w:t>
      </w:r>
      <w:r w:rsidRPr="00843062">
        <w:rPr>
          <w:rFonts w:ascii="Times New Roman" w:hAnsi="Times New Roman" w:cs="Times New Roman"/>
          <w:sz w:val="24"/>
          <w:szCs w:val="24"/>
          <w:lang w:val="en-US"/>
        </w:rPr>
        <w:t>is treasured</w:t>
      </w:r>
      <w:r w:rsidRPr="00C37626">
        <w:rPr>
          <w:rFonts w:ascii="Times New Roman" w:hAnsi="Times New Roman" w:cs="Times New Roman"/>
          <w:sz w:val="24"/>
          <w:szCs w:val="24"/>
          <w:lang w:val="en-US"/>
        </w:rPr>
        <w:t xml:space="preserve"> by the </w:t>
      </w:r>
      <w:r w:rsidRPr="00875F10">
        <w:rPr>
          <w:rFonts w:ascii="Times New Roman" w:hAnsi="Times New Roman" w:cs="Times New Roman"/>
          <w:sz w:val="24"/>
          <w:szCs w:val="24"/>
          <w:lang w:val="en-US"/>
        </w:rPr>
        <w:t>community</w:t>
      </w:r>
      <w:r w:rsidRPr="00C37626">
        <w:rPr>
          <w:rFonts w:ascii="Times New Roman" w:hAnsi="Times New Roman" w:cs="Times New Roman"/>
          <w:sz w:val="24"/>
          <w:szCs w:val="24"/>
          <w:lang w:val="en-US"/>
        </w:rPr>
        <w:t xml:space="preserve"> which </w:t>
      </w:r>
      <w:r w:rsidRPr="00875F10">
        <w:rPr>
          <w:rFonts w:ascii="Times New Roman" w:hAnsi="Times New Roman" w:cs="Times New Roman"/>
          <w:sz w:val="24"/>
          <w:szCs w:val="24"/>
          <w:lang w:val="en-US"/>
        </w:rPr>
        <w:t>also</w:t>
      </w:r>
      <w:r w:rsidRPr="00C37626">
        <w:rPr>
          <w:rFonts w:ascii="Times New Roman" w:hAnsi="Times New Roman" w:cs="Times New Roman"/>
          <w:sz w:val="24"/>
          <w:szCs w:val="24"/>
          <w:lang w:val="en-US"/>
        </w:rPr>
        <w:t xml:space="preserve"> retained the book of Proverbs.</w:t>
      </w:r>
      <w:r w:rsidRPr="00BE0945">
        <w:rPr>
          <w:rFonts w:ascii="Times New Roman" w:hAnsi="Times New Roman" w:cs="Times New Roman"/>
          <w:sz w:val="24"/>
          <w:szCs w:val="24"/>
          <w:lang w:val="en-US"/>
        </w:rPr>
        <w:t>”</w:t>
      </w:r>
      <w:r w:rsidRPr="00117F04">
        <w:rPr>
          <w:rStyle w:val="FootnoteReference"/>
        </w:rPr>
        <w:footnoteReference w:id="598"/>
      </w:r>
      <w:r w:rsidRPr="00C37626">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C37626">
        <w:rPr>
          <w:rFonts w:ascii="Times New Roman" w:hAnsi="Times New Roman" w:cs="Times New Roman"/>
          <w:sz w:val="24"/>
          <w:szCs w:val="24"/>
          <w:lang w:val="en-US"/>
        </w:rPr>
        <w:t xml:space="preserve">ifferent or conflicting views could </w:t>
      </w:r>
      <w:r w:rsidRPr="00843062">
        <w:rPr>
          <w:rFonts w:ascii="Times New Roman" w:hAnsi="Times New Roman" w:cs="Times New Roman"/>
          <w:sz w:val="24"/>
          <w:szCs w:val="24"/>
          <w:lang w:val="en-US"/>
        </w:rPr>
        <w:t xml:space="preserve">be meant to </w:t>
      </w:r>
      <w:r>
        <w:rPr>
          <w:rFonts w:ascii="Times New Roman" w:hAnsi="Times New Roman" w:cs="Times New Roman"/>
          <w:sz w:val="24"/>
          <w:szCs w:val="24"/>
          <w:lang w:val="en-US"/>
        </w:rPr>
        <w:t>cooperate with</w:t>
      </w:r>
      <w:r w:rsidRPr="00C37626">
        <w:rPr>
          <w:rFonts w:ascii="Times New Roman" w:hAnsi="Times New Roman" w:cs="Times New Roman"/>
          <w:sz w:val="24"/>
          <w:szCs w:val="24"/>
          <w:lang w:val="en-US"/>
        </w:rPr>
        <w:t xml:space="preserve"> each other, </w:t>
      </w:r>
      <w:r>
        <w:rPr>
          <w:rFonts w:ascii="Times New Roman" w:hAnsi="Times New Roman" w:cs="Times New Roman"/>
          <w:sz w:val="24"/>
          <w:szCs w:val="24"/>
          <w:lang w:val="en-US"/>
        </w:rPr>
        <w:t xml:space="preserve">representing </w:t>
      </w:r>
      <w:r w:rsidRPr="00C37626">
        <w:rPr>
          <w:rFonts w:ascii="Times New Roman" w:hAnsi="Times New Roman" w:cs="Times New Roman"/>
          <w:sz w:val="24"/>
          <w:szCs w:val="24"/>
          <w:lang w:val="en-US"/>
        </w:rPr>
        <w:t>the different experiences in the life of</w:t>
      </w:r>
      <w:r>
        <w:rPr>
          <w:rFonts w:ascii="Times New Roman" w:hAnsi="Times New Roman" w:cs="Times New Roman"/>
          <w:sz w:val="24"/>
          <w:szCs w:val="24"/>
          <w:lang w:val="en-US"/>
        </w:rPr>
        <w:t xml:space="preserve"> faith,</w:t>
      </w:r>
      <w:r w:rsidRPr="00C37626">
        <w:rPr>
          <w:rFonts w:ascii="Times New Roman" w:hAnsi="Times New Roman" w:cs="Times New Roman"/>
          <w:sz w:val="24"/>
          <w:szCs w:val="24"/>
          <w:lang w:val="en-US"/>
        </w:rPr>
        <w:t xml:space="preserve"> </w:t>
      </w:r>
      <w:r w:rsidRPr="00BE0945">
        <w:rPr>
          <w:rFonts w:ascii="Times New Roman" w:hAnsi="Times New Roman" w:cs="Times New Roman"/>
          <w:sz w:val="24"/>
          <w:szCs w:val="24"/>
          <w:lang w:val="en-US"/>
        </w:rPr>
        <w:t>so as to</w:t>
      </w:r>
      <w:r w:rsidRPr="00C37626">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formulate</w:t>
      </w:r>
      <w:r w:rsidRPr="00C3762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 integrated picture of wisdom for God’s </w:t>
      </w:r>
      <w:r>
        <w:rPr>
          <w:rFonts w:ascii="Times New Roman" w:hAnsi="Times New Roman" w:cs="Times New Roman"/>
          <w:sz w:val="24"/>
          <w:szCs w:val="24"/>
          <w:lang w:val="en-US"/>
        </w:rPr>
        <w:lastRenderedPageBreak/>
        <w:t>people. Such tension</w:t>
      </w:r>
      <w:r w:rsidRPr="00C37626">
        <w:rPr>
          <w:rFonts w:ascii="Times New Roman" w:hAnsi="Times New Roman" w:cs="Times New Roman"/>
          <w:sz w:val="24"/>
          <w:szCs w:val="24"/>
          <w:lang w:val="en-US"/>
        </w:rPr>
        <w:t xml:space="preserve"> reflects the reality of life, which </w:t>
      </w:r>
      <w:r w:rsidRPr="00875F10">
        <w:rPr>
          <w:rFonts w:ascii="Times New Roman" w:hAnsi="Times New Roman" w:cs="Times New Roman"/>
          <w:sz w:val="24"/>
          <w:szCs w:val="24"/>
          <w:lang w:val="en-US"/>
        </w:rPr>
        <w:t>contains</w:t>
      </w:r>
      <w:r w:rsidRPr="00C37626">
        <w:rPr>
          <w:rFonts w:ascii="Times New Roman" w:hAnsi="Times New Roman" w:cs="Times New Roman"/>
          <w:sz w:val="24"/>
          <w:szCs w:val="24"/>
          <w:lang w:val="en-US"/>
        </w:rPr>
        <w:t xml:space="preserve"> intolerable contradictions </w:t>
      </w:r>
      <w:r w:rsidRPr="00843062">
        <w:rPr>
          <w:rFonts w:ascii="Times New Roman" w:hAnsi="Times New Roman" w:cs="Times New Roman"/>
          <w:sz w:val="24"/>
          <w:szCs w:val="24"/>
          <w:lang w:val="en-US"/>
        </w:rPr>
        <w:t>as well as</w:t>
      </w:r>
      <w:r w:rsidRPr="00C37626">
        <w:rPr>
          <w:rFonts w:ascii="Times New Roman" w:hAnsi="Times New Roman" w:cs="Times New Roman"/>
          <w:sz w:val="24"/>
          <w:szCs w:val="24"/>
          <w:lang w:val="en-US"/>
        </w:rPr>
        <w:t xml:space="preserve"> justified consistency of rules</w:t>
      </w:r>
      <w:r w:rsidRPr="00BE0945">
        <w:rPr>
          <w:rFonts w:ascii="Times New Roman" w:hAnsi="Times New Roman" w:cs="Times New Roman"/>
          <w:sz w:val="24"/>
          <w:szCs w:val="24"/>
          <w:lang w:val="en-US"/>
        </w:rPr>
        <w:t>.</w:t>
      </w:r>
      <w:r w:rsidRPr="00117F04">
        <w:rPr>
          <w:rStyle w:val="FootnoteReference"/>
        </w:rPr>
        <w:footnoteReference w:id="599"/>
      </w:r>
      <w:r>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Thus</w:t>
      </w:r>
      <w:r>
        <w:rPr>
          <w:rFonts w:ascii="Times New Roman" w:hAnsi="Times New Roman" w:cs="Times New Roman"/>
          <w:sz w:val="24"/>
          <w:szCs w:val="24"/>
          <w:lang w:val="en-US"/>
        </w:rPr>
        <w:t xml:space="preserve">, </w:t>
      </w:r>
      <w:r w:rsidR="004104E7" w:rsidRPr="00C37626">
        <w:rPr>
          <w:rFonts w:ascii="Times New Roman" w:hAnsi="Times New Roman" w:cs="Times New Roman"/>
          <w:sz w:val="24"/>
          <w:szCs w:val="24"/>
          <w:lang w:val="en-US"/>
        </w:rPr>
        <w:t>Brueggemann</w:t>
      </w:r>
      <w:r w:rsidRPr="00C37626">
        <w:rPr>
          <w:rFonts w:ascii="Times New Roman" w:hAnsi="Times New Roman" w:cs="Times New Roman"/>
          <w:sz w:val="24"/>
          <w:szCs w:val="24"/>
          <w:lang w:val="en-US"/>
        </w:rPr>
        <w:t xml:space="preserve"> observes, “</w:t>
      </w:r>
      <w:r w:rsidRPr="00875F10">
        <w:rPr>
          <w:rFonts w:ascii="Times New Roman" w:hAnsi="Times New Roman" w:cs="Times New Roman"/>
          <w:sz w:val="24"/>
          <w:szCs w:val="24"/>
        </w:rPr>
        <w:t>It is</w:t>
      </w:r>
      <w:r w:rsidRPr="00C37626">
        <w:rPr>
          <w:rFonts w:ascii="Times New Roman" w:hAnsi="Times New Roman" w:cs="Times New Roman"/>
          <w:sz w:val="24"/>
          <w:szCs w:val="24"/>
        </w:rPr>
        <w:t xml:space="preserve"> </w:t>
      </w:r>
      <w:r w:rsidRPr="00875F10">
        <w:rPr>
          <w:rFonts w:ascii="Times New Roman" w:hAnsi="Times New Roman" w:cs="Times New Roman"/>
          <w:sz w:val="24"/>
          <w:szCs w:val="24"/>
        </w:rPr>
        <w:t>rather</w:t>
      </w:r>
      <w:r w:rsidRPr="00C37626">
        <w:rPr>
          <w:rFonts w:ascii="Times New Roman" w:hAnsi="Times New Roman" w:cs="Times New Roman"/>
          <w:sz w:val="24"/>
          <w:szCs w:val="24"/>
        </w:rPr>
        <w:t xml:space="preserve"> a characteristic way in which faith </w:t>
      </w:r>
      <w:r w:rsidRPr="00843062">
        <w:rPr>
          <w:rFonts w:ascii="Times New Roman" w:hAnsi="Times New Roman" w:cs="Times New Roman"/>
          <w:sz w:val="24"/>
          <w:szCs w:val="24"/>
        </w:rPr>
        <w:t>is practiced</w:t>
      </w:r>
      <w:r w:rsidRPr="00BE0945">
        <w:rPr>
          <w:rFonts w:ascii="Times New Roman" w:hAnsi="Times New Roman" w:cs="Times New Roman"/>
          <w:sz w:val="24"/>
          <w:szCs w:val="24"/>
        </w:rPr>
        <w:t xml:space="preserve"> . . .</w:t>
      </w:r>
      <w:r w:rsidRPr="00C37626">
        <w:rPr>
          <w:rFonts w:ascii="Times New Roman" w:hAnsi="Times New Roman" w:cs="Times New Roman"/>
          <w:sz w:val="24"/>
          <w:szCs w:val="24"/>
        </w:rPr>
        <w:t xml:space="preserve"> Israel’s faith is a probing, questioning, disjunctive faith</w:t>
      </w:r>
      <w:r w:rsidRPr="00BE0945">
        <w:rPr>
          <w:rFonts w:ascii="Times New Roman" w:hAnsi="Times New Roman" w:cs="Times New Roman"/>
          <w:sz w:val="24"/>
          <w:szCs w:val="24"/>
        </w:rPr>
        <w:t xml:space="preserve"> . . .</w:t>
      </w:r>
      <w:r w:rsidRPr="00C37626">
        <w:rPr>
          <w:rFonts w:ascii="Times New Roman" w:hAnsi="Times New Roman" w:cs="Times New Roman"/>
          <w:sz w:val="24"/>
          <w:szCs w:val="24"/>
        </w:rPr>
        <w:t xml:space="preserve"> The questions that Israel raises in its cross-examination are</w:t>
      </w:r>
      <w:r w:rsidRPr="00BE0945">
        <w:rPr>
          <w:rFonts w:ascii="Times New Roman" w:hAnsi="Times New Roman" w:cs="Times New Roman"/>
          <w:sz w:val="24"/>
          <w:szCs w:val="24"/>
        </w:rPr>
        <w:t xml:space="preserve"> …</w:t>
      </w:r>
      <w:r w:rsidRPr="00C37626">
        <w:rPr>
          <w:rFonts w:ascii="Times New Roman" w:hAnsi="Times New Roman" w:cs="Times New Roman"/>
          <w:sz w:val="24"/>
          <w:szCs w:val="24"/>
        </w:rPr>
        <w:t xml:space="preserve"> of a concrete, practical kind, arising out of life experience.</w:t>
      </w:r>
      <w:r w:rsidRPr="00BE0945">
        <w:rPr>
          <w:rFonts w:ascii="Times New Roman" w:hAnsi="Times New Roman" w:cs="Times New Roman"/>
          <w:sz w:val="24"/>
          <w:szCs w:val="24"/>
        </w:rPr>
        <w:t>”</w:t>
      </w:r>
      <w:r w:rsidRPr="00117F04">
        <w:rPr>
          <w:rStyle w:val="FootnoteReference"/>
        </w:rPr>
        <w:footnoteReference w:id="600"/>
      </w:r>
    </w:p>
    <w:p w14:paraId="597E1CCE" w14:textId="77777777" w:rsidR="00C86946" w:rsidRPr="00C37626" w:rsidRDefault="00C86946" w:rsidP="00C86946">
      <w:pPr>
        <w:spacing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w:t>
      </w:r>
      <w:r w:rsidRPr="00C37626">
        <w:rPr>
          <w:rFonts w:ascii="Times New Roman" w:hAnsi="Times New Roman" w:cs="Times New Roman"/>
          <w:sz w:val="24"/>
          <w:szCs w:val="24"/>
        </w:rPr>
        <w:t>h</w:t>
      </w:r>
      <w:r>
        <w:rPr>
          <w:rFonts w:ascii="Times New Roman" w:hAnsi="Times New Roman" w:cs="Times New Roman"/>
          <w:sz w:val="24"/>
          <w:szCs w:val="24"/>
        </w:rPr>
        <w:t>is</w:t>
      </w:r>
      <w:r w:rsidRPr="00C37626">
        <w:rPr>
          <w:rFonts w:ascii="Times New Roman" w:hAnsi="Times New Roman" w:cs="Times New Roman"/>
          <w:sz w:val="24"/>
          <w:szCs w:val="24"/>
        </w:rPr>
        <w:t xml:space="preserve"> theological tension </w:t>
      </w:r>
      <w:r>
        <w:rPr>
          <w:rFonts w:ascii="Times New Roman" w:hAnsi="Times New Roman" w:cs="Times New Roman"/>
          <w:sz w:val="24"/>
          <w:szCs w:val="24"/>
        </w:rPr>
        <w:t xml:space="preserve">should </w:t>
      </w:r>
      <w:r w:rsidRPr="00843062">
        <w:rPr>
          <w:rFonts w:ascii="Times New Roman" w:hAnsi="Times New Roman" w:cs="Times New Roman"/>
          <w:sz w:val="24"/>
          <w:szCs w:val="24"/>
        </w:rPr>
        <w:t>be perceived</w:t>
      </w:r>
      <w:r w:rsidRPr="00C37626">
        <w:rPr>
          <w:rFonts w:ascii="Times New Roman" w:hAnsi="Times New Roman" w:cs="Times New Roman"/>
          <w:sz w:val="24"/>
          <w:szCs w:val="24"/>
        </w:rPr>
        <w:t xml:space="preserve"> as a </w:t>
      </w:r>
      <w:r>
        <w:rPr>
          <w:rFonts w:ascii="Times New Roman" w:hAnsi="Times New Roman" w:cs="Times New Roman"/>
          <w:sz w:val="24"/>
          <w:szCs w:val="24"/>
        </w:rPr>
        <w:t>characteristic</w:t>
      </w:r>
      <w:r w:rsidRPr="00C37626">
        <w:rPr>
          <w:rFonts w:ascii="Times New Roman" w:hAnsi="Times New Roman" w:cs="Times New Roman"/>
          <w:sz w:val="24"/>
          <w:szCs w:val="24"/>
        </w:rPr>
        <w:t xml:space="preserve"> of Israel’s faith by which </w:t>
      </w:r>
      <w:r>
        <w:rPr>
          <w:rFonts w:ascii="Times New Roman" w:hAnsi="Times New Roman" w:cs="Times New Roman"/>
          <w:sz w:val="24"/>
          <w:szCs w:val="24"/>
        </w:rPr>
        <w:t>God’s people</w:t>
      </w:r>
      <w:r w:rsidRPr="00C37626">
        <w:rPr>
          <w:rFonts w:ascii="Times New Roman" w:hAnsi="Times New Roman" w:cs="Times New Roman"/>
          <w:sz w:val="24"/>
          <w:szCs w:val="24"/>
        </w:rPr>
        <w:t xml:space="preserve"> could reach a deeper understanding </w:t>
      </w:r>
      <w:r w:rsidRPr="00875F10">
        <w:rPr>
          <w:rFonts w:ascii="Times New Roman" w:hAnsi="Times New Roman" w:cs="Times New Roman"/>
          <w:sz w:val="24"/>
          <w:szCs w:val="24"/>
        </w:rPr>
        <w:t>about</w:t>
      </w:r>
      <w:r w:rsidRPr="00C37626">
        <w:rPr>
          <w:rFonts w:ascii="Times New Roman" w:hAnsi="Times New Roman" w:cs="Times New Roman"/>
          <w:sz w:val="24"/>
          <w:szCs w:val="24"/>
        </w:rPr>
        <w:t xml:space="preserve"> their</w:t>
      </w:r>
      <w:r>
        <w:rPr>
          <w:rFonts w:ascii="Times New Roman" w:hAnsi="Times New Roman" w:cs="Times New Roman"/>
          <w:sz w:val="24"/>
          <w:szCs w:val="24"/>
        </w:rPr>
        <w:t xml:space="preserve"> faith</w:t>
      </w:r>
      <w:r w:rsidRPr="00C37626">
        <w:rPr>
          <w:rFonts w:ascii="Times New Roman" w:hAnsi="Times New Roman" w:cs="Times New Roman"/>
          <w:sz w:val="24"/>
          <w:szCs w:val="24"/>
        </w:rPr>
        <w:t xml:space="preserve">. </w:t>
      </w:r>
      <w:r w:rsidRPr="00843062">
        <w:rPr>
          <w:rFonts w:ascii="Times New Roman" w:hAnsi="Times New Roman" w:cs="Times New Roman"/>
          <w:sz w:val="24"/>
          <w:szCs w:val="24"/>
        </w:rPr>
        <w:t xml:space="preserve">Indeed, </w:t>
      </w:r>
      <w:r w:rsidRPr="00875F10">
        <w:rPr>
          <w:rFonts w:ascii="Times New Roman" w:hAnsi="Times New Roman" w:cs="Times New Roman"/>
          <w:sz w:val="24"/>
          <w:szCs w:val="24"/>
        </w:rPr>
        <w:t>some</w:t>
      </w:r>
      <w:r w:rsidRPr="00C37626">
        <w:rPr>
          <w:rFonts w:ascii="Times New Roman" w:hAnsi="Times New Roman" w:cs="Times New Roman"/>
          <w:sz w:val="24"/>
          <w:szCs w:val="24"/>
        </w:rPr>
        <w:t xml:space="preserve"> biblical authors </w:t>
      </w:r>
      <w:r w:rsidRPr="00875F10">
        <w:rPr>
          <w:rFonts w:ascii="Times New Roman" w:hAnsi="Times New Roman" w:cs="Times New Roman"/>
          <w:sz w:val="24"/>
          <w:szCs w:val="24"/>
        </w:rPr>
        <w:t>seem</w:t>
      </w:r>
      <w:r w:rsidRPr="00C37626">
        <w:rPr>
          <w:rFonts w:ascii="Times New Roman" w:hAnsi="Times New Roman" w:cs="Times New Roman"/>
          <w:sz w:val="24"/>
          <w:szCs w:val="24"/>
        </w:rPr>
        <w:t xml:space="preserve"> to suggest their own c</w:t>
      </w:r>
      <w:r>
        <w:rPr>
          <w:rFonts w:ascii="Times New Roman" w:hAnsi="Times New Roman" w:cs="Times New Roman"/>
          <w:sz w:val="24"/>
          <w:szCs w:val="24"/>
        </w:rPr>
        <w:t xml:space="preserve">onclusions </w:t>
      </w:r>
      <w:r w:rsidRPr="00843062">
        <w:rPr>
          <w:rFonts w:ascii="Times New Roman" w:hAnsi="Times New Roman" w:cs="Times New Roman"/>
          <w:sz w:val="24"/>
          <w:szCs w:val="24"/>
        </w:rPr>
        <w:t xml:space="preserve">as to </w:t>
      </w:r>
      <w:r>
        <w:rPr>
          <w:rFonts w:ascii="Times New Roman" w:hAnsi="Times New Roman" w:cs="Times New Roman"/>
          <w:sz w:val="24"/>
          <w:szCs w:val="24"/>
        </w:rPr>
        <w:t>how to live as God’s people</w:t>
      </w:r>
      <w:r w:rsidRPr="00C37626">
        <w:rPr>
          <w:rFonts w:ascii="Times New Roman" w:hAnsi="Times New Roman" w:cs="Times New Roman"/>
          <w:sz w:val="24"/>
          <w:szCs w:val="24"/>
        </w:rPr>
        <w:t xml:space="preserve"> in such tension. </w:t>
      </w:r>
      <w:r w:rsidRPr="00843062">
        <w:rPr>
          <w:rFonts w:ascii="Times New Roman" w:hAnsi="Times New Roman" w:cs="Times New Roman"/>
          <w:sz w:val="24"/>
          <w:szCs w:val="24"/>
        </w:rPr>
        <w:t xml:space="preserve">For instance, Qoheleth perceives that </w:t>
      </w:r>
      <w:r w:rsidRPr="00875F10">
        <w:rPr>
          <w:rFonts w:ascii="Times New Roman" w:hAnsi="Times New Roman" w:cs="Times New Roman"/>
          <w:sz w:val="24"/>
          <w:szCs w:val="24"/>
        </w:rPr>
        <w:t>there is</w:t>
      </w:r>
      <w:r w:rsidRPr="00843062">
        <w:rPr>
          <w:rFonts w:ascii="Times New Roman" w:hAnsi="Times New Roman" w:cs="Times New Roman"/>
          <w:sz w:val="24"/>
          <w:szCs w:val="24"/>
        </w:rPr>
        <w:t xml:space="preserve"> nothing better for men than to be joyful in their work and to do good as long as they live, for </w:t>
      </w:r>
      <w:r w:rsidRPr="00875F10">
        <w:rPr>
          <w:rFonts w:ascii="Times New Roman" w:hAnsi="Times New Roman" w:cs="Times New Roman"/>
          <w:sz w:val="24"/>
          <w:szCs w:val="24"/>
        </w:rPr>
        <w:t>it is</w:t>
      </w:r>
      <w:r w:rsidRPr="00843062">
        <w:rPr>
          <w:rFonts w:ascii="Times New Roman" w:hAnsi="Times New Roman" w:cs="Times New Roman"/>
          <w:sz w:val="24"/>
          <w:szCs w:val="24"/>
        </w:rPr>
        <w:t xml:space="preserve"> God’s gift and they do not know what will be afterward </w:t>
      </w:r>
      <w:r w:rsidRPr="00843062">
        <w:rPr>
          <w:rFonts w:ascii="Times New Roman" w:hAnsi="Times New Roman" w:cs="Times New Roman"/>
          <w:sz w:val="24"/>
          <w:szCs w:val="24"/>
          <w:lang w:val="en-US"/>
        </w:rPr>
        <w:t xml:space="preserve">(Ecc 3:12-13, 22), and to remember that God will bring every deed into judgment, with every secret thing, whether good or evil (12:14). </w:t>
      </w:r>
    </w:p>
    <w:p w14:paraId="5623FA2E" w14:textId="77777777" w:rsidR="00C86946" w:rsidRPr="00C37626" w:rsidRDefault="00C86946" w:rsidP="00C86946">
      <w:pPr>
        <w:spacing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rPr>
        <w:t>Job and Proverbs may illuminate</w:t>
      </w:r>
      <w:r w:rsidRPr="00C37626">
        <w:rPr>
          <w:rFonts w:ascii="Times New Roman" w:hAnsi="Times New Roman" w:cs="Times New Roman"/>
          <w:sz w:val="24"/>
          <w:szCs w:val="24"/>
          <w:lang w:val="en-US"/>
        </w:rPr>
        <w:t xml:space="preserve"> a more sophisticated and reflective implication </w:t>
      </w:r>
      <w:r>
        <w:rPr>
          <w:rFonts w:ascii="Times New Roman" w:hAnsi="Times New Roman" w:cs="Times New Roman"/>
          <w:sz w:val="24"/>
          <w:szCs w:val="24"/>
          <w:lang w:val="en-US"/>
        </w:rPr>
        <w:t>of fearing God</w:t>
      </w:r>
      <w:r w:rsidRPr="00C37626">
        <w:rPr>
          <w:rFonts w:ascii="Times New Roman" w:hAnsi="Times New Roman" w:cs="Times New Roman"/>
          <w:sz w:val="24"/>
          <w:szCs w:val="24"/>
          <w:lang w:val="en-US"/>
        </w:rPr>
        <w:t xml:space="preserve">. Job’s reader begins with a question the Satan raises (Job 1:9-12; 2:3-6): Will Job continue to fear God, when he </w:t>
      </w:r>
      <w:r>
        <w:rPr>
          <w:rFonts w:ascii="Times New Roman" w:hAnsi="Times New Roman" w:cs="Times New Roman"/>
          <w:sz w:val="24"/>
          <w:szCs w:val="24"/>
          <w:lang w:val="en-US"/>
        </w:rPr>
        <w:t xml:space="preserve">gains nothing by it? </w:t>
      </w:r>
      <w:r w:rsidRPr="00C37626">
        <w:rPr>
          <w:rFonts w:ascii="Times New Roman" w:hAnsi="Times New Roman" w:cs="Times New Roman"/>
          <w:sz w:val="24"/>
          <w:szCs w:val="24"/>
          <w:lang w:val="en-US"/>
        </w:rPr>
        <w:t>T</w:t>
      </w:r>
      <w:r>
        <w:rPr>
          <w:rFonts w:ascii="Times New Roman" w:hAnsi="Times New Roman" w:cs="Times New Roman"/>
          <w:sz w:val="24"/>
          <w:szCs w:val="24"/>
          <w:lang w:val="en-US"/>
        </w:rPr>
        <w:t>his</w:t>
      </w:r>
      <w:r w:rsidRPr="00C37626">
        <w:rPr>
          <w:rFonts w:ascii="Times New Roman" w:hAnsi="Times New Roman" w:cs="Times New Roman"/>
          <w:sz w:val="24"/>
          <w:szCs w:val="24"/>
          <w:lang w:val="en-US"/>
        </w:rPr>
        <w:t xml:space="preserve"> question comes to be the reader’s</w:t>
      </w:r>
      <w:r>
        <w:rPr>
          <w:rFonts w:ascii="Times New Roman" w:hAnsi="Times New Roman" w:cs="Times New Roman"/>
          <w:sz w:val="24"/>
          <w:szCs w:val="24"/>
          <w:lang w:val="en-US"/>
        </w:rPr>
        <w:t xml:space="preserve"> own</w:t>
      </w:r>
      <w:r w:rsidRPr="00C37626">
        <w:rPr>
          <w:rFonts w:ascii="Times New Roman" w:hAnsi="Times New Roman" w:cs="Times New Roman"/>
          <w:sz w:val="24"/>
          <w:szCs w:val="24"/>
          <w:lang w:val="en-US"/>
        </w:rPr>
        <w:t xml:space="preserve">. Why do we fear God </w:t>
      </w:r>
      <w:r>
        <w:rPr>
          <w:rFonts w:ascii="Times New Roman" w:hAnsi="Times New Roman" w:cs="Times New Roman"/>
          <w:sz w:val="24"/>
          <w:szCs w:val="24"/>
          <w:lang w:val="en-US"/>
        </w:rPr>
        <w:t xml:space="preserve">when we gain nothing by it, </w:t>
      </w:r>
      <w:r w:rsidRPr="00C37626">
        <w:rPr>
          <w:rFonts w:ascii="Times New Roman" w:hAnsi="Times New Roman" w:cs="Times New Roman"/>
          <w:sz w:val="24"/>
          <w:szCs w:val="24"/>
          <w:lang w:val="en-US"/>
        </w:rPr>
        <w:t xml:space="preserve">and what does it </w:t>
      </w:r>
      <w:r w:rsidRPr="00875F10">
        <w:rPr>
          <w:rFonts w:ascii="Times New Roman" w:hAnsi="Times New Roman" w:cs="Times New Roman"/>
          <w:sz w:val="24"/>
          <w:szCs w:val="24"/>
          <w:lang w:val="en-US"/>
        </w:rPr>
        <w:t>imply</w:t>
      </w:r>
      <w:r w:rsidRPr="00C37626">
        <w:rPr>
          <w:rFonts w:ascii="Times New Roman" w:hAnsi="Times New Roman" w:cs="Times New Roman"/>
          <w:sz w:val="24"/>
          <w:szCs w:val="24"/>
          <w:lang w:val="en-US"/>
        </w:rPr>
        <w:t xml:space="preserve"> in the life of faith? Although Job’s skeptical questions or the theological tension </w:t>
      </w:r>
      <w:r w:rsidRPr="00843062">
        <w:rPr>
          <w:rFonts w:ascii="Times New Roman" w:hAnsi="Times New Roman" w:cs="Times New Roman"/>
          <w:sz w:val="24"/>
          <w:szCs w:val="24"/>
          <w:lang w:val="en-US"/>
        </w:rPr>
        <w:t>are explicitly left</w:t>
      </w:r>
      <w:r>
        <w:rPr>
          <w:rFonts w:ascii="Times New Roman" w:hAnsi="Times New Roman" w:cs="Times New Roman"/>
          <w:sz w:val="24"/>
          <w:szCs w:val="24"/>
          <w:lang w:val="en-US"/>
        </w:rPr>
        <w:t xml:space="preserve"> to be un</w:t>
      </w:r>
      <w:r w:rsidRPr="00C37626">
        <w:rPr>
          <w:rFonts w:ascii="Times New Roman" w:hAnsi="Times New Roman" w:cs="Times New Roman"/>
          <w:sz w:val="24"/>
          <w:szCs w:val="24"/>
          <w:lang w:val="en-US"/>
        </w:rPr>
        <w:t xml:space="preserve">resolved, the text </w:t>
      </w:r>
      <w:r w:rsidRPr="00875F10">
        <w:rPr>
          <w:rFonts w:ascii="Times New Roman" w:hAnsi="Times New Roman" w:cs="Times New Roman"/>
          <w:sz w:val="24"/>
          <w:szCs w:val="24"/>
          <w:lang w:val="en-US"/>
        </w:rPr>
        <w:t>also</w:t>
      </w:r>
      <w:r>
        <w:rPr>
          <w:rFonts w:ascii="Times New Roman" w:hAnsi="Times New Roman" w:cs="Times New Roman"/>
          <w:sz w:val="24"/>
          <w:szCs w:val="24"/>
          <w:lang w:val="en-US"/>
        </w:rPr>
        <w:t xml:space="preserve"> depict</w:t>
      </w:r>
      <w:r w:rsidRPr="00C37626">
        <w:rPr>
          <w:rFonts w:ascii="Times New Roman" w:hAnsi="Times New Roman" w:cs="Times New Roman"/>
          <w:sz w:val="24"/>
          <w:szCs w:val="24"/>
          <w:lang w:val="en-US"/>
        </w:rPr>
        <w:t xml:space="preserve">s that Job </w:t>
      </w:r>
      <w:r w:rsidRPr="00843062">
        <w:rPr>
          <w:rFonts w:ascii="Times New Roman" w:hAnsi="Times New Roman" w:cs="Times New Roman"/>
          <w:sz w:val="24"/>
          <w:szCs w:val="24"/>
          <w:lang w:val="en-US"/>
        </w:rPr>
        <w:t>is overwhelmed</w:t>
      </w:r>
      <w:r w:rsidRPr="00C37626">
        <w:rPr>
          <w:rFonts w:ascii="Times New Roman" w:hAnsi="Times New Roman" w:cs="Times New Roman"/>
          <w:sz w:val="24"/>
          <w:szCs w:val="24"/>
          <w:lang w:val="en-US"/>
        </w:rPr>
        <w:t xml:space="preserve"> by God’s existence and providence over the world (Job 42:1–6; cf.</w:t>
      </w:r>
      <w:r>
        <w:rPr>
          <w:rFonts w:ascii="Times New Roman" w:hAnsi="Times New Roman" w:cs="Times New Roman"/>
          <w:sz w:val="24"/>
          <w:szCs w:val="24"/>
          <w:lang w:val="en-US"/>
        </w:rPr>
        <w:t xml:space="preserve"> Job 38–41). T</w:t>
      </w:r>
      <w:r w:rsidRPr="00C37626">
        <w:rPr>
          <w:rFonts w:ascii="Times New Roman" w:hAnsi="Times New Roman" w:cs="Times New Roman"/>
          <w:sz w:val="24"/>
          <w:szCs w:val="24"/>
          <w:lang w:val="en-US"/>
        </w:rPr>
        <w:t xml:space="preserve">his image may </w:t>
      </w:r>
      <w:r w:rsidRPr="00875F10">
        <w:rPr>
          <w:rFonts w:ascii="Times New Roman" w:hAnsi="Times New Roman" w:cs="Times New Roman"/>
          <w:sz w:val="24"/>
          <w:szCs w:val="24"/>
          <w:lang w:val="en-US"/>
        </w:rPr>
        <w:t>provide</w:t>
      </w:r>
      <w:r w:rsidRPr="00843062">
        <w:rPr>
          <w:rFonts w:ascii="Times New Roman" w:hAnsi="Times New Roman" w:cs="Times New Roman"/>
          <w:sz w:val="24"/>
          <w:szCs w:val="24"/>
          <w:lang w:val="en-US"/>
        </w:rPr>
        <w:t xml:space="preserve"> a response</w:t>
      </w:r>
      <w:r w:rsidRPr="00C37626">
        <w:rPr>
          <w:rFonts w:ascii="Times New Roman" w:hAnsi="Times New Roman" w:cs="Times New Roman"/>
          <w:sz w:val="24"/>
          <w:szCs w:val="24"/>
          <w:lang w:val="en-US"/>
        </w:rPr>
        <w:t xml:space="preserve"> to the </w:t>
      </w:r>
      <w:r>
        <w:rPr>
          <w:rFonts w:ascii="Times New Roman" w:hAnsi="Times New Roman" w:cs="Times New Roman"/>
          <w:sz w:val="24"/>
          <w:szCs w:val="24"/>
          <w:lang w:val="en-US"/>
        </w:rPr>
        <w:t>theological tension</w:t>
      </w:r>
      <w:r w:rsidRPr="00C37626">
        <w:rPr>
          <w:rFonts w:ascii="Times New Roman" w:hAnsi="Times New Roman" w:cs="Times New Roman"/>
          <w:sz w:val="24"/>
          <w:szCs w:val="24"/>
          <w:lang w:val="en-US"/>
        </w:rPr>
        <w:t>. Davidson observes</w:t>
      </w:r>
      <w:r>
        <w:rPr>
          <w:rFonts w:ascii="Times New Roman" w:hAnsi="Times New Roman" w:cs="Times New Roman"/>
          <w:sz w:val="24"/>
          <w:szCs w:val="24"/>
          <w:lang w:val="en-US"/>
        </w:rPr>
        <w:t xml:space="preserve">: </w:t>
      </w:r>
      <w:r w:rsidRPr="00C37626">
        <w:rPr>
          <w:rFonts w:ascii="Times New Roman" w:hAnsi="Times New Roman" w:cs="Times New Roman"/>
          <w:sz w:val="24"/>
          <w:szCs w:val="24"/>
        </w:rPr>
        <w:t>“for as the absolute Wisdom belongs to the Creator, so the fear of the Lord is the wisdom that befits the creature.</w:t>
      </w:r>
      <w:r w:rsidRPr="00BE0945">
        <w:rPr>
          <w:rFonts w:ascii="Times New Roman" w:hAnsi="Times New Roman" w:cs="Times New Roman"/>
          <w:sz w:val="24"/>
          <w:szCs w:val="24"/>
        </w:rPr>
        <w:t>”</w:t>
      </w:r>
      <w:r w:rsidRPr="00117F04">
        <w:rPr>
          <w:rStyle w:val="FootnoteReference"/>
        </w:rPr>
        <w:footnoteReference w:id="601"/>
      </w:r>
      <w:r w:rsidRPr="00C37626">
        <w:rPr>
          <w:rFonts w:ascii="Times New Roman" w:hAnsi="Times New Roman" w:cs="Times New Roman"/>
          <w:sz w:val="24"/>
          <w:szCs w:val="24"/>
        </w:rPr>
        <w:t xml:space="preserve"> </w:t>
      </w:r>
      <w:r w:rsidRPr="00843062">
        <w:rPr>
          <w:rFonts w:ascii="Times New Roman" w:hAnsi="Times New Roman" w:cs="Times New Roman"/>
          <w:sz w:val="24"/>
          <w:szCs w:val="24"/>
        </w:rPr>
        <w:t>In other words, though</w:t>
      </w:r>
      <w:r w:rsidRPr="00C37626">
        <w:rPr>
          <w:rFonts w:ascii="Times New Roman" w:hAnsi="Times New Roman" w:cs="Times New Roman"/>
          <w:sz w:val="24"/>
          <w:szCs w:val="24"/>
        </w:rPr>
        <w:t xml:space="preserve"> the </w:t>
      </w:r>
      <w:r w:rsidRPr="00C37626">
        <w:rPr>
          <w:rFonts w:ascii="Times New Roman" w:hAnsi="Times New Roman" w:cs="Times New Roman"/>
          <w:sz w:val="24"/>
          <w:szCs w:val="24"/>
        </w:rPr>
        <w:lastRenderedPageBreak/>
        <w:t xml:space="preserve">retribution theology does not always and </w:t>
      </w:r>
      <w:r w:rsidRPr="00875F10">
        <w:rPr>
          <w:rFonts w:ascii="Times New Roman" w:hAnsi="Times New Roman" w:cs="Times New Roman"/>
          <w:sz w:val="24"/>
          <w:szCs w:val="24"/>
        </w:rPr>
        <w:t>immediately</w:t>
      </w:r>
      <w:r w:rsidRPr="00843062">
        <w:rPr>
          <w:rFonts w:ascii="Times New Roman" w:hAnsi="Times New Roman" w:cs="Times New Roman"/>
          <w:sz w:val="24"/>
          <w:szCs w:val="24"/>
        </w:rPr>
        <w:t xml:space="preserve"> </w:t>
      </w:r>
      <w:r w:rsidRPr="00C37626">
        <w:rPr>
          <w:rFonts w:ascii="Times New Roman" w:hAnsi="Times New Roman" w:cs="Times New Roman"/>
          <w:sz w:val="24"/>
          <w:szCs w:val="24"/>
        </w:rPr>
        <w:t xml:space="preserve">work in a way we expect, fearing God </w:t>
      </w:r>
      <w:r>
        <w:rPr>
          <w:rFonts w:ascii="Times New Roman" w:hAnsi="Times New Roman" w:cs="Times New Roman"/>
          <w:sz w:val="24"/>
          <w:szCs w:val="24"/>
        </w:rPr>
        <w:t>still should</w:t>
      </w:r>
      <w:r w:rsidRPr="00C37626">
        <w:rPr>
          <w:rFonts w:ascii="Times New Roman" w:hAnsi="Times New Roman" w:cs="Times New Roman"/>
          <w:sz w:val="24"/>
          <w:szCs w:val="24"/>
        </w:rPr>
        <w:t xml:space="preserve"> </w:t>
      </w:r>
      <w:r w:rsidRPr="00843062">
        <w:rPr>
          <w:rFonts w:ascii="Times New Roman" w:hAnsi="Times New Roman" w:cs="Times New Roman"/>
          <w:sz w:val="24"/>
          <w:szCs w:val="24"/>
        </w:rPr>
        <w:t>be perceived</w:t>
      </w:r>
      <w:r w:rsidRPr="00C37626">
        <w:rPr>
          <w:rFonts w:ascii="Times New Roman" w:hAnsi="Times New Roman" w:cs="Times New Roman"/>
          <w:sz w:val="24"/>
          <w:szCs w:val="24"/>
        </w:rPr>
        <w:t xml:space="preserve"> as </w:t>
      </w:r>
      <w:r w:rsidRPr="00843062">
        <w:rPr>
          <w:rFonts w:ascii="Times New Roman" w:hAnsi="Times New Roman" w:cs="Times New Roman"/>
          <w:sz w:val="24"/>
          <w:szCs w:val="24"/>
        </w:rPr>
        <w:t>the beginning of</w:t>
      </w:r>
      <w:r w:rsidRPr="00C37626">
        <w:rPr>
          <w:rFonts w:ascii="Times New Roman" w:hAnsi="Times New Roman" w:cs="Times New Roman"/>
          <w:sz w:val="24"/>
          <w:szCs w:val="24"/>
        </w:rPr>
        <w:t xml:space="preserve"> wisdom</w:t>
      </w:r>
      <w:r>
        <w:rPr>
          <w:rFonts w:ascii="Times New Roman" w:hAnsi="Times New Roman" w:cs="Times New Roman"/>
          <w:sz w:val="24"/>
          <w:szCs w:val="24"/>
        </w:rPr>
        <w:t xml:space="preserve"> (cf. Job 28:28; 37:24). His</w:t>
      </w:r>
      <w:r w:rsidRPr="00C37626">
        <w:rPr>
          <w:rFonts w:ascii="Times New Roman" w:hAnsi="Times New Roman" w:cs="Times New Roman"/>
          <w:sz w:val="24"/>
          <w:szCs w:val="24"/>
        </w:rPr>
        <w:t xml:space="preserve"> existen</w:t>
      </w:r>
      <w:r>
        <w:rPr>
          <w:rFonts w:ascii="Times New Roman" w:hAnsi="Times New Roman" w:cs="Times New Roman"/>
          <w:sz w:val="24"/>
          <w:szCs w:val="24"/>
        </w:rPr>
        <w:t xml:space="preserve">ce and providence </w:t>
      </w:r>
      <w:r w:rsidRPr="00875F10">
        <w:rPr>
          <w:rFonts w:ascii="Times New Roman" w:hAnsi="Times New Roman" w:cs="Times New Roman"/>
          <w:sz w:val="24"/>
          <w:szCs w:val="24"/>
        </w:rPr>
        <w:t>imply</w:t>
      </w:r>
      <w:r>
        <w:rPr>
          <w:rFonts w:ascii="Times New Roman" w:hAnsi="Times New Roman" w:cs="Times New Roman"/>
          <w:sz w:val="24"/>
          <w:szCs w:val="24"/>
        </w:rPr>
        <w:t xml:space="preserve"> that God knows what is happening to</w:t>
      </w:r>
      <w:r w:rsidRPr="00C37626">
        <w:rPr>
          <w:rFonts w:ascii="Times New Roman" w:hAnsi="Times New Roman" w:cs="Times New Roman"/>
          <w:sz w:val="24"/>
          <w:szCs w:val="24"/>
        </w:rPr>
        <w:t xml:space="preserve"> his people. God will </w:t>
      </w:r>
      <w:r w:rsidRPr="00843062">
        <w:rPr>
          <w:rFonts w:ascii="Times New Roman" w:hAnsi="Times New Roman" w:cs="Times New Roman"/>
          <w:sz w:val="24"/>
          <w:szCs w:val="24"/>
        </w:rPr>
        <w:t xml:space="preserve">finally </w:t>
      </w:r>
      <w:r w:rsidRPr="00C37626">
        <w:rPr>
          <w:rFonts w:ascii="Times New Roman" w:hAnsi="Times New Roman" w:cs="Times New Roman"/>
          <w:sz w:val="24"/>
          <w:szCs w:val="24"/>
        </w:rPr>
        <w:t xml:space="preserve">prove that he has achieved </w:t>
      </w:r>
      <w:r>
        <w:rPr>
          <w:rFonts w:ascii="Times New Roman" w:hAnsi="Times New Roman" w:cs="Times New Roman"/>
          <w:sz w:val="24"/>
          <w:szCs w:val="24"/>
        </w:rPr>
        <w:t xml:space="preserve">his ends </w:t>
      </w:r>
      <w:r w:rsidRPr="00C37626">
        <w:rPr>
          <w:rFonts w:ascii="Times New Roman" w:hAnsi="Times New Roman" w:cs="Times New Roman"/>
          <w:sz w:val="24"/>
          <w:szCs w:val="24"/>
        </w:rPr>
        <w:t xml:space="preserve">and </w:t>
      </w:r>
      <w:r>
        <w:rPr>
          <w:rFonts w:ascii="Times New Roman" w:hAnsi="Times New Roman" w:cs="Times New Roman"/>
          <w:sz w:val="24"/>
          <w:szCs w:val="24"/>
        </w:rPr>
        <w:t xml:space="preserve">that his </w:t>
      </w:r>
      <w:r w:rsidRPr="00C37626">
        <w:rPr>
          <w:rFonts w:ascii="Times New Roman" w:hAnsi="Times New Roman" w:cs="Times New Roman"/>
          <w:sz w:val="24"/>
          <w:szCs w:val="24"/>
        </w:rPr>
        <w:t>judge</w:t>
      </w:r>
      <w:r>
        <w:rPr>
          <w:rFonts w:ascii="Times New Roman" w:hAnsi="Times New Roman" w:cs="Times New Roman"/>
          <w:sz w:val="24"/>
          <w:szCs w:val="24"/>
        </w:rPr>
        <w:t>ments have been just</w:t>
      </w:r>
      <w:r w:rsidRPr="00C37626">
        <w:rPr>
          <w:rFonts w:ascii="Times New Roman" w:hAnsi="Times New Roman" w:cs="Times New Roman"/>
          <w:sz w:val="24"/>
          <w:szCs w:val="24"/>
        </w:rPr>
        <w:t xml:space="preserve"> </w:t>
      </w:r>
      <w:r w:rsidRPr="00875F10">
        <w:rPr>
          <w:rFonts w:ascii="Times New Roman" w:hAnsi="Times New Roman" w:cs="Times New Roman"/>
          <w:sz w:val="24"/>
          <w:szCs w:val="24"/>
        </w:rPr>
        <w:t>all</w:t>
      </w:r>
      <w:r w:rsidRPr="00C37626">
        <w:rPr>
          <w:rFonts w:ascii="Times New Roman" w:hAnsi="Times New Roman" w:cs="Times New Roman"/>
          <w:sz w:val="24"/>
          <w:szCs w:val="24"/>
        </w:rPr>
        <w:t xml:space="preserve"> </w:t>
      </w:r>
      <w:r w:rsidRPr="00875F10">
        <w:rPr>
          <w:rFonts w:ascii="Times New Roman" w:hAnsi="Times New Roman" w:cs="Times New Roman"/>
          <w:sz w:val="24"/>
          <w:szCs w:val="24"/>
        </w:rPr>
        <w:t>along</w:t>
      </w:r>
      <w:r w:rsidRPr="00C37626">
        <w:rPr>
          <w:rFonts w:ascii="Times New Roman" w:hAnsi="Times New Roman" w:cs="Times New Roman"/>
          <w:sz w:val="24"/>
          <w:szCs w:val="24"/>
        </w:rPr>
        <w:t xml:space="preserve">. </w:t>
      </w:r>
      <w:r w:rsidRPr="00875F10">
        <w:rPr>
          <w:rFonts w:ascii="Times New Roman" w:hAnsi="Times New Roman" w:cs="Times New Roman"/>
          <w:sz w:val="24"/>
          <w:szCs w:val="24"/>
        </w:rPr>
        <w:t>Thus</w:t>
      </w:r>
      <w:r w:rsidRPr="00C37626">
        <w:rPr>
          <w:rFonts w:ascii="Times New Roman" w:hAnsi="Times New Roman" w:cs="Times New Roman"/>
          <w:sz w:val="24"/>
          <w:szCs w:val="24"/>
        </w:rPr>
        <w:t xml:space="preserve">, </w:t>
      </w:r>
      <w:r w:rsidRPr="00C37626">
        <w:rPr>
          <w:rFonts w:ascii="Times New Roman" w:hAnsi="Times New Roman" w:cs="Times New Roman"/>
          <w:sz w:val="24"/>
          <w:szCs w:val="24"/>
          <w:lang w:val="en-US"/>
        </w:rPr>
        <w:t xml:space="preserve">“life may </w:t>
      </w:r>
      <w:r w:rsidRPr="00875F10">
        <w:rPr>
          <w:rFonts w:ascii="Times New Roman" w:hAnsi="Times New Roman" w:cs="Times New Roman"/>
          <w:sz w:val="24"/>
          <w:szCs w:val="24"/>
          <w:lang w:val="en-US"/>
        </w:rPr>
        <w:t>seem</w:t>
      </w:r>
      <w:r w:rsidRPr="00C37626">
        <w:rPr>
          <w:rFonts w:ascii="Times New Roman" w:hAnsi="Times New Roman" w:cs="Times New Roman"/>
          <w:sz w:val="24"/>
          <w:szCs w:val="24"/>
          <w:lang w:val="en-US"/>
        </w:rPr>
        <w:t xml:space="preserve"> pointless, the world may </w:t>
      </w:r>
      <w:r w:rsidRPr="00875F10">
        <w:rPr>
          <w:rFonts w:ascii="Times New Roman" w:hAnsi="Times New Roman" w:cs="Times New Roman"/>
          <w:sz w:val="24"/>
          <w:szCs w:val="24"/>
          <w:lang w:val="en-US"/>
        </w:rPr>
        <w:t>seem</w:t>
      </w:r>
      <w:r w:rsidRPr="00C37626">
        <w:rPr>
          <w:rFonts w:ascii="Times New Roman" w:hAnsi="Times New Roman" w:cs="Times New Roman"/>
          <w:sz w:val="24"/>
          <w:szCs w:val="24"/>
          <w:lang w:val="en-US"/>
        </w:rPr>
        <w:t xml:space="preserve"> to be </w:t>
      </w:r>
      <w:r w:rsidRPr="00843062">
        <w:rPr>
          <w:rFonts w:ascii="Times New Roman" w:hAnsi="Times New Roman" w:cs="Times New Roman"/>
          <w:sz w:val="24"/>
          <w:szCs w:val="24"/>
          <w:lang w:val="en-US"/>
        </w:rPr>
        <w:t xml:space="preserve">essentially </w:t>
      </w:r>
      <w:r w:rsidRPr="00C37626">
        <w:rPr>
          <w:rFonts w:ascii="Times New Roman" w:hAnsi="Times New Roman" w:cs="Times New Roman"/>
          <w:sz w:val="24"/>
          <w:szCs w:val="24"/>
          <w:lang w:val="en-US"/>
        </w:rPr>
        <w:t xml:space="preserve">a place of vanity, but the truth of God and reverence for God must </w:t>
      </w:r>
      <w:r w:rsidRPr="00843062">
        <w:rPr>
          <w:rFonts w:ascii="Times New Roman" w:hAnsi="Times New Roman" w:cs="Times New Roman"/>
          <w:sz w:val="24"/>
          <w:szCs w:val="24"/>
          <w:lang w:val="en-US"/>
        </w:rPr>
        <w:t>be maintained</w:t>
      </w:r>
      <w:r w:rsidRPr="00C37626">
        <w:rPr>
          <w:rFonts w:ascii="Times New Roman" w:hAnsi="Times New Roman" w:cs="Times New Roman"/>
          <w:sz w:val="24"/>
          <w:szCs w:val="24"/>
          <w:lang w:val="en-US"/>
        </w:rPr>
        <w:t xml:space="preserve"> in the face of radical doubt.</w:t>
      </w:r>
      <w:r w:rsidRPr="00BE0945">
        <w:rPr>
          <w:rFonts w:ascii="Times New Roman" w:hAnsi="Times New Roman" w:cs="Times New Roman"/>
          <w:sz w:val="24"/>
          <w:szCs w:val="24"/>
          <w:lang w:val="en-US"/>
        </w:rPr>
        <w:t>”</w:t>
      </w:r>
      <w:r w:rsidRPr="00117F04">
        <w:rPr>
          <w:rStyle w:val="FootnoteReference"/>
        </w:rPr>
        <w:footnoteReference w:id="602"/>
      </w:r>
      <w:r w:rsidRPr="00C37626">
        <w:rPr>
          <w:rFonts w:ascii="Times New Roman" w:hAnsi="Times New Roman" w:cs="Times New Roman"/>
          <w:sz w:val="24"/>
          <w:szCs w:val="24"/>
          <w:lang w:val="en-US"/>
        </w:rPr>
        <w:t xml:space="preserve"> </w:t>
      </w:r>
    </w:p>
    <w:p w14:paraId="3D418D67" w14:textId="77777777" w:rsidR="00C86946" w:rsidRDefault="00C86946" w:rsidP="00C86946">
      <w:pPr>
        <w:spacing w:after="240" w:line="480" w:lineRule="auto"/>
        <w:ind w:firstLine="720"/>
        <w:rPr>
          <w:rFonts w:ascii="Times New Roman" w:hAnsi="Times New Roman" w:cs="Times New Roman"/>
          <w:sz w:val="24"/>
          <w:szCs w:val="24"/>
          <w:lang w:val="en-US"/>
        </w:rPr>
      </w:pPr>
      <w:r w:rsidRPr="006F0502">
        <w:rPr>
          <w:rFonts w:ascii="Times New Roman" w:hAnsi="Times New Roman" w:cs="Times New Roman"/>
          <w:sz w:val="24"/>
          <w:szCs w:val="24"/>
          <w:lang w:val="en-US"/>
        </w:rPr>
        <w:t>Perceiving</w:t>
      </w:r>
      <w:r w:rsidRPr="00C37626">
        <w:rPr>
          <w:rFonts w:ascii="Times New Roman" w:hAnsi="Times New Roman" w:cs="Times New Roman"/>
          <w:sz w:val="24"/>
          <w:szCs w:val="24"/>
          <w:lang w:val="en-US"/>
        </w:rPr>
        <w:t xml:space="preserve"> the vastness of God’s wisdom</w:t>
      </w:r>
      <w:r>
        <w:rPr>
          <w:rFonts w:ascii="Times New Roman" w:hAnsi="Times New Roman" w:cs="Times New Roman"/>
          <w:sz w:val="24"/>
          <w:szCs w:val="24"/>
          <w:lang w:val="en-US"/>
        </w:rPr>
        <w:t xml:space="preserve"> depicted in Proverbs</w:t>
      </w:r>
      <w:r w:rsidRPr="00C37626">
        <w:rPr>
          <w:rFonts w:ascii="Times New Roman" w:hAnsi="Times New Roman" w:cs="Times New Roman"/>
          <w:sz w:val="24"/>
          <w:szCs w:val="24"/>
          <w:lang w:val="en-US"/>
        </w:rPr>
        <w:t xml:space="preserve">, the reader may come to </w:t>
      </w:r>
      <w:r w:rsidRPr="00875F10">
        <w:rPr>
          <w:rFonts w:ascii="Times New Roman" w:hAnsi="Times New Roman" w:cs="Times New Roman"/>
          <w:sz w:val="24"/>
          <w:szCs w:val="24"/>
          <w:lang w:val="en-US"/>
        </w:rPr>
        <w:t>reflect</w:t>
      </w:r>
      <w:r w:rsidRPr="00C37626">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the implication of</w:t>
      </w:r>
      <w:r>
        <w:rPr>
          <w:rFonts w:ascii="Times New Roman" w:hAnsi="Times New Roman" w:cs="Times New Roman"/>
          <w:sz w:val="24"/>
          <w:szCs w:val="24"/>
          <w:lang w:val="en-US"/>
        </w:rPr>
        <w:t xml:space="preserve"> fearing God</w:t>
      </w:r>
      <w:r w:rsidRPr="00C37626">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Some</w:t>
      </w:r>
      <w:r w:rsidRPr="00C37626">
        <w:rPr>
          <w:rFonts w:ascii="Times New Roman" w:hAnsi="Times New Roman" w:cs="Times New Roman"/>
          <w:sz w:val="24"/>
          <w:szCs w:val="24"/>
          <w:lang w:val="en-US"/>
        </w:rPr>
        <w:t xml:space="preserve"> verses </w:t>
      </w:r>
      <w:r>
        <w:rPr>
          <w:rFonts w:ascii="Times New Roman" w:hAnsi="Times New Roman" w:cs="Times New Roman"/>
          <w:sz w:val="24"/>
          <w:szCs w:val="24"/>
          <w:lang w:val="en-US"/>
        </w:rPr>
        <w:t>in Proverbs teach</w:t>
      </w:r>
      <w:r w:rsidRPr="00C37626">
        <w:rPr>
          <w:rFonts w:ascii="Times New Roman" w:hAnsi="Times New Roman" w:cs="Times New Roman"/>
          <w:sz w:val="24"/>
          <w:szCs w:val="24"/>
          <w:lang w:val="en-US"/>
        </w:rPr>
        <w:t xml:space="preserve"> that fear</w:t>
      </w:r>
      <w:r>
        <w:rPr>
          <w:rFonts w:ascii="Times New Roman" w:hAnsi="Times New Roman" w:cs="Times New Roman"/>
          <w:sz w:val="24"/>
          <w:szCs w:val="24"/>
          <w:lang w:val="en-US"/>
        </w:rPr>
        <w:t xml:space="preserve">ing God should </w:t>
      </w:r>
      <w:r w:rsidRPr="00843062">
        <w:rPr>
          <w:rFonts w:ascii="Times New Roman" w:hAnsi="Times New Roman" w:cs="Times New Roman"/>
          <w:sz w:val="24"/>
          <w:szCs w:val="24"/>
          <w:lang w:val="en-US"/>
        </w:rPr>
        <w:t>be demanded</w:t>
      </w:r>
      <w:r w:rsidRPr="00C37626">
        <w:rPr>
          <w:rFonts w:ascii="Times New Roman" w:hAnsi="Times New Roman" w:cs="Times New Roman"/>
          <w:sz w:val="24"/>
          <w:szCs w:val="24"/>
          <w:lang w:val="en-US"/>
        </w:rPr>
        <w:t xml:space="preserve"> in questionable and doubtful moments</w:t>
      </w:r>
      <w:r>
        <w:rPr>
          <w:rFonts w:ascii="Times New Roman" w:hAnsi="Times New Roman" w:cs="Times New Roman"/>
          <w:sz w:val="24"/>
          <w:szCs w:val="24"/>
          <w:lang w:val="en-US"/>
        </w:rPr>
        <w:t xml:space="preserve">. </w:t>
      </w:r>
    </w:p>
    <w:p w14:paraId="16DA8854" w14:textId="77777777" w:rsidR="00C86946" w:rsidRPr="00DE3773" w:rsidRDefault="00C86946" w:rsidP="00C86946">
      <w:pPr>
        <w:pStyle w:val="NoSpacing"/>
      </w:pPr>
      <w:r w:rsidRPr="00843062">
        <w:t xml:space="preserve">Better is </w:t>
      </w:r>
      <w:r w:rsidRPr="00875F10">
        <w:t>a little</w:t>
      </w:r>
      <w:r w:rsidRPr="00843062">
        <w:t xml:space="preserve"> with the fear of the LORD than great treasure and trouble with it. </w:t>
      </w:r>
      <w:r w:rsidRPr="00DE3773">
        <w:t>(Pro 15:16 ESV)</w:t>
      </w:r>
    </w:p>
    <w:p w14:paraId="58ACC52C" w14:textId="77777777" w:rsidR="00C86946" w:rsidRPr="00DE3773" w:rsidRDefault="00C86946" w:rsidP="00C86946">
      <w:pPr>
        <w:pStyle w:val="NoSpacing"/>
      </w:pPr>
      <w:r w:rsidRPr="00DE3773">
        <w:t xml:space="preserve">Let not your heart envy sinners, but continue in the fear of the LORD </w:t>
      </w:r>
      <w:r w:rsidRPr="00875F10">
        <w:t>all</w:t>
      </w:r>
      <w:r w:rsidRPr="00DE3773">
        <w:t xml:space="preserve"> the day. (Pro 23:17 ESV).</w:t>
      </w:r>
    </w:p>
    <w:p w14:paraId="77150DD6" w14:textId="77777777" w:rsidR="00C86946" w:rsidRPr="00DE3773" w:rsidRDefault="00C86946" w:rsidP="00C86946">
      <w:pPr>
        <w:pStyle w:val="NoSpacing"/>
      </w:pPr>
      <w:r w:rsidRPr="00DE3773">
        <w:t xml:space="preserve">Be not envious of evil men, nor </w:t>
      </w:r>
      <w:r w:rsidRPr="00875F10">
        <w:t>desire</w:t>
      </w:r>
      <w:r w:rsidRPr="00DE3773">
        <w:t xml:space="preserve"> to be with them, (Pro 24:1 ESV)</w:t>
      </w:r>
    </w:p>
    <w:p w14:paraId="7DC0B74F" w14:textId="77777777" w:rsidR="00C86946" w:rsidRPr="00DE3773" w:rsidRDefault="00C86946" w:rsidP="00C86946">
      <w:pPr>
        <w:pStyle w:val="NoSpacing"/>
      </w:pPr>
      <w:r w:rsidRPr="00DE3773">
        <w:t>Fret not yourself because of evildoers, and be not envious of the wicked, (Pro 24:19 ESV)</w:t>
      </w:r>
    </w:p>
    <w:p w14:paraId="6545598B" w14:textId="77777777" w:rsidR="00C86946" w:rsidRPr="00DE3773" w:rsidRDefault="00C86946" w:rsidP="00C86946">
      <w:pPr>
        <w:pStyle w:val="NoSpacing"/>
      </w:pPr>
      <w:r w:rsidRPr="00DE3773">
        <w:t xml:space="preserve">Better is a poor man who walks in his integrity than a rich man </w:t>
      </w:r>
      <w:r w:rsidRPr="00843062">
        <w:t>who is crooked</w:t>
      </w:r>
      <w:r w:rsidRPr="00DE3773">
        <w:t xml:space="preserve"> in his ways. (Pro 28:6 ESV)</w:t>
      </w:r>
    </w:p>
    <w:p w14:paraId="30890F7A" w14:textId="77777777" w:rsidR="00C86946" w:rsidRPr="00147407" w:rsidRDefault="00C86946" w:rsidP="00C86946">
      <w:pPr>
        <w:spacing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These verses </w:t>
      </w:r>
      <w:r w:rsidRPr="00875F10">
        <w:rPr>
          <w:rFonts w:ascii="Times New Roman" w:hAnsi="Times New Roman" w:cs="Times New Roman"/>
          <w:sz w:val="24"/>
          <w:szCs w:val="24"/>
          <w:lang w:val="en-US"/>
        </w:rPr>
        <w:t>illustrate</w:t>
      </w:r>
      <w:r>
        <w:rPr>
          <w:rFonts w:ascii="Times New Roman" w:hAnsi="Times New Roman" w:cs="Times New Roman"/>
          <w:sz w:val="24"/>
          <w:szCs w:val="24"/>
          <w:lang w:val="en-US"/>
        </w:rPr>
        <w:t xml:space="preserve"> that God’s people could meet intolerable moments in which they </w:t>
      </w:r>
      <w:r w:rsidRPr="00843062">
        <w:rPr>
          <w:rFonts w:ascii="Times New Roman" w:hAnsi="Times New Roman" w:cs="Times New Roman"/>
          <w:sz w:val="24"/>
          <w:szCs w:val="24"/>
          <w:lang w:val="en-US"/>
        </w:rPr>
        <w:t>are tempted</w:t>
      </w:r>
      <w:r>
        <w:rPr>
          <w:rFonts w:ascii="Times New Roman" w:hAnsi="Times New Roman" w:cs="Times New Roman"/>
          <w:sz w:val="24"/>
          <w:szCs w:val="24"/>
          <w:lang w:val="en-US"/>
        </w:rPr>
        <w:t xml:space="preserve"> to be</w:t>
      </w:r>
      <w:r w:rsidRPr="00C37626">
        <w:rPr>
          <w:rFonts w:ascii="Times New Roman" w:hAnsi="Times New Roman" w:cs="Times New Roman"/>
          <w:sz w:val="24"/>
          <w:szCs w:val="24"/>
          <w:lang w:val="en-US"/>
        </w:rPr>
        <w:t xml:space="preserve"> en</w:t>
      </w:r>
      <w:r>
        <w:rPr>
          <w:rFonts w:ascii="Times New Roman" w:hAnsi="Times New Roman" w:cs="Times New Roman"/>
          <w:sz w:val="24"/>
          <w:szCs w:val="24"/>
          <w:lang w:val="en-US"/>
        </w:rPr>
        <w:t>vious of the wicked. Then</w:t>
      </w:r>
      <w:r w:rsidRPr="00C37626">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the implication of</w:t>
      </w:r>
      <w:r w:rsidRPr="00C37626">
        <w:rPr>
          <w:rFonts w:ascii="Times New Roman" w:hAnsi="Times New Roman" w:cs="Times New Roman"/>
          <w:sz w:val="24"/>
          <w:szCs w:val="24"/>
          <w:lang w:val="en-US"/>
        </w:rPr>
        <w:t xml:space="preserve"> fearing God needs to </w:t>
      </w:r>
      <w:r w:rsidRPr="00843062">
        <w:rPr>
          <w:rFonts w:ascii="Times New Roman" w:hAnsi="Times New Roman" w:cs="Times New Roman"/>
          <w:sz w:val="24"/>
          <w:szCs w:val="24"/>
          <w:lang w:val="en-US"/>
        </w:rPr>
        <w:t>be reflected based</w:t>
      </w:r>
      <w:r w:rsidRPr="00C37626">
        <w:rPr>
          <w:rFonts w:ascii="Times New Roman" w:hAnsi="Times New Roman" w:cs="Times New Roman"/>
          <w:sz w:val="24"/>
          <w:szCs w:val="24"/>
          <w:lang w:val="en-US"/>
        </w:rPr>
        <w:t xml:space="preserve"> on such life experiences. Men </w:t>
      </w:r>
      <w:r>
        <w:rPr>
          <w:rFonts w:ascii="Times New Roman" w:hAnsi="Times New Roman" w:cs="Times New Roman"/>
          <w:sz w:val="24"/>
          <w:szCs w:val="24"/>
          <w:lang w:val="en-US"/>
        </w:rPr>
        <w:t xml:space="preserve">should </w:t>
      </w:r>
      <w:r w:rsidRPr="00C37626">
        <w:rPr>
          <w:rFonts w:ascii="Times New Roman" w:hAnsi="Times New Roman" w:cs="Times New Roman"/>
          <w:sz w:val="24"/>
          <w:szCs w:val="24"/>
          <w:lang w:val="en-US"/>
        </w:rPr>
        <w:t xml:space="preserve">fear God, not because their every effort </w:t>
      </w:r>
      <w:r>
        <w:rPr>
          <w:rFonts w:ascii="Times New Roman" w:hAnsi="Times New Roman" w:cs="Times New Roman"/>
          <w:sz w:val="24"/>
          <w:szCs w:val="24"/>
          <w:lang w:val="en-US"/>
        </w:rPr>
        <w:t>i</w:t>
      </w:r>
      <w:r w:rsidRPr="00C37626">
        <w:rPr>
          <w:rFonts w:ascii="Times New Roman" w:hAnsi="Times New Roman" w:cs="Times New Roman"/>
          <w:sz w:val="24"/>
          <w:szCs w:val="24"/>
          <w:lang w:val="en-US"/>
        </w:rPr>
        <w:t xml:space="preserve">n the way of the righteous always and </w:t>
      </w:r>
      <w:r w:rsidRPr="00875F10">
        <w:rPr>
          <w:rFonts w:ascii="Times New Roman" w:hAnsi="Times New Roman" w:cs="Times New Roman"/>
          <w:sz w:val="24"/>
          <w:szCs w:val="24"/>
          <w:lang w:val="en-US"/>
        </w:rPr>
        <w:t>immediately</w:t>
      </w:r>
      <w:r w:rsidRPr="00843062">
        <w:rPr>
          <w:rFonts w:ascii="Times New Roman" w:hAnsi="Times New Roman" w:cs="Times New Roman"/>
          <w:sz w:val="24"/>
          <w:szCs w:val="24"/>
          <w:lang w:val="en-US"/>
        </w:rPr>
        <w:t xml:space="preserve"> </w:t>
      </w:r>
      <w:r w:rsidRPr="00C37626">
        <w:rPr>
          <w:rFonts w:ascii="Times New Roman" w:hAnsi="Times New Roman" w:cs="Times New Roman"/>
          <w:sz w:val="24"/>
          <w:szCs w:val="24"/>
          <w:lang w:val="en-US"/>
        </w:rPr>
        <w:t xml:space="preserve">results in positive consequences, but because </w:t>
      </w:r>
      <w:r>
        <w:rPr>
          <w:rFonts w:ascii="Times New Roman" w:hAnsi="Times New Roman" w:cs="Times New Roman"/>
          <w:sz w:val="24"/>
          <w:szCs w:val="24"/>
          <w:lang w:val="en-US"/>
        </w:rPr>
        <w:t xml:space="preserve">God as a sovereign ruler </w:t>
      </w:r>
      <w:r w:rsidRPr="00843062">
        <w:rPr>
          <w:rFonts w:ascii="Times New Roman" w:hAnsi="Times New Roman" w:cs="Times New Roman"/>
          <w:sz w:val="24"/>
          <w:szCs w:val="24"/>
          <w:lang w:val="en-US"/>
        </w:rPr>
        <w:t xml:space="preserve">fundamentally </w:t>
      </w:r>
      <w:r>
        <w:rPr>
          <w:rFonts w:ascii="Times New Roman" w:hAnsi="Times New Roman" w:cs="Times New Roman"/>
          <w:sz w:val="24"/>
          <w:szCs w:val="24"/>
          <w:lang w:val="en-US"/>
        </w:rPr>
        <w:t xml:space="preserve">judges everything in his wisdom. </w:t>
      </w:r>
      <w:r w:rsidRPr="00843062">
        <w:rPr>
          <w:rFonts w:ascii="Times New Roman" w:hAnsi="Times New Roman" w:cs="Times New Roman"/>
          <w:sz w:val="24"/>
          <w:szCs w:val="24"/>
          <w:lang w:val="en-US"/>
        </w:rPr>
        <w:t xml:space="preserve">In </w:t>
      </w:r>
      <w:r w:rsidRPr="00843062">
        <w:rPr>
          <w:rFonts w:ascii="Times New Roman" w:hAnsi="Times New Roman" w:cs="Times New Roman"/>
          <w:sz w:val="24"/>
          <w:szCs w:val="24"/>
          <w:lang w:val="en-US"/>
        </w:rPr>
        <w:lastRenderedPageBreak/>
        <w:t>other words, God</w:t>
      </w:r>
      <w:r w:rsidRPr="00C37626">
        <w:rPr>
          <w:rFonts w:ascii="Times New Roman" w:hAnsi="Times New Roman" w:cs="Times New Roman"/>
          <w:sz w:val="24"/>
          <w:szCs w:val="24"/>
          <w:lang w:val="en-US"/>
        </w:rPr>
        <w:t xml:space="preserve"> knows his </w:t>
      </w:r>
      <w:r>
        <w:rPr>
          <w:rFonts w:ascii="Times New Roman" w:hAnsi="Times New Roman" w:cs="Times New Roman"/>
          <w:sz w:val="24"/>
          <w:szCs w:val="24"/>
          <w:lang w:val="en-US"/>
        </w:rPr>
        <w:t xml:space="preserve">own </w:t>
      </w:r>
      <w:r w:rsidRPr="00C37626">
        <w:rPr>
          <w:rFonts w:ascii="Times New Roman" w:hAnsi="Times New Roman" w:cs="Times New Roman"/>
          <w:sz w:val="24"/>
          <w:szCs w:val="24"/>
          <w:lang w:val="en-US"/>
        </w:rPr>
        <w:t>way</w:t>
      </w:r>
      <w:r>
        <w:rPr>
          <w:rFonts w:ascii="Times New Roman" w:hAnsi="Times New Roman" w:cs="Times New Roman"/>
          <w:sz w:val="24"/>
          <w:szCs w:val="24"/>
          <w:lang w:val="en-US"/>
        </w:rPr>
        <w:t>s</w:t>
      </w:r>
      <w:r w:rsidRPr="00C37626">
        <w:rPr>
          <w:rFonts w:ascii="Times New Roman" w:hAnsi="Times New Roman" w:cs="Times New Roman"/>
          <w:sz w:val="24"/>
          <w:szCs w:val="24"/>
          <w:lang w:val="en-US"/>
        </w:rPr>
        <w:t xml:space="preserve">, though </w:t>
      </w:r>
      <w:r>
        <w:rPr>
          <w:rFonts w:ascii="Times New Roman" w:hAnsi="Times New Roman" w:cs="Times New Roman"/>
          <w:sz w:val="24"/>
          <w:szCs w:val="24"/>
          <w:lang w:val="en-US"/>
        </w:rPr>
        <w:t xml:space="preserve">they </w:t>
      </w:r>
      <w:r w:rsidRPr="00C37626">
        <w:rPr>
          <w:rFonts w:ascii="Times New Roman" w:hAnsi="Times New Roman" w:cs="Times New Roman"/>
          <w:sz w:val="24"/>
          <w:szCs w:val="24"/>
          <w:lang w:val="en-US"/>
        </w:rPr>
        <w:t xml:space="preserve">may not </w:t>
      </w:r>
      <w:r w:rsidRPr="00843062">
        <w:rPr>
          <w:rFonts w:ascii="Times New Roman" w:hAnsi="Times New Roman" w:cs="Times New Roman"/>
          <w:sz w:val="24"/>
          <w:szCs w:val="24"/>
          <w:lang w:val="en-US"/>
        </w:rPr>
        <w:t>be understood</w:t>
      </w:r>
      <w:r w:rsidRPr="00C37626">
        <w:rPr>
          <w:rFonts w:ascii="Times New Roman" w:hAnsi="Times New Roman" w:cs="Times New Roman"/>
          <w:sz w:val="24"/>
          <w:szCs w:val="24"/>
          <w:lang w:val="en-US"/>
        </w:rPr>
        <w:t xml:space="preserve"> by men</w:t>
      </w:r>
      <w:r>
        <w:rPr>
          <w:rFonts w:ascii="Times New Roman" w:hAnsi="Times New Roman" w:cs="Times New Roman"/>
          <w:sz w:val="24"/>
          <w:szCs w:val="24"/>
          <w:lang w:val="en-US"/>
        </w:rPr>
        <w:t xml:space="preserve"> at the present</w:t>
      </w:r>
      <w:r w:rsidRPr="00C3762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Thus</w:t>
      </w:r>
      <w:r>
        <w:rPr>
          <w:rFonts w:ascii="Times New Roman" w:hAnsi="Times New Roman" w:cs="Times New Roman"/>
          <w:sz w:val="24"/>
          <w:szCs w:val="24"/>
          <w:lang w:val="en-US"/>
        </w:rPr>
        <w:t xml:space="preserve">, trusting in God, fearing him, </w:t>
      </w:r>
      <w:r w:rsidRPr="00875F10">
        <w:rPr>
          <w:rFonts w:ascii="Times New Roman" w:hAnsi="Times New Roman" w:cs="Times New Roman"/>
          <w:sz w:val="24"/>
          <w:szCs w:val="24"/>
          <w:lang w:val="en-US"/>
        </w:rPr>
        <w:t>would</w:t>
      </w:r>
      <w:r>
        <w:rPr>
          <w:rFonts w:ascii="Times New Roman" w:hAnsi="Times New Roman" w:cs="Times New Roman"/>
          <w:sz w:val="24"/>
          <w:szCs w:val="24"/>
          <w:lang w:val="en-US"/>
        </w:rPr>
        <w:t xml:space="preserve"> be the wisest way for men even in the face of radical </w:t>
      </w:r>
      <w:r w:rsidRPr="00147407">
        <w:rPr>
          <w:rFonts w:ascii="Times New Roman" w:hAnsi="Times New Roman" w:cs="Times New Roman"/>
          <w:sz w:val="24"/>
          <w:szCs w:val="24"/>
          <w:lang w:val="en-US"/>
        </w:rPr>
        <w:t xml:space="preserve">doubt. Such a fear can </w:t>
      </w:r>
      <w:r w:rsidRPr="00843062">
        <w:rPr>
          <w:rFonts w:ascii="Times New Roman" w:hAnsi="Times New Roman" w:cs="Times New Roman"/>
          <w:sz w:val="24"/>
          <w:szCs w:val="24"/>
          <w:lang w:val="en-US"/>
        </w:rPr>
        <w:t>be defined</w:t>
      </w:r>
      <w:r w:rsidRPr="00147407">
        <w:rPr>
          <w:rFonts w:ascii="Times New Roman" w:hAnsi="Times New Roman" w:cs="Times New Roman"/>
          <w:sz w:val="24"/>
          <w:szCs w:val="24"/>
          <w:lang w:val="en-US"/>
        </w:rPr>
        <w:t xml:space="preserve"> as “a deep-seated humility grounded in an abiding awareness of one’s absolute dependence for existence on the undeserved mercy of Yahweh.</w:t>
      </w:r>
      <w:r w:rsidRPr="00BE0945">
        <w:rPr>
          <w:rFonts w:ascii="Times New Roman" w:hAnsi="Times New Roman" w:cs="Times New Roman"/>
          <w:sz w:val="24"/>
          <w:szCs w:val="24"/>
          <w:lang w:val="en-US"/>
        </w:rPr>
        <w:t>”</w:t>
      </w:r>
      <w:r w:rsidRPr="00117F04">
        <w:rPr>
          <w:rStyle w:val="FootnoteReference"/>
        </w:rPr>
        <w:footnoteReference w:id="603"/>
      </w:r>
    </w:p>
    <w:p w14:paraId="152376F7" w14:textId="77777777" w:rsidR="00C86946" w:rsidRPr="00147407" w:rsidRDefault="00C86946" w:rsidP="00C86946">
      <w:pPr>
        <w:pStyle w:val="NoSpacing"/>
      </w:pPr>
      <w:r w:rsidRPr="00147407">
        <w:t xml:space="preserve">Trust in the LORD with </w:t>
      </w:r>
      <w:r w:rsidRPr="00875F10">
        <w:t>all</w:t>
      </w:r>
      <w:r w:rsidRPr="00147407">
        <w:t xml:space="preserve"> your </w:t>
      </w:r>
      <w:r w:rsidRPr="00BE0945">
        <w:t>heart,</w:t>
      </w:r>
      <w:r w:rsidRPr="00147407">
        <w:t xml:space="preserve"> and do not lean on your own understanding. In </w:t>
      </w:r>
      <w:r w:rsidRPr="00875F10">
        <w:t>all</w:t>
      </w:r>
      <w:r w:rsidRPr="00147407">
        <w:t xml:space="preserve"> your ways </w:t>
      </w:r>
      <w:r w:rsidRPr="00875F10">
        <w:t>acknowledge</w:t>
      </w:r>
      <w:r w:rsidRPr="00147407">
        <w:t xml:space="preserve"> him, and he will make straight your paths. Be not wise in your own eyes; fear the </w:t>
      </w:r>
      <w:r w:rsidRPr="00BE0945">
        <w:t>LORD,</w:t>
      </w:r>
      <w:r w:rsidRPr="00147407">
        <w:t xml:space="preserve"> and turn away from evil. (Pro 3:5–7 ESV) </w:t>
      </w:r>
    </w:p>
    <w:p w14:paraId="0C97ABB0" w14:textId="77777777" w:rsidR="00C86946" w:rsidRPr="00147407" w:rsidRDefault="00C86946" w:rsidP="00C86946">
      <w:pPr>
        <w:spacing w:after="240" w:line="480" w:lineRule="auto"/>
        <w:ind w:firstLine="720"/>
        <w:rPr>
          <w:rFonts w:ascii="Times New Roman" w:hAnsi="Times New Roman" w:cs="Times New Roman"/>
          <w:sz w:val="24"/>
          <w:szCs w:val="24"/>
          <w:lang w:val="en-US"/>
        </w:rPr>
      </w:pPr>
      <w:r w:rsidRPr="00875F10">
        <w:rPr>
          <w:rFonts w:ascii="Times New Roman" w:hAnsi="Times New Roman" w:cs="Times New Roman"/>
          <w:sz w:val="24"/>
          <w:szCs w:val="24"/>
          <w:lang w:val="en-US"/>
        </w:rPr>
        <w:t>Thus</w:t>
      </w:r>
      <w:r w:rsidRPr="00147407">
        <w:rPr>
          <w:rFonts w:ascii="Times New Roman" w:hAnsi="Times New Roman" w:cs="Times New Roman"/>
          <w:sz w:val="24"/>
          <w:szCs w:val="24"/>
          <w:lang w:val="en-US"/>
        </w:rPr>
        <w:t>, the theological tension</w:t>
      </w:r>
      <w:r>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consequently</w:t>
      </w:r>
      <w:r w:rsidRPr="00843062">
        <w:rPr>
          <w:rFonts w:ascii="Times New Roman" w:hAnsi="Times New Roman" w:cs="Times New Roman"/>
          <w:sz w:val="24"/>
          <w:szCs w:val="24"/>
          <w:lang w:val="en-US"/>
        </w:rPr>
        <w:t xml:space="preserve"> </w:t>
      </w:r>
      <w:r w:rsidRPr="00147407">
        <w:rPr>
          <w:rFonts w:ascii="Times New Roman" w:hAnsi="Times New Roman" w:cs="Times New Roman"/>
          <w:sz w:val="24"/>
          <w:szCs w:val="24"/>
          <w:lang w:val="en-US"/>
        </w:rPr>
        <w:t>bring</w:t>
      </w:r>
      <w:r>
        <w:rPr>
          <w:rFonts w:ascii="Times New Roman" w:hAnsi="Times New Roman" w:cs="Times New Roman"/>
          <w:sz w:val="24"/>
          <w:szCs w:val="24"/>
          <w:lang w:val="en-US"/>
        </w:rPr>
        <w:t>s</w:t>
      </w:r>
      <w:r w:rsidRPr="00147407">
        <w:rPr>
          <w:rFonts w:ascii="Times New Roman" w:hAnsi="Times New Roman" w:cs="Times New Roman"/>
          <w:sz w:val="24"/>
          <w:szCs w:val="24"/>
          <w:lang w:val="en-US"/>
        </w:rPr>
        <w:t xml:space="preserve"> a more sophisticated and reflective implication of fearing God, based on </w:t>
      </w:r>
      <w:r w:rsidRPr="00147407">
        <w:rPr>
          <w:rFonts w:ascii="Times New Roman" w:hAnsi="Times New Roman" w:cs="Times New Roman"/>
          <w:sz w:val="24"/>
          <w:szCs w:val="24"/>
        </w:rPr>
        <w:t>“</w:t>
      </w:r>
      <w:r w:rsidRPr="00147407">
        <w:rPr>
          <w:rFonts w:ascii="Times New Roman" w:hAnsi="Times New Roman" w:cs="Times New Roman"/>
          <w:sz w:val="24"/>
          <w:szCs w:val="24"/>
          <w:lang w:val="en-US"/>
        </w:rPr>
        <w:t xml:space="preserve">a recurrent </w:t>
      </w:r>
      <w:r w:rsidRPr="00875F10">
        <w:rPr>
          <w:rFonts w:ascii="Times New Roman" w:hAnsi="Times New Roman" w:cs="Times New Roman"/>
          <w:sz w:val="24"/>
          <w:szCs w:val="24"/>
          <w:lang w:val="en-US"/>
        </w:rPr>
        <w:t>issue</w:t>
      </w:r>
      <w:r w:rsidRPr="00147407">
        <w:rPr>
          <w:rFonts w:ascii="Times New Roman" w:hAnsi="Times New Roman" w:cs="Times New Roman"/>
          <w:sz w:val="24"/>
          <w:szCs w:val="24"/>
          <w:lang w:val="en-US"/>
        </w:rPr>
        <w:t xml:space="preserve"> within the life of God’s people.</w:t>
      </w:r>
      <w:r w:rsidRPr="00BE0945">
        <w:rPr>
          <w:rFonts w:ascii="Times New Roman" w:hAnsi="Times New Roman" w:cs="Times New Roman"/>
          <w:sz w:val="24"/>
          <w:szCs w:val="24"/>
          <w:lang w:val="en-US"/>
        </w:rPr>
        <w:t>”</w:t>
      </w:r>
      <w:r w:rsidRPr="00117F04">
        <w:rPr>
          <w:rStyle w:val="FootnoteReference"/>
        </w:rPr>
        <w:footnoteReference w:id="604"/>
      </w:r>
      <w:r w:rsidRPr="00147407">
        <w:rPr>
          <w:rFonts w:ascii="Times New Roman" w:hAnsi="Times New Roman" w:cs="Times New Roman"/>
          <w:sz w:val="24"/>
          <w:szCs w:val="24"/>
          <w:lang w:val="en-US"/>
        </w:rPr>
        <w:t xml:space="preserve"> </w:t>
      </w:r>
      <w:r w:rsidRPr="00147407">
        <w:rPr>
          <w:rFonts w:ascii="Times New Roman" w:hAnsi="Times New Roman" w:cs="Times New Roman"/>
          <w:sz w:val="24"/>
          <w:szCs w:val="24"/>
        </w:rPr>
        <w:t>Men fear God, not because they may gain any reward always and</w:t>
      </w:r>
      <w:r w:rsidRPr="00843062">
        <w:rPr>
          <w:rFonts w:ascii="Times New Roman" w:hAnsi="Times New Roman" w:cs="Times New Roman"/>
          <w:sz w:val="24"/>
          <w:szCs w:val="24"/>
        </w:rPr>
        <w:t xml:space="preserve"> </w:t>
      </w:r>
      <w:r w:rsidRPr="00875F10">
        <w:rPr>
          <w:rFonts w:ascii="Times New Roman" w:hAnsi="Times New Roman" w:cs="Times New Roman"/>
          <w:sz w:val="24"/>
          <w:szCs w:val="24"/>
        </w:rPr>
        <w:t>immediately</w:t>
      </w:r>
      <w:r w:rsidRPr="00147407">
        <w:rPr>
          <w:rFonts w:ascii="Times New Roman" w:hAnsi="Times New Roman" w:cs="Times New Roman"/>
          <w:sz w:val="24"/>
          <w:szCs w:val="24"/>
        </w:rPr>
        <w:t xml:space="preserve">, but because God </w:t>
      </w:r>
      <w:r w:rsidRPr="00843062">
        <w:rPr>
          <w:rFonts w:ascii="Times New Roman" w:hAnsi="Times New Roman" w:cs="Times New Roman"/>
          <w:sz w:val="24"/>
          <w:szCs w:val="24"/>
        </w:rPr>
        <w:t>is always found</w:t>
      </w:r>
      <w:r>
        <w:rPr>
          <w:rFonts w:ascii="Times New Roman" w:hAnsi="Times New Roman" w:cs="Times New Roman"/>
          <w:sz w:val="24"/>
          <w:szCs w:val="24"/>
        </w:rPr>
        <w:t xml:space="preserve"> to be the</w:t>
      </w:r>
      <w:r w:rsidRPr="00147407">
        <w:rPr>
          <w:rFonts w:ascii="Times New Roman" w:hAnsi="Times New Roman" w:cs="Times New Roman"/>
          <w:sz w:val="24"/>
          <w:szCs w:val="24"/>
        </w:rPr>
        <w:t xml:space="preserve"> one whom they can rely </w:t>
      </w:r>
      <w:r w:rsidRPr="00875F10">
        <w:rPr>
          <w:rFonts w:ascii="Times New Roman" w:hAnsi="Times New Roman" w:cs="Times New Roman"/>
          <w:sz w:val="24"/>
          <w:szCs w:val="24"/>
        </w:rPr>
        <w:t>on</w:t>
      </w:r>
      <w:r w:rsidRPr="00147407">
        <w:rPr>
          <w:rFonts w:ascii="Times New Roman" w:hAnsi="Times New Roman" w:cs="Times New Roman"/>
          <w:sz w:val="24"/>
          <w:szCs w:val="24"/>
        </w:rPr>
        <w:t xml:space="preserve">. </w:t>
      </w:r>
    </w:p>
    <w:p w14:paraId="31A23D21" w14:textId="77777777" w:rsidR="00C86946" w:rsidRDefault="00C86946" w:rsidP="00C86946">
      <w:pPr>
        <w:spacing w:before="100" w:beforeAutospacing="1" w:after="240" w:line="480" w:lineRule="auto"/>
        <w:ind w:firstLine="720"/>
        <w:rPr>
          <w:rFonts w:ascii="Times New Roman" w:hAnsi="Times New Roman" w:cs="Times New Roman"/>
          <w:sz w:val="24"/>
          <w:szCs w:val="24"/>
        </w:rPr>
      </w:pPr>
      <w:r w:rsidRPr="00843062">
        <w:rPr>
          <w:rFonts w:ascii="Times New Roman" w:hAnsi="Times New Roman" w:cs="Times New Roman"/>
          <w:sz w:val="24"/>
          <w:szCs w:val="24"/>
        </w:rPr>
        <w:t xml:space="preserve">In the same way, it can be said that the theological tension in Chronicles might have provided for the audience a more sophisticated and reflective understanding of their faith in God. </w:t>
      </w:r>
      <w:r>
        <w:rPr>
          <w:rFonts w:ascii="Times New Roman" w:hAnsi="Times New Roman" w:cs="Times New Roman"/>
          <w:sz w:val="24"/>
          <w:szCs w:val="24"/>
        </w:rPr>
        <w:t xml:space="preserve">Although the Chronicler </w:t>
      </w:r>
      <w:r w:rsidRPr="00843062">
        <w:rPr>
          <w:rFonts w:ascii="Times New Roman" w:hAnsi="Times New Roman" w:cs="Times New Roman"/>
          <w:sz w:val="24"/>
          <w:szCs w:val="24"/>
        </w:rPr>
        <w:t>does not give any</w:t>
      </w:r>
      <w:r>
        <w:rPr>
          <w:rFonts w:ascii="Times New Roman" w:hAnsi="Times New Roman" w:cs="Times New Roman"/>
          <w:sz w:val="24"/>
          <w:szCs w:val="24"/>
        </w:rPr>
        <w:t xml:space="preserve"> ostensible advice,</w:t>
      </w:r>
      <w:r w:rsidRPr="00263058">
        <w:rPr>
          <w:rFonts w:ascii="Times New Roman" w:hAnsi="Times New Roman" w:cs="Times New Roman"/>
          <w:sz w:val="24"/>
          <w:szCs w:val="24"/>
        </w:rPr>
        <w:t xml:space="preserve"> </w:t>
      </w:r>
      <w:r>
        <w:rPr>
          <w:rFonts w:ascii="Times New Roman" w:hAnsi="Times New Roman" w:cs="Times New Roman"/>
          <w:sz w:val="24"/>
          <w:szCs w:val="24"/>
        </w:rPr>
        <w:t xml:space="preserve">the theological tension between the core-images and the </w:t>
      </w:r>
      <w:r w:rsidRPr="00875F10">
        <w:rPr>
          <w:rFonts w:ascii="Times New Roman" w:hAnsi="Times New Roman" w:cs="Times New Roman"/>
          <w:sz w:val="24"/>
          <w:szCs w:val="24"/>
        </w:rPr>
        <w:t>counter</w:t>
      </w:r>
      <w:r>
        <w:rPr>
          <w:rFonts w:ascii="Times New Roman" w:hAnsi="Times New Roman" w:cs="Times New Roman"/>
          <w:sz w:val="24"/>
          <w:szCs w:val="24"/>
        </w:rPr>
        <w:t>-images framed by him may have provoked the audience to question their faith in God. To be more specific, as discussed</w:t>
      </w:r>
      <w:r w:rsidRPr="00843062">
        <w:rPr>
          <w:rFonts w:ascii="Times New Roman" w:hAnsi="Times New Roman" w:cs="Times New Roman"/>
          <w:sz w:val="24"/>
          <w:szCs w:val="24"/>
        </w:rPr>
        <w:t xml:space="preserve"> </w:t>
      </w:r>
      <w:r w:rsidRPr="00875F10">
        <w:rPr>
          <w:rFonts w:ascii="Times New Roman" w:hAnsi="Times New Roman" w:cs="Times New Roman"/>
          <w:sz w:val="24"/>
          <w:szCs w:val="24"/>
        </w:rPr>
        <w:t>previously</w:t>
      </w:r>
      <w:r>
        <w:rPr>
          <w:rFonts w:ascii="Times New Roman" w:hAnsi="Times New Roman" w:cs="Times New Roman"/>
          <w:sz w:val="24"/>
          <w:szCs w:val="24"/>
        </w:rPr>
        <w:t>, such tension could affect the implications of seeking God, the Chronicler’s key theme. ‘</w:t>
      </w:r>
      <w:r w:rsidRPr="006F0502">
        <w:rPr>
          <w:rFonts w:ascii="Times New Roman" w:hAnsi="Times New Roman" w:cs="Times New Roman"/>
          <w:sz w:val="24"/>
          <w:szCs w:val="24"/>
        </w:rPr>
        <w:t>Seeking</w:t>
      </w:r>
      <w:r>
        <w:rPr>
          <w:rFonts w:ascii="Times New Roman" w:hAnsi="Times New Roman" w:cs="Times New Roman"/>
          <w:sz w:val="24"/>
          <w:szCs w:val="24"/>
        </w:rPr>
        <w:t xml:space="preserve"> God’ may resist being understood in terms of the retributive view only. People do not always seek the Lord to gain any immediate and physical reward. </w:t>
      </w:r>
    </w:p>
    <w:p w14:paraId="380FEBB0" w14:textId="77777777" w:rsidR="00C86946" w:rsidRPr="00EA0162" w:rsidRDefault="00C86946" w:rsidP="00C86946">
      <w:pPr>
        <w:spacing w:before="100" w:beforeAutospacing="1" w:after="240" w:line="480" w:lineRule="auto"/>
        <w:ind w:firstLine="720"/>
        <w:rPr>
          <w:rFonts w:ascii="Times New Roman" w:hAnsi="Times New Roman" w:cs="Times New Roman"/>
          <w:sz w:val="24"/>
          <w:szCs w:val="24"/>
        </w:rPr>
      </w:pPr>
      <w:r w:rsidRPr="00843062">
        <w:rPr>
          <w:rFonts w:ascii="Times New Roman" w:hAnsi="Times New Roman" w:cs="Times New Roman"/>
          <w:sz w:val="24"/>
          <w:szCs w:val="24"/>
        </w:rPr>
        <w:t>In the face of</w:t>
      </w:r>
      <w:r>
        <w:rPr>
          <w:rFonts w:ascii="Times New Roman" w:hAnsi="Times New Roman" w:cs="Times New Roman"/>
          <w:sz w:val="24"/>
          <w:szCs w:val="24"/>
        </w:rPr>
        <w:t xml:space="preserve"> this theological tension, the audience may have inferred the Chronicler’s intent.</w:t>
      </w:r>
      <w:r w:rsidRPr="00EA0162">
        <w:rPr>
          <w:rFonts w:ascii="Times New Roman" w:hAnsi="Times New Roman" w:cs="Times New Roman" w:hint="eastAsia"/>
          <w:sz w:val="24"/>
          <w:szCs w:val="24"/>
        </w:rPr>
        <w:t xml:space="preserve"> </w:t>
      </w:r>
      <w:r w:rsidRPr="00EA0162">
        <w:rPr>
          <w:rFonts w:ascii="Times New Roman" w:hAnsi="Times New Roman" w:cs="Times New Roman"/>
          <w:sz w:val="24"/>
          <w:szCs w:val="24"/>
        </w:rPr>
        <w:t xml:space="preserve">God </w:t>
      </w:r>
      <w:r w:rsidRPr="00843062">
        <w:rPr>
          <w:rFonts w:ascii="Times New Roman" w:hAnsi="Times New Roman" w:cs="Times New Roman"/>
          <w:sz w:val="24"/>
          <w:szCs w:val="24"/>
        </w:rPr>
        <w:t>is recognized</w:t>
      </w:r>
      <w:r w:rsidRPr="00EA0162">
        <w:rPr>
          <w:rFonts w:ascii="Times New Roman" w:hAnsi="Times New Roman" w:cs="Times New Roman"/>
          <w:sz w:val="24"/>
          <w:szCs w:val="24"/>
        </w:rPr>
        <w:t xml:space="preserve"> as the only and final judge we can entreat. </w:t>
      </w:r>
      <w:r w:rsidRPr="00875F10">
        <w:rPr>
          <w:rFonts w:ascii="Times New Roman" w:hAnsi="Times New Roman" w:cs="Times New Roman"/>
          <w:sz w:val="24"/>
          <w:szCs w:val="24"/>
        </w:rPr>
        <w:t>However</w:t>
      </w:r>
      <w:r w:rsidRPr="00EA0162">
        <w:rPr>
          <w:rFonts w:ascii="Times New Roman" w:hAnsi="Times New Roman" w:cs="Times New Roman"/>
          <w:sz w:val="24"/>
          <w:szCs w:val="24"/>
        </w:rPr>
        <w:t>,</w:t>
      </w:r>
      <w:r>
        <w:rPr>
          <w:rFonts w:ascii="Times New Roman" w:hAnsi="Times New Roman" w:cs="Times New Roman"/>
          <w:sz w:val="24"/>
          <w:szCs w:val="24"/>
        </w:rPr>
        <w:t xml:space="preserve"> no one </w:t>
      </w:r>
      <w:r w:rsidRPr="00843062">
        <w:rPr>
          <w:rFonts w:ascii="Times New Roman" w:hAnsi="Times New Roman" w:cs="Times New Roman"/>
          <w:sz w:val="24"/>
          <w:szCs w:val="24"/>
        </w:rPr>
        <w:t xml:space="preserve">is </w:t>
      </w:r>
      <w:r w:rsidRPr="00843062">
        <w:rPr>
          <w:rFonts w:ascii="Times New Roman" w:hAnsi="Times New Roman" w:cs="Times New Roman"/>
          <w:sz w:val="24"/>
          <w:szCs w:val="24"/>
        </w:rPr>
        <w:lastRenderedPageBreak/>
        <w:t>confident</w:t>
      </w:r>
      <w:r>
        <w:rPr>
          <w:rFonts w:ascii="Times New Roman" w:hAnsi="Times New Roman" w:cs="Times New Roman"/>
          <w:sz w:val="24"/>
          <w:szCs w:val="24"/>
        </w:rPr>
        <w:t xml:space="preserve"> of appearing </w:t>
      </w:r>
      <w:r w:rsidRPr="00843062">
        <w:rPr>
          <w:rFonts w:ascii="Times New Roman" w:hAnsi="Times New Roman" w:cs="Times New Roman"/>
          <w:sz w:val="24"/>
          <w:szCs w:val="24"/>
        </w:rPr>
        <w:t xml:space="preserve">consistently </w:t>
      </w:r>
      <w:r>
        <w:rPr>
          <w:rFonts w:ascii="Times New Roman" w:hAnsi="Times New Roman" w:cs="Times New Roman"/>
          <w:sz w:val="24"/>
          <w:szCs w:val="24"/>
        </w:rPr>
        <w:t xml:space="preserve">righteous before God. </w:t>
      </w:r>
      <w:r w:rsidRPr="00875F10">
        <w:rPr>
          <w:rFonts w:ascii="Times New Roman" w:hAnsi="Times New Roman" w:cs="Times New Roman"/>
          <w:sz w:val="24"/>
          <w:szCs w:val="24"/>
        </w:rPr>
        <w:t>Rather</w:t>
      </w:r>
      <w:r>
        <w:rPr>
          <w:rFonts w:ascii="Times New Roman" w:hAnsi="Times New Roman" w:cs="Times New Roman"/>
          <w:sz w:val="24"/>
          <w:szCs w:val="24"/>
        </w:rPr>
        <w:t xml:space="preserve">, people may </w:t>
      </w:r>
      <w:r w:rsidRPr="00843062">
        <w:rPr>
          <w:rFonts w:ascii="Times New Roman" w:hAnsi="Times New Roman" w:cs="Times New Roman"/>
          <w:sz w:val="24"/>
          <w:szCs w:val="24"/>
        </w:rPr>
        <w:t xml:space="preserve">repeatedly </w:t>
      </w:r>
      <w:r w:rsidRPr="00875F10">
        <w:rPr>
          <w:rFonts w:ascii="Times New Roman" w:hAnsi="Times New Roman" w:cs="Times New Roman"/>
          <w:sz w:val="24"/>
          <w:szCs w:val="24"/>
        </w:rPr>
        <w:t>encounter</w:t>
      </w:r>
      <w:r>
        <w:rPr>
          <w:rFonts w:ascii="Times New Roman" w:hAnsi="Times New Roman" w:cs="Times New Roman"/>
          <w:sz w:val="24"/>
          <w:szCs w:val="24"/>
        </w:rPr>
        <w:t xml:space="preserve"> ups and downs in the way of faith until their death. </w:t>
      </w:r>
      <w:r w:rsidRPr="00875F10">
        <w:rPr>
          <w:rFonts w:ascii="Times New Roman" w:hAnsi="Times New Roman" w:cs="Times New Roman"/>
          <w:sz w:val="24"/>
          <w:szCs w:val="24"/>
        </w:rPr>
        <w:t>In addition</w:t>
      </w:r>
      <w:r>
        <w:rPr>
          <w:rFonts w:ascii="Times New Roman" w:hAnsi="Times New Roman" w:cs="Times New Roman"/>
          <w:sz w:val="24"/>
          <w:szCs w:val="24"/>
        </w:rPr>
        <w:t>,</w:t>
      </w:r>
      <w:r w:rsidRPr="00EA0162">
        <w:rPr>
          <w:rFonts w:ascii="Times New Roman" w:hAnsi="Times New Roman" w:cs="Times New Roman"/>
          <w:sz w:val="24"/>
          <w:szCs w:val="24"/>
        </w:rPr>
        <w:t xml:space="preserve"> human beings are </w:t>
      </w:r>
      <w:r w:rsidRPr="00875F10">
        <w:rPr>
          <w:rFonts w:ascii="Times New Roman" w:hAnsi="Times New Roman" w:cs="Times New Roman"/>
          <w:sz w:val="24"/>
          <w:szCs w:val="24"/>
        </w:rPr>
        <w:t>ultimately</w:t>
      </w:r>
      <w:r w:rsidRPr="00843062">
        <w:rPr>
          <w:rFonts w:ascii="Times New Roman" w:hAnsi="Times New Roman" w:cs="Times New Roman"/>
          <w:sz w:val="24"/>
          <w:szCs w:val="24"/>
        </w:rPr>
        <w:t xml:space="preserve"> </w:t>
      </w:r>
      <w:r w:rsidRPr="00EA0162">
        <w:rPr>
          <w:rFonts w:ascii="Times New Roman" w:hAnsi="Times New Roman" w:cs="Times New Roman"/>
          <w:sz w:val="24"/>
          <w:szCs w:val="24"/>
        </w:rPr>
        <w:t xml:space="preserve">incapable of observing, judging and comprehending God’s will. </w:t>
      </w:r>
      <w:r>
        <w:rPr>
          <w:rFonts w:ascii="Times New Roman" w:hAnsi="Times New Roman" w:cs="Times New Roman"/>
          <w:sz w:val="24"/>
          <w:szCs w:val="24"/>
        </w:rPr>
        <w:t>They</w:t>
      </w:r>
      <w:r w:rsidRPr="00EA0162">
        <w:rPr>
          <w:rFonts w:ascii="Times New Roman" w:hAnsi="Times New Roman" w:cs="Times New Roman"/>
          <w:sz w:val="24"/>
          <w:szCs w:val="24"/>
        </w:rPr>
        <w:t xml:space="preserve"> “cannot find out what God has done from the beginning to the end” (Ecc 3:11 ESV). </w:t>
      </w:r>
      <w:r w:rsidRPr="00843062">
        <w:rPr>
          <w:rFonts w:ascii="Times New Roman" w:hAnsi="Times New Roman" w:cs="Times New Roman"/>
          <w:sz w:val="24"/>
          <w:szCs w:val="24"/>
        </w:rPr>
        <w:t>That is, the</w:t>
      </w:r>
      <w:r>
        <w:rPr>
          <w:rFonts w:ascii="Times New Roman" w:hAnsi="Times New Roman" w:cs="Times New Roman"/>
          <w:sz w:val="24"/>
          <w:szCs w:val="24"/>
        </w:rPr>
        <w:t xml:space="preserve"> audience may have</w:t>
      </w:r>
      <w:r w:rsidRPr="00EA0162">
        <w:rPr>
          <w:rFonts w:ascii="Times New Roman" w:hAnsi="Times New Roman" w:cs="Times New Roman"/>
          <w:sz w:val="24"/>
          <w:szCs w:val="24"/>
        </w:rPr>
        <w:t xml:space="preserve"> realise</w:t>
      </w:r>
      <w:r>
        <w:rPr>
          <w:rFonts w:ascii="Times New Roman" w:hAnsi="Times New Roman" w:cs="Times New Roman"/>
          <w:sz w:val="24"/>
          <w:szCs w:val="24"/>
        </w:rPr>
        <w:t>d</w:t>
      </w:r>
      <w:r w:rsidRPr="00EA0162">
        <w:rPr>
          <w:rFonts w:ascii="Times New Roman" w:hAnsi="Times New Roman" w:cs="Times New Roman"/>
          <w:sz w:val="24"/>
          <w:szCs w:val="24"/>
        </w:rPr>
        <w:t xml:space="preserve"> the ontologica</w:t>
      </w:r>
      <w:r>
        <w:rPr>
          <w:rFonts w:ascii="Times New Roman" w:hAnsi="Times New Roman" w:cs="Times New Roman"/>
          <w:sz w:val="24"/>
          <w:szCs w:val="24"/>
        </w:rPr>
        <w:t>l status of human beings who</w:t>
      </w:r>
      <w:r w:rsidRPr="00EA0162">
        <w:rPr>
          <w:rFonts w:ascii="Times New Roman" w:hAnsi="Times New Roman" w:cs="Times New Roman"/>
          <w:sz w:val="24"/>
          <w:szCs w:val="24"/>
        </w:rPr>
        <w:t xml:space="preserve"> must </w:t>
      </w:r>
      <w:r>
        <w:rPr>
          <w:rFonts w:ascii="Times New Roman" w:hAnsi="Times New Roman" w:cs="Times New Roman"/>
          <w:sz w:val="24"/>
          <w:szCs w:val="24"/>
        </w:rPr>
        <w:t>hold the covenantal faith</w:t>
      </w:r>
      <w:r w:rsidRPr="00EA0162">
        <w:rPr>
          <w:rFonts w:ascii="Times New Roman" w:hAnsi="Times New Roman" w:cs="Times New Roman"/>
          <w:sz w:val="24"/>
          <w:szCs w:val="24"/>
        </w:rPr>
        <w:t xml:space="preserve"> in God’s steadfast love (</w:t>
      </w:r>
      <w:r w:rsidRPr="00EA0162">
        <w:rPr>
          <w:rFonts w:ascii="Times New Roman" w:hAnsi="Times New Roman" w:cs="Times New Roman" w:hint="cs"/>
          <w:sz w:val="24"/>
          <w:szCs w:val="24"/>
          <w:rtl/>
        </w:rPr>
        <w:t>חסד</w:t>
      </w:r>
      <w:r w:rsidRPr="00EA0162">
        <w:rPr>
          <w:rFonts w:ascii="Times New Roman" w:hAnsi="Times New Roman" w:cs="Times New Roman"/>
          <w:sz w:val="24"/>
          <w:szCs w:val="24"/>
        </w:rPr>
        <w:t>, 1 Chr 16:34, 41; 17:13; 2 Chr 1:8; 5:13; 6:14, 42; 7:3, 6; 20:</w:t>
      </w:r>
      <w:r w:rsidRPr="008F1060">
        <w:rPr>
          <w:rFonts w:ascii="Times New Roman" w:hAnsi="Times New Roman" w:cs="Times New Roman"/>
          <w:sz w:val="24"/>
          <w:szCs w:val="24"/>
        </w:rPr>
        <w:t>21</w:t>
      </w:r>
      <w:r w:rsidRPr="008F1060">
        <w:rPr>
          <w:rFonts w:ascii="Times New Roman" w:hAnsi="Times New Roman" w:cs="Times New Roman" w:hint="eastAsia"/>
          <w:sz w:val="24"/>
          <w:szCs w:val="24"/>
        </w:rPr>
        <w:t>)</w:t>
      </w:r>
      <w:r w:rsidRPr="008F1060">
        <w:rPr>
          <w:rFonts w:ascii="Times New Roman" w:hAnsi="Times New Roman" w:cs="Times New Roman"/>
          <w:sz w:val="24"/>
          <w:szCs w:val="24"/>
        </w:rPr>
        <w:t xml:space="preserve">. Human frailty and inaccessibility to God’s wisdom </w:t>
      </w:r>
      <w:r>
        <w:rPr>
          <w:rFonts w:ascii="Times New Roman" w:hAnsi="Times New Roman" w:cs="Times New Roman"/>
          <w:sz w:val="24"/>
          <w:szCs w:val="24"/>
        </w:rPr>
        <w:t xml:space="preserve">may </w:t>
      </w:r>
      <w:r w:rsidRPr="00843062">
        <w:rPr>
          <w:rFonts w:ascii="Times New Roman" w:hAnsi="Times New Roman" w:cs="Times New Roman"/>
          <w:sz w:val="24"/>
          <w:szCs w:val="24"/>
        </w:rPr>
        <w:t>be blamed</w:t>
      </w:r>
      <w:r w:rsidRPr="008F1060">
        <w:rPr>
          <w:rFonts w:ascii="Times New Roman" w:hAnsi="Times New Roman" w:cs="Times New Roman"/>
          <w:sz w:val="24"/>
          <w:szCs w:val="24"/>
        </w:rPr>
        <w:t xml:space="preserve"> for such </w:t>
      </w:r>
      <w:r w:rsidRPr="008F1060">
        <w:rPr>
          <w:rFonts w:ascii="Times New Roman" w:hAnsi="Times New Roman" w:cs="Times New Roman" w:hint="eastAsia"/>
          <w:sz w:val="24"/>
          <w:szCs w:val="24"/>
        </w:rPr>
        <w:t>unresolved tension</w:t>
      </w:r>
      <w:r w:rsidRPr="008F1060">
        <w:rPr>
          <w:rFonts w:ascii="Times New Roman" w:hAnsi="Times New Roman" w:cs="Times New Roman"/>
          <w:sz w:val="24"/>
          <w:szCs w:val="24"/>
        </w:rPr>
        <w:t xml:space="preserve">. </w:t>
      </w:r>
      <w:r>
        <w:rPr>
          <w:rFonts w:ascii="Times New Roman" w:hAnsi="Times New Roman" w:cs="Times New Roman"/>
          <w:sz w:val="24"/>
          <w:szCs w:val="24"/>
        </w:rPr>
        <w:t>In the light of this</w:t>
      </w:r>
      <w:r w:rsidRPr="008F1060">
        <w:rPr>
          <w:rFonts w:ascii="Times New Roman" w:hAnsi="Times New Roman" w:cs="Times New Roman"/>
          <w:sz w:val="24"/>
          <w:szCs w:val="24"/>
        </w:rPr>
        <w:t xml:space="preserve">, seeking </w:t>
      </w:r>
      <w:r>
        <w:rPr>
          <w:rFonts w:ascii="Times New Roman" w:hAnsi="Times New Roman" w:cs="Times New Roman"/>
          <w:sz w:val="24"/>
          <w:szCs w:val="24"/>
        </w:rPr>
        <w:t xml:space="preserve">the Lord comes to mean orientating one’s heart, </w:t>
      </w:r>
      <w:r w:rsidRPr="00EA0162">
        <w:rPr>
          <w:rFonts w:ascii="Times New Roman" w:hAnsi="Times New Roman" w:cs="Times New Roman"/>
          <w:sz w:val="24"/>
          <w:szCs w:val="24"/>
        </w:rPr>
        <w:t>one’s inner</w:t>
      </w:r>
      <w:r>
        <w:rPr>
          <w:rFonts w:ascii="Times New Roman" w:hAnsi="Times New Roman" w:cs="Times New Roman"/>
          <w:sz w:val="24"/>
          <w:szCs w:val="24"/>
        </w:rPr>
        <w:t xml:space="preserve"> </w:t>
      </w:r>
      <w:r w:rsidRPr="00EA0162">
        <w:rPr>
          <w:rFonts w:ascii="Times New Roman" w:hAnsi="Times New Roman" w:cs="Times New Roman"/>
          <w:sz w:val="24"/>
          <w:szCs w:val="24"/>
        </w:rPr>
        <w:t>self</w:t>
      </w:r>
      <w:r>
        <w:rPr>
          <w:rFonts w:ascii="Times New Roman" w:hAnsi="Times New Roman" w:cs="Times New Roman"/>
          <w:sz w:val="24"/>
          <w:szCs w:val="24"/>
        </w:rPr>
        <w:t>,</w:t>
      </w:r>
      <w:r w:rsidRPr="00EA0162">
        <w:rPr>
          <w:rFonts w:ascii="Times New Roman" w:hAnsi="Times New Roman" w:cs="Times New Roman"/>
          <w:sz w:val="24"/>
          <w:szCs w:val="24"/>
        </w:rPr>
        <w:t xml:space="preserve"> toward God within a </w:t>
      </w:r>
      <w:r>
        <w:rPr>
          <w:rFonts w:ascii="Times New Roman" w:hAnsi="Times New Roman" w:cs="Times New Roman"/>
          <w:sz w:val="24"/>
          <w:szCs w:val="24"/>
        </w:rPr>
        <w:t xml:space="preserve">deep-seated humility. </w:t>
      </w:r>
      <w:r w:rsidRPr="00EA0162">
        <w:rPr>
          <w:rFonts w:ascii="Times New Roman" w:hAnsi="Times New Roman" w:cs="Times New Roman"/>
          <w:sz w:val="24"/>
          <w:szCs w:val="24"/>
        </w:rPr>
        <w:t xml:space="preserve">Kelly observes, </w:t>
      </w:r>
    </w:p>
    <w:p w14:paraId="55D18A77" w14:textId="77777777" w:rsidR="00C86946" w:rsidRPr="00EA0162" w:rsidRDefault="00C86946" w:rsidP="00C86946">
      <w:pPr>
        <w:pStyle w:val="NoSpacing"/>
        <w:rPr>
          <w:vertAlign w:val="superscript"/>
        </w:rPr>
      </w:pPr>
      <w:r w:rsidRPr="00EA0162">
        <w:t xml:space="preserve">By the same token, ‘seeking Yahweh’, one of the key theological motifs of the work, is not to </w:t>
      </w:r>
      <w:r w:rsidRPr="00843062">
        <w:t>be understood</w:t>
      </w:r>
      <w:r w:rsidRPr="00EA0162">
        <w:t xml:space="preserve"> </w:t>
      </w:r>
      <w:r w:rsidRPr="00875F10">
        <w:t>simply</w:t>
      </w:r>
      <w:r w:rsidRPr="00843062">
        <w:t xml:space="preserve"> </w:t>
      </w:r>
      <w:r w:rsidRPr="00EA0162">
        <w:t xml:space="preserve">in cultic terms. While faithful worship according to the Mosaic Torah is one of the </w:t>
      </w:r>
      <w:r w:rsidRPr="00875F10">
        <w:t>principal</w:t>
      </w:r>
      <w:r w:rsidRPr="00EA0162">
        <w:t xml:space="preserve"> expressions of this </w:t>
      </w:r>
      <w:r w:rsidRPr="00875F10">
        <w:t>concept</w:t>
      </w:r>
      <w:r w:rsidRPr="00EA0162">
        <w:t xml:space="preserve">, more </w:t>
      </w:r>
      <w:r w:rsidRPr="00843062">
        <w:t xml:space="preserve">fundamentally </w:t>
      </w:r>
      <w:r w:rsidRPr="00EA0162">
        <w:t>the term describes an orientation of the whole of life towards God within a personal covenantal faith</w:t>
      </w:r>
      <w:r w:rsidRPr="00BE0945">
        <w:t>.</w:t>
      </w:r>
      <w:r w:rsidRPr="00117F04">
        <w:rPr>
          <w:rStyle w:val="FootnoteReference"/>
        </w:rPr>
        <w:footnoteReference w:id="605"/>
      </w:r>
      <w:r w:rsidRPr="00EA0162">
        <w:rPr>
          <w:vertAlign w:val="superscript"/>
        </w:rPr>
        <w:t xml:space="preserve">  </w:t>
      </w:r>
    </w:p>
    <w:p w14:paraId="62B9D4AA" w14:textId="677ED376" w:rsidR="00C86946" w:rsidRPr="00EA0162" w:rsidRDefault="00C86946" w:rsidP="00C86946">
      <w:pPr>
        <w:spacing w:before="100" w:beforeAutospacing="1" w:after="240" w:line="480" w:lineRule="auto"/>
        <w:ind w:firstLine="720"/>
        <w:rPr>
          <w:rFonts w:ascii="Times New Roman" w:hAnsi="Times New Roman" w:cs="Times New Roman"/>
          <w:sz w:val="24"/>
          <w:szCs w:val="24"/>
        </w:rPr>
      </w:pPr>
      <w:r w:rsidRPr="00875F10">
        <w:rPr>
          <w:rFonts w:ascii="Times New Roman" w:hAnsi="Times New Roman" w:cs="Times New Roman"/>
          <w:sz w:val="24"/>
          <w:szCs w:val="24"/>
        </w:rPr>
        <w:t>Thus</w:t>
      </w:r>
      <w:r w:rsidRPr="00EA0162">
        <w:rPr>
          <w:rFonts w:ascii="Times New Roman" w:hAnsi="Times New Roman" w:cs="Times New Roman"/>
          <w:sz w:val="24"/>
          <w:szCs w:val="24"/>
        </w:rPr>
        <w:t xml:space="preserve">, the </w:t>
      </w:r>
      <w:r>
        <w:rPr>
          <w:rFonts w:ascii="Times New Roman" w:hAnsi="Times New Roman" w:cs="Times New Roman"/>
          <w:sz w:val="24"/>
          <w:szCs w:val="24"/>
        </w:rPr>
        <w:t>destabilizing effect</w:t>
      </w:r>
      <w:r w:rsidRPr="00EA0162">
        <w:rPr>
          <w:rFonts w:ascii="Times New Roman" w:hAnsi="Times New Roman" w:cs="Times New Roman"/>
          <w:sz w:val="24"/>
          <w:szCs w:val="24"/>
        </w:rPr>
        <w:t>s of the reversal pattern interwoven with the Chronicler’s retributive pattern</w:t>
      </w:r>
      <w:r>
        <w:rPr>
          <w:rFonts w:ascii="Times New Roman" w:hAnsi="Times New Roman" w:cs="Times New Roman"/>
          <w:sz w:val="24"/>
          <w:szCs w:val="24"/>
        </w:rPr>
        <w:t xml:space="preserve"> </w:t>
      </w:r>
      <w:r w:rsidRPr="00875F10">
        <w:rPr>
          <w:rFonts w:ascii="Times New Roman" w:hAnsi="Times New Roman" w:cs="Times New Roman"/>
          <w:sz w:val="24"/>
          <w:szCs w:val="24"/>
        </w:rPr>
        <w:t>seems</w:t>
      </w:r>
      <w:r>
        <w:rPr>
          <w:rFonts w:ascii="Times New Roman" w:hAnsi="Times New Roman" w:cs="Times New Roman"/>
          <w:sz w:val="24"/>
          <w:szCs w:val="24"/>
        </w:rPr>
        <w:t xml:space="preserve"> to</w:t>
      </w:r>
      <w:r w:rsidRPr="00EA0162">
        <w:rPr>
          <w:rFonts w:ascii="Times New Roman" w:hAnsi="Times New Roman" w:cs="Times New Roman"/>
          <w:sz w:val="24"/>
          <w:szCs w:val="24"/>
        </w:rPr>
        <w:t xml:space="preserve"> offer a more essential, </w:t>
      </w:r>
      <w:r>
        <w:rPr>
          <w:rFonts w:ascii="Times New Roman" w:hAnsi="Times New Roman" w:cs="Times New Roman"/>
          <w:sz w:val="24"/>
          <w:szCs w:val="24"/>
        </w:rPr>
        <w:t xml:space="preserve">reflective and ontological interpretation </w:t>
      </w:r>
      <w:r w:rsidRPr="00EA0162">
        <w:rPr>
          <w:rFonts w:ascii="Times New Roman" w:hAnsi="Times New Roman" w:cs="Times New Roman"/>
          <w:sz w:val="24"/>
          <w:szCs w:val="24"/>
        </w:rPr>
        <w:t xml:space="preserve">of seeking the Lord. </w:t>
      </w:r>
      <w:r w:rsidRPr="006F0502">
        <w:rPr>
          <w:rFonts w:ascii="Times New Roman" w:hAnsi="Times New Roman" w:cs="Times New Roman"/>
          <w:sz w:val="24"/>
          <w:szCs w:val="24"/>
        </w:rPr>
        <w:t>Seeking</w:t>
      </w:r>
      <w:r w:rsidRPr="00EA0162">
        <w:rPr>
          <w:rFonts w:ascii="Times New Roman" w:hAnsi="Times New Roman" w:cs="Times New Roman"/>
          <w:sz w:val="24"/>
          <w:szCs w:val="24"/>
        </w:rPr>
        <w:t xml:space="preserve"> the Lord </w:t>
      </w:r>
      <w:r>
        <w:rPr>
          <w:rFonts w:ascii="Times New Roman" w:hAnsi="Times New Roman" w:cs="Times New Roman"/>
          <w:sz w:val="24"/>
          <w:szCs w:val="24"/>
        </w:rPr>
        <w:t xml:space="preserve">could </w:t>
      </w:r>
      <w:r w:rsidR="006451A9">
        <w:rPr>
          <w:rFonts w:ascii="Times New Roman" w:hAnsi="Times New Roman" w:cs="Times New Roman"/>
          <w:sz w:val="24"/>
          <w:szCs w:val="24"/>
        </w:rPr>
        <w:t xml:space="preserve">be </w:t>
      </w:r>
      <w:r w:rsidRPr="00843062">
        <w:rPr>
          <w:rFonts w:ascii="Times New Roman" w:hAnsi="Times New Roman" w:cs="Times New Roman"/>
          <w:sz w:val="24"/>
          <w:szCs w:val="24"/>
        </w:rPr>
        <w:t>illustrated</w:t>
      </w:r>
      <w:r w:rsidR="006451A9">
        <w:rPr>
          <w:rFonts w:ascii="Times New Roman" w:hAnsi="Times New Roman" w:cs="Times New Roman"/>
          <w:sz w:val="24"/>
          <w:szCs w:val="24"/>
        </w:rPr>
        <w:t xml:space="preserve"> in</w:t>
      </w:r>
      <w:r>
        <w:rPr>
          <w:rFonts w:ascii="Times New Roman" w:hAnsi="Times New Roman" w:cs="Times New Roman"/>
          <w:sz w:val="24"/>
          <w:szCs w:val="24"/>
        </w:rPr>
        <w:t xml:space="preserve"> a variety of ways such as observing his law and worship in cultic </w:t>
      </w:r>
      <w:r w:rsidRPr="00875F10">
        <w:rPr>
          <w:rFonts w:ascii="Times New Roman" w:hAnsi="Times New Roman" w:cs="Times New Roman"/>
          <w:sz w:val="24"/>
          <w:szCs w:val="24"/>
        </w:rPr>
        <w:t>situations</w:t>
      </w:r>
      <w:r>
        <w:rPr>
          <w:rFonts w:ascii="Times New Roman" w:hAnsi="Times New Roman" w:cs="Times New Roman"/>
          <w:sz w:val="24"/>
          <w:szCs w:val="24"/>
        </w:rPr>
        <w:t xml:space="preserve">. </w:t>
      </w:r>
      <w:r w:rsidRPr="00875F10">
        <w:rPr>
          <w:rFonts w:ascii="Times New Roman" w:hAnsi="Times New Roman" w:cs="Times New Roman"/>
          <w:sz w:val="24"/>
          <w:szCs w:val="24"/>
        </w:rPr>
        <w:t>However</w:t>
      </w:r>
      <w:r>
        <w:rPr>
          <w:rFonts w:ascii="Times New Roman" w:hAnsi="Times New Roman" w:cs="Times New Roman"/>
          <w:sz w:val="24"/>
          <w:szCs w:val="24"/>
        </w:rPr>
        <w:t>, more</w:t>
      </w:r>
      <w:r w:rsidRPr="00843062">
        <w:rPr>
          <w:rFonts w:ascii="Times New Roman" w:hAnsi="Times New Roman" w:cs="Times New Roman"/>
          <w:sz w:val="24"/>
          <w:szCs w:val="24"/>
        </w:rPr>
        <w:t xml:space="preserve"> fundamentally, </w:t>
      </w:r>
      <w:r>
        <w:rPr>
          <w:rFonts w:ascii="Times New Roman" w:hAnsi="Times New Roman" w:cs="Times New Roman"/>
          <w:sz w:val="24"/>
          <w:szCs w:val="24"/>
        </w:rPr>
        <w:t xml:space="preserve">the term should </w:t>
      </w:r>
      <w:r w:rsidRPr="00843062">
        <w:rPr>
          <w:rFonts w:ascii="Times New Roman" w:hAnsi="Times New Roman" w:cs="Times New Roman"/>
          <w:sz w:val="24"/>
          <w:szCs w:val="24"/>
        </w:rPr>
        <w:t xml:space="preserve">be </w:t>
      </w:r>
      <w:r w:rsidRPr="00875F10">
        <w:rPr>
          <w:rFonts w:ascii="Times New Roman" w:hAnsi="Times New Roman" w:cs="Times New Roman"/>
          <w:sz w:val="24"/>
          <w:szCs w:val="24"/>
        </w:rPr>
        <w:t>also</w:t>
      </w:r>
      <w:r w:rsidRPr="00843062">
        <w:rPr>
          <w:rFonts w:ascii="Times New Roman" w:hAnsi="Times New Roman" w:cs="Times New Roman"/>
          <w:sz w:val="24"/>
          <w:szCs w:val="24"/>
        </w:rPr>
        <w:t xml:space="preserve"> described</w:t>
      </w:r>
      <w:r>
        <w:rPr>
          <w:rFonts w:ascii="Times New Roman" w:hAnsi="Times New Roman" w:cs="Times New Roman"/>
          <w:sz w:val="24"/>
          <w:szCs w:val="24"/>
        </w:rPr>
        <w:t xml:space="preserve"> as “an orientation of the whole of life towards God within a personal covenantal faith.” Human beings should seek</w:t>
      </w:r>
      <w:r w:rsidRPr="00EA0162">
        <w:rPr>
          <w:rFonts w:ascii="Times New Roman" w:hAnsi="Times New Roman" w:cs="Times New Roman"/>
          <w:sz w:val="24"/>
          <w:szCs w:val="24"/>
        </w:rPr>
        <w:t xml:space="preserve"> the </w:t>
      </w:r>
      <w:r w:rsidRPr="00BE0945">
        <w:rPr>
          <w:rFonts w:ascii="Times New Roman" w:hAnsi="Times New Roman" w:cs="Times New Roman"/>
          <w:sz w:val="24"/>
          <w:szCs w:val="24"/>
        </w:rPr>
        <w:t>Lord,</w:t>
      </w:r>
      <w:r w:rsidRPr="00EA0162">
        <w:rPr>
          <w:rFonts w:ascii="Times New Roman" w:hAnsi="Times New Roman" w:cs="Times New Roman"/>
          <w:sz w:val="24"/>
          <w:szCs w:val="24"/>
        </w:rPr>
        <w:t xml:space="preserve"> because God’s steadfast love is the only </w:t>
      </w:r>
      <w:r>
        <w:rPr>
          <w:rFonts w:ascii="Times New Roman" w:hAnsi="Times New Roman" w:cs="Times New Roman"/>
          <w:sz w:val="24"/>
          <w:szCs w:val="24"/>
        </w:rPr>
        <w:t>thing to which they</w:t>
      </w:r>
      <w:r w:rsidRPr="00EA0162">
        <w:rPr>
          <w:rFonts w:ascii="Times New Roman" w:hAnsi="Times New Roman" w:cs="Times New Roman"/>
          <w:sz w:val="24"/>
          <w:szCs w:val="24"/>
        </w:rPr>
        <w:t xml:space="preserve"> can entrust </w:t>
      </w:r>
      <w:r>
        <w:rPr>
          <w:rFonts w:ascii="Times New Roman" w:hAnsi="Times New Roman" w:cs="Times New Roman"/>
          <w:sz w:val="24"/>
          <w:szCs w:val="24"/>
        </w:rPr>
        <w:t>them</w:t>
      </w:r>
      <w:r w:rsidRPr="00EA0162">
        <w:rPr>
          <w:rFonts w:ascii="Times New Roman" w:hAnsi="Times New Roman" w:cs="Times New Roman"/>
          <w:sz w:val="24"/>
          <w:szCs w:val="24"/>
        </w:rPr>
        <w:t>selves.</w:t>
      </w:r>
    </w:p>
    <w:p w14:paraId="0E206B02" w14:textId="6FAA05DE" w:rsidR="00C86946" w:rsidRDefault="00C86946" w:rsidP="00C86946">
      <w:pPr>
        <w:pStyle w:val="headingnumbered3"/>
        <w:numPr>
          <w:ilvl w:val="0"/>
          <w:numId w:val="0"/>
        </w:numPr>
        <w:ind w:left="1224"/>
        <w:jc w:val="left"/>
      </w:pPr>
    </w:p>
    <w:p w14:paraId="68B01267" w14:textId="3626C645" w:rsidR="00F42299" w:rsidRDefault="00F42299" w:rsidP="00C86946">
      <w:pPr>
        <w:pStyle w:val="headingnumbered3"/>
        <w:numPr>
          <w:ilvl w:val="0"/>
          <w:numId w:val="0"/>
        </w:numPr>
        <w:ind w:left="1224"/>
        <w:jc w:val="left"/>
      </w:pPr>
    </w:p>
    <w:p w14:paraId="08912654" w14:textId="77777777" w:rsidR="00F42299" w:rsidRDefault="00F42299" w:rsidP="00C86946">
      <w:pPr>
        <w:pStyle w:val="headingnumbered3"/>
        <w:numPr>
          <w:ilvl w:val="0"/>
          <w:numId w:val="0"/>
        </w:numPr>
        <w:ind w:left="1224"/>
        <w:jc w:val="left"/>
      </w:pPr>
    </w:p>
    <w:p w14:paraId="0CB5D8C3" w14:textId="77777777" w:rsidR="00C86946" w:rsidRDefault="00C86946" w:rsidP="00C86946">
      <w:pPr>
        <w:pStyle w:val="headingnumbered4"/>
      </w:pPr>
      <w:bookmarkStart w:id="97" w:name="_Toc495167178"/>
      <w:r w:rsidRPr="006F0502">
        <w:rPr>
          <w:rFonts w:hint="eastAsia"/>
        </w:rPr>
        <w:lastRenderedPageBreak/>
        <w:t>S</w:t>
      </w:r>
      <w:r w:rsidRPr="006F0502">
        <w:t>eeking</w:t>
      </w:r>
      <w:r>
        <w:t xml:space="preserve"> God: Doing and Waiting</w:t>
      </w:r>
      <w:bookmarkEnd w:id="97"/>
    </w:p>
    <w:p w14:paraId="37496AAF" w14:textId="42678840" w:rsidR="00C86946" w:rsidRPr="00FA19B3" w:rsidRDefault="00C86946" w:rsidP="00C86946">
      <w:pPr>
        <w:spacing w:before="100" w:beforeAutospacing="1" w:after="240" w:line="480" w:lineRule="auto"/>
        <w:ind w:firstLine="720"/>
        <w:rPr>
          <w:rFonts w:ascii="Times New Roman" w:hAnsi="Times New Roman" w:cs="Times New Roman"/>
          <w:sz w:val="24"/>
          <w:szCs w:val="24"/>
          <w:lang w:val="en-US"/>
        </w:rPr>
      </w:pPr>
      <w:r w:rsidRPr="006F0502">
        <w:rPr>
          <w:rFonts w:ascii="Times New Roman" w:hAnsi="Times New Roman" w:cs="Times New Roman"/>
          <w:sz w:val="24"/>
          <w:szCs w:val="24"/>
          <w:lang w:val="en-US"/>
        </w:rPr>
        <w:t>Seeking</w:t>
      </w:r>
      <w:r w:rsidRPr="00FA19B3">
        <w:rPr>
          <w:rFonts w:ascii="Times New Roman" w:hAnsi="Times New Roman" w:cs="Times New Roman"/>
          <w:sz w:val="24"/>
          <w:szCs w:val="24"/>
          <w:lang w:val="en-US"/>
        </w:rPr>
        <w:t xml:space="preserve"> the Lord, in its </w:t>
      </w:r>
      <w:r w:rsidR="00391EC0">
        <w:rPr>
          <w:rFonts w:ascii="Times New Roman" w:hAnsi="Times New Roman" w:cs="Times New Roman"/>
          <w:sz w:val="24"/>
          <w:szCs w:val="24"/>
          <w:lang w:val="en-US"/>
        </w:rPr>
        <w:t>essential</w:t>
      </w:r>
      <w:r w:rsidRPr="00FA19B3">
        <w:rPr>
          <w:rFonts w:ascii="Times New Roman" w:hAnsi="Times New Roman" w:cs="Times New Roman"/>
          <w:sz w:val="24"/>
          <w:szCs w:val="24"/>
          <w:lang w:val="en-US"/>
        </w:rPr>
        <w:t xml:space="preserve"> implication</w:t>
      </w:r>
      <w:r>
        <w:rPr>
          <w:rFonts w:ascii="Times New Roman" w:hAnsi="Times New Roman" w:cs="Times New Roman"/>
          <w:sz w:val="24"/>
          <w:szCs w:val="24"/>
          <w:lang w:val="en-US"/>
        </w:rPr>
        <w:t>s</w:t>
      </w:r>
      <w:r w:rsidRPr="00FA19B3">
        <w:rPr>
          <w:rFonts w:ascii="Times New Roman" w:hAnsi="Times New Roman" w:cs="Times New Roman"/>
          <w:sz w:val="24"/>
          <w:szCs w:val="24"/>
          <w:lang w:val="en-US"/>
        </w:rPr>
        <w:t xml:space="preserve">, </w:t>
      </w:r>
      <w:r>
        <w:rPr>
          <w:rFonts w:ascii="Times New Roman" w:hAnsi="Times New Roman" w:cs="Times New Roman"/>
          <w:sz w:val="24"/>
          <w:szCs w:val="24"/>
          <w:lang w:val="en-US"/>
        </w:rPr>
        <w:t>might</w:t>
      </w:r>
      <w:r w:rsidRPr="00FA19B3">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be illustrated</w:t>
      </w:r>
      <w:r w:rsidRPr="00FA19B3">
        <w:rPr>
          <w:rFonts w:ascii="Times New Roman" w:hAnsi="Times New Roman" w:cs="Times New Roman"/>
          <w:sz w:val="24"/>
          <w:szCs w:val="24"/>
          <w:lang w:val="en-US"/>
        </w:rPr>
        <w:t xml:space="preserve"> in terms of the experience of ‘doing’ or ‘waiting’. </w:t>
      </w:r>
      <w:r>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 xml:space="preserve">As seen earlier, Brueggemann </w:t>
      </w:r>
      <w:r w:rsidRPr="00843062">
        <w:rPr>
          <w:rFonts w:ascii="Times New Roman" w:hAnsi="Times New Roman" w:cs="Times New Roman"/>
          <w:sz w:val="24"/>
          <w:szCs w:val="24"/>
          <w:lang w:val="en-US"/>
        </w:rPr>
        <w:t>elucidates</w:t>
      </w:r>
      <w:r w:rsidRPr="00FA19B3">
        <w:rPr>
          <w:rFonts w:ascii="Times New Roman" w:hAnsi="Times New Roman" w:cs="Times New Roman"/>
          <w:sz w:val="24"/>
          <w:szCs w:val="24"/>
          <w:lang w:val="en-US"/>
        </w:rPr>
        <w:t xml:space="preserve"> the unresolved tension between core-testimony and </w:t>
      </w:r>
      <w:r w:rsidRPr="00875F10">
        <w:rPr>
          <w:rFonts w:ascii="Times New Roman" w:hAnsi="Times New Roman" w:cs="Times New Roman"/>
          <w:sz w:val="24"/>
          <w:szCs w:val="24"/>
          <w:lang w:val="en-US"/>
        </w:rPr>
        <w:t>counter</w:t>
      </w:r>
      <w:r w:rsidRPr="00FA19B3">
        <w:rPr>
          <w:rFonts w:ascii="Times New Roman" w:hAnsi="Times New Roman" w:cs="Times New Roman"/>
          <w:sz w:val="24"/>
          <w:szCs w:val="24"/>
          <w:lang w:val="en-US"/>
        </w:rPr>
        <w:t>-testimony</w:t>
      </w:r>
      <w:r>
        <w:rPr>
          <w:rFonts w:ascii="Times New Roman" w:hAnsi="Times New Roman" w:cs="Times New Roman"/>
          <w:sz w:val="24"/>
          <w:szCs w:val="24"/>
          <w:lang w:val="en-US"/>
        </w:rPr>
        <w:t xml:space="preserve"> in the Hebrew bible</w:t>
      </w:r>
      <w:r w:rsidRPr="00FA19B3">
        <w:rPr>
          <w:rFonts w:ascii="Times New Roman" w:hAnsi="Times New Roman" w:cs="Times New Roman"/>
          <w:sz w:val="24"/>
          <w:szCs w:val="24"/>
          <w:lang w:val="en-US"/>
        </w:rPr>
        <w:t>.</w:t>
      </w:r>
      <w:r w:rsidRPr="00FA19B3">
        <w:rPr>
          <w:rFonts w:ascii="Times New Roman" w:hAnsi="Times New Roman" w:cs="Times New Roman"/>
          <w:sz w:val="24"/>
          <w:szCs w:val="24"/>
        </w:rPr>
        <w:t xml:space="preserve"> </w:t>
      </w:r>
      <w:r>
        <w:rPr>
          <w:rFonts w:ascii="Times New Roman" w:hAnsi="Times New Roman" w:cs="Times New Roman"/>
          <w:sz w:val="24"/>
          <w:szCs w:val="24"/>
        </w:rPr>
        <w:t xml:space="preserve">He </w:t>
      </w:r>
      <w:r w:rsidRPr="00875F10">
        <w:rPr>
          <w:rFonts w:ascii="Times New Roman" w:hAnsi="Times New Roman" w:cs="Times New Roman"/>
          <w:sz w:val="24"/>
          <w:szCs w:val="24"/>
        </w:rPr>
        <w:t>also</w:t>
      </w:r>
      <w:r>
        <w:rPr>
          <w:rFonts w:ascii="Times New Roman" w:hAnsi="Times New Roman" w:cs="Times New Roman"/>
          <w:sz w:val="24"/>
          <w:szCs w:val="24"/>
        </w:rPr>
        <w:t xml:space="preserve"> points out </w:t>
      </w:r>
      <w:r w:rsidRPr="00843062">
        <w:rPr>
          <w:rFonts w:ascii="Times New Roman" w:hAnsi="Times New Roman" w:cs="Times New Roman"/>
          <w:sz w:val="24"/>
          <w:szCs w:val="24"/>
        </w:rPr>
        <w:t xml:space="preserve">that </w:t>
      </w:r>
      <w:r w:rsidRPr="00FA19B3">
        <w:rPr>
          <w:rFonts w:ascii="Times New Roman" w:hAnsi="Times New Roman" w:cs="Times New Roman"/>
          <w:sz w:val="24"/>
          <w:szCs w:val="24"/>
        </w:rPr>
        <w:t xml:space="preserve">he believes that the life of faith in a recurrent, acute and ongoing tension </w:t>
      </w:r>
      <w:r w:rsidRPr="00843062">
        <w:rPr>
          <w:rFonts w:ascii="Times New Roman" w:hAnsi="Times New Roman" w:cs="Times New Roman"/>
          <w:sz w:val="24"/>
          <w:szCs w:val="24"/>
        </w:rPr>
        <w:t>is experienced</w:t>
      </w:r>
      <w:r w:rsidRPr="00FA19B3">
        <w:rPr>
          <w:rFonts w:ascii="Times New Roman" w:hAnsi="Times New Roman" w:cs="Times New Roman"/>
          <w:sz w:val="24"/>
          <w:szCs w:val="24"/>
        </w:rPr>
        <w:t xml:space="preserve"> in terms of the experience of </w:t>
      </w:r>
      <w:r>
        <w:rPr>
          <w:rFonts w:ascii="Times New Roman" w:hAnsi="Times New Roman" w:cs="Times New Roman"/>
          <w:sz w:val="24"/>
          <w:szCs w:val="24"/>
        </w:rPr>
        <w:t>‘</w:t>
      </w:r>
      <w:r w:rsidRPr="00FA19B3">
        <w:rPr>
          <w:rFonts w:ascii="Times New Roman" w:hAnsi="Times New Roman" w:cs="Times New Roman"/>
          <w:sz w:val="24"/>
          <w:szCs w:val="24"/>
        </w:rPr>
        <w:t>waiting</w:t>
      </w:r>
      <w:r>
        <w:rPr>
          <w:rFonts w:ascii="Times New Roman" w:hAnsi="Times New Roman" w:cs="Times New Roman"/>
          <w:sz w:val="24"/>
          <w:szCs w:val="24"/>
        </w:rPr>
        <w:t>’</w:t>
      </w:r>
      <w:r w:rsidRPr="00FA19B3">
        <w:rPr>
          <w:rFonts w:ascii="Times New Roman" w:hAnsi="Times New Roman" w:cs="Times New Roman"/>
          <w:sz w:val="24"/>
          <w:szCs w:val="24"/>
        </w:rPr>
        <w:t xml:space="preserve">: </w:t>
      </w:r>
    </w:p>
    <w:p w14:paraId="168E9E1C" w14:textId="2F9155D6" w:rsidR="00C86946" w:rsidRPr="00FA19B3" w:rsidRDefault="00C86946" w:rsidP="00C86946">
      <w:pPr>
        <w:pStyle w:val="NoSpacing"/>
      </w:pPr>
      <w:r w:rsidRPr="00FA19B3">
        <w:t xml:space="preserve">The waiting is inescapable because of the unresolved </w:t>
      </w:r>
      <w:r w:rsidRPr="00875F10">
        <w:t>condition</w:t>
      </w:r>
      <w:r w:rsidRPr="00FA19B3">
        <w:t xml:space="preserve"> of life in the world, an unresolved shared by Christians with Jews and with </w:t>
      </w:r>
      <w:r w:rsidRPr="00875F10">
        <w:t>all</w:t>
      </w:r>
      <w:r w:rsidRPr="00FA19B3">
        <w:t xml:space="preserve"> others</w:t>
      </w:r>
      <w:r w:rsidRPr="008B4D0F">
        <w:t>…</w:t>
      </w:r>
      <w:r w:rsidR="00843062" w:rsidRPr="00875F10">
        <w:t xml:space="preserve"> </w:t>
      </w:r>
      <w:r w:rsidRPr="00875F10">
        <w:t>All</w:t>
      </w:r>
      <w:r w:rsidRPr="00FA19B3">
        <w:t xml:space="preserve"> wait not doubting, but having nothing in hand except this rich, complex, disturbing testimony</w:t>
      </w:r>
      <w:r w:rsidRPr="00BE0945">
        <w:t>.</w:t>
      </w:r>
      <w:r w:rsidRPr="00117F04">
        <w:rPr>
          <w:rStyle w:val="FootnoteReference"/>
        </w:rPr>
        <w:footnoteReference w:id="606"/>
      </w:r>
      <w:r w:rsidRPr="00FA19B3">
        <w:t xml:space="preserve"> </w:t>
      </w:r>
    </w:p>
    <w:p w14:paraId="7854462D" w14:textId="5541AA1B" w:rsidR="00C86946" w:rsidRPr="00FA19B3" w:rsidRDefault="00C86946" w:rsidP="000B132B">
      <w:pPr>
        <w:spacing w:after="240" w:line="480" w:lineRule="auto"/>
        <w:ind w:firstLine="720"/>
        <w:rPr>
          <w:rFonts w:ascii="Times New Roman" w:eastAsia="Malgun Gothic" w:hAnsi="Times New Roman" w:cs="Times New Roman"/>
          <w:sz w:val="24"/>
          <w:szCs w:val="24"/>
          <w:lang w:val="en-US"/>
        </w:rPr>
      </w:pPr>
      <w:r w:rsidRPr="00FA19B3">
        <w:rPr>
          <w:rFonts w:ascii="Times New Roman" w:eastAsia="Malgun Gothic" w:hAnsi="Times New Roman" w:cs="Times New Roman"/>
          <w:sz w:val="24"/>
          <w:szCs w:val="24"/>
          <w:lang w:val="en-US"/>
        </w:rPr>
        <w:t xml:space="preserve">Brueggemann’s explanation </w:t>
      </w:r>
      <w:r w:rsidRPr="00843062">
        <w:rPr>
          <w:rFonts w:ascii="Times New Roman" w:eastAsia="Malgun Gothic" w:hAnsi="Times New Roman" w:cs="Times New Roman"/>
          <w:sz w:val="24"/>
          <w:szCs w:val="24"/>
          <w:lang w:val="en-US"/>
        </w:rPr>
        <w:t xml:space="preserve">is </w:t>
      </w:r>
      <w:r w:rsidRPr="00875F10">
        <w:rPr>
          <w:rFonts w:ascii="Times New Roman" w:eastAsia="Malgun Gothic" w:hAnsi="Times New Roman" w:cs="Times New Roman"/>
          <w:sz w:val="24"/>
          <w:szCs w:val="24"/>
          <w:lang w:val="en-US"/>
        </w:rPr>
        <w:t>also</w:t>
      </w:r>
      <w:r w:rsidRPr="00843062">
        <w:rPr>
          <w:rFonts w:ascii="Times New Roman" w:eastAsia="Malgun Gothic" w:hAnsi="Times New Roman" w:cs="Times New Roman"/>
          <w:sz w:val="24"/>
          <w:szCs w:val="24"/>
          <w:lang w:val="en-US"/>
        </w:rPr>
        <w:t xml:space="preserve"> </w:t>
      </w:r>
      <w:r w:rsidR="00875F10">
        <w:rPr>
          <w:rFonts w:ascii="Times New Roman" w:eastAsia="Malgun Gothic" w:hAnsi="Times New Roman" w:cs="Times New Roman"/>
          <w:sz w:val="24"/>
          <w:szCs w:val="24"/>
          <w:lang w:val="en-US"/>
        </w:rPr>
        <w:t>linked to</w:t>
      </w:r>
      <w:r w:rsidRPr="00FA19B3">
        <w:rPr>
          <w:rFonts w:ascii="Times New Roman" w:eastAsia="Malgun Gothic" w:hAnsi="Times New Roman" w:cs="Times New Roman"/>
          <w:sz w:val="24"/>
          <w:szCs w:val="24"/>
          <w:lang w:val="en-US"/>
        </w:rPr>
        <w:t xml:space="preserve"> Deleuze’s ontological perspective. For Deleuze, </w:t>
      </w:r>
      <w:r w:rsidRPr="00875F10">
        <w:rPr>
          <w:rFonts w:ascii="Times New Roman" w:eastAsia="Malgun Gothic" w:hAnsi="Times New Roman" w:cs="Times New Roman"/>
          <w:sz w:val="24"/>
          <w:szCs w:val="24"/>
          <w:lang w:val="en-US"/>
        </w:rPr>
        <w:t>all</w:t>
      </w:r>
      <w:r w:rsidRPr="00FA19B3">
        <w:rPr>
          <w:rFonts w:ascii="Times New Roman" w:eastAsia="Malgun Gothic" w:hAnsi="Times New Roman" w:cs="Times New Roman"/>
          <w:sz w:val="24"/>
          <w:szCs w:val="24"/>
          <w:lang w:val="en-US"/>
        </w:rPr>
        <w:t xml:space="preserve"> images are </w:t>
      </w:r>
      <w:r w:rsidRPr="00843062">
        <w:rPr>
          <w:rFonts w:ascii="Times New Roman" w:eastAsia="Malgun Gothic" w:hAnsi="Times New Roman" w:cs="Times New Roman"/>
          <w:sz w:val="24"/>
          <w:szCs w:val="24"/>
          <w:lang w:val="en-US"/>
        </w:rPr>
        <w:t xml:space="preserve">ceaselessly </w:t>
      </w:r>
      <w:r w:rsidRPr="00FA19B3">
        <w:rPr>
          <w:rFonts w:ascii="Times New Roman" w:eastAsia="Malgun Gothic" w:hAnsi="Times New Roman" w:cs="Times New Roman"/>
          <w:sz w:val="24"/>
          <w:szCs w:val="24"/>
          <w:lang w:val="en-US"/>
        </w:rPr>
        <w:t xml:space="preserve">moving, linked and effectuated in the Whole. The Whole itself is open and expanding. So, the present existence of image </w:t>
      </w:r>
      <w:r w:rsidRPr="00843062">
        <w:rPr>
          <w:rFonts w:ascii="Times New Roman" w:eastAsia="Malgun Gothic" w:hAnsi="Times New Roman" w:cs="Times New Roman"/>
          <w:sz w:val="24"/>
          <w:szCs w:val="24"/>
          <w:lang w:val="en-US"/>
        </w:rPr>
        <w:t>is explained</w:t>
      </w:r>
      <w:r w:rsidRPr="00FA19B3">
        <w:rPr>
          <w:rFonts w:ascii="Times New Roman" w:eastAsia="Malgun Gothic" w:hAnsi="Times New Roman" w:cs="Times New Roman"/>
          <w:sz w:val="24"/>
          <w:szCs w:val="24"/>
          <w:lang w:val="en-US"/>
        </w:rPr>
        <w:t xml:space="preserve"> as ‘becoming’. </w:t>
      </w:r>
      <w:r w:rsidRPr="00BE0945">
        <w:rPr>
          <w:rFonts w:ascii="Times New Roman" w:eastAsia="Malgun Gothic" w:hAnsi="Times New Roman" w:cs="Times New Roman"/>
          <w:sz w:val="24"/>
          <w:szCs w:val="24"/>
          <w:lang w:val="en-US"/>
        </w:rPr>
        <w:t>Marrati</w:t>
      </w:r>
      <w:r w:rsidRPr="00FA19B3">
        <w:rPr>
          <w:rFonts w:ascii="Times New Roman" w:eastAsia="Malgun Gothic" w:hAnsi="Times New Roman" w:cs="Times New Roman"/>
          <w:sz w:val="24"/>
          <w:szCs w:val="24"/>
          <w:lang w:val="en-US"/>
        </w:rPr>
        <w:t xml:space="preserve"> describes “it expresses a </w:t>
      </w:r>
      <w:r w:rsidRPr="00843062">
        <w:rPr>
          <w:rFonts w:ascii="Times New Roman" w:eastAsia="Malgun Gothic" w:hAnsi="Times New Roman" w:cs="Times New Roman"/>
          <w:sz w:val="24"/>
          <w:szCs w:val="24"/>
          <w:lang w:val="en-US"/>
        </w:rPr>
        <w:t xml:space="preserve">purely </w:t>
      </w:r>
      <w:r w:rsidRPr="00FA19B3">
        <w:rPr>
          <w:rFonts w:ascii="Times New Roman" w:eastAsia="Malgun Gothic" w:hAnsi="Times New Roman" w:cs="Times New Roman"/>
          <w:sz w:val="24"/>
          <w:szCs w:val="24"/>
          <w:lang w:val="en-US"/>
        </w:rPr>
        <w:t xml:space="preserve">immanent dimension of time, one without a determinable beginning or end, and one that cannot </w:t>
      </w:r>
      <w:r w:rsidRPr="00843062">
        <w:rPr>
          <w:rFonts w:ascii="Times New Roman" w:eastAsia="Malgun Gothic" w:hAnsi="Times New Roman" w:cs="Times New Roman"/>
          <w:sz w:val="24"/>
          <w:szCs w:val="24"/>
          <w:lang w:val="en-US"/>
        </w:rPr>
        <w:t>be judged</w:t>
      </w:r>
      <w:r w:rsidRPr="00FA19B3">
        <w:rPr>
          <w:rFonts w:ascii="Times New Roman" w:eastAsia="Malgun Gothic" w:hAnsi="Times New Roman" w:cs="Times New Roman"/>
          <w:sz w:val="24"/>
          <w:szCs w:val="24"/>
          <w:lang w:val="en-US"/>
        </w:rPr>
        <w:t xml:space="preserve"> - or even experienced - according to any result attained.</w:t>
      </w:r>
      <w:r w:rsidRPr="00BE0945">
        <w:rPr>
          <w:rFonts w:ascii="Times New Roman" w:eastAsia="Malgun Gothic" w:hAnsi="Times New Roman" w:cs="Times New Roman"/>
          <w:sz w:val="24"/>
          <w:szCs w:val="24"/>
          <w:lang w:val="en-US"/>
        </w:rPr>
        <w:t>”</w:t>
      </w:r>
      <w:r w:rsidRPr="00117F04">
        <w:rPr>
          <w:rStyle w:val="FootnoteReference"/>
        </w:rPr>
        <w:footnoteReference w:id="607"/>
      </w:r>
      <w:r w:rsidRPr="00FA19B3">
        <w:rPr>
          <w:rFonts w:ascii="Times New Roman" w:eastAsia="Malgun Gothic" w:hAnsi="Times New Roman" w:cs="Times New Roman"/>
          <w:sz w:val="24"/>
          <w:szCs w:val="24"/>
          <w:lang w:val="en-US"/>
        </w:rPr>
        <w:t xml:space="preserve">  </w:t>
      </w:r>
    </w:p>
    <w:p w14:paraId="54151A6B" w14:textId="77777777" w:rsidR="00C86946" w:rsidRPr="00FA19B3" w:rsidRDefault="00C86946" w:rsidP="00C86946">
      <w:pPr>
        <w:spacing w:after="240" w:line="480" w:lineRule="auto"/>
        <w:ind w:firstLine="720"/>
        <w:rPr>
          <w:rFonts w:ascii="Times New Roman" w:eastAsia="Malgun Gothic" w:hAnsi="Times New Roman" w:cs="Times New Roman"/>
          <w:sz w:val="24"/>
          <w:szCs w:val="24"/>
          <w:lang w:val="en-US"/>
        </w:rPr>
      </w:pPr>
      <w:r w:rsidRPr="00FA19B3">
        <w:rPr>
          <w:rFonts w:ascii="Times New Roman" w:eastAsia="Malgun Gothic" w:hAnsi="Times New Roman" w:cs="Times New Roman"/>
          <w:sz w:val="24"/>
          <w:szCs w:val="24"/>
          <w:lang w:val="en-US"/>
        </w:rPr>
        <w:t xml:space="preserve">Deleuze uses the </w:t>
      </w:r>
      <w:r w:rsidRPr="00875F10">
        <w:rPr>
          <w:rFonts w:ascii="Times New Roman" w:eastAsia="Malgun Gothic" w:hAnsi="Times New Roman" w:cs="Times New Roman"/>
          <w:sz w:val="24"/>
          <w:szCs w:val="24"/>
          <w:lang w:val="en-US"/>
        </w:rPr>
        <w:t>concept</w:t>
      </w:r>
      <w:r w:rsidRPr="00FA19B3">
        <w:rPr>
          <w:rFonts w:ascii="Times New Roman" w:eastAsia="Malgun Gothic" w:hAnsi="Times New Roman" w:cs="Times New Roman"/>
          <w:sz w:val="24"/>
          <w:szCs w:val="24"/>
          <w:lang w:val="en-US"/>
        </w:rPr>
        <w:t xml:space="preserve"> of </w:t>
      </w:r>
      <w:r w:rsidRPr="00875F10">
        <w:rPr>
          <w:rFonts w:ascii="Times New Roman" w:eastAsia="Malgun Gothic" w:hAnsi="Times New Roman" w:cs="Times New Roman"/>
          <w:sz w:val="24"/>
          <w:szCs w:val="24"/>
          <w:lang w:val="en-US"/>
        </w:rPr>
        <w:t>duration</w:t>
      </w:r>
      <w:r w:rsidRPr="00FA19B3">
        <w:rPr>
          <w:rFonts w:ascii="Times New Roman" w:eastAsia="Malgun Gothic" w:hAnsi="Times New Roman" w:cs="Times New Roman"/>
          <w:sz w:val="24"/>
          <w:szCs w:val="24"/>
          <w:lang w:val="en-US"/>
        </w:rPr>
        <w:t xml:space="preserve"> </w:t>
      </w:r>
      <w:r w:rsidRPr="00FA19B3">
        <w:rPr>
          <w:rFonts w:ascii="Times New Roman" w:hAnsi="Times New Roman" w:cs="Times New Roman"/>
          <w:sz w:val="24"/>
          <w:szCs w:val="24"/>
        </w:rPr>
        <w:t>[</w:t>
      </w:r>
      <w:r w:rsidRPr="00BE0945">
        <w:rPr>
          <w:rFonts w:ascii="Times New Roman" w:hAnsi="Times New Roman" w:cs="Times New Roman"/>
          <w:i/>
          <w:iCs/>
          <w:sz w:val="24"/>
          <w:szCs w:val="24"/>
        </w:rPr>
        <w:t>durée</w:t>
      </w:r>
      <w:r w:rsidRPr="00FA19B3">
        <w:rPr>
          <w:rFonts w:ascii="Times New Roman" w:hAnsi="Times New Roman" w:cs="Times New Roman"/>
          <w:sz w:val="24"/>
          <w:szCs w:val="24"/>
        </w:rPr>
        <w:t xml:space="preserve">] to explain the human experience of this </w:t>
      </w:r>
      <w:r w:rsidRPr="00875F10">
        <w:rPr>
          <w:rFonts w:ascii="Times New Roman" w:hAnsi="Times New Roman" w:cs="Times New Roman"/>
          <w:sz w:val="24"/>
          <w:szCs w:val="24"/>
        </w:rPr>
        <w:t>state</w:t>
      </w:r>
      <w:r w:rsidRPr="00FA19B3">
        <w:rPr>
          <w:rFonts w:ascii="Times New Roman" w:hAnsi="Times New Roman" w:cs="Times New Roman"/>
          <w:sz w:val="24"/>
          <w:szCs w:val="24"/>
        </w:rPr>
        <w:t xml:space="preserve"> of becoming in the Whole.</w:t>
      </w:r>
      <w:r w:rsidRPr="00843062">
        <w:rPr>
          <w:rFonts w:ascii="Times New Roman" w:hAnsi="Times New Roman" w:cs="Times New Roman"/>
          <w:sz w:val="24"/>
          <w:szCs w:val="24"/>
        </w:rPr>
        <w:t xml:space="preserve"> Interestingly</w:t>
      </w:r>
      <w:r w:rsidRPr="00FA19B3">
        <w:rPr>
          <w:rFonts w:ascii="Times New Roman" w:hAnsi="Times New Roman" w:cs="Times New Roman"/>
          <w:sz w:val="24"/>
          <w:szCs w:val="24"/>
        </w:rPr>
        <w:t xml:space="preserve">, he discusses this </w:t>
      </w:r>
      <w:r w:rsidRPr="00875F10">
        <w:rPr>
          <w:rFonts w:ascii="Times New Roman" w:hAnsi="Times New Roman" w:cs="Times New Roman"/>
          <w:sz w:val="24"/>
          <w:szCs w:val="24"/>
        </w:rPr>
        <w:t>aspect</w:t>
      </w:r>
      <w:r w:rsidRPr="00FA19B3">
        <w:rPr>
          <w:rFonts w:ascii="Times New Roman" w:hAnsi="Times New Roman" w:cs="Times New Roman"/>
          <w:sz w:val="24"/>
          <w:szCs w:val="24"/>
        </w:rPr>
        <w:t xml:space="preserve"> of </w:t>
      </w:r>
      <w:r w:rsidRPr="00BE0945">
        <w:rPr>
          <w:rFonts w:ascii="Times New Roman" w:hAnsi="Times New Roman" w:cs="Times New Roman"/>
          <w:i/>
          <w:iCs/>
          <w:sz w:val="24"/>
          <w:szCs w:val="24"/>
        </w:rPr>
        <w:t>durée</w:t>
      </w:r>
      <w:r w:rsidRPr="00FA19B3">
        <w:rPr>
          <w:rFonts w:ascii="Times New Roman" w:hAnsi="Times New Roman" w:cs="Times New Roman"/>
          <w:sz w:val="24"/>
          <w:szCs w:val="24"/>
        </w:rPr>
        <w:t xml:space="preserve"> in terms of ‘doing’ or ‘waiting’</w:t>
      </w:r>
      <w:r w:rsidRPr="00BE0945">
        <w:rPr>
          <w:rFonts w:ascii="Times New Roman" w:hAnsi="Times New Roman" w:cs="Times New Roman"/>
          <w:sz w:val="24"/>
          <w:szCs w:val="24"/>
        </w:rPr>
        <w:t>.</w:t>
      </w:r>
      <w:r w:rsidRPr="00117F04">
        <w:rPr>
          <w:rStyle w:val="FootnoteReference"/>
        </w:rPr>
        <w:footnoteReference w:id="608"/>
      </w:r>
      <w:r w:rsidRPr="00FA19B3">
        <w:rPr>
          <w:rFonts w:ascii="Times New Roman" w:hAnsi="Times New Roman" w:cs="Times New Roman"/>
          <w:sz w:val="24"/>
          <w:szCs w:val="24"/>
        </w:rPr>
        <w:t xml:space="preserve"> </w:t>
      </w:r>
      <w:r w:rsidRPr="00843062">
        <w:rPr>
          <w:rFonts w:ascii="Times New Roman" w:hAnsi="Times New Roman" w:cs="Times New Roman"/>
          <w:sz w:val="24"/>
          <w:szCs w:val="24"/>
        </w:rPr>
        <w:t>That is, the</w:t>
      </w:r>
      <w:r w:rsidRPr="00FA19B3">
        <w:rPr>
          <w:rFonts w:ascii="Times New Roman" w:hAnsi="Times New Roman" w:cs="Times New Roman"/>
          <w:sz w:val="24"/>
          <w:szCs w:val="24"/>
        </w:rPr>
        <w:t xml:space="preserve"> experience of the changing </w:t>
      </w:r>
      <w:r w:rsidRPr="00875F10">
        <w:rPr>
          <w:rFonts w:ascii="Times New Roman" w:hAnsi="Times New Roman" w:cs="Times New Roman"/>
          <w:sz w:val="24"/>
          <w:szCs w:val="24"/>
        </w:rPr>
        <w:t>state</w:t>
      </w:r>
      <w:r w:rsidRPr="00FA19B3">
        <w:rPr>
          <w:rFonts w:ascii="Times New Roman" w:hAnsi="Times New Roman" w:cs="Times New Roman"/>
          <w:sz w:val="24"/>
          <w:szCs w:val="24"/>
        </w:rPr>
        <w:t xml:space="preserve"> is </w:t>
      </w:r>
      <w:r w:rsidRPr="00875F10">
        <w:rPr>
          <w:rFonts w:ascii="Times New Roman" w:hAnsi="Times New Roman" w:cs="Times New Roman"/>
          <w:sz w:val="24"/>
          <w:szCs w:val="24"/>
        </w:rPr>
        <w:t>similar to</w:t>
      </w:r>
      <w:r w:rsidRPr="00FA19B3">
        <w:rPr>
          <w:rFonts w:ascii="Times New Roman" w:hAnsi="Times New Roman" w:cs="Times New Roman"/>
          <w:sz w:val="24"/>
          <w:szCs w:val="24"/>
        </w:rPr>
        <w:t xml:space="preserve"> human experience </w:t>
      </w:r>
      <w:r w:rsidRPr="00843062">
        <w:rPr>
          <w:rFonts w:ascii="Times New Roman" w:hAnsi="Times New Roman" w:cs="Times New Roman"/>
          <w:sz w:val="24"/>
          <w:szCs w:val="24"/>
        </w:rPr>
        <w:t xml:space="preserve">in the act of </w:t>
      </w:r>
      <w:r w:rsidRPr="00FA19B3">
        <w:rPr>
          <w:rFonts w:ascii="Times New Roman" w:hAnsi="Times New Roman" w:cs="Times New Roman"/>
          <w:sz w:val="24"/>
          <w:szCs w:val="24"/>
        </w:rPr>
        <w:t xml:space="preserve">doing or waiting. Ashton’s observation may help: </w:t>
      </w:r>
    </w:p>
    <w:p w14:paraId="48A34E44" w14:textId="77777777" w:rsidR="00C86946" w:rsidRPr="00FA19B3" w:rsidRDefault="00C86946" w:rsidP="00C86946">
      <w:pPr>
        <w:pStyle w:val="NoSpacing"/>
      </w:pPr>
      <w:r w:rsidRPr="00843062">
        <w:t xml:space="preserve">Another way to think of </w:t>
      </w:r>
      <w:r w:rsidRPr="00BE0945">
        <w:rPr>
          <w:i/>
          <w:iCs/>
        </w:rPr>
        <w:t>durée</w:t>
      </w:r>
      <w:r w:rsidRPr="00843062">
        <w:t xml:space="preserve"> is in terms of the “experience” of “doing” in the absolute present, the experience of the time of “doing” right now, without a conscious effort to “measure” time; an experience of change, </w:t>
      </w:r>
      <w:r w:rsidRPr="00875F10">
        <w:t>which is</w:t>
      </w:r>
      <w:r w:rsidRPr="00843062">
        <w:t xml:space="preserve"> time, </w:t>
      </w:r>
      <w:r w:rsidRPr="00BE0945">
        <w:t>in the moment</w:t>
      </w:r>
      <w:r w:rsidRPr="00843062">
        <w:t xml:space="preserve">. </w:t>
      </w:r>
      <w:r w:rsidRPr="00FA19B3">
        <w:lastRenderedPageBreak/>
        <w:t xml:space="preserve">Deleuze discusses this </w:t>
      </w:r>
      <w:r w:rsidRPr="00875F10">
        <w:t>aspect</w:t>
      </w:r>
      <w:r w:rsidRPr="00FA19B3">
        <w:t xml:space="preserve"> of </w:t>
      </w:r>
      <w:r w:rsidRPr="00BE0945">
        <w:rPr>
          <w:i/>
          <w:iCs/>
        </w:rPr>
        <w:t>durée</w:t>
      </w:r>
      <w:r w:rsidRPr="00FA19B3">
        <w:t xml:space="preserve"> in terms of “waiting,” experiencing the change of time, but not “waiting </w:t>
      </w:r>
      <w:r w:rsidRPr="00875F10">
        <w:t>for</w:t>
      </w:r>
      <w:r w:rsidRPr="00BE0945">
        <w:t>.</w:t>
      </w:r>
      <w:r w:rsidRPr="00117F04">
        <w:rPr>
          <w:rStyle w:val="FootnoteReference"/>
        </w:rPr>
        <w:footnoteReference w:id="609"/>
      </w:r>
    </w:p>
    <w:p w14:paraId="3BFE66E9" w14:textId="241752D3" w:rsidR="00C86946" w:rsidRPr="00FA19B3" w:rsidRDefault="00C86946" w:rsidP="00C86946">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Both Brueggemann’s theological ontology and Deleuze’s philosophical ontology describes the essential experience of human beings in the present in terms of ‘waiting’</w:t>
      </w:r>
      <w:r w:rsidRPr="00BE0945">
        <w:rPr>
          <w:rFonts w:ascii="Times New Roman" w:hAnsi="Times New Roman" w:cs="Times New Roman"/>
          <w:sz w:val="24"/>
          <w:szCs w:val="24"/>
        </w:rPr>
        <w:t>.</w:t>
      </w:r>
      <w:r w:rsidRPr="00117F04">
        <w:rPr>
          <w:rStyle w:val="FootnoteReference"/>
        </w:rPr>
        <w:footnoteReference w:id="610"/>
      </w:r>
      <w:r w:rsidRPr="00FA19B3">
        <w:rPr>
          <w:rFonts w:ascii="Times New Roman" w:hAnsi="Times New Roman" w:cs="Times New Roman"/>
          <w:sz w:val="24"/>
          <w:szCs w:val="24"/>
        </w:rPr>
        <w:t xml:space="preserve"> For them, such an ontological view comes from the unresolved tension between a conventional view (core-testimony, logical narration) and an innovative view (</w:t>
      </w:r>
      <w:r w:rsidRPr="00875F10">
        <w:rPr>
          <w:rFonts w:ascii="Times New Roman" w:hAnsi="Times New Roman" w:cs="Times New Roman"/>
          <w:sz w:val="24"/>
          <w:szCs w:val="24"/>
        </w:rPr>
        <w:t>counter</w:t>
      </w:r>
      <w:r w:rsidRPr="00FA19B3">
        <w:rPr>
          <w:rFonts w:ascii="Times New Roman" w:hAnsi="Times New Roman" w:cs="Times New Roman"/>
          <w:sz w:val="24"/>
          <w:szCs w:val="24"/>
        </w:rPr>
        <w:t>-testim</w:t>
      </w:r>
      <w:r>
        <w:rPr>
          <w:rFonts w:ascii="Times New Roman" w:hAnsi="Times New Roman" w:cs="Times New Roman"/>
          <w:sz w:val="24"/>
          <w:szCs w:val="24"/>
        </w:rPr>
        <w:t>ony, falsifying narration). In this sense</w:t>
      </w:r>
      <w:r w:rsidRPr="00FA19B3">
        <w:rPr>
          <w:rFonts w:ascii="Times New Roman" w:hAnsi="Times New Roman" w:cs="Times New Roman"/>
          <w:sz w:val="24"/>
          <w:szCs w:val="24"/>
        </w:rPr>
        <w:t xml:space="preserve">, the </w:t>
      </w:r>
      <w:r>
        <w:rPr>
          <w:rFonts w:ascii="Times New Roman" w:hAnsi="Times New Roman" w:cs="Times New Roman"/>
          <w:sz w:val="24"/>
          <w:szCs w:val="24"/>
        </w:rPr>
        <w:t>experience of</w:t>
      </w:r>
      <w:r w:rsidRPr="00FA19B3">
        <w:rPr>
          <w:rFonts w:ascii="Times New Roman" w:hAnsi="Times New Roman" w:cs="Times New Roman"/>
          <w:sz w:val="24"/>
          <w:szCs w:val="24"/>
        </w:rPr>
        <w:t xml:space="preserve"> </w:t>
      </w:r>
      <w:r>
        <w:rPr>
          <w:rFonts w:ascii="Times New Roman" w:hAnsi="Times New Roman" w:cs="Times New Roman"/>
          <w:sz w:val="24"/>
          <w:szCs w:val="24"/>
        </w:rPr>
        <w:t>seeking the Lord, i</w:t>
      </w:r>
      <w:r w:rsidR="00391EC0">
        <w:rPr>
          <w:rFonts w:ascii="Times New Roman" w:hAnsi="Times New Roman" w:cs="Times New Roman"/>
          <w:sz w:val="24"/>
          <w:szCs w:val="24"/>
        </w:rPr>
        <w:t>n its essential</w:t>
      </w:r>
      <w:r w:rsidRPr="00FA19B3">
        <w:rPr>
          <w:rFonts w:ascii="Times New Roman" w:hAnsi="Times New Roman" w:cs="Times New Roman"/>
          <w:sz w:val="24"/>
          <w:szCs w:val="24"/>
        </w:rPr>
        <w:t xml:space="preserve"> implication, </w:t>
      </w:r>
      <w:r w:rsidRPr="00875F10">
        <w:rPr>
          <w:rFonts w:ascii="Times New Roman" w:hAnsi="Times New Roman" w:cs="Times New Roman"/>
          <w:sz w:val="24"/>
          <w:szCs w:val="24"/>
        </w:rPr>
        <w:t>also</w:t>
      </w:r>
      <w:r>
        <w:rPr>
          <w:rFonts w:ascii="Times New Roman" w:hAnsi="Times New Roman" w:cs="Times New Roman"/>
          <w:sz w:val="24"/>
          <w:szCs w:val="24"/>
        </w:rPr>
        <w:t xml:space="preserve"> can </w:t>
      </w:r>
      <w:r w:rsidRPr="00843062">
        <w:rPr>
          <w:rFonts w:ascii="Times New Roman" w:hAnsi="Times New Roman" w:cs="Times New Roman"/>
          <w:sz w:val="24"/>
          <w:szCs w:val="24"/>
        </w:rPr>
        <w:t>be illustrated</w:t>
      </w:r>
      <w:r w:rsidRPr="00FA19B3">
        <w:rPr>
          <w:rFonts w:ascii="Times New Roman" w:hAnsi="Times New Roman" w:cs="Times New Roman"/>
          <w:sz w:val="24"/>
          <w:szCs w:val="24"/>
        </w:rPr>
        <w:t xml:space="preserve"> as ‘doing’ </w:t>
      </w:r>
      <w:r>
        <w:rPr>
          <w:rFonts w:ascii="Times New Roman" w:hAnsi="Times New Roman" w:cs="Times New Roman"/>
          <w:sz w:val="24"/>
          <w:szCs w:val="24"/>
        </w:rPr>
        <w:t xml:space="preserve">or </w:t>
      </w:r>
      <w:r w:rsidRPr="00FA19B3">
        <w:rPr>
          <w:rFonts w:ascii="Times New Roman" w:hAnsi="Times New Roman" w:cs="Times New Roman"/>
          <w:sz w:val="24"/>
          <w:szCs w:val="24"/>
        </w:rPr>
        <w:t xml:space="preserve">‘waiting’. </w:t>
      </w:r>
    </w:p>
    <w:p w14:paraId="29BEDB2D" w14:textId="516DD2B0" w:rsidR="00C86946" w:rsidRDefault="00C86946" w:rsidP="00C86946">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t xml:space="preserve">One </w:t>
      </w:r>
      <w:r w:rsidRPr="00BE0945">
        <w:rPr>
          <w:rFonts w:ascii="Times New Roman" w:hAnsi="Times New Roman" w:cs="Times New Roman"/>
          <w:sz w:val="24"/>
          <w:szCs w:val="24"/>
          <w:lang w:val="en-US"/>
        </w:rPr>
        <w:t>further reflection</w:t>
      </w:r>
      <w:r w:rsidRPr="00FA19B3">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is needed</w:t>
      </w:r>
      <w:r w:rsidRPr="00FA19B3">
        <w:rPr>
          <w:rFonts w:ascii="Times New Roman" w:hAnsi="Times New Roman" w:cs="Times New Roman"/>
          <w:sz w:val="24"/>
          <w:szCs w:val="24"/>
          <w:lang w:val="en-US"/>
        </w:rPr>
        <w:t xml:space="preserve"> here. Deleuze</w:t>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describes</w:t>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the</w:t>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present</w:t>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experience</w:t>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of</w:t>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human</w:t>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beings</w:t>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in</w:t>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the</w:t>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world</w:t>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in</w:t>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term</w:t>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of</w:t>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waiting</w:t>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not</w:t>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waiting</w:t>
      </w:r>
      <w:r w:rsidRPr="00FA19B3">
        <w:rPr>
          <w:rFonts w:ascii="Times New Roman" w:hAnsi="Times New Roman" w:cs="Times New Roman"/>
          <w:sz w:val="24"/>
          <w:szCs w:val="24"/>
        </w:rPr>
        <w:t xml:space="preserve"> </w:t>
      </w:r>
      <w:r w:rsidRPr="00875F10">
        <w:rPr>
          <w:rFonts w:ascii="Times New Roman" w:hAnsi="Times New Roman" w:cs="Times New Roman"/>
          <w:sz w:val="24"/>
          <w:szCs w:val="24"/>
          <w:lang w:val="en-US"/>
        </w:rPr>
        <w:t>for</w:t>
      </w:r>
      <w:r w:rsidRPr="00FA19B3">
        <w:rPr>
          <w:rFonts w:ascii="Times New Roman" w:hAnsi="Times New Roman" w:cs="Times New Roman"/>
          <w:sz w:val="24"/>
          <w:szCs w:val="24"/>
        </w:rPr>
        <w:t xml:space="preserve">’. </w:t>
      </w:r>
      <w:r w:rsidRPr="00843062">
        <w:rPr>
          <w:rFonts w:ascii="Times New Roman" w:hAnsi="Times New Roman" w:cs="Times New Roman"/>
          <w:sz w:val="24"/>
          <w:szCs w:val="24"/>
          <w:lang w:val="en-US"/>
        </w:rPr>
        <w:t>This is because he wanted to draw a new way of living in this broken world from “immanent powers of life, which hold the hope and pose the challenge of creating new links between humans and this world.</w:t>
      </w:r>
      <w:r w:rsidRPr="00BE0945">
        <w:rPr>
          <w:rFonts w:ascii="Times New Roman" w:hAnsi="Times New Roman" w:cs="Times New Roman"/>
          <w:sz w:val="24"/>
          <w:szCs w:val="24"/>
          <w:lang w:val="en-US"/>
        </w:rPr>
        <w:t>”</w:t>
      </w:r>
      <w:r w:rsidRPr="00117F04">
        <w:rPr>
          <w:rStyle w:val="FootnoteReference"/>
        </w:rPr>
        <w:footnoteReference w:id="611"/>
      </w:r>
      <w:r w:rsidRPr="00843062">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However</w:t>
      </w:r>
      <w:r>
        <w:rPr>
          <w:rFonts w:ascii="Times New Roman" w:hAnsi="Times New Roman" w:cs="Times New Roman"/>
          <w:sz w:val="24"/>
          <w:szCs w:val="24"/>
          <w:lang w:val="en-US"/>
        </w:rPr>
        <w:t>, for the people of God</w:t>
      </w:r>
      <w:r w:rsidRPr="00FA19B3">
        <w:rPr>
          <w:rFonts w:ascii="Times New Roman" w:hAnsi="Times New Roman" w:cs="Times New Roman"/>
          <w:sz w:val="24"/>
          <w:szCs w:val="24"/>
          <w:lang w:val="en-US"/>
        </w:rPr>
        <w:t xml:space="preserve">, </w:t>
      </w:r>
      <w:r>
        <w:rPr>
          <w:rFonts w:ascii="Times New Roman" w:hAnsi="Times New Roman" w:cs="Times New Roman"/>
          <w:sz w:val="24"/>
          <w:szCs w:val="24"/>
          <w:lang w:val="en-US"/>
        </w:rPr>
        <w:t>their seeking</w:t>
      </w:r>
      <w:r w:rsidRPr="00FA19B3">
        <w:rPr>
          <w:rFonts w:ascii="Times New Roman" w:hAnsi="Times New Roman" w:cs="Times New Roman"/>
          <w:sz w:val="24"/>
          <w:szCs w:val="24"/>
          <w:lang w:val="en-US"/>
        </w:rPr>
        <w:t xml:space="preserve"> should </w:t>
      </w:r>
      <w:r w:rsidRPr="00843062">
        <w:rPr>
          <w:rFonts w:ascii="Times New Roman" w:hAnsi="Times New Roman" w:cs="Times New Roman"/>
          <w:sz w:val="24"/>
          <w:szCs w:val="24"/>
          <w:lang w:val="en-US"/>
        </w:rPr>
        <w:t>be understood</w:t>
      </w:r>
      <w:r w:rsidRPr="00FA19B3">
        <w:rPr>
          <w:rFonts w:ascii="Times New Roman" w:hAnsi="Times New Roman" w:cs="Times New Roman"/>
          <w:sz w:val="24"/>
          <w:szCs w:val="24"/>
          <w:lang w:val="en-US"/>
        </w:rPr>
        <w:t xml:space="preserve"> as ‘waiting for’</w:t>
      </w:r>
      <w:r>
        <w:rPr>
          <w:rFonts w:ascii="Times New Roman" w:hAnsi="Times New Roman" w:cs="Times New Roman"/>
          <w:sz w:val="24"/>
          <w:szCs w:val="24"/>
          <w:lang w:val="en-US"/>
        </w:rPr>
        <w:t>, not ‘waiting’</w:t>
      </w:r>
      <w:r w:rsidRPr="00FA19B3">
        <w:rPr>
          <w:rFonts w:ascii="Times New Roman" w:hAnsi="Times New Roman" w:cs="Times New Roman"/>
          <w:sz w:val="24"/>
          <w:szCs w:val="24"/>
          <w:lang w:val="en-US"/>
        </w:rPr>
        <w:t xml:space="preserve">. Although the act of seeking the Lord in the unresolved </w:t>
      </w:r>
      <w:r w:rsidRPr="00875F10">
        <w:rPr>
          <w:rFonts w:ascii="Times New Roman" w:hAnsi="Times New Roman" w:cs="Times New Roman"/>
          <w:sz w:val="24"/>
          <w:szCs w:val="24"/>
          <w:lang w:val="en-US"/>
        </w:rPr>
        <w:t>condition</w:t>
      </w:r>
      <w:r w:rsidRPr="00FA19B3">
        <w:rPr>
          <w:rFonts w:ascii="Times New Roman" w:hAnsi="Times New Roman" w:cs="Times New Roman"/>
          <w:sz w:val="24"/>
          <w:szCs w:val="24"/>
          <w:lang w:val="en-US"/>
        </w:rPr>
        <w:t xml:space="preserve"> of the wor</w:t>
      </w:r>
      <w:r>
        <w:rPr>
          <w:rFonts w:ascii="Times New Roman" w:hAnsi="Times New Roman" w:cs="Times New Roman"/>
          <w:sz w:val="24"/>
          <w:szCs w:val="24"/>
          <w:lang w:val="en-US"/>
        </w:rPr>
        <w:t>ld could</w:t>
      </w:r>
      <w:r w:rsidRPr="00FA19B3">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be experienced</w:t>
      </w:r>
      <w:r w:rsidRPr="00FA19B3">
        <w:rPr>
          <w:rFonts w:ascii="Times New Roman" w:hAnsi="Times New Roman" w:cs="Times New Roman"/>
          <w:sz w:val="24"/>
          <w:szCs w:val="24"/>
          <w:lang w:val="en-US"/>
        </w:rPr>
        <w:t xml:space="preserve"> as that of ‘doing’ or ‘waiting’, </w:t>
      </w:r>
      <w:r>
        <w:rPr>
          <w:rFonts w:ascii="Times New Roman" w:hAnsi="Times New Roman" w:cs="Times New Roman"/>
          <w:sz w:val="24"/>
          <w:szCs w:val="24"/>
          <w:lang w:val="en-US"/>
        </w:rPr>
        <w:t xml:space="preserve">the fundamental reason for </w:t>
      </w:r>
      <w:r w:rsidRPr="00875F10">
        <w:rPr>
          <w:rFonts w:ascii="Times New Roman" w:hAnsi="Times New Roman" w:cs="Times New Roman"/>
          <w:sz w:val="24"/>
          <w:szCs w:val="24"/>
          <w:lang w:val="en-US"/>
        </w:rPr>
        <w:t>it is</w:t>
      </w:r>
      <w:r>
        <w:rPr>
          <w:rFonts w:ascii="Times New Roman" w:hAnsi="Times New Roman" w:cs="Times New Roman"/>
          <w:sz w:val="24"/>
          <w:szCs w:val="24"/>
          <w:lang w:val="en-US"/>
        </w:rPr>
        <w:t xml:space="preserve"> their covenantal faith in God</w:t>
      </w:r>
      <w:r w:rsidRPr="00FA19B3">
        <w:rPr>
          <w:rFonts w:ascii="Times New Roman" w:hAnsi="Times New Roman" w:cs="Times New Roman"/>
          <w:sz w:val="24"/>
          <w:szCs w:val="24"/>
          <w:lang w:val="en-US"/>
        </w:rPr>
        <w:t xml:space="preserve">. God’s people are waiting for God whose wisdom could exert a </w:t>
      </w:r>
      <w:r w:rsidRPr="00FA19B3">
        <w:rPr>
          <w:rFonts w:ascii="Times New Roman" w:hAnsi="Times New Roman" w:cs="Times New Roman"/>
          <w:sz w:val="24"/>
          <w:szCs w:val="24"/>
          <w:lang w:val="en-US"/>
        </w:rPr>
        <w:lastRenderedPageBreak/>
        <w:t>whole judgment (</w:t>
      </w:r>
      <w:r w:rsidRPr="00FA19B3">
        <w:rPr>
          <w:rFonts w:ascii="Times New Roman" w:hAnsi="Times New Roman" w:cs="Times New Roman"/>
          <w:sz w:val="24"/>
          <w:szCs w:val="24"/>
        </w:rPr>
        <w:t xml:space="preserve">1 Chr 16:12, 14, 31, 33). They know </w:t>
      </w:r>
      <w:r w:rsidRPr="00843062">
        <w:rPr>
          <w:rFonts w:ascii="Times New Roman" w:hAnsi="Times New Roman" w:cs="Times New Roman"/>
          <w:sz w:val="24"/>
          <w:szCs w:val="24"/>
        </w:rPr>
        <w:t xml:space="preserve">that </w:t>
      </w:r>
      <w:r w:rsidRPr="00FA19B3">
        <w:rPr>
          <w:rFonts w:ascii="Times New Roman" w:hAnsi="Times New Roman" w:cs="Times New Roman"/>
          <w:sz w:val="24"/>
          <w:szCs w:val="24"/>
        </w:rPr>
        <w:t>“he comes to judge [</w:t>
      </w:r>
      <w:r w:rsidRPr="00FA19B3">
        <w:rPr>
          <w:rFonts w:ascii="Times New Roman" w:hAnsi="Times New Roman" w:cs="Times New Roman"/>
          <w:sz w:val="24"/>
          <w:szCs w:val="24"/>
          <w:rtl/>
        </w:rPr>
        <w:t>שפט</w:t>
      </w:r>
      <w:r w:rsidRPr="00FA19B3">
        <w:rPr>
          <w:rFonts w:ascii="Times New Roman" w:hAnsi="Times New Roman" w:cs="Times New Roman"/>
          <w:sz w:val="24"/>
          <w:szCs w:val="24"/>
        </w:rPr>
        <w:t xml:space="preserve">] the earth” (16:33). He will </w:t>
      </w:r>
      <w:r w:rsidRPr="00875F10">
        <w:rPr>
          <w:rFonts w:ascii="Times New Roman" w:hAnsi="Times New Roman" w:cs="Times New Roman"/>
          <w:sz w:val="24"/>
          <w:szCs w:val="24"/>
        </w:rPr>
        <w:t>reveal</w:t>
      </w:r>
      <w:r w:rsidRPr="00FA19B3">
        <w:rPr>
          <w:rFonts w:ascii="Times New Roman" w:hAnsi="Times New Roman" w:cs="Times New Roman"/>
          <w:sz w:val="24"/>
          <w:szCs w:val="24"/>
        </w:rPr>
        <w:t xml:space="preserve"> </w:t>
      </w:r>
      <w:r w:rsidRPr="00875F10">
        <w:rPr>
          <w:rFonts w:ascii="Times New Roman" w:hAnsi="Times New Roman" w:cs="Times New Roman"/>
          <w:sz w:val="24"/>
          <w:szCs w:val="24"/>
        </w:rPr>
        <w:t>all</w:t>
      </w:r>
      <w:r w:rsidRPr="00FA19B3">
        <w:rPr>
          <w:rFonts w:ascii="Times New Roman" w:hAnsi="Times New Roman" w:cs="Times New Roman"/>
          <w:sz w:val="24"/>
          <w:szCs w:val="24"/>
        </w:rPr>
        <w:t xml:space="preserve"> hidden intent in his time. </w:t>
      </w:r>
      <w:r w:rsidRPr="006F0502">
        <w:rPr>
          <w:rFonts w:ascii="Times New Roman" w:hAnsi="Times New Roman" w:cs="Times New Roman"/>
          <w:sz w:val="24"/>
          <w:szCs w:val="24"/>
          <w:lang w:val="en-US"/>
        </w:rPr>
        <w:t>S</w:t>
      </w:r>
      <w:r w:rsidRPr="006F0502">
        <w:rPr>
          <w:rFonts w:ascii="Times New Roman" w:hAnsi="Times New Roman" w:cs="Times New Roman"/>
          <w:sz w:val="24"/>
          <w:szCs w:val="24"/>
        </w:rPr>
        <w:t>eeking</w:t>
      </w:r>
      <w:r w:rsidRPr="00FA19B3">
        <w:rPr>
          <w:rFonts w:ascii="Times New Roman" w:hAnsi="Times New Roman" w:cs="Times New Roman"/>
          <w:sz w:val="24"/>
          <w:szCs w:val="24"/>
        </w:rPr>
        <w:t xml:space="preserve"> the Lord </w:t>
      </w:r>
      <w:r w:rsidRPr="00875F10">
        <w:rPr>
          <w:rFonts w:ascii="Times New Roman" w:hAnsi="Times New Roman" w:cs="Times New Roman"/>
          <w:sz w:val="24"/>
          <w:szCs w:val="24"/>
        </w:rPr>
        <w:t>eventually</w:t>
      </w:r>
      <w:r w:rsidRPr="00843062">
        <w:rPr>
          <w:rFonts w:ascii="Times New Roman" w:hAnsi="Times New Roman" w:cs="Times New Roman"/>
          <w:sz w:val="24"/>
          <w:szCs w:val="24"/>
        </w:rPr>
        <w:t xml:space="preserve"> </w:t>
      </w:r>
      <w:r w:rsidRPr="00FA19B3">
        <w:rPr>
          <w:rFonts w:ascii="Times New Roman" w:hAnsi="Times New Roman" w:cs="Times New Roman"/>
          <w:sz w:val="24"/>
          <w:szCs w:val="24"/>
        </w:rPr>
        <w:t xml:space="preserve">stands upon </w:t>
      </w:r>
      <w:r w:rsidRPr="00843062">
        <w:rPr>
          <w:rFonts w:ascii="Times New Roman" w:hAnsi="Times New Roman" w:cs="Times New Roman"/>
          <w:sz w:val="24"/>
          <w:szCs w:val="24"/>
        </w:rPr>
        <w:t>the expectation of</w:t>
      </w:r>
      <w:r w:rsidRPr="00FA19B3">
        <w:rPr>
          <w:rFonts w:ascii="Times New Roman" w:hAnsi="Times New Roman" w:cs="Times New Roman"/>
          <w:sz w:val="24"/>
          <w:szCs w:val="24"/>
        </w:rPr>
        <w:t xml:space="preserve"> the final </w:t>
      </w:r>
      <w:r w:rsidR="00BE0945" w:rsidRPr="00BE0945">
        <w:rPr>
          <w:rFonts w:ascii="Times New Roman" w:hAnsi="Times New Roman" w:cs="Times New Roman"/>
          <w:sz w:val="24"/>
          <w:szCs w:val="24"/>
        </w:rPr>
        <w:t>judge</w:t>
      </w:r>
      <w:r w:rsidRPr="00BE0945">
        <w:rPr>
          <w:rFonts w:ascii="Times New Roman" w:hAnsi="Times New Roman" w:cs="Times New Roman"/>
          <w:sz w:val="24"/>
          <w:szCs w:val="24"/>
        </w:rPr>
        <w:t>ment,</w:t>
      </w:r>
      <w:r w:rsidRPr="00FA19B3">
        <w:rPr>
          <w:rFonts w:ascii="Times New Roman" w:hAnsi="Times New Roman" w:cs="Times New Roman"/>
          <w:sz w:val="24"/>
          <w:szCs w:val="24"/>
        </w:rPr>
        <w:t xml:space="preserve"> as does fearing the Lord (</w:t>
      </w:r>
      <w:r w:rsidRPr="00BE0945">
        <w:rPr>
          <w:rFonts w:ascii="Times New Roman" w:hAnsi="Times New Roman" w:cs="Times New Roman"/>
          <w:sz w:val="24"/>
          <w:szCs w:val="24"/>
        </w:rPr>
        <w:t>Eccl</w:t>
      </w:r>
      <w:r w:rsidRPr="00FA19B3">
        <w:rPr>
          <w:rFonts w:ascii="Times New Roman" w:hAnsi="Times New Roman" w:cs="Times New Roman"/>
          <w:sz w:val="24"/>
          <w:szCs w:val="24"/>
        </w:rPr>
        <w:t xml:space="preserve"> 11:9; 12:13</w:t>
      </w:r>
      <w:r>
        <w:rPr>
          <w:rFonts w:ascii="Times New Roman" w:hAnsi="Times New Roman" w:cs="Times New Roman"/>
          <w:sz w:val="24"/>
          <w:szCs w:val="24"/>
        </w:rPr>
        <w:t>–</w:t>
      </w:r>
      <w:r w:rsidRPr="00FA19B3">
        <w:rPr>
          <w:rFonts w:ascii="Times New Roman" w:hAnsi="Times New Roman" w:cs="Times New Roman"/>
          <w:sz w:val="24"/>
          <w:szCs w:val="24"/>
        </w:rPr>
        <w:t xml:space="preserve">14). </w:t>
      </w:r>
    </w:p>
    <w:p w14:paraId="19EB21B8" w14:textId="77777777" w:rsidR="00C86946" w:rsidRDefault="00C86946" w:rsidP="00C86946">
      <w:pPr>
        <w:pStyle w:val="headingnumbered3"/>
        <w:numPr>
          <w:ilvl w:val="0"/>
          <w:numId w:val="0"/>
        </w:numPr>
        <w:ind w:left="1224"/>
        <w:jc w:val="left"/>
      </w:pPr>
    </w:p>
    <w:p w14:paraId="6C79578C" w14:textId="77777777" w:rsidR="00C86946" w:rsidRPr="00FA19B3" w:rsidRDefault="00C86946" w:rsidP="00C86946">
      <w:pPr>
        <w:pStyle w:val="headingnumbered3"/>
      </w:pPr>
      <w:bookmarkStart w:id="98" w:name="_Toc495167179"/>
      <w:r>
        <w:t>The Chronicler’s Theological Anthropology</w:t>
      </w:r>
      <w:bookmarkEnd w:id="98"/>
    </w:p>
    <w:p w14:paraId="06208F8C" w14:textId="49D22BDE" w:rsidR="00C86946" w:rsidRPr="00FA19B3" w:rsidRDefault="00C86946" w:rsidP="00C86946">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is plausible to argue that, experiencing the theological tension emerged from t</w:t>
      </w:r>
      <w:r w:rsidRPr="00C51C14">
        <w:rPr>
          <w:rFonts w:ascii="Times New Roman" w:hAnsi="Times New Roman" w:cs="Times New Roman"/>
          <w:sz w:val="24"/>
          <w:szCs w:val="24"/>
        </w:rPr>
        <w:t>he destabilizing effect</w:t>
      </w:r>
      <w:r>
        <w:rPr>
          <w:rFonts w:ascii="Times New Roman" w:hAnsi="Times New Roman" w:cs="Times New Roman"/>
          <w:sz w:val="24"/>
          <w:szCs w:val="24"/>
        </w:rPr>
        <w:t>s</w:t>
      </w:r>
      <w:r w:rsidRPr="00C51C14">
        <w:rPr>
          <w:rFonts w:ascii="Times New Roman" w:hAnsi="Times New Roman" w:cs="Times New Roman"/>
          <w:sz w:val="24"/>
          <w:szCs w:val="24"/>
        </w:rPr>
        <w:t xml:space="preserve"> of the reversal pattern</w:t>
      </w:r>
      <w:r>
        <w:rPr>
          <w:rFonts w:ascii="Times New Roman" w:hAnsi="Times New Roman" w:cs="Times New Roman"/>
          <w:sz w:val="24"/>
          <w:szCs w:val="24"/>
        </w:rPr>
        <w:t>, the Chronicler’s audience</w:t>
      </w:r>
      <w:r w:rsidRPr="00C51C14">
        <w:rPr>
          <w:rFonts w:ascii="Times New Roman" w:hAnsi="Times New Roman" w:cs="Times New Roman"/>
          <w:sz w:val="24"/>
          <w:szCs w:val="24"/>
        </w:rPr>
        <w:t xml:space="preserve"> </w:t>
      </w:r>
      <w:r w:rsidRPr="00875F10">
        <w:rPr>
          <w:rFonts w:ascii="Times New Roman" w:hAnsi="Times New Roman" w:cs="Times New Roman"/>
          <w:sz w:val="24"/>
          <w:szCs w:val="24"/>
        </w:rPr>
        <w:t>would</w:t>
      </w:r>
      <w:r>
        <w:rPr>
          <w:rFonts w:ascii="Times New Roman" w:hAnsi="Times New Roman" w:cs="Times New Roman"/>
          <w:sz w:val="24"/>
          <w:szCs w:val="24"/>
        </w:rPr>
        <w:t xml:space="preserve"> </w:t>
      </w:r>
      <w:r w:rsidRPr="00843062">
        <w:rPr>
          <w:rFonts w:ascii="Times New Roman" w:hAnsi="Times New Roman" w:cs="Times New Roman"/>
          <w:sz w:val="24"/>
          <w:szCs w:val="24"/>
        </w:rPr>
        <w:t>be affected</w:t>
      </w:r>
      <w:r>
        <w:rPr>
          <w:rFonts w:ascii="Times New Roman" w:hAnsi="Times New Roman" w:cs="Times New Roman"/>
          <w:sz w:val="24"/>
          <w:szCs w:val="24"/>
        </w:rPr>
        <w:t xml:space="preserve"> in his/her</w:t>
      </w:r>
      <w:r w:rsidR="00391EC0">
        <w:rPr>
          <w:rFonts w:ascii="Times New Roman" w:hAnsi="Times New Roman" w:cs="Times New Roman"/>
          <w:sz w:val="24"/>
          <w:szCs w:val="24"/>
        </w:rPr>
        <w:t xml:space="preserve"> </w:t>
      </w:r>
      <w:r>
        <w:rPr>
          <w:rFonts w:ascii="Times New Roman" w:hAnsi="Times New Roman" w:cs="Times New Roman"/>
          <w:sz w:val="24"/>
          <w:szCs w:val="24"/>
        </w:rPr>
        <w:t>understanding</w:t>
      </w:r>
      <w:r w:rsidRPr="00C51C14">
        <w:rPr>
          <w:rFonts w:ascii="Times New Roman" w:hAnsi="Times New Roman" w:cs="Times New Roman"/>
          <w:sz w:val="24"/>
          <w:szCs w:val="24"/>
        </w:rPr>
        <w:t xml:space="preserve"> of ‘seeking God’</w:t>
      </w:r>
      <w:r>
        <w:rPr>
          <w:rFonts w:ascii="Times New Roman" w:hAnsi="Times New Roman" w:cs="Times New Roman"/>
          <w:sz w:val="24"/>
          <w:szCs w:val="24"/>
        </w:rPr>
        <w:t>. The Chronicler may have wanted his audience to infer an essential implication of seeking the Lord in the theological tension recurrent in the life of God’s people</w:t>
      </w:r>
      <w:r w:rsidRPr="00C51C14">
        <w:rPr>
          <w:rFonts w:ascii="Times New Roman" w:hAnsi="Times New Roman" w:cs="Times New Roman"/>
          <w:sz w:val="24"/>
          <w:szCs w:val="24"/>
        </w:rPr>
        <w:t xml:space="preserve">, and by so doing to </w:t>
      </w:r>
      <w:r>
        <w:rPr>
          <w:rFonts w:ascii="Times New Roman" w:hAnsi="Times New Roman" w:cs="Times New Roman"/>
          <w:sz w:val="24"/>
          <w:szCs w:val="24"/>
        </w:rPr>
        <w:t xml:space="preserve">perceive </w:t>
      </w:r>
      <w:r w:rsidRPr="00C51C14">
        <w:rPr>
          <w:rFonts w:ascii="Times New Roman" w:hAnsi="Times New Roman" w:cs="Times New Roman"/>
          <w:sz w:val="24"/>
          <w:szCs w:val="24"/>
        </w:rPr>
        <w:t>his ontological view of human beings</w:t>
      </w:r>
      <w:r>
        <w:rPr>
          <w:rFonts w:ascii="Times New Roman" w:hAnsi="Times New Roman" w:cs="Times New Roman"/>
          <w:sz w:val="24"/>
          <w:szCs w:val="24"/>
        </w:rPr>
        <w:t xml:space="preserve"> </w:t>
      </w:r>
      <w:r w:rsidRPr="00843062">
        <w:rPr>
          <w:rFonts w:ascii="Times New Roman" w:hAnsi="Times New Roman" w:cs="Times New Roman"/>
          <w:sz w:val="24"/>
          <w:szCs w:val="24"/>
        </w:rPr>
        <w:t xml:space="preserve">implicitly </w:t>
      </w:r>
      <w:r>
        <w:rPr>
          <w:rFonts w:ascii="Times New Roman" w:hAnsi="Times New Roman" w:cs="Times New Roman"/>
          <w:sz w:val="24"/>
          <w:szCs w:val="24"/>
        </w:rPr>
        <w:t>underscored</w:t>
      </w:r>
      <w:r w:rsidRPr="00C51C14">
        <w:rPr>
          <w:rFonts w:ascii="Times New Roman" w:hAnsi="Times New Roman" w:cs="Times New Roman"/>
          <w:sz w:val="24"/>
          <w:szCs w:val="24"/>
        </w:rPr>
        <w:t>.</w:t>
      </w:r>
      <w:r>
        <w:rPr>
          <w:rFonts w:ascii="Times New Roman" w:hAnsi="Times New Roman" w:cs="Times New Roman"/>
          <w:sz w:val="24"/>
          <w:szCs w:val="24"/>
        </w:rPr>
        <w:t xml:space="preserve"> </w:t>
      </w:r>
      <w:r w:rsidRPr="00843062">
        <w:rPr>
          <w:rFonts w:ascii="Times New Roman" w:hAnsi="Times New Roman" w:cs="Times New Roman"/>
          <w:sz w:val="24"/>
          <w:szCs w:val="24"/>
        </w:rPr>
        <w:t>That is, the</w:t>
      </w:r>
      <w:r>
        <w:rPr>
          <w:rFonts w:ascii="Times New Roman" w:hAnsi="Times New Roman" w:cs="Times New Roman"/>
          <w:sz w:val="24"/>
          <w:szCs w:val="24"/>
        </w:rPr>
        <w:t xml:space="preserve"> ontological status of human beings who should seek the Lord in the unresolved tension and, as a consequence, in the deep dependence and humility may have been a part of the wisdom view the Chronicler </w:t>
      </w:r>
      <w:r w:rsidRPr="00843062">
        <w:rPr>
          <w:rFonts w:ascii="Times New Roman" w:hAnsi="Times New Roman" w:cs="Times New Roman"/>
          <w:sz w:val="24"/>
          <w:szCs w:val="24"/>
        </w:rPr>
        <w:t xml:space="preserve">theologically </w:t>
      </w:r>
      <w:r>
        <w:rPr>
          <w:rFonts w:ascii="Times New Roman" w:hAnsi="Times New Roman" w:cs="Times New Roman"/>
          <w:sz w:val="24"/>
          <w:szCs w:val="24"/>
        </w:rPr>
        <w:t xml:space="preserve">intended by the literary </w:t>
      </w:r>
      <w:r w:rsidRPr="00875F10">
        <w:rPr>
          <w:rFonts w:ascii="Times New Roman" w:hAnsi="Times New Roman" w:cs="Times New Roman"/>
          <w:sz w:val="24"/>
          <w:szCs w:val="24"/>
        </w:rPr>
        <w:t>structure</w:t>
      </w:r>
      <w:r>
        <w:rPr>
          <w:rFonts w:ascii="Times New Roman" w:hAnsi="Times New Roman" w:cs="Times New Roman"/>
          <w:sz w:val="24"/>
          <w:szCs w:val="24"/>
        </w:rPr>
        <w:t xml:space="preserve"> of the narrative.</w:t>
      </w:r>
      <w:r w:rsidRPr="00C51C14">
        <w:rPr>
          <w:rFonts w:ascii="Times New Roman" w:hAnsi="Times New Roman" w:cs="Times New Roman"/>
          <w:sz w:val="24"/>
          <w:szCs w:val="24"/>
        </w:rPr>
        <w:t xml:space="preserve"> </w:t>
      </w:r>
      <w:r>
        <w:rPr>
          <w:rFonts w:ascii="Times New Roman" w:hAnsi="Times New Roman" w:cs="Times New Roman" w:hint="eastAsia"/>
          <w:sz w:val="24"/>
          <w:szCs w:val="24"/>
        </w:rPr>
        <w:t xml:space="preserve">If so, </w:t>
      </w:r>
      <w:r w:rsidRPr="00875F10">
        <w:rPr>
          <w:rFonts w:ascii="Times New Roman" w:hAnsi="Times New Roman" w:cs="Times New Roman" w:hint="eastAsia"/>
          <w:sz w:val="24"/>
          <w:szCs w:val="24"/>
        </w:rPr>
        <w:t>it is</w:t>
      </w:r>
      <w:r>
        <w:rPr>
          <w:rFonts w:ascii="Times New Roman" w:hAnsi="Times New Roman" w:cs="Times New Roman" w:hint="eastAsia"/>
          <w:sz w:val="24"/>
          <w:szCs w:val="24"/>
        </w:rPr>
        <w:t xml:space="preserve"> worth exam</w:t>
      </w:r>
      <w:r>
        <w:rPr>
          <w:rFonts w:ascii="Times New Roman" w:hAnsi="Times New Roman" w:cs="Times New Roman"/>
          <w:sz w:val="24"/>
          <w:szCs w:val="24"/>
          <w:lang w:val="en-US"/>
        </w:rPr>
        <w:t>in</w:t>
      </w:r>
      <w:r>
        <w:rPr>
          <w:rFonts w:ascii="Times New Roman" w:hAnsi="Times New Roman" w:cs="Times New Roman" w:hint="eastAsia"/>
          <w:sz w:val="24"/>
          <w:szCs w:val="24"/>
        </w:rPr>
        <w:t xml:space="preserve">ing </w:t>
      </w:r>
      <w:r>
        <w:rPr>
          <w:rFonts w:ascii="Times New Roman" w:hAnsi="Times New Roman" w:cs="Times New Roman"/>
          <w:sz w:val="24"/>
          <w:szCs w:val="24"/>
        </w:rPr>
        <w:t>how</w:t>
      </w:r>
      <w:r>
        <w:rPr>
          <w:rFonts w:ascii="Times New Roman" w:hAnsi="Times New Roman" w:cs="Times New Roman" w:hint="eastAsia"/>
          <w:sz w:val="24"/>
          <w:szCs w:val="24"/>
        </w:rPr>
        <w:t xml:space="preserve"> such </w:t>
      </w:r>
      <w:r>
        <w:rPr>
          <w:rFonts w:ascii="Times New Roman" w:hAnsi="Times New Roman" w:cs="Times New Roman"/>
          <w:sz w:val="24"/>
          <w:szCs w:val="24"/>
          <w:lang w:val="en-US"/>
        </w:rPr>
        <w:t xml:space="preserve">an </w:t>
      </w:r>
      <w:r>
        <w:rPr>
          <w:rFonts w:ascii="Times New Roman" w:hAnsi="Times New Roman" w:cs="Times New Roman" w:hint="eastAsia"/>
          <w:sz w:val="24"/>
          <w:szCs w:val="24"/>
        </w:rPr>
        <w:t xml:space="preserve">ontological view </w:t>
      </w:r>
      <w:r>
        <w:rPr>
          <w:rFonts w:ascii="Times New Roman" w:hAnsi="Times New Roman" w:cs="Times New Roman"/>
          <w:sz w:val="24"/>
          <w:szCs w:val="24"/>
          <w:lang w:val="en-US"/>
        </w:rPr>
        <w:t xml:space="preserve">as </w:t>
      </w:r>
      <w:r>
        <w:rPr>
          <w:rFonts w:ascii="Times New Roman" w:hAnsi="Times New Roman" w:cs="Times New Roman" w:hint="eastAsia"/>
          <w:sz w:val="24"/>
          <w:szCs w:val="24"/>
        </w:rPr>
        <w:t xml:space="preserve">we have proposed </w:t>
      </w:r>
      <w:r w:rsidRPr="00875F10">
        <w:rPr>
          <w:rFonts w:ascii="Times New Roman" w:hAnsi="Times New Roman" w:cs="Times New Roman" w:hint="eastAsia"/>
          <w:sz w:val="24"/>
          <w:szCs w:val="24"/>
        </w:rPr>
        <w:t>appears</w:t>
      </w:r>
      <w:r>
        <w:rPr>
          <w:rFonts w:ascii="Times New Roman" w:hAnsi="Times New Roman" w:cs="Times New Roman" w:hint="eastAsia"/>
          <w:sz w:val="24"/>
          <w:szCs w:val="24"/>
        </w:rPr>
        <w:t xml:space="preserve"> throughout the Chronicler</w:t>
      </w:r>
      <w:r>
        <w:rPr>
          <w:rFonts w:ascii="Times New Roman" w:hAnsi="Times New Roman" w:cs="Times New Roman"/>
          <w:sz w:val="24"/>
          <w:szCs w:val="24"/>
        </w:rPr>
        <w:t xml:space="preserve">’s narrative. No matter whether the Chronicler </w:t>
      </w:r>
      <w:r w:rsidRPr="00843062">
        <w:rPr>
          <w:rFonts w:ascii="Times New Roman" w:hAnsi="Times New Roman" w:cs="Times New Roman"/>
          <w:sz w:val="24"/>
          <w:szCs w:val="24"/>
        </w:rPr>
        <w:t xml:space="preserve">specifically </w:t>
      </w:r>
      <w:r>
        <w:rPr>
          <w:rFonts w:ascii="Times New Roman" w:hAnsi="Times New Roman" w:cs="Times New Roman"/>
          <w:sz w:val="24"/>
          <w:szCs w:val="24"/>
        </w:rPr>
        <w:t>intended</w:t>
      </w:r>
      <w:r w:rsidRPr="00A37D14">
        <w:rPr>
          <w:rFonts w:ascii="Times New Roman" w:hAnsi="Times New Roman" w:cs="Times New Roman"/>
          <w:sz w:val="24"/>
          <w:szCs w:val="24"/>
        </w:rPr>
        <w:t xml:space="preserve"> </w:t>
      </w:r>
      <w:r>
        <w:rPr>
          <w:rFonts w:ascii="Times New Roman" w:hAnsi="Times New Roman" w:cs="Times New Roman"/>
          <w:sz w:val="24"/>
          <w:szCs w:val="24"/>
        </w:rPr>
        <w:t xml:space="preserve">it or not, his writing was </w:t>
      </w:r>
      <w:r w:rsidRPr="00843062">
        <w:rPr>
          <w:rFonts w:ascii="Times New Roman" w:hAnsi="Times New Roman" w:cs="Times New Roman"/>
          <w:sz w:val="24"/>
          <w:szCs w:val="24"/>
        </w:rPr>
        <w:t xml:space="preserve">very </w:t>
      </w:r>
      <w:r>
        <w:rPr>
          <w:rFonts w:ascii="Times New Roman" w:hAnsi="Times New Roman" w:cs="Times New Roman"/>
          <w:sz w:val="24"/>
          <w:szCs w:val="24"/>
        </w:rPr>
        <w:t xml:space="preserve">likely to </w:t>
      </w:r>
      <w:r w:rsidRPr="00843062">
        <w:rPr>
          <w:rFonts w:ascii="Times New Roman" w:hAnsi="Times New Roman" w:cs="Times New Roman"/>
          <w:sz w:val="24"/>
          <w:szCs w:val="24"/>
        </w:rPr>
        <w:t xml:space="preserve">be </w:t>
      </w:r>
      <w:r w:rsidR="00875F10">
        <w:rPr>
          <w:rFonts w:ascii="Times New Roman" w:hAnsi="Times New Roman" w:cs="Times New Roman"/>
          <w:sz w:val="24"/>
          <w:szCs w:val="24"/>
        </w:rPr>
        <w:t>linked to</w:t>
      </w:r>
      <w:r>
        <w:rPr>
          <w:rFonts w:ascii="Times New Roman" w:hAnsi="Times New Roman" w:cs="Times New Roman"/>
          <w:sz w:val="24"/>
          <w:szCs w:val="24"/>
        </w:rPr>
        <w:t xml:space="preserve"> his theological and ontological perspective, </w:t>
      </w:r>
      <w:r w:rsidRPr="00843062">
        <w:rPr>
          <w:rFonts w:ascii="Times New Roman" w:hAnsi="Times New Roman" w:cs="Times New Roman"/>
          <w:sz w:val="24"/>
          <w:szCs w:val="24"/>
        </w:rPr>
        <w:t xml:space="preserve">that is, </w:t>
      </w:r>
      <w:r w:rsidR="004104E7">
        <w:rPr>
          <w:rFonts w:ascii="Times New Roman" w:hAnsi="Times New Roman" w:cs="Times New Roman"/>
          <w:sz w:val="24"/>
          <w:szCs w:val="24"/>
        </w:rPr>
        <w:t>his theo</w:t>
      </w:r>
      <w:r>
        <w:rPr>
          <w:rFonts w:ascii="Times New Roman" w:hAnsi="Times New Roman" w:cs="Times New Roman"/>
          <w:sz w:val="24"/>
          <w:szCs w:val="24"/>
        </w:rPr>
        <w:t xml:space="preserve">-anthropology. </w:t>
      </w:r>
    </w:p>
    <w:p w14:paraId="2A2FA0BD"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p>
    <w:p w14:paraId="003632F4" w14:textId="2990043D" w:rsidR="00C86946" w:rsidRPr="00FA19B3" w:rsidRDefault="00C86946" w:rsidP="00C86946">
      <w:pPr>
        <w:pStyle w:val="headingnumbered4"/>
      </w:pPr>
      <w:bookmarkStart w:id="99" w:name="_Toc495167180"/>
      <w:r>
        <w:t xml:space="preserve">David’s Thanksgiving and Preparation for Temple Building </w:t>
      </w:r>
      <w:r w:rsidRPr="00FA19B3">
        <w:t>(1 Chr 10</w:t>
      </w:r>
      <w:r w:rsidR="00843062">
        <w:t>–</w:t>
      </w:r>
      <w:r w:rsidRPr="00FA19B3">
        <w:t>29)</w:t>
      </w:r>
      <w:bookmarkEnd w:id="99"/>
    </w:p>
    <w:p w14:paraId="3A4D6846"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rPr>
        <w:t xml:space="preserve">David </w:t>
      </w:r>
      <w:r w:rsidRPr="00843062">
        <w:rPr>
          <w:rFonts w:ascii="Times New Roman" w:hAnsi="Times New Roman" w:cs="Times New Roman"/>
          <w:sz w:val="24"/>
          <w:szCs w:val="24"/>
        </w:rPr>
        <w:t>is depicted</w:t>
      </w:r>
      <w:r w:rsidRPr="00FA19B3">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FA19B3">
        <w:rPr>
          <w:rFonts w:ascii="Times New Roman" w:hAnsi="Times New Roman" w:cs="Times New Roman"/>
          <w:sz w:val="24"/>
          <w:szCs w:val="24"/>
        </w:rPr>
        <w:t xml:space="preserve">blameless in Chronicles, except for his census (1 Chr 21). This </w:t>
      </w:r>
      <w:r>
        <w:rPr>
          <w:rFonts w:ascii="Times New Roman" w:hAnsi="Times New Roman" w:cs="Times New Roman"/>
          <w:sz w:val="24"/>
          <w:szCs w:val="24"/>
        </w:rPr>
        <w:t xml:space="preserve">may </w:t>
      </w:r>
      <w:r w:rsidRPr="00FA19B3">
        <w:rPr>
          <w:rFonts w:ascii="Times New Roman" w:hAnsi="Times New Roman" w:cs="Times New Roman"/>
          <w:sz w:val="24"/>
          <w:szCs w:val="24"/>
        </w:rPr>
        <w:t xml:space="preserve">lead to the claim </w:t>
      </w:r>
      <w:r w:rsidRPr="00843062">
        <w:rPr>
          <w:rFonts w:ascii="Times New Roman" w:hAnsi="Times New Roman" w:cs="Times New Roman"/>
          <w:sz w:val="24"/>
          <w:szCs w:val="24"/>
        </w:rPr>
        <w:t xml:space="preserve">that </w:t>
      </w:r>
      <w:r w:rsidRPr="00FA19B3">
        <w:rPr>
          <w:rFonts w:ascii="Times New Roman" w:hAnsi="Times New Roman" w:cs="Times New Roman"/>
          <w:sz w:val="24"/>
          <w:szCs w:val="24"/>
        </w:rPr>
        <w:t xml:space="preserve">the Chronicler presents him as an ideal of kingship in Israel, </w:t>
      </w:r>
      <w:r w:rsidRPr="00875F10">
        <w:rPr>
          <w:rFonts w:ascii="Times New Roman" w:hAnsi="Times New Roman" w:cs="Times New Roman"/>
          <w:sz w:val="24"/>
          <w:szCs w:val="24"/>
        </w:rPr>
        <w:t>perhaps</w:t>
      </w:r>
      <w:r w:rsidRPr="00FA19B3">
        <w:rPr>
          <w:rFonts w:ascii="Times New Roman" w:hAnsi="Times New Roman" w:cs="Times New Roman"/>
          <w:sz w:val="24"/>
          <w:szCs w:val="24"/>
        </w:rPr>
        <w:t xml:space="preserve"> alongside Solomon </w:t>
      </w:r>
      <w:r w:rsidRPr="00875F10">
        <w:rPr>
          <w:rFonts w:ascii="Times New Roman" w:hAnsi="Times New Roman" w:cs="Times New Roman"/>
          <w:sz w:val="24"/>
          <w:szCs w:val="24"/>
        </w:rPr>
        <w:t>in relation to</w:t>
      </w:r>
      <w:r w:rsidRPr="00FA19B3">
        <w:rPr>
          <w:rFonts w:ascii="Times New Roman" w:hAnsi="Times New Roman" w:cs="Times New Roman"/>
          <w:sz w:val="24"/>
          <w:szCs w:val="24"/>
        </w:rPr>
        <w:t xml:space="preserve"> the Temple. David with ‘</w:t>
      </w:r>
      <w:r w:rsidRPr="00875F10">
        <w:rPr>
          <w:rFonts w:ascii="Times New Roman" w:hAnsi="Times New Roman" w:cs="Times New Roman"/>
          <w:sz w:val="24"/>
          <w:szCs w:val="24"/>
        </w:rPr>
        <w:t>all</w:t>
      </w:r>
      <w:r w:rsidRPr="00FA19B3">
        <w:rPr>
          <w:rFonts w:ascii="Times New Roman" w:hAnsi="Times New Roman" w:cs="Times New Roman"/>
          <w:sz w:val="24"/>
          <w:szCs w:val="24"/>
        </w:rPr>
        <w:t xml:space="preserve"> Israel’ establishes a powerful nation. He seeks the Lord/God </w:t>
      </w:r>
      <w:r w:rsidRPr="00843062">
        <w:rPr>
          <w:rFonts w:ascii="Times New Roman" w:hAnsi="Times New Roman" w:cs="Times New Roman"/>
          <w:sz w:val="24"/>
          <w:szCs w:val="24"/>
        </w:rPr>
        <w:t xml:space="preserve">eagerly </w:t>
      </w:r>
      <w:r w:rsidRPr="00FA19B3">
        <w:rPr>
          <w:rFonts w:ascii="Times New Roman" w:hAnsi="Times New Roman" w:cs="Times New Roman"/>
          <w:sz w:val="24"/>
          <w:szCs w:val="24"/>
        </w:rPr>
        <w:t xml:space="preserve">in every </w:t>
      </w:r>
      <w:r w:rsidRPr="00875F10">
        <w:rPr>
          <w:rFonts w:ascii="Times New Roman" w:hAnsi="Times New Roman" w:cs="Times New Roman"/>
          <w:sz w:val="24"/>
          <w:szCs w:val="24"/>
        </w:rPr>
        <w:t>aspect</w:t>
      </w:r>
      <w:r w:rsidRPr="00FA19B3">
        <w:rPr>
          <w:rFonts w:ascii="Times New Roman" w:hAnsi="Times New Roman" w:cs="Times New Roman"/>
          <w:sz w:val="24"/>
          <w:szCs w:val="24"/>
        </w:rPr>
        <w:t xml:space="preserve"> (e.g. 1 Chr 15:10, 14), </w:t>
      </w:r>
      <w:r w:rsidRPr="00875F10">
        <w:rPr>
          <w:rFonts w:ascii="Times New Roman" w:hAnsi="Times New Roman" w:cs="Times New Roman"/>
          <w:sz w:val="24"/>
          <w:szCs w:val="24"/>
        </w:rPr>
        <w:lastRenderedPageBreak/>
        <w:t>contrary to</w:t>
      </w:r>
      <w:r w:rsidRPr="00FA19B3">
        <w:rPr>
          <w:rFonts w:ascii="Times New Roman" w:hAnsi="Times New Roman" w:cs="Times New Roman"/>
          <w:sz w:val="24"/>
          <w:szCs w:val="24"/>
        </w:rPr>
        <w:t xml:space="preserve"> Saul (1 Chr 10:13</w:t>
      </w:r>
      <w:r>
        <w:rPr>
          <w:rFonts w:ascii="Times New Roman" w:hAnsi="Times New Roman" w:cs="Times New Roman"/>
          <w:sz w:val="24"/>
          <w:szCs w:val="24"/>
        </w:rPr>
        <w:t>–</w:t>
      </w:r>
      <w:r w:rsidRPr="00FA19B3">
        <w:rPr>
          <w:rFonts w:ascii="Times New Roman" w:hAnsi="Times New Roman" w:cs="Times New Roman"/>
          <w:sz w:val="24"/>
          <w:szCs w:val="24"/>
        </w:rPr>
        <w:t xml:space="preserve">14). </w:t>
      </w:r>
      <w:r>
        <w:rPr>
          <w:rFonts w:ascii="Times New Roman" w:hAnsi="Times New Roman" w:cs="Times New Roman"/>
          <w:sz w:val="24"/>
          <w:szCs w:val="24"/>
        </w:rPr>
        <w:t>In p</w:t>
      </w:r>
      <w:r w:rsidRPr="00FA19B3">
        <w:rPr>
          <w:rFonts w:ascii="Times New Roman" w:hAnsi="Times New Roman" w:cs="Times New Roman"/>
          <w:sz w:val="24"/>
          <w:szCs w:val="24"/>
        </w:rPr>
        <w:t xml:space="preserve">articular, the Chronicler attributes the preparation </w:t>
      </w:r>
      <w:r>
        <w:rPr>
          <w:rFonts w:ascii="Times New Roman" w:hAnsi="Times New Roman" w:cs="Times New Roman"/>
          <w:sz w:val="24"/>
          <w:szCs w:val="24"/>
        </w:rPr>
        <w:t xml:space="preserve">for </w:t>
      </w:r>
      <w:r w:rsidRPr="00FA19B3">
        <w:rPr>
          <w:rFonts w:ascii="Times New Roman" w:hAnsi="Times New Roman" w:cs="Times New Roman"/>
          <w:sz w:val="24"/>
          <w:szCs w:val="24"/>
        </w:rPr>
        <w:t>Temple building to David (1 Chr 22</w:t>
      </w:r>
      <w:r>
        <w:rPr>
          <w:rFonts w:ascii="Times New Roman" w:hAnsi="Times New Roman" w:cs="Times New Roman"/>
          <w:sz w:val="24"/>
          <w:szCs w:val="24"/>
        </w:rPr>
        <w:t>–</w:t>
      </w:r>
      <w:r w:rsidRPr="00FA19B3">
        <w:rPr>
          <w:rFonts w:ascii="Times New Roman" w:hAnsi="Times New Roman" w:cs="Times New Roman"/>
          <w:sz w:val="24"/>
          <w:szCs w:val="24"/>
        </w:rPr>
        <w:t xml:space="preserve">29), while Solomon </w:t>
      </w:r>
      <w:r w:rsidRPr="00875F10">
        <w:rPr>
          <w:rFonts w:ascii="Times New Roman" w:hAnsi="Times New Roman" w:cs="Times New Roman"/>
          <w:sz w:val="24"/>
          <w:szCs w:val="24"/>
        </w:rPr>
        <w:t>is responsible for</w:t>
      </w:r>
      <w:r w:rsidRPr="00FA19B3">
        <w:rPr>
          <w:rFonts w:ascii="Times New Roman" w:hAnsi="Times New Roman" w:cs="Times New Roman"/>
          <w:sz w:val="24"/>
          <w:szCs w:val="24"/>
        </w:rPr>
        <w:t xml:space="preserve"> that in 1 Kings 5. Most of the negative events in David’s life</w:t>
      </w:r>
      <w:r>
        <w:rPr>
          <w:rFonts w:ascii="Times New Roman" w:hAnsi="Times New Roman" w:cs="Times New Roman"/>
          <w:sz w:val="24"/>
          <w:szCs w:val="24"/>
        </w:rPr>
        <w:t>,</w:t>
      </w:r>
      <w:r w:rsidRPr="00FA19B3">
        <w:rPr>
          <w:rFonts w:ascii="Times New Roman" w:hAnsi="Times New Roman" w:cs="Times New Roman"/>
          <w:sz w:val="24"/>
          <w:szCs w:val="24"/>
        </w:rPr>
        <w:t xml:space="preserve"> such as the notorious scandal of his adultery (2 Sam 11</w:t>
      </w:r>
      <w:r>
        <w:rPr>
          <w:rFonts w:ascii="Times New Roman" w:hAnsi="Times New Roman" w:cs="Times New Roman"/>
          <w:sz w:val="24"/>
          <w:szCs w:val="24"/>
        </w:rPr>
        <w:t>–</w:t>
      </w:r>
      <w:r w:rsidRPr="00FA19B3">
        <w:rPr>
          <w:rFonts w:ascii="Times New Roman" w:hAnsi="Times New Roman" w:cs="Times New Roman"/>
          <w:sz w:val="24"/>
          <w:szCs w:val="24"/>
        </w:rPr>
        <w:t>12), the tragedy of his family (2 Sam 13</w:t>
      </w:r>
      <w:r>
        <w:rPr>
          <w:rFonts w:ascii="Times New Roman" w:hAnsi="Times New Roman" w:cs="Times New Roman"/>
          <w:sz w:val="24"/>
          <w:szCs w:val="24"/>
        </w:rPr>
        <w:t>–</w:t>
      </w:r>
      <w:r w:rsidRPr="00FA19B3">
        <w:rPr>
          <w:rFonts w:ascii="Times New Roman" w:hAnsi="Times New Roman" w:cs="Times New Roman"/>
          <w:sz w:val="24"/>
          <w:szCs w:val="24"/>
        </w:rPr>
        <w:t xml:space="preserve">19) and </w:t>
      </w:r>
      <w:r w:rsidRPr="00843062">
        <w:rPr>
          <w:rFonts w:ascii="Times New Roman" w:hAnsi="Times New Roman" w:cs="Times New Roman"/>
          <w:sz w:val="24"/>
          <w:szCs w:val="24"/>
        </w:rPr>
        <w:t>the rebellion of</w:t>
      </w:r>
      <w:r w:rsidRPr="00FA19B3">
        <w:rPr>
          <w:rFonts w:ascii="Times New Roman" w:hAnsi="Times New Roman" w:cs="Times New Roman"/>
          <w:sz w:val="24"/>
          <w:szCs w:val="24"/>
        </w:rPr>
        <w:t xml:space="preserve"> </w:t>
      </w:r>
      <w:r w:rsidRPr="00FA19B3">
        <w:rPr>
          <w:rFonts w:ascii="Times New Roman" w:hAnsi="Times New Roman" w:cs="Times New Roman"/>
          <w:sz w:val="24"/>
          <w:szCs w:val="24"/>
          <w:lang w:val="en-US"/>
        </w:rPr>
        <w:t>Sheba and the famine for three years (2 Sam 20</w:t>
      </w:r>
      <w:r>
        <w:rPr>
          <w:rFonts w:ascii="Times New Roman" w:hAnsi="Times New Roman" w:cs="Times New Roman"/>
          <w:sz w:val="24"/>
          <w:szCs w:val="24"/>
          <w:lang w:val="en-US"/>
        </w:rPr>
        <w:t>–</w:t>
      </w:r>
      <w:r w:rsidRPr="00FA19B3">
        <w:rPr>
          <w:rFonts w:ascii="Times New Roman" w:hAnsi="Times New Roman" w:cs="Times New Roman"/>
          <w:sz w:val="24"/>
          <w:szCs w:val="24"/>
          <w:lang w:val="en-US"/>
        </w:rPr>
        <w:t>21)</w:t>
      </w:r>
      <w:r>
        <w:rPr>
          <w:rFonts w:ascii="Times New Roman" w:hAnsi="Times New Roman" w:cs="Times New Roman"/>
          <w:sz w:val="24"/>
          <w:szCs w:val="24"/>
          <w:lang w:val="en-US"/>
        </w:rPr>
        <w:t>,</w:t>
      </w:r>
      <w:r w:rsidRPr="00FA19B3">
        <w:rPr>
          <w:rFonts w:ascii="Times New Roman" w:hAnsi="Times New Roman" w:cs="Times New Roman"/>
          <w:sz w:val="24"/>
          <w:szCs w:val="24"/>
          <w:lang w:val="en-US"/>
        </w:rPr>
        <w:t xml:space="preserve"> do not appear in the Chronicler’s account of David. Although his census </w:t>
      </w:r>
      <w:r w:rsidRPr="00843062">
        <w:rPr>
          <w:rFonts w:ascii="Times New Roman" w:hAnsi="Times New Roman" w:cs="Times New Roman"/>
          <w:sz w:val="24"/>
          <w:szCs w:val="24"/>
          <w:lang w:val="en-US"/>
        </w:rPr>
        <w:t>is still included</w:t>
      </w:r>
      <w:r w:rsidRPr="00FA19B3">
        <w:rPr>
          <w:rFonts w:ascii="Times New Roman" w:hAnsi="Times New Roman" w:cs="Times New Roman"/>
          <w:sz w:val="24"/>
          <w:szCs w:val="24"/>
          <w:lang w:val="en-US"/>
        </w:rPr>
        <w:t xml:space="preserve"> (1 Chr 21), </w:t>
      </w:r>
      <w:r w:rsidRPr="00875F10">
        <w:rPr>
          <w:rFonts w:ascii="Times New Roman" w:hAnsi="Times New Roman" w:cs="Times New Roman"/>
          <w:sz w:val="24"/>
          <w:szCs w:val="24"/>
          <w:lang w:val="en-US"/>
        </w:rPr>
        <w:t>it is</w:t>
      </w:r>
      <w:r w:rsidRPr="00FA19B3">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 xml:space="preserve">highly </w:t>
      </w:r>
      <w:r w:rsidRPr="00FA19B3">
        <w:rPr>
          <w:rFonts w:ascii="Times New Roman" w:hAnsi="Times New Roman" w:cs="Times New Roman"/>
          <w:sz w:val="24"/>
          <w:szCs w:val="24"/>
          <w:lang w:val="en-US"/>
        </w:rPr>
        <w:t xml:space="preserve">likely that its relevance to </w:t>
      </w:r>
      <w:r w:rsidRPr="00843062">
        <w:rPr>
          <w:rFonts w:ascii="Times New Roman" w:hAnsi="Times New Roman" w:cs="Times New Roman"/>
          <w:sz w:val="24"/>
          <w:szCs w:val="24"/>
          <w:lang w:val="en-US"/>
        </w:rPr>
        <w:t>the appointment of</w:t>
      </w:r>
      <w:r w:rsidRPr="00FA19B3">
        <w:rPr>
          <w:rFonts w:ascii="Times New Roman" w:hAnsi="Times New Roman" w:cs="Times New Roman"/>
          <w:sz w:val="24"/>
          <w:szCs w:val="24"/>
          <w:lang w:val="en-US"/>
        </w:rPr>
        <w:t xml:space="preserve"> a temple place explains the reason (22:1). </w:t>
      </w:r>
      <w:r w:rsidRPr="00843062">
        <w:rPr>
          <w:rFonts w:ascii="Times New Roman" w:hAnsi="Times New Roman" w:cs="Times New Roman"/>
          <w:sz w:val="24"/>
          <w:szCs w:val="24"/>
          <w:lang w:val="en-US"/>
        </w:rPr>
        <w:t>Indeed, in</w:t>
      </w:r>
      <w:r w:rsidRPr="00FA19B3">
        <w:rPr>
          <w:rFonts w:ascii="Times New Roman" w:hAnsi="Times New Roman" w:cs="Times New Roman"/>
          <w:sz w:val="24"/>
          <w:szCs w:val="24"/>
          <w:lang w:val="en-US"/>
        </w:rPr>
        <w:t xml:space="preserve"> Chronicles David’s heart is very much focused on </w:t>
      </w:r>
      <w:r>
        <w:rPr>
          <w:rFonts w:ascii="Times New Roman" w:hAnsi="Times New Roman" w:cs="Times New Roman"/>
          <w:sz w:val="24"/>
          <w:szCs w:val="24"/>
          <w:lang w:val="en-US"/>
        </w:rPr>
        <w:t>temple building</w:t>
      </w:r>
      <w:r w:rsidRPr="00FA19B3">
        <w:rPr>
          <w:rFonts w:ascii="Times New Roman" w:hAnsi="Times New Roman" w:cs="Times New Roman"/>
          <w:sz w:val="24"/>
          <w:szCs w:val="24"/>
          <w:lang w:val="en-US"/>
        </w:rPr>
        <w:t xml:space="preserve"> (1 Chr 17:2; 22:7; 28:2; 2 Chr 6:7, 8). In fact, the greater </w:t>
      </w:r>
      <w:r w:rsidRPr="00875F10">
        <w:rPr>
          <w:rFonts w:ascii="Times New Roman" w:hAnsi="Times New Roman" w:cs="Times New Roman"/>
          <w:sz w:val="24"/>
          <w:szCs w:val="24"/>
          <w:lang w:val="en-US"/>
        </w:rPr>
        <w:t>portion</w:t>
      </w:r>
      <w:r w:rsidRPr="00FA19B3">
        <w:rPr>
          <w:rFonts w:ascii="Times New Roman" w:hAnsi="Times New Roman" w:cs="Times New Roman"/>
          <w:sz w:val="24"/>
          <w:szCs w:val="24"/>
          <w:lang w:val="en-US"/>
        </w:rPr>
        <w:t xml:space="preserve"> of temple-related passages in Chronicles (1 Chr</w:t>
      </w:r>
      <w:r>
        <w:rPr>
          <w:rFonts w:ascii="Times New Roman" w:hAnsi="Times New Roman" w:cs="Times New Roman"/>
          <w:sz w:val="24"/>
          <w:szCs w:val="24"/>
          <w:lang w:val="en-US"/>
        </w:rPr>
        <w:t xml:space="preserve"> 22–</w:t>
      </w:r>
      <w:r w:rsidRPr="00FA19B3">
        <w:rPr>
          <w:rFonts w:ascii="Times New Roman" w:hAnsi="Times New Roman" w:cs="Times New Roman"/>
          <w:sz w:val="24"/>
          <w:szCs w:val="24"/>
          <w:lang w:val="en-US"/>
        </w:rPr>
        <w:t>26; 2 Chr 1</w:t>
      </w:r>
      <w:r>
        <w:rPr>
          <w:rFonts w:ascii="Times New Roman" w:hAnsi="Times New Roman" w:cs="Times New Roman"/>
          <w:sz w:val="24"/>
          <w:szCs w:val="24"/>
          <w:lang w:val="en-US"/>
        </w:rPr>
        <w:t>–</w:t>
      </w:r>
      <w:r w:rsidRPr="00FA19B3">
        <w:rPr>
          <w:rFonts w:ascii="Times New Roman" w:hAnsi="Times New Roman" w:cs="Times New Roman"/>
          <w:sz w:val="24"/>
          <w:szCs w:val="24"/>
          <w:lang w:val="en-US"/>
        </w:rPr>
        <w:t xml:space="preserve">7) </w:t>
      </w:r>
      <w:r w:rsidRPr="00875F10">
        <w:rPr>
          <w:rFonts w:ascii="Times New Roman" w:hAnsi="Times New Roman" w:cs="Times New Roman"/>
          <w:sz w:val="24"/>
          <w:szCs w:val="24"/>
          <w:lang w:val="en-US"/>
        </w:rPr>
        <w:t>reveal</w:t>
      </w:r>
      <w:r w:rsidRPr="00FA19B3">
        <w:rPr>
          <w:rFonts w:ascii="Times New Roman" w:hAnsi="Times New Roman" w:cs="Times New Roman"/>
          <w:sz w:val="24"/>
          <w:szCs w:val="24"/>
          <w:lang w:val="en-US"/>
        </w:rPr>
        <w:t xml:space="preserve"> the Chronicler’s special interest in the temple. </w:t>
      </w:r>
      <w:r w:rsidRPr="00875F10">
        <w:rPr>
          <w:rFonts w:ascii="Times New Roman" w:hAnsi="Times New Roman" w:cs="Times New Roman"/>
          <w:sz w:val="24"/>
          <w:szCs w:val="24"/>
          <w:lang w:val="en-US"/>
        </w:rPr>
        <w:t>Thus</w:t>
      </w:r>
      <w:r w:rsidRPr="00FA19B3">
        <w:rPr>
          <w:rFonts w:ascii="Times New Roman" w:hAnsi="Times New Roman" w:cs="Times New Roman"/>
          <w:sz w:val="24"/>
          <w:szCs w:val="24"/>
          <w:lang w:val="en-US"/>
        </w:rPr>
        <w:t xml:space="preserve">, David </w:t>
      </w:r>
      <w:r w:rsidRPr="00875F10">
        <w:rPr>
          <w:rFonts w:ascii="Times New Roman" w:hAnsi="Times New Roman" w:cs="Times New Roman"/>
          <w:sz w:val="24"/>
          <w:szCs w:val="24"/>
          <w:lang w:val="en-US"/>
        </w:rPr>
        <w:t>appears</w:t>
      </w:r>
      <w:r w:rsidRPr="00FA19B3">
        <w:rPr>
          <w:rFonts w:ascii="Times New Roman" w:hAnsi="Times New Roman" w:cs="Times New Roman"/>
          <w:sz w:val="24"/>
          <w:szCs w:val="24"/>
          <w:lang w:val="en-US"/>
        </w:rPr>
        <w:t xml:space="preserve"> to be a perfect model for his followers, not only on his reign (1 Chr 11</w:t>
      </w:r>
      <w:r>
        <w:rPr>
          <w:rFonts w:ascii="Times New Roman" w:hAnsi="Times New Roman" w:cs="Times New Roman"/>
          <w:sz w:val="24"/>
          <w:szCs w:val="24"/>
          <w:lang w:val="en-US"/>
        </w:rPr>
        <w:t>–</w:t>
      </w:r>
      <w:r w:rsidRPr="00FA19B3">
        <w:rPr>
          <w:rFonts w:ascii="Times New Roman" w:hAnsi="Times New Roman" w:cs="Times New Roman"/>
          <w:sz w:val="24"/>
          <w:szCs w:val="24"/>
          <w:lang w:val="en-US"/>
        </w:rPr>
        <w:t xml:space="preserve">21), but </w:t>
      </w:r>
      <w:r w:rsidRPr="00875F10">
        <w:rPr>
          <w:rFonts w:ascii="Times New Roman" w:hAnsi="Times New Roman" w:cs="Times New Roman"/>
          <w:sz w:val="24"/>
          <w:szCs w:val="24"/>
          <w:lang w:val="en-US"/>
        </w:rPr>
        <w:t>also</w:t>
      </w:r>
      <w:r w:rsidRPr="00FA19B3">
        <w:rPr>
          <w:rFonts w:ascii="Times New Roman" w:hAnsi="Times New Roman" w:cs="Times New Roman"/>
          <w:sz w:val="24"/>
          <w:szCs w:val="24"/>
          <w:lang w:val="en-US"/>
        </w:rPr>
        <w:t xml:space="preserve"> on his zeal for the Temple and worship (22</w:t>
      </w:r>
      <w:r>
        <w:rPr>
          <w:rFonts w:ascii="Times New Roman" w:hAnsi="Times New Roman" w:cs="Times New Roman"/>
          <w:sz w:val="24"/>
          <w:szCs w:val="24"/>
          <w:lang w:val="en-US"/>
        </w:rPr>
        <w:t>–</w:t>
      </w:r>
      <w:r w:rsidRPr="00FA19B3">
        <w:rPr>
          <w:rFonts w:ascii="Times New Roman" w:hAnsi="Times New Roman" w:cs="Times New Roman"/>
          <w:sz w:val="24"/>
          <w:szCs w:val="24"/>
          <w:lang w:val="en-US"/>
        </w:rPr>
        <w:t>29)</w:t>
      </w:r>
      <w:r w:rsidRPr="00BE0945">
        <w:rPr>
          <w:rFonts w:ascii="Times New Roman" w:hAnsi="Times New Roman" w:cs="Times New Roman"/>
          <w:sz w:val="24"/>
          <w:szCs w:val="24"/>
          <w:lang w:val="en-US"/>
        </w:rPr>
        <w:t>.</w:t>
      </w:r>
      <w:r w:rsidRPr="00117F04">
        <w:rPr>
          <w:rStyle w:val="FootnoteReference"/>
        </w:rPr>
        <w:footnoteReference w:id="612"/>
      </w:r>
      <w:r w:rsidRPr="00FA19B3">
        <w:rPr>
          <w:rFonts w:ascii="Times New Roman" w:hAnsi="Times New Roman" w:cs="Times New Roman"/>
          <w:sz w:val="24"/>
          <w:szCs w:val="24"/>
          <w:lang w:val="en-US"/>
        </w:rPr>
        <w:t xml:space="preserve">  </w:t>
      </w:r>
    </w:p>
    <w:p w14:paraId="46A610A9"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875F10">
        <w:rPr>
          <w:rFonts w:ascii="Times New Roman" w:hAnsi="Times New Roman" w:cs="Times New Roman"/>
          <w:sz w:val="24"/>
          <w:szCs w:val="24"/>
        </w:rPr>
        <w:t>However</w:t>
      </w:r>
      <w:r w:rsidRPr="00FA19B3">
        <w:rPr>
          <w:rFonts w:ascii="Times New Roman" w:hAnsi="Times New Roman" w:cs="Times New Roman"/>
          <w:sz w:val="24"/>
          <w:szCs w:val="24"/>
        </w:rPr>
        <w:t xml:space="preserve">, upon a closer reading, </w:t>
      </w:r>
      <w:r w:rsidRPr="00875F10">
        <w:rPr>
          <w:rFonts w:ascii="Times New Roman" w:hAnsi="Times New Roman" w:cs="Times New Roman"/>
          <w:sz w:val="24"/>
          <w:szCs w:val="24"/>
        </w:rPr>
        <w:t>it is</w:t>
      </w:r>
      <w:r w:rsidRPr="00FA19B3">
        <w:rPr>
          <w:rFonts w:ascii="Times New Roman" w:hAnsi="Times New Roman" w:cs="Times New Roman"/>
          <w:sz w:val="24"/>
          <w:szCs w:val="24"/>
        </w:rPr>
        <w:t xml:space="preserve"> noticeable that the Chronicler use</w:t>
      </w:r>
      <w:r>
        <w:rPr>
          <w:rFonts w:ascii="Times New Roman" w:hAnsi="Times New Roman" w:cs="Times New Roman"/>
          <w:sz w:val="24"/>
          <w:szCs w:val="24"/>
        </w:rPr>
        <w:t>s</w:t>
      </w:r>
      <w:r w:rsidRPr="00FA19B3">
        <w:rPr>
          <w:rFonts w:ascii="Times New Roman" w:hAnsi="Times New Roman" w:cs="Times New Roman"/>
          <w:sz w:val="24"/>
          <w:szCs w:val="24"/>
        </w:rPr>
        <w:t xml:space="preserve"> a more nuanced standpoint </w:t>
      </w:r>
      <w:r w:rsidRPr="00843062">
        <w:rPr>
          <w:rFonts w:ascii="Times New Roman" w:hAnsi="Times New Roman" w:cs="Times New Roman"/>
          <w:sz w:val="24"/>
          <w:szCs w:val="24"/>
        </w:rPr>
        <w:t>in the depiction of</w:t>
      </w:r>
      <w:r w:rsidRPr="00FA19B3">
        <w:rPr>
          <w:rFonts w:ascii="Times New Roman" w:hAnsi="Times New Roman" w:cs="Times New Roman"/>
          <w:sz w:val="24"/>
          <w:szCs w:val="24"/>
        </w:rPr>
        <w:t xml:space="preserve"> David.</w:t>
      </w:r>
      <w:r w:rsidRPr="00843062">
        <w:rPr>
          <w:rFonts w:ascii="Times New Roman" w:hAnsi="Times New Roman" w:cs="Times New Roman"/>
          <w:sz w:val="24"/>
          <w:szCs w:val="24"/>
        </w:rPr>
        <w:t xml:space="preserve"> Specifically</w:t>
      </w:r>
      <w:r w:rsidRPr="00FA19B3">
        <w:rPr>
          <w:rFonts w:ascii="Times New Roman" w:hAnsi="Times New Roman" w:cs="Times New Roman"/>
          <w:sz w:val="24"/>
          <w:szCs w:val="24"/>
        </w:rPr>
        <w:t xml:space="preserve">, </w:t>
      </w:r>
      <w:r w:rsidRPr="00875F10">
        <w:rPr>
          <w:rFonts w:ascii="Times New Roman" w:hAnsi="Times New Roman" w:cs="Times New Roman"/>
          <w:sz w:val="24"/>
          <w:szCs w:val="24"/>
        </w:rPr>
        <w:t>this is</w:t>
      </w:r>
      <w:r w:rsidRPr="00843062">
        <w:rPr>
          <w:rFonts w:ascii="Times New Roman" w:hAnsi="Times New Roman" w:cs="Times New Roman"/>
          <w:sz w:val="24"/>
          <w:szCs w:val="24"/>
        </w:rPr>
        <w:t xml:space="preserve"> </w:t>
      </w:r>
      <w:r w:rsidRPr="00875F10">
        <w:rPr>
          <w:rFonts w:ascii="Times New Roman" w:hAnsi="Times New Roman" w:cs="Times New Roman"/>
          <w:sz w:val="24"/>
          <w:szCs w:val="24"/>
        </w:rPr>
        <w:t>revealed</w:t>
      </w:r>
      <w:r w:rsidRPr="00FA19B3">
        <w:rPr>
          <w:rFonts w:ascii="Times New Roman" w:hAnsi="Times New Roman" w:cs="Times New Roman"/>
          <w:sz w:val="24"/>
          <w:szCs w:val="24"/>
        </w:rPr>
        <w:t xml:space="preserve"> in David’s two thanksgiving speeches of praise: one after bringing in the ark of God into the tent he has pitched for it (1 Chr 16:8</w:t>
      </w:r>
      <w:r>
        <w:rPr>
          <w:rFonts w:ascii="Times New Roman" w:hAnsi="Times New Roman" w:cs="Times New Roman"/>
          <w:sz w:val="24"/>
          <w:szCs w:val="24"/>
        </w:rPr>
        <w:t>–</w:t>
      </w:r>
      <w:r w:rsidRPr="00FA19B3">
        <w:rPr>
          <w:rFonts w:ascii="Times New Roman" w:hAnsi="Times New Roman" w:cs="Times New Roman"/>
          <w:sz w:val="24"/>
          <w:szCs w:val="24"/>
        </w:rPr>
        <w:t>36) and the other after giving offerings for temple building with a joyful and whole heart (1 Chr 29:10</w:t>
      </w:r>
      <w:r>
        <w:rPr>
          <w:rFonts w:ascii="Times New Roman" w:hAnsi="Times New Roman" w:cs="Times New Roman"/>
          <w:sz w:val="24"/>
          <w:szCs w:val="24"/>
        </w:rPr>
        <w:t>–</w:t>
      </w:r>
      <w:r w:rsidRPr="00FA19B3">
        <w:rPr>
          <w:rFonts w:ascii="Times New Roman" w:hAnsi="Times New Roman" w:cs="Times New Roman"/>
          <w:sz w:val="24"/>
          <w:szCs w:val="24"/>
        </w:rPr>
        <w:t xml:space="preserve">19). </w:t>
      </w:r>
      <w:r w:rsidRPr="00843062">
        <w:rPr>
          <w:rFonts w:ascii="Times New Roman" w:hAnsi="Times New Roman" w:cs="Times New Roman"/>
          <w:sz w:val="24"/>
          <w:szCs w:val="24"/>
        </w:rPr>
        <w:t xml:space="preserve">These are not found in 2 Samuel - Kings. </w:t>
      </w:r>
      <w:r w:rsidRPr="00FA19B3">
        <w:rPr>
          <w:rFonts w:ascii="Times New Roman" w:hAnsi="Times New Roman" w:cs="Times New Roman"/>
          <w:sz w:val="24"/>
          <w:szCs w:val="24"/>
        </w:rPr>
        <w:t xml:space="preserve">This means </w:t>
      </w:r>
      <w:r w:rsidRPr="00843062">
        <w:rPr>
          <w:rFonts w:ascii="Times New Roman" w:hAnsi="Times New Roman" w:cs="Times New Roman"/>
          <w:sz w:val="24"/>
          <w:szCs w:val="24"/>
        </w:rPr>
        <w:t xml:space="preserve">that </w:t>
      </w:r>
      <w:r w:rsidRPr="00FA19B3">
        <w:rPr>
          <w:rFonts w:ascii="Times New Roman" w:hAnsi="Times New Roman" w:cs="Times New Roman"/>
          <w:sz w:val="24"/>
          <w:szCs w:val="24"/>
        </w:rPr>
        <w:t xml:space="preserve">we may hear the voice of the Chronicler through the mouth of David. </w:t>
      </w:r>
    </w:p>
    <w:p w14:paraId="6BD9F357" w14:textId="77777777" w:rsidR="00C86946" w:rsidRPr="00FA19B3" w:rsidRDefault="00C86946" w:rsidP="00C86946">
      <w:pPr>
        <w:pStyle w:val="NoSpacing"/>
      </w:pPr>
      <w:r w:rsidRPr="00FA19B3">
        <w:lastRenderedPageBreak/>
        <w:t>After setting the ark of God inside the tent, David sings thanksgiving to the Lord (1 Chr 16:8</w:t>
      </w:r>
      <w:r>
        <w:t>–</w:t>
      </w:r>
      <w:r w:rsidRPr="00FA19B3">
        <w:t>36).</w:t>
      </w:r>
    </w:p>
    <w:p w14:paraId="2359498B" w14:textId="77777777" w:rsidR="00C86946" w:rsidRPr="00FA19B3" w:rsidRDefault="00C86946" w:rsidP="00C86946">
      <w:pPr>
        <w:pStyle w:val="NoSpacing"/>
      </w:pPr>
      <w:r w:rsidRPr="00FA19B3">
        <w:t xml:space="preserve">Oh give thanks to the LORD; call upon his name; make known his deeds among the peoples! Sing to him, sing praises to him; tell of </w:t>
      </w:r>
      <w:r w:rsidRPr="00875F10">
        <w:t>all</w:t>
      </w:r>
      <w:r w:rsidRPr="00FA19B3">
        <w:t xml:space="preserve"> his wondrous works! Glory in his holy name; let the hearts of those who seek the LORD rejoice! Seek the LORD and his strength; seek his presence</w:t>
      </w:r>
      <w:r w:rsidRPr="00843062">
        <w:t xml:space="preserve"> continually</w:t>
      </w:r>
      <w:r w:rsidRPr="00FA19B3">
        <w:t xml:space="preserve">! Remember the wondrous works </w:t>
      </w:r>
      <w:r w:rsidRPr="00843062">
        <w:t xml:space="preserve">that </w:t>
      </w:r>
      <w:r w:rsidRPr="00FA19B3">
        <w:t xml:space="preserve">he has done, his miracles and the judgments he uttered, O offspring of Israel his servant, children of Jacob, his chosen ones! He is the LORD our God; his judgments are in </w:t>
      </w:r>
      <w:r w:rsidRPr="00875F10">
        <w:t>all</w:t>
      </w:r>
      <w:r w:rsidRPr="00FA19B3">
        <w:t xml:space="preserve"> the earth. Remember his covenant forever, the word </w:t>
      </w:r>
      <w:r w:rsidRPr="00843062">
        <w:t xml:space="preserve">that </w:t>
      </w:r>
      <w:r w:rsidRPr="00FA19B3">
        <w:t xml:space="preserve">he commanded, for a thousand generations, the covenant </w:t>
      </w:r>
      <w:r w:rsidRPr="00843062">
        <w:t xml:space="preserve">that </w:t>
      </w:r>
      <w:r w:rsidRPr="00FA19B3">
        <w:t xml:space="preserve">he made with Abraham, his sworn promise to Isaac, which he confirmed to Jacob as a statute, to Israel as an everlasting covenant, saying, “To you I will give the land of Canaan, as your </w:t>
      </w:r>
      <w:r w:rsidRPr="00875F10">
        <w:t>portion</w:t>
      </w:r>
      <w:r w:rsidRPr="00FA19B3">
        <w:t xml:space="preserve"> for an inheritance.” When you were </w:t>
      </w:r>
      <w:r w:rsidRPr="00BE0945">
        <w:t>few in number</w:t>
      </w:r>
      <w:r w:rsidRPr="00FA19B3">
        <w:t xml:space="preserve">, of little account, and sojourners in it, wandering from nation to nation, from one kingdom to another people, he allowed no one to oppress them; he rebuked kings on their account, saying, “Touch not my anointed ones, do my prophets no harm!” Sing to the LORD, </w:t>
      </w:r>
      <w:r w:rsidRPr="00875F10">
        <w:t>all</w:t>
      </w:r>
      <w:r w:rsidRPr="00FA19B3">
        <w:t xml:space="preserve"> the earth! </w:t>
      </w:r>
      <w:r w:rsidRPr="00843062">
        <w:t xml:space="preserve">Tell of his salvation from day to day. </w:t>
      </w:r>
      <w:r w:rsidRPr="00FA19B3">
        <w:t xml:space="preserve">Declare his glory among the nations, his marvelous works among </w:t>
      </w:r>
      <w:r w:rsidRPr="00875F10">
        <w:t>all</w:t>
      </w:r>
      <w:r w:rsidRPr="00FA19B3">
        <w:t xml:space="preserve"> the peoples! </w:t>
      </w:r>
      <w:r w:rsidRPr="00843062">
        <w:t xml:space="preserve">For great is the LORD, and greatly to be praised, and he is to be feared above </w:t>
      </w:r>
      <w:r w:rsidRPr="00875F10">
        <w:t>all</w:t>
      </w:r>
      <w:r w:rsidRPr="00843062">
        <w:t xml:space="preserve"> gods. For </w:t>
      </w:r>
      <w:r w:rsidRPr="00875F10">
        <w:t>all</w:t>
      </w:r>
      <w:r w:rsidRPr="00843062">
        <w:t xml:space="preserve"> the gods of the peoples are worthless idols, but the LORD made the heavens. </w:t>
      </w:r>
      <w:r w:rsidRPr="00FA19B3">
        <w:t xml:space="preserve">Splendor and majesty are before him; strength and joy are in his place. Ascribe to the LORD, O families of the peoples, ascribe to the LORD glory and strength! Ascribe to the LORD the glory due his name; </w:t>
      </w:r>
      <w:r w:rsidRPr="006F0502">
        <w:t>bring</w:t>
      </w:r>
      <w:r w:rsidRPr="00FA19B3">
        <w:t xml:space="preserve"> an offering and come before him! Worship the LORD in the splendor of holiness; tremble before him, </w:t>
      </w:r>
      <w:r w:rsidRPr="00875F10">
        <w:t>all</w:t>
      </w:r>
      <w:r w:rsidRPr="00FA19B3">
        <w:t xml:space="preserve"> the earth; yes, the world </w:t>
      </w:r>
      <w:r w:rsidRPr="00843062">
        <w:t>is established</w:t>
      </w:r>
      <w:r w:rsidRPr="00FA19B3">
        <w:t xml:space="preserve">; it shall never </w:t>
      </w:r>
      <w:r w:rsidRPr="00843062">
        <w:t>be moved</w:t>
      </w:r>
      <w:r w:rsidRPr="00FA19B3">
        <w:t xml:space="preserve">. </w:t>
      </w:r>
      <w:r w:rsidRPr="00843062">
        <w:t>Let</w:t>
      </w:r>
      <w:r w:rsidRPr="00FA19B3">
        <w:t xml:space="preserve"> the heavens be glad, and let the earth rejoice, and let them say among the nations, “The LORD reigns!” </w:t>
      </w:r>
      <w:r w:rsidRPr="00843062">
        <w:t>Let</w:t>
      </w:r>
      <w:r w:rsidRPr="00FA19B3">
        <w:t xml:space="preserve"> the sea roar, and </w:t>
      </w:r>
      <w:r w:rsidRPr="00875F10">
        <w:t>all</w:t>
      </w:r>
      <w:r w:rsidRPr="00FA19B3">
        <w:t xml:space="preserve"> that fills it; </w:t>
      </w:r>
      <w:r w:rsidRPr="00843062">
        <w:t>let</w:t>
      </w:r>
      <w:r w:rsidRPr="00FA19B3">
        <w:t xml:space="preserve"> the field exult, and everything in it! Then shall the trees of the forest sing for joy before the LORD, </w:t>
      </w:r>
      <w:r w:rsidRPr="00BE0945">
        <w:t>for he comes</w:t>
      </w:r>
      <w:r w:rsidRPr="00FA19B3">
        <w:t xml:space="preserve"> to judge the earth. Oh give thanks to the LORD, for he </w:t>
      </w:r>
      <w:r w:rsidRPr="00843062">
        <w:t>is good</w:t>
      </w:r>
      <w:r w:rsidRPr="00FA19B3">
        <w:t xml:space="preserve">; for his steadfast love endures forever! Say </w:t>
      </w:r>
      <w:r w:rsidRPr="00875F10">
        <w:t>also</w:t>
      </w:r>
      <w:r w:rsidRPr="00FA19B3">
        <w:t>: “Save us, O God of our salvation, and gather and deliver us from among the nations, that we may give thanks to your holy name and glory in your praise. Blessed be the LORD, the God of Israel, from everlasting to everlasting!” (1 Chr 16:8</w:t>
      </w:r>
      <w:r>
        <w:t>–</w:t>
      </w:r>
      <w:r w:rsidRPr="00FA19B3">
        <w:t>36 ESV)</w:t>
      </w:r>
    </w:p>
    <w:p w14:paraId="33671391"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David declares seeking the Lord </w:t>
      </w:r>
      <w:r>
        <w:rPr>
          <w:rFonts w:ascii="Times New Roman" w:hAnsi="Times New Roman" w:cs="Times New Roman"/>
          <w:sz w:val="24"/>
          <w:szCs w:val="24"/>
        </w:rPr>
        <w:t xml:space="preserve">for His wondrous works (vv. </w:t>
      </w:r>
      <w:r w:rsidRPr="00FA19B3">
        <w:rPr>
          <w:rFonts w:ascii="Times New Roman" w:hAnsi="Times New Roman" w:cs="Times New Roman"/>
          <w:sz w:val="24"/>
          <w:szCs w:val="24"/>
        </w:rPr>
        <w:t>9</w:t>
      </w:r>
      <w:r>
        <w:rPr>
          <w:rFonts w:ascii="Times New Roman" w:hAnsi="Times New Roman" w:cs="Times New Roman"/>
          <w:sz w:val="24"/>
          <w:szCs w:val="24"/>
        </w:rPr>
        <w:t>–</w:t>
      </w:r>
      <w:r w:rsidRPr="00FA19B3">
        <w:rPr>
          <w:rFonts w:ascii="Times New Roman" w:hAnsi="Times New Roman" w:cs="Times New Roman"/>
          <w:sz w:val="24"/>
          <w:szCs w:val="24"/>
        </w:rPr>
        <w:t>12, 23</w:t>
      </w:r>
      <w:r>
        <w:rPr>
          <w:rFonts w:ascii="Times New Roman" w:hAnsi="Times New Roman" w:cs="Times New Roman"/>
          <w:sz w:val="24"/>
          <w:szCs w:val="24"/>
        </w:rPr>
        <w:t>–</w:t>
      </w:r>
      <w:r w:rsidRPr="00FA19B3">
        <w:rPr>
          <w:rFonts w:ascii="Times New Roman" w:hAnsi="Times New Roman" w:cs="Times New Roman"/>
          <w:sz w:val="24"/>
          <w:szCs w:val="24"/>
        </w:rPr>
        <w:t xml:space="preserve">24). It is salient that God </w:t>
      </w:r>
      <w:r w:rsidRPr="00843062">
        <w:rPr>
          <w:rFonts w:ascii="Times New Roman" w:hAnsi="Times New Roman" w:cs="Times New Roman"/>
          <w:sz w:val="24"/>
          <w:szCs w:val="24"/>
        </w:rPr>
        <w:t>is described</w:t>
      </w:r>
      <w:r w:rsidRPr="00FA19B3">
        <w:rPr>
          <w:rFonts w:ascii="Times New Roman" w:hAnsi="Times New Roman" w:cs="Times New Roman"/>
          <w:sz w:val="24"/>
          <w:szCs w:val="24"/>
        </w:rPr>
        <w:t xml:space="preserve"> as a ruler and judge [</w:t>
      </w:r>
      <w:r w:rsidRPr="00FA19B3">
        <w:rPr>
          <w:rFonts w:ascii="Times New Roman" w:hAnsi="Times New Roman" w:cs="Times New Roman"/>
          <w:sz w:val="24"/>
          <w:szCs w:val="24"/>
          <w:rtl/>
        </w:rPr>
        <w:t>מִשְׁפָּטָ</w:t>
      </w:r>
      <w:r>
        <w:rPr>
          <w:rFonts w:ascii="Times New Roman" w:hAnsi="Times New Roman" w:cs="Times New Roman"/>
          <w:sz w:val="24"/>
          <w:szCs w:val="24"/>
        </w:rPr>
        <w:t xml:space="preserve">] (vv. </w:t>
      </w:r>
      <w:r w:rsidRPr="00FA19B3">
        <w:rPr>
          <w:rFonts w:ascii="Times New Roman" w:hAnsi="Times New Roman" w:cs="Times New Roman"/>
          <w:sz w:val="24"/>
          <w:szCs w:val="24"/>
        </w:rPr>
        <w:t xml:space="preserve">12, 14, 31, 33) whose faithfulness to </w:t>
      </w:r>
      <w:r>
        <w:rPr>
          <w:rFonts w:ascii="Times New Roman" w:hAnsi="Times New Roman" w:cs="Times New Roman"/>
          <w:sz w:val="24"/>
          <w:szCs w:val="24"/>
        </w:rPr>
        <w:t xml:space="preserve">the covenant has </w:t>
      </w:r>
      <w:r w:rsidRPr="00843062">
        <w:rPr>
          <w:rFonts w:ascii="Times New Roman" w:hAnsi="Times New Roman" w:cs="Times New Roman"/>
          <w:sz w:val="24"/>
          <w:szCs w:val="24"/>
        </w:rPr>
        <w:t>been shown</w:t>
      </w:r>
      <w:r>
        <w:rPr>
          <w:rFonts w:ascii="Times New Roman" w:hAnsi="Times New Roman" w:cs="Times New Roman"/>
          <w:sz w:val="24"/>
          <w:szCs w:val="24"/>
        </w:rPr>
        <w:t xml:space="preserve"> (vv. </w:t>
      </w:r>
      <w:r w:rsidRPr="00FA19B3">
        <w:rPr>
          <w:rFonts w:ascii="Times New Roman" w:hAnsi="Times New Roman" w:cs="Times New Roman"/>
          <w:sz w:val="24"/>
          <w:szCs w:val="24"/>
        </w:rPr>
        <w:t>13</w:t>
      </w:r>
      <w:r>
        <w:rPr>
          <w:rFonts w:ascii="Times New Roman" w:hAnsi="Times New Roman" w:cs="Times New Roman"/>
          <w:sz w:val="24"/>
          <w:szCs w:val="24"/>
        </w:rPr>
        <w:t>–</w:t>
      </w:r>
      <w:r w:rsidRPr="00FA19B3">
        <w:rPr>
          <w:rFonts w:ascii="Times New Roman" w:hAnsi="Times New Roman" w:cs="Times New Roman"/>
          <w:sz w:val="24"/>
          <w:szCs w:val="24"/>
        </w:rPr>
        <w:t>22). Splendour, majesty, strength, joy, glory, holiness and salvati</w:t>
      </w:r>
      <w:r>
        <w:rPr>
          <w:rFonts w:ascii="Times New Roman" w:hAnsi="Times New Roman" w:cs="Times New Roman"/>
          <w:sz w:val="24"/>
          <w:szCs w:val="24"/>
        </w:rPr>
        <w:t xml:space="preserve">on </w:t>
      </w:r>
      <w:r w:rsidRPr="00843062">
        <w:rPr>
          <w:rFonts w:ascii="Times New Roman" w:hAnsi="Times New Roman" w:cs="Times New Roman"/>
          <w:sz w:val="24"/>
          <w:szCs w:val="24"/>
        </w:rPr>
        <w:t>are ascribed</w:t>
      </w:r>
      <w:r>
        <w:rPr>
          <w:rFonts w:ascii="Times New Roman" w:hAnsi="Times New Roman" w:cs="Times New Roman"/>
          <w:sz w:val="24"/>
          <w:szCs w:val="24"/>
        </w:rPr>
        <w:t xml:space="preserve"> only to Him (vv. </w:t>
      </w:r>
      <w:r w:rsidRPr="00FA19B3">
        <w:rPr>
          <w:rFonts w:ascii="Times New Roman" w:hAnsi="Times New Roman" w:cs="Times New Roman"/>
          <w:sz w:val="24"/>
          <w:szCs w:val="24"/>
        </w:rPr>
        <w:t>27</w:t>
      </w:r>
      <w:r>
        <w:rPr>
          <w:rFonts w:ascii="Times New Roman" w:hAnsi="Times New Roman" w:cs="Times New Roman"/>
          <w:sz w:val="24"/>
          <w:szCs w:val="24"/>
        </w:rPr>
        <w:t>–</w:t>
      </w:r>
      <w:r w:rsidRPr="00FA19B3">
        <w:rPr>
          <w:rFonts w:ascii="Times New Roman" w:hAnsi="Times New Roman" w:cs="Times New Roman"/>
          <w:sz w:val="24"/>
          <w:szCs w:val="24"/>
        </w:rPr>
        <w:t>29),</w:t>
      </w:r>
      <w:r>
        <w:rPr>
          <w:rFonts w:ascii="Times New Roman" w:hAnsi="Times New Roman" w:cs="Times New Roman"/>
          <w:sz w:val="24"/>
          <w:szCs w:val="24"/>
        </w:rPr>
        <w:t xml:space="preserve"> and God deserves to </w:t>
      </w:r>
      <w:r w:rsidRPr="00843062">
        <w:rPr>
          <w:rFonts w:ascii="Times New Roman" w:hAnsi="Times New Roman" w:cs="Times New Roman"/>
          <w:sz w:val="24"/>
          <w:szCs w:val="24"/>
        </w:rPr>
        <w:t>be feared</w:t>
      </w:r>
      <w:r w:rsidRPr="00FA19B3">
        <w:rPr>
          <w:rFonts w:ascii="Times New Roman" w:hAnsi="Times New Roman" w:cs="Times New Roman"/>
          <w:sz w:val="24"/>
          <w:szCs w:val="24"/>
        </w:rPr>
        <w:t xml:space="preserve"> by his people </w:t>
      </w:r>
      <w:r>
        <w:rPr>
          <w:rFonts w:ascii="Times New Roman" w:hAnsi="Times New Roman" w:cs="Times New Roman"/>
          <w:sz w:val="24"/>
          <w:szCs w:val="24"/>
        </w:rPr>
        <w:t xml:space="preserve">as the </w:t>
      </w:r>
      <w:r w:rsidRPr="00875F10">
        <w:rPr>
          <w:rFonts w:ascii="Times New Roman" w:hAnsi="Times New Roman" w:cs="Times New Roman"/>
          <w:sz w:val="24"/>
          <w:szCs w:val="24"/>
        </w:rPr>
        <w:t>appropriate</w:t>
      </w:r>
      <w:r>
        <w:rPr>
          <w:rFonts w:ascii="Times New Roman" w:hAnsi="Times New Roman" w:cs="Times New Roman"/>
          <w:sz w:val="24"/>
          <w:szCs w:val="24"/>
        </w:rPr>
        <w:t xml:space="preserve"> response (vv. </w:t>
      </w:r>
      <w:r w:rsidRPr="00FA19B3">
        <w:rPr>
          <w:rFonts w:ascii="Times New Roman" w:hAnsi="Times New Roman" w:cs="Times New Roman"/>
          <w:sz w:val="24"/>
          <w:szCs w:val="24"/>
        </w:rPr>
        <w:t>25</w:t>
      </w:r>
      <w:r>
        <w:rPr>
          <w:rFonts w:ascii="Times New Roman" w:hAnsi="Times New Roman" w:cs="Times New Roman"/>
          <w:sz w:val="24"/>
          <w:szCs w:val="24"/>
        </w:rPr>
        <w:t>–</w:t>
      </w:r>
      <w:r w:rsidRPr="00FA19B3">
        <w:rPr>
          <w:rFonts w:ascii="Times New Roman" w:hAnsi="Times New Roman" w:cs="Times New Roman"/>
          <w:sz w:val="24"/>
          <w:szCs w:val="24"/>
        </w:rPr>
        <w:t xml:space="preserve">26). Such fearing </w:t>
      </w:r>
      <w:r w:rsidRPr="00875F10">
        <w:rPr>
          <w:rFonts w:ascii="Times New Roman" w:hAnsi="Times New Roman" w:cs="Times New Roman"/>
          <w:sz w:val="24"/>
          <w:szCs w:val="24"/>
        </w:rPr>
        <w:t>contains</w:t>
      </w:r>
      <w:r w:rsidRPr="00FA19B3">
        <w:rPr>
          <w:rFonts w:ascii="Times New Roman" w:hAnsi="Times New Roman" w:cs="Times New Roman"/>
          <w:sz w:val="24"/>
          <w:szCs w:val="24"/>
        </w:rPr>
        <w:t xml:space="preserve"> tremblin</w:t>
      </w:r>
      <w:r>
        <w:rPr>
          <w:rFonts w:ascii="Times New Roman" w:hAnsi="Times New Roman" w:cs="Times New Roman"/>
          <w:sz w:val="24"/>
          <w:szCs w:val="24"/>
        </w:rPr>
        <w:t xml:space="preserve">g, joy, exultation, singing (vv. </w:t>
      </w:r>
      <w:r w:rsidRPr="00FA19B3">
        <w:rPr>
          <w:rFonts w:ascii="Times New Roman" w:hAnsi="Times New Roman" w:cs="Times New Roman"/>
          <w:sz w:val="24"/>
          <w:szCs w:val="24"/>
        </w:rPr>
        <w:t>30</w:t>
      </w:r>
      <w:r>
        <w:rPr>
          <w:rFonts w:ascii="Times New Roman" w:hAnsi="Times New Roman" w:cs="Times New Roman"/>
          <w:sz w:val="24"/>
          <w:szCs w:val="24"/>
        </w:rPr>
        <w:t>–</w:t>
      </w:r>
      <w:r w:rsidRPr="00FA19B3">
        <w:rPr>
          <w:rFonts w:ascii="Times New Roman" w:hAnsi="Times New Roman" w:cs="Times New Roman"/>
          <w:sz w:val="24"/>
          <w:szCs w:val="24"/>
        </w:rPr>
        <w:t>33), thanksgiving and pleas of salvation (</w:t>
      </w:r>
      <w:r>
        <w:rPr>
          <w:rFonts w:ascii="Times New Roman" w:hAnsi="Times New Roman" w:cs="Times New Roman"/>
          <w:sz w:val="24"/>
          <w:szCs w:val="24"/>
        </w:rPr>
        <w:t xml:space="preserve">vv. </w:t>
      </w:r>
      <w:r w:rsidRPr="00FA19B3">
        <w:rPr>
          <w:rFonts w:ascii="Times New Roman" w:hAnsi="Times New Roman" w:cs="Times New Roman"/>
          <w:sz w:val="24"/>
          <w:szCs w:val="24"/>
        </w:rPr>
        <w:t>34</w:t>
      </w:r>
      <w:r>
        <w:rPr>
          <w:rFonts w:ascii="Times New Roman" w:hAnsi="Times New Roman" w:cs="Times New Roman"/>
          <w:sz w:val="24"/>
          <w:szCs w:val="24"/>
        </w:rPr>
        <w:t>–</w:t>
      </w:r>
      <w:r w:rsidRPr="00FA19B3">
        <w:rPr>
          <w:rFonts w:ascii="Times New Roman" w:hAnsi="Times New Roman" w:cs="Times New Roman"/>
          <w:sz w:val="24"/>
          <w:szCs w:val="24"/>
        </w:rPr>
        <w:t>35). The heavens and the earth declare, “The Lord reigns!”</w:t>
      </w:r>
      <w:r>
        <w:rPr>
          <w:rFonts w:ascii="Times New Roman" w:hAnsi="Times New Roman" w:cs="Times New Roman"/>
          <w:sz w:val="24"/>
          <w:szCs w:val="24"/>
        </w:rPr>
        <w:t xml:space="preserve"> (vv. </w:t>
      </w:r>
      <w:r w:rsidRPr="00FA19B3">
        <w:rPr>
          <w:rFonts w:ascii="Times New Roman" w:hAnsi="Times New Roman" w:cs="Times New Roman"/>
          <w:sz w:val="24"/>
          <w:szCs w:val="24"/>
        </w:rPr>
        <w:t>31</w:t>
      </w:r>
      <w:r>
        <w:rPr>
          <w:rFonts w:ascii="Times New Roman" w:hAnsi="Times New Roman" w:cs="Times New Roman"/>
          <w:sz w:val="24"/>
          <w:szCs w:val="24"/>
        </w:rPr>
        <w:t>–</w:t>
      </w:r>
      <w:r w:rsidRPr="00FA19B3">
        <w:rPr>
          <w:rFonts w:ascii="Times New Roman" w:hAnsi="Times New Roman" w:cs="Times New Roman"/>
          <w:sz w:val="24"/>
          <w:szCs w:val="24"/>
        </w:rPr>
        <w:t xml:space="preserve">32) They know </w:t>
      </w:r>
      <w:r w:rsidRPr="00843062">
        <w:rPr>
          <w:rFonts w:ascii="Times New Roman" w:hAnsi="Times New Roman" w:cs="Times New Roman"/>
          <w:sz w:val="24"/>
          <w:szCs w:val="24"/>
        </w:rPr>
        <w:t xml:space="preserve">that </w:t>
      </w:r>
      <w:r w:rsidRPr="00FA19B3">
        <w:rPr>
          <w:rFonts w:ascii="Times New Roman" w:hAnsi="Times New Roman" w:cs="Times New Roman"/>
          <w:sz w:val="24"/>
          <w:szCs w:val="24"/>
        </w:rPr>
        <w:t>“he comes to judge [</w:t>
      </w:r>
      <w:r w:rsidRPr="00FA19B3">
        <w:rPr>
          <w:rFonts w:ascii="Times New Roman" w:hAnsi="Times New Roman" w:cs="Times New Roman"/>
          <w:sz w:val="24"/>
          <w:szCs w:val="24"/>
          <w:rtl/>
        </w:rPr>
        <w:t>שפט</w:t>
      </w:r>
      <w:r>
        <w:rPr>
          <w:rFonts w:ascii="Times New Roman" w:hAnsi="Times New Roman" w:cs="Times New Roman"/>
          <w:sz w:val="24"/>
          <w:szCs w:val="24"/>
        </w:rPr>
        <w:t xml:space="preserve">] the earth” (v. </w:t>
      </w:r>
      <w:r w:rsidRPr="00FA19B3">
        <w:rPr>
          <w:rFonts w:ascii="Times New Roman" w:hAnsi="Times New Roman" w:cs="Times New Roman"/>
          <w:sz w:val="24"/>
          <w:szCs w:val="24"/>
        </w:rPr>
        <w:t xml:space="preserve">33). </w:t>
      </w:r>
      <w:r w:rsidRPr="00875F10">
        <w:rPr>
          <w:rFonts w:ascii="Times New Roman" w:hAnsi="Times New Roman" w:cs="Times New Roman"/>
          <w:sz w:val="24"/>
          <w:szCs w:val="24"/>
        </w:rPr>
        <w:t>Thus</w:t>
      </w:r>
      <w:r w:rsidRPr="00FA19B3">
        <w:rPr>
          <w:rFonts w:ascii="Times New Roman" w:hAnsi="Times New Roman" w:cs="Times New Roman"/>
          <w:sz w:val="24"/>
          <w:szCs w:val="24"/>
        </w:rPr>
        <w:t xml:space="preserve">, the Chronicler </w:t>
      </w:r>
      <w:r w:rsidRPr="00875F10">
        <w:rPr>
          <w:rFonts w:ascii="Times New Roman" w:hAnsi="Times New Roman" w:cs="Times New Roman"/>
          <w:sz w:val="24"/>
          <w:szCs w:val="24"/>
        </w:rPr>
        <w:t>seems</w:t>
      </w:r>
      <w:r w:rsidRPr="00FA19B3">
        <w:rPr>
          <w:rFonts w:ascii="Times New Roman" w:hAnsi="Times New Roman" w:cs="Times New Roman"/>
          <w:sz w:val="24"/>
          <w:szCs w:val="24"/>
        </w:rPr>
        <w:t xml:space="preserve"> to draw the audience’s </w:t>
      </w:r>
      <w:r w:rsidRPr="00FA19B3">
        <w:rPr>
          <w:rFonts w:ascii="Times New Roman" w:hAnsi="Times New Roman" w:cs="Times New Roman"/>
          <w:sz w:val="24"/>
          <w:szCs w:val="24"/>
        </w:rPr>
        <w:lastRenderedPageBreak/>
        <w:t xml:space="preserve">attention to focus on the image of God as judge. </w:t>
      </w:r>
      <w:r w:rsidRPr="00843062">
        <w:rPr>
          <w:rFonts w:ascii="Times New Roman" w:hAnsi="Times New Roman" w:cs="Times New Roman"/>
          <w:sz w:val="24"/>
          <w:szCs w:val="24"/>
        </w:rPr>
        <w:t>The implication of</w:t>
      </w:r>
      <w:r w:rsidRPr="00FA19B3">
        <w:rPr>
          <w:rFonts w:ascii="Times New Roman" w:hAnsi="Times New Roman" w:cs="Times New Roman"/>
          <w:sz w:val="24"/>
          <w:szCs w:val="24"/>
        </w:rPr>
        <w:t xml:space="preserve"> this image will become more impressive in comparison with </w:t>
      </w:r>
      <w:r w:rsidRPr="00843062">
        <w:rPr>
          <w:rFonts w:ascii="Times New Roman" w:hAnsi="Times New Roman" w:cs="Times New Roman"/>
          <w:sz w:val="24"/>
          <w:szCs w:val="24"/>
        </w:rPr>
        <w:t>the depiction of</w:t>
      </w:r>
      <w:r w:rsidRPr="00FA19B3">
        <w:rPr>
          <w:rFonts w:ascii="Times New Roman" w:hAnsi="Times New Roman" w:cs="Times New Roman"/>
          <w:sz w:val="24"/>
          <w:szCs w:val="24"/>
        </w:rPr>
        <w:t xml:space="preserve"> Solomon’s wisdom, which shall </w:t>
      </w:r>
      <w:r w:rsidRPr="00843062">
        <w:rPr>
          <w:rFonts w:ascii="Times New Roman" w:hAnsi="Times New Roman" w:cs="Times New Roman"/>
          <w:sz w:val="24"/>
          <w:szCs w:val="24"/>
        </w:rPr>
        <w:t>be discussed</w:t>
      </w:r>
      <w:r w:rsidRPr="00FA19B3">
        <w:rPr>
          <w:rFonts w:ascii="Times New Roman" w:hAnsi="Times New Roman" w:cs="Times New Roman"/>
          <w:sz w:val="24"/>
          <w:szCs w:val="24"/>
        </w:rPr>
        <w:t xml:space="preserve"> in the </w:t>
      </w:r>
      <w:r w:rsidRPr="00875F10">
        <w:rPr>
          <w:rFonts w:ascii="Times New Roman" w:hAnsi="Times New Roman" w:cs="Times New Roman"/>
          <w:sz w:val="24"/>
          <w:szCs w:val="24"/>
        </w:rPr>
        <w:t>subsequent</w:t>
      </w:r>
      <w:r w:rsidRPr="00FA19B3">
        <w:rPr>
          <w:rFonts w:ascii="Times New Roman" w:hAnsi="Times New Roman" w:cs="Times New Roman"/>
          <w:sz w:val="24"/>
          <w:szCs w:val="24"/>
        </w:rPr>
        <w:t xml:space="preserve"> section. </w:t>
      </w:r>
    </w:p>
    <w:p w14:paraId="146672C0"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David’s other thanksgiving praise, which comes at the end of </w:t>
      </w:r>
      <w:r w:rsidRPr="00875F10">
        <w:rPr>
          <w:rFonts w:ascii="Times New Roman" w:hAnsi="Times New Roman" w:cs="Times New Roman"/>
          <w:sz w:val="24"/>
          <w:szCs w:val="24"/>
        </w:rPr>
        <w:t>all</w:t>
      </w:r>
      <w:r w:rsidRPr="00FA19B3">
        <w:rPr>
          <w:rFonts w:ascii="Times New Roman" w:hAnsi="Times New Roman" w:cs="Times New Roman"/>
          <w:sz w:val="24"/>
          <w:szCs w:val="24"/>
        </w:rPr>
        <w:t xml:space="preserve"> his deeds, </w:t>
      </w:r>
      <w:r w:rsidRPr="00843062">
        <w:rPr>
          <w:rFonts w:ascii="Times New Roman" w:hAnsi="Times New Roman" w:cs="Times New Roman"/>
          <w:sz w:val="24"/>
          <w:szCs w:val="24"/>
        </w:rPr>
        <w:t xml:space="preserve">unequivocally </w:t>
      </w:r>
      <w:r w:rsidRPr="00FA19B3">
        <w:rPr>
          <w:rFonts w:ascii="Times New Roman" w:hAnsi="Times New Roman" w:cs="Times New Roman"/>
          <w:sz w:val="24"/>
          <w:szCs w:val="24"/>
        </w:rPr>
        <w:t xml:space="preserve">illustrates the Chronicler’s view of David. </w:t>
      </w:r>
    </w:p>
    <w:p w14:paraId="394CF7C2" w14:textId="77777777" w:rsidR="00C86946" w:rsidRPr="00FA19B3" w:rsidRDefault="00C86946" w:rsidP="00C86946">
      <w:pPr>
        <w:pStyle w:val="NoSpacing"/>
      </w:pPr>
      <w:r w:rsidRPr="00875F10">
        <w:t>Therefore</w:t>
      </w:r>
      <w:r w:rsidRPr="00FA19B3">
        <w:t xml:space="preserve"> David blessed the LORD </w:t>
      </w:r>
      <w:r w:rsidRPr="00843062">
        <w:t>in the presence of</w:t>
      </w:r>
      <w:r w:rsidRPr="00FA19B3">
        <w:t xml:space="preserve"> </w:t>
      </w:r>
      <w:r w:rsidRPr="00875F10">
        <w:t>all</w:t>
      </w:r>
      <w:r w:rsidRPr="00FA19B3">
        <w:t xml:space="preserve"> the assembly. And David said: “Blessed are you, O LORD, the God of Israel our father, </w:t>
      </w:r>
      <w:r w:rsidRPr="00BE0945">
        <w:t>forever and ever</w:t>
      </w:r>
      <w:r w:rsidRPr="00FA19B3">
        <w:t xml:space="preserve">. Yours, O LORD, is the greatness and the power and the glory and the victory and the majesty, for </w:t>
      </w:r>
      <w:r w:rsidRPr="00875F10">
        <w:t>all</w:t>
      </w:r>
      <w:r w:rsidRPr="00FA19B3">
        <w:t xml:space="preserve"> </w:t>
      </w:r>
      <w:r w:rsidRPr="00843062">
        <w:t xml:space="preserve">that </w:t>
      </w:r>
      <w:r w:rsidRPr="00FA19B3">
        <w:t xml:space="preserve">is in the heavens and in the earth is yours. Yours is the kingdom, O LORD, and you </w:t>
      </w:r>
      <w:r w:rsidRPr="00843062">
        <w:t>are exalted</w:t>
      </w:r>
      <w:r w:rsidRPr="00FA19B3">
        <w:t xml:space="preserve"> as head above </w:t>
      </w:r>
      <w:r w:rsidRPr="00875F10">
        <w:t>all</w:t>
      </w:r>
      <w:r w:rsidRPr="00FA19B3">
        <w:t xml:space="preserve">. Both riches and honor come from you, and you rule over </w:t>
      </w:r>
      <w:r w:rsidRPr="00875F10">
        <w:t>all</w:t>
      </w:r>
      <w:r w:rsidRPr="00FA19B3">
        <w:t xml:space="preserve">. In your hand are power and might, and in your hand </w:t>
      </w:r>
      <w:r w:rsidRPr="00875F10">
        <w:t>it is</w:t>
      </w:r>
      <w:r w:rsidRPr="00FA19B3">
        <w:t xml:space="preserve"> to make great and to give strength to </w:t>
      </w:r>
      <w:r w:rsidRPr="00875F10">
        <w:t>all</w:t>
      </w:r>
      <w:r w:rsidRPr="00FA19B3">
        <w:t xml:space="preserve">. And now we thank you, our God, and praise your glorious name. "But who am I, and what is my people, that we should be able </w:t>
      </w:r>
      <w:r w:rsidRPr="00875F10">
        <w:t>thus</w:t>
      </w:r>
      <w:r w:rsidRPr="00FA19B3">
        <w:t xml:space="preserve"> to offer</w:t>
      </w:r>
      <w:r w:rsidRPr="00843062">
        <w:t xml:space="preserve"> willingly</w:t>
      </w:r>
      <w:r w:rsidRPr="00FA19B3">
        <w:t xml:space="preserve">? For </w:t>
      </w:r>
      <w:r w:rsidRPr="00875F10">
        <w:t>all</w:t>
      </w:r>
      <w:r w:rsidRPr="00FA19B3">
        <w:t xml:space="preserve"> things come from you, and of your own have we given you. For we are strangers before you and </w:t>
      </w:r>
      <w:r w:rsidRPr="00BE0945">
        <w:t>sojourners,</w:t>
      </w:r>
      <w:r w:rsidRPr="00FA19B3">
        <w:t xml:space="preserve"> as </w:t>
      </w:r>
      <w:r w:rsidRPr="00875F10">
        <w:t>all</w:t>
      </w:r>
      <w:r w:rsidRPr="00FA19B3">
        <w:t xml:space="preserve"> our fathers were. Our days on the earth are </w:t>
      </w:r>
      <w:r w:rsidRPr="00875F10">
        <w:t>like</w:t>
      </w:r>
      <w:r w:rsidRPr="00FA19B3">
        <w:t xml:space="preserve"> a shadow, and </w:t>
      </w:r>
      <w:r w:rsidRPr="00875F10">
        <w:t>there is</w:t>
      </w:r>
      <w:r w:rsidRPr="00FA19B3">
        <w:t xml:space="preserve"> no abiding. O LORD our God, </w:t>
      </w:r>
      <w:r w:rsidRPr="00875F10">
        <w:t>all</w:t>
      </w:r>
      <w:r w:rsidRPr="00FA19B3">
        <w:t xml:space="preserve"> this abundance </w:t>
      </w:r>
      <w:r w:rsidRPr="00843062">
        <w:t xml:space="preserve">that </w:t>
      </w:r>
      <w:r w:rsidRPr="00FA19B3">
        <w:t xml:space="preserve">we have provided for building you a house for your holy name comes from your hand and is </w:t>
      </w:r>
      <w:r w:rsidRPr="00875F10">
        <w:t>all</w:t>
      </w:r>
      <w:r w:rsidRPr="00FA19B3">
        <w:t xml:space="preserve"> your own. I know, my God, that you test the heart and have pleasure in uprightness. In the uprightness of my heart I have freely offered </w:t>
      </w:r>
      <w:r w:rsidRPr="00875F10">
        <w:t>all</w:t>
      </w:r>
      <w:r w:rsidRPr="00FA19B3">
        <w:t xml:space="preserve"> these things, and now I have seen your people, who are present here, offering freely and joyously to you. O LORD, the God of Abraham, Isaac, and Israel, our fathers, keep forever such purposes and thoughts in the hearts of your people, and direct their hearts toward you. Grant to Solomon my son a whole heart </w:t>
      </w:r>
      <w:r w:rsidRPr="00843062">
        <w:t xml:space="preserve">that </w:t>
      </w:r>
      <w:r w:rsidRPr="00FA19B3">
        <w:t xml:space="preserve">he may keep your commandments, your testimonies, and your statutes, performing </w:t>
      </w:r>
      <w:r w:rsidRPr="00875F10">
        <w:t>all</w:t>
      </w:r>
      <w:r w:rsidRPr="00FA19B3">
        <w:t xml:space="preserve">, and that he may build the palace for which I have made </w:t>
      </w:r>
      <w:r w:rsidRPr="00875F10">
        <w:t>provision</w:t>
      </w:r>
      <w:r w:rsidRPr="00FA19B3">
        <w:t>.</w:t>
      </w:r>
      <w:r w:rsidRPr="00BE0945">
        <w:t>”</w:t>
      </w:r>
      <w:r w:rsidRPr="00FA19B3">
        <w:t xml:space="preserve"> (1 Chr 29:10</w:t>
      </w:r>
      <w:r>
        <w:t>–</w:t>
      </w:r>
      <w:r w:rsidRPr="00FA19B3">
        <w:t>19 ESV)</w:t>
      </w:r>
    </w:p>
    <w:p w14:paraId="58C9964E"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David confesses that everything - the greatness, power, glory, victory, majesty, </w:t>
      </w:r>
      <w:r w:rsidRPr="00875F10">
        <w:rPr>
          <w:rFonts w:ascii="Times New Roman" w:hAnsi="Times New Roman" w:cs="Times New Roman"/>
          <w:sz w:val="24"/>
          <w:szCs w:val="24"/>
        </w:rPr>
        <w:t>all</w:t>
      </w:r>
      <w:r w:rsidRPr="00FA19B3">
        <w:rPr>
          <w:rFonts w:ascii="Times New Roman" w:hAnsi="Times New Roman" w:cs="Times New Roman"/>
          <w:sz w:val="24"/>
          <w:szCs w:val="24"/>
        </w:rPr>
        <w:t xml:space="preserve"> </w:t>
      </w:r>
      <w:r w:rsidRPr="00843062">
        <w:rPr>
          <w:rFonts w:ascii="Times New Roman" w:hAnsi="Times New Roman" w:cs="Times New Roman"/>
          <w:sz w:val="24"/>
          <w:szCs w:val="24"/>
        </w:rPr>
        <w:t xml:space="preserve">that </w:t>
      </w:r>
      <w:r w:rsidRPr="00FA19B3">
        <w:rPr>
          <w:rFonts w:ascii="Times New Roman" w:hAnsi="Times New Roman" w:cs="Times New Roman"/>
          <w:sz w:val="24"/>
          <w:szCs w:val="24"/>
        </w:rPr>
        <w:t>is in the heavens and in the earth, kingdom and riches and honour - belongs to God (</w:t>
      </w:r>
      <w:r>
        <w:rPr>
          <w:rFonts w:ascii="Times New Roman" w:hAnsi="Times New Roman" w:cs="Times New Roman"/>
          <w:sz w:val="24"/>
          <w:szCs w:val="24"/>
        </w:rPr>
        <w:t xml:space="preserve">vv. </w:t>
      </w:r>
      <w:r w:rsidRPr="00FA19B3">
        <w:rPr>
          <w:rFonts w:ascii="Times New Roman" w:hAnsi="Times New Roman" w:cs="Times New Roman"/>
          <w:sz w:val="24"/>
          <w:szCs w:val="24"/>
        </w:rPr>
        <w:t>11</w:t>
      </w:r>
      <w:r>
        <w:rPr>
          <w:rFonts w:ascii="Times New Roman" w:hAnsi="Times New Roman" w:cs="Times New Roman"/>
          <w:sz w:val="24"/>
          <w:szCs w:val="24"/>
        </w:rPr>
        <w:t>–</w:t>
      </w:r>
      <w:r w:rsidRPr="00FA19B3">
        <w:rPr>
          <w:rFonts w:ascii="Times New Roman" w:hAnsi="Times New Roman" w:cs="Times New Roman"/>
          <w:sz w:val="24"/>
          <w:szCs w:val="24"/>
        </w:rPr>
        <w:t>12). David has realized that he is only offering from what come from God (</w:t>
      </w:r>
      <w:r>
        <w:rPr>
          <w:rFonts w:ascii="Times New Roman" w:hAnsi="Times New Roman" w:cs="Times New Roman"/>
          <w:sz w:val="24"/>
          <w:szCs w:val="24"/>
        </w:rPr>
        <w:t xml:space="preserve">v. </w:t>
      </w:r>
      <w:r w:rsidRPr="00FA19B3">
        <w:rPr>
          <w:rFonts w:ascii="Times New Roman" w:hAnsi="Times New Roman" w:cs="Times New Roman"/>
          <w:sz w:val="24"/>
          <w:szCs w:val="24"/>
        </w:rPr>
        <w:t xml:space="preserve">14). </w:t>
      </w:r>
      <w:r w:rsidRPr="00875F10">
        <w:rPr>
          <w:rFonts w:ascii="Times New Roman" w:hAnsi="Times New Roman" w:cs="Times New Roman"/>
          <w:sz w:val="24"/>
          <w:szCs w:val="24"/>
        </w:rPr>
        <w:t>Moreover</w:t>
      </w:r>
      <w:r w:rsidRPr="00843062">
        <w:rPr>
          <w:rFonts w:ascii="Times New Roman" w:hAnsi="Times New Roman" w:cs="Times New Roman"/>
          <w:sz w:val="24"/>
          <w:szCs w:val="24"/>
        </w:rPr>
        <w:t>, he</w:t>
      </w:r>
      <w:r w:rsidRPr="00FA19B3">
        <w:rPr>
          <w:rFonts w:ascii="Times New Roman" w:hAnsi="Times New Roman" w:cs="Times New Roman"/>
          <w:sz w:val="24"/>
          <w:szCs w:val="24"/>
        </w:rPr>
        <w:t xml:space="preserve"> identifies him and his people as strangers or sojourners who live only with the things provided from the landlord, God, and by his favour (</w:t>
      </w:r>
      <w:r>
        <w:rPr>
          <w:rFonts w:ascii="Times New Roman" w:hAnsi="Times New Roman" w:cs="Times New Roman"/>
          <w:sz w:val="24"/>
          <w:szCs w:val="24"/>
        </w:rPr>
        <w:t xml:space="preserve">vv. </w:t>
      </w:r>
      <w:r w:rsidRPr="00FA19B3">
        <w:rPr>
          <w:rFonts w:ascii="Times New Roman" w:hAnsi="Times New Roman" w:cs="Times New Roman"/>
          <w:sz w:val="24"/>
          <w:szCs w:val="24"/>
        </w:rPr>
        <w:t>15</w:t>
      </w:r>
      <w:r>
        <w:rPr>
          <w:rFonts w:ascii="Times New Roman" w:hAnsi="Times New Roman" w:cs="Times New Roman"/>
          <w:sz w:val="24"/>
          <w:szCs w:val="24"/>
        </w:rPr>
        <w:t>–</w:t>
      </w:r>
      <w:r w:rsidRPr="00FA19B3">
        <w:rPr>
          <w:rFonts w:ascii="Times New Roman" w:hAnsi="Times New Roman" w:cs="Times New Roman"/>
          <w:sz w:val="24"/>
          <w:szCs w:val="24"/>
        </w:rPr>
        <w:t xml:space="preserve">17). In this respect, it </w:t>
      </w:r>
      <w:r>
        <w:rPr>
          <w:rFonts w:ascii="Times New Roman" w:hAnsi="Times New Roman" w:cs="Times New Roman"/>
          <w:sz w:val="24"/>
          <w:szCs w:val="24"/>
        </w:rPr>
        <w:t>becomes</w:t>
      </w:r>
      <w:r w:rsidRPr="00FA19B3">
        <w:rPr>
          <w:rFonts w:ascii="Times New Roman" w:hAnsi="Times New Roman" w:cs="Times New Roman"/>
          <w:sz w:val="24"/>
          <w:szCs w:val="24"/>
        </w:rPr>
        <w:t xml:space="preserve"> </w:t>
      </w:r>
      <w:r w:rsidRPr="00875F10">
        <w:rPr>
          <w:rFonts w:ascii="Times New Roman" w:hAnsi="Times New Roman" w:cs="Times New Roman"/>
          <w:sz w:val="24"/>
          <w:szCs w:val="24"/>
        </w:rPr>
        <w:t>clear</w:t>
      </w:r>
      <w:r w:rsidRPr="00FA19B3">
        <w:rPr>
          <w:rFonts w:ascii="Times New Roman" w:hAnsi="Times New Roman" w:cs="Times New Roman"/>
          <w:sz w:val="24"/>
          <w:szCs w:val="24"/>
        </w:rPr>
        <w:t xml:space="preserve"> what </w:t>
      </w:r>
      <w:r>
        <w:rPr>
          <w:rFonts w:ascii="Times New Roman" w:hAnsi="Times New Roman" w:cs="Times New Roman"/>
          <w:sz w:val="24"/>
          <w:szCs w:val="24"/>
        </w:rPr>
        <w:t>‘</w:t>
      </w:r>
      <w:r w:rsidRPr="00FA19B3">
        <w:rPr>
          <w:rFonts w:ascii="Times New Roman" w:hAnsi="Times New Roman" w:cs="Times New Roman"/>
          <w:sz w:val="24"/>
          <w:szCs w:val="24"/>
        </w:rPr>
        <w:t>uprightness of heart</w:t>
      </w:r>
      <w:r>
        <w:rPr>
          <w:rFonts w:ascii="Times New Roman" w:hAnsi="Times New Roman" w:cs="Times New Roman"/>
          <w:sz w:val="24"/>
          <w:szCs w:val="24"/>
        </w:rPr>
        <w:t>’</w:t>
      </w:r>
      <w:r w:rsidRPr="00FA19B3">
        <w:rPr>
          <w:rFonts w:ascii="Times New Roman" w:hAnsi="Times New Roman" w:cs="Times New Roman"/>
          <w:sz w:val="24"/>
          <w:szCs w:val="24"/>
        </w:rPr>
        <w:t xml:space="preserve"> means in verse 17.  </w:t>
      </w:r>
    </w:p>
    <w:p w14:paraId="48981D74" w14:textId="77777777" w:rsidR="00C86946" w:rsidRPr="00FA19B3" w:rsidRDefault="00C86946" w:rsidP="00C86946">
      <w:pPr>
        <w:pStyle w:val="NoSpacing"/>
      </w:pPr>
      <w:r w:rsidRPr="00FA19B3">
        <w:t>I know, my God, that you test the heart [</w:t>
      </w:r>
      <w:r w:rsidRPr="00FA19B3">
        <w:rPr>
          <w:rtl/>
        </w:rPr>
        <w:t>בֹּחֵן לֵבָב</w:t>
      </w:r>
      <w:r w:rsidRPr="00FA19B3">
        <w:t>] and have pleasure in uprightness [</w:t>
      </w:r>
      <w:r w:rsidRPr="00FA19B3">
        <w:rPr>
          <w:rtl/>
        </w:rPr>
        <w:t>מֵישָׁרִים</w:t>
      </w:r>
      <w:r w:rsidRPr="00FA19B3">
        <w:t>]. In the uprightness [</w:t>
      </w:r>
      <w:r w:rsidRPr="00FA19B3">
        <w:rPr>
          <w:rtl/>
        </w:rPr>
        <w:t>יֹשֶׁר</w:t>
      </w:r>
      <w:r w:rsidRPr="00FA19B3">
        <w:t xml:space="preserve">] of my heart I have </w:t>
      </w:r>
      <w:r w:rsidRPr="00843062">
        <w:t xml:space="preserve">freely </w:t>
      </w:r>
      <w:r w:rsidRPr="00FA19B3">
        <w:t xml:space="preserve">offered </w:t>
      </w:r>
      <w:r w:rsidRPr="00875F10">
        <w:t>all</w:t>
      </w:r>
      <w:r w:rsidRPr="00FA19B3">
        <w:t xml:space="preserve"> these things, and now I have seen your people, who are present here, offering </w:t>
      </w:r>
      <w:r w:rsidRPr="00843062">
        <w:t xml:space="preserve">freely </w:t>
      </w:r>
      <w:r w:rsidRPr="00FA19B3">
        <w:t xml:space="preserve">and </w:t>
      </w:r>
      <w:r w:rsidRPr="00843062">
        <w:t xml:space="preserve">joyously </w:t>
      </w:r>
      <w:r w:rsidRPr="00FA19B3">
        <w:t xml:space="preserve">to you. </w:t>
      </w:r>
    </w:p>
    <w:p w14:paraId="0EAED34B"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lastRenderedPageBreak/>
        <w:t xml:space="preserve">The uprightness of one’s heart is one’s recognition of his/her ontological status. He/she finds himself as a stranger or sojourner who can live only on what has </w:t>
      </w:r>
      <w:r w:rsidRPr="00843062">
        <w:rPr>
          <w:rFonts w:ascii="Times New Roman" w:hAnsi="Times New Roman" w:cs="Times New Roman"/>
          <w:sz w:val="24"/>
          <w:szCs w:val="24"/>
        </w:rPr>
        <w:t>been provided</w:t>
      </w:r>
      <w:r w:rsidRPr="00FA19B3">
        <w:rPr>
          <w:rFonts w:ascii="Times New Roman" w:hAnsi="Times New Roman" w:cs="Times New Roman"/>
          <w:sz w:val="24"/>
          <w:szCs w:val="24"/>
        </w:rPr>
        <w:t xml:space="preserve"> by God. He/she is </w:t>
      </w:r>
      <w:r w:rsidRPr="00843062">
        <w:rPr>
          <w:rFonts w:ascii="Times New Roman" w:hAnsi="Times New Roman" w:cs="Times New Roman"/>
          <w:sz w:val="24"/>
          <w:szCs w:val="24"/>
        </w:rPr>
        <w:t xml:space="preserve">totally </w:t>
      </w:r>
      <w:r w:rsidRPr="00FA19B3">
        <w:rPr>
          <w:rFonts w:ascii="Times New Roman" w:hAnsi="Times New Roman" w:cs="Times New Roman"/>
          <w:sz w:val="24"/>
          <w:szCs w:val="24"/>
        </w:rPr>
        <w:t xml:space="preserve">dependent upon the favour of God. Although David and his people </w:t>
      </w:r>
      <w:r w:rsidRPr="00875F10">
        <w:rPr>
          <w:rFonts w:ascii="Times New Roman" w:hAnsi="Times New Roman" w:cs="Times New Roman"/>
          <w:sz w:val="24"/>
          <w:szCs w:val="24"/>
        </w:rPr>
        <w:t>seem</w:t>
      </w:r>
      <w:r w:rsidRPr="00FA19B3">
        <w:rPr>
          <w:rFonts w:ascii="Times New Roman" w:hAnsi="Times New Roman" w:cs="Times New Roman"/>
          <w:sz w:val="24"/>
          <w:szCs w:val="24"/>
        </w:rPr>
        <w:t xml:space="preserve"> to be able to offer a great </w:t>
      </w:r>
      <w:r w:rsidRPr="00875F10">
        <w:rPr>
          <w:rFonts w:ascii="Times New Roman" w:hAnsi="Times New Roman" w:cs="Times New Roman"/>
          <w:sz w:val="24"/>
          <w:szCs w:val="24"/>
        </w:rPr>
        <w:t>amount</w:t>
      </w:r>
      <w:r w:rsidRPr="00FA19B3">
        <w:rPr>
          <w:rFonts w:ascii="Times New Roman" w:hAnsi="Times New Roman" w:cs="Times New Roman"/>
          <w:sz w:val="24"/>
          <w:szCs w:val="24"/>
        </w:rPr>
        <w:t xml:space="preserve"> of things to God from their own property and capacity</w:t>
      </w:r>
      <w:r w:rsidRPr="00843062">
        <w:rPr>
          <w:rFonts w:ascii="Times New Roman" w:hAnsi="Times New Roman" w:cs="Times New Roman"/>
          <w:sz w:val="24"/>
          <w:szCs w:val="24"/>
        </w:rPr>
        <w:t>, the truth is that</w:t>
      </w:r>
      <w:r w:rsidRPr="00FA19B3">
        <w:rPr>
          <w:rFonts w:ascii="Times New Roman" w:hAnsi="Times New Roman" w:cs="Times New Roman"/>
          <w:sz w:val="24"/>
          <w:szCs w:val="24"/>
        </w:rPr>
        <w:t xml:space="preserve"> they only enjoy the privilege of offering what </w:t>
      </w:r>
      <w:r w:rsidRPr="00875F10">
        <w:rPr>
          <w:rFonts w:ascii="Times New Roman" w:hAnsi="Times New Roman" w:cs="Times New Roman"/>
          <w:sz w:val="24"/>
          <w:szCs w:val="24"/>
        </w:rPr>
        <w:t>ultimately</w:t>
      </w:r>
      <w:r w:rsidRPr="00843062">
        <w:rPr>
          <w:rFonts w:ascii="Times New Roman" w:hAnsi="Times New Roman" w:cs="Times New Roman"/>
          <w:sz w:val="24"/>
          <w:szCs w:val="24"/>
        </w:rPr>
        <w:t xml:space="preserve"> </w:t>
      </w:r>
      <w:r w:rsidRPr="00FA19B3">
        <w:rPr>
          <w:rFonts w:ascii="Times New Roman" w:hAnsi="Times New Roman" w:cs="Times New Roman"/>
          <w:sz w:val="24"/>
          <w:szCs w:val="24"/>
        </w:rPr>
        <w:t xml:space="preserve">belongs to God. </w:t>
      </w:r>
      <w:r w:rsidRPr="00843062">
        <w:rPr>
          <w:rFonts w:ascii="Times New Roman" w:hAnsi="Times New Roman" w:cs="Times New Roman"/>
          <w:sz w:val="24"/>
          <w:szCs w:val="24"/>
        </w:rPr>
        <w:t xml:space="preserve">That is, </w:t>
      </w:r>
      <w:r w:rsidRPr="00875F10">
        <w:rPr>
          <w:rFonts w:ascii="Times New Roman" w:hAnsi="Times New Roman" w:cs="Times New Roman"/>
          <w:sz w:val="24"/>
          <w:szCs w:val="24"/>
        </w:rPr>
        <w:t>it is</w:t>
      </w:r>
      <w:r w:rsidRPr="00843062">
        <w:rPr>
          <w:rFonts w:ascii="Times New Roman" w:hAnsi="Times New Roman" w:cs="Times New Roman"/>
          <w:sz w:val="24"/>
          <w:szCs w:val="24"/>
        </w:rPr>
        <w:t xml:space="preserve"> not David, or the people, but God himself who prepares </w:t>
      </w:r>
      <w:r w:rsidRPr="00875F10">
        <w:rPr>
          <w:rFonts w:ascii="Times New Roman" w:hAnsi="Times New Roman" w:cs="Times New Roman"/>
          <w:sz w:val="24"/>
          <w:szCs w:val="24"/>
        </w:rPr>
        <w:t>all</w:t>
      </w:r>
      <w:r w:rsidRPr="00843062">
        <w:rPr>
          <w:rFonts w:ascii="Times New Roman" w:hAnsi="Times New Roman" w:cs="Times New Roman"/>
          <w:sz w:val="24"/>
          <w:szCs w:val="24"/>
        </w:rPr>
        <w:t xml:space="preserve"> things for Temple building.  </w:t>
      </w:r>
    </w:p>
    <w:p w14:paraId="63ECAA27"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The Chronicler may have wanted to present David as an ideal king in this theological, ontological realization, </w:t>
      </w:r>
      <w:r w:rsidRPr="00875F10">
        <w:rPr>
          <w:rFonts w:ascii="Times New Roman" w:hAnsi="Times New Roman" w:cs="Times New Roman"/>
          <w:sz w:val="24"/>
          <w:szCs w:val="24"/>
        </w:rPr>
        <w:t>rather</w:t>
      </w:r>
      <w:r w:rsidRPr="00FA19B3">
        <w:rPr>
          <w:rFonts w:ascii="Times New Roman" w:hAnsi="Times New Roman" w:cs="Times New Roman"/>
          <w:sz w:val="24"/>
          <w:szCs w:val="24"/>
        </w:rPr>
        <w:t xml:space="preserve"> than </w:t>
      </w:r>
      <w:r>
        <w:rPr>
          <w:rFonts w:ascii="Times New Roman" w:hAnsi="Times New Roman" w:cs="Times New Roman"/>
          <w:sz w:val="24"/>
          <w:szCs w:val="24"/>
        </w:rPr>
        <w:t>through</w:t>
      </w:r>
      <w:r w:rsidRPr="00FA19B3">
        <w:rPr>
          <w:rFonts w:ascii="Times New Roman" w:hAnsi="Times New Roman" w:cs="Times New Roman"/>
          <w:sz w:val="24"/>
          <w:szCs w:val="24"/>
        </w:rPr>
        <w:t xml:space="preserve"> </w:t>
      </w:r>
      <w:r w:rsidRPr="00875F10">
        <w:rPr>
          <w:rFonts w:ascii="Times New Roman" w:hAnsi="Times New Roman" w:cs="Times New Roman"/>
          <w:sz w:val="24"/>
          <w:szCs w:val="24"/>
        </w:rPr>
        <w:t>all</w:t>
      </w:r>
      <w:r w:rsidRPr="00FA19B3">
        <w:rPr>
          <w:rFonts w:ascii="Times New Roman" w:hAnsi="Times New Roman" w:cs="Times New Roman"/>
          <w:sz w:val="24"/>
          <w:szCs w:val="24"/>
        </w:rPr>
        <w:t xml:space="preserve"> his achievements. </w:t>
      </w:r>
      <w:r w:rsidRPr="00843062">
        <w:rPr>
          <w:rFonts w:ascii="Times New Roman" w:hAnsi="Times New Roman" w:cs="Times New Roman"/>
          <w:sz w:val="24"/>
          <w:szCs w:val="24"/>
        </w:rPr>
        <w:t>Indeed, David</w:t>
      </w:r>
      <w:r w:rsidRPr="00FA19B3">
        <w:rPr>
          <w:rFonts w:ascii="Times New Roman" w:hAnsi="Times New Roman" w:cs="Times New Roman"/>
          <w:sz w:val="24"/>
          <w:szCs w:val="24"/>
        </w:rPr>
        <w:t xml:space="preserve"> </w:t>
      </w:r>
      <w:r w:rsidRPr="00843062">
        <w:rPr>
          <w:rFonts w:ascii="Times New Roman" w:hAnsi="Times New Roman" w:cs="Times New Roman"/>
          <w:sz w:val="24"/>
          <w:szCs w:val="24"/>
        </w:rPr>
        <w:t>is apparently depicted</w:t>
      </w:r>
      <w:r w:rsidRPr="00FA19B3">
        <w:rPr>
          <w:rFonts w:ascii="Times New Roman" w:hAnsi="Times New Roman" w:cs="Times New Roman"/>
          <w:sz w:val="24"/>
          <w:szCs w:val="24"/>
        </w:rPr>
        <w:t xml:space="preserve"> as having such </w:t>
      </w:r>
      <w:r w:rsidRPr="00843062">
        <w:rPr>
          <w:rFonts w:ascii="Times New Roman" w:hAnsi="Times New Roman" w:cs="Times New Roman"/>
          <w:sz w:val="24"/>
          <w:szCs w:val="24"/>
        </w:rPr>
        <w:t>an understanding of</w:t>
      </w:r>
      <w:r w:rsidRPr="00FA19B3">
        <w:rPr>
          <w:rFonts w:ascii="Times New Roman" w:hAnsi="Times New Roman" w:cs="Times New Roman"/>
          <w:sz w:val="24"/>
          <w:szCs w:val="24"/>
        </w:rPr>
        <w:t xml:space="preserve"> what has happened to him.</w:t>
      </w:r>
    </w:p>
    <w:p w14:paraId="09488612" w14:textId="77777777" w:rsidR="00C86946" w:rsidRPr="00FA19B3" w:rsidRDefault="00C86946" w:rsidP="00C86946">
      <w:pPr>
        <w:pStyle w:val="NoSpacing"/>
      </w:pPr>
      <w:r w:rsidRPr="00FA19B3">
        <w:t xml:space="preserve">And David knew </w:t>
      </w:r>
      <w:r w:rsidRPr="00843062">
        <w:t xml:space="preserve">that </w:t>
      </w:r>
      <w:r w:rsidRPr="00FA19B3">
        <w:t xml:space="preserve">the LORD had established him as king over Israel, and that his kingdom </w:t>
      </w:r>
      <w:r w:rsidRPr="00843062">
        <w:t>was highly exalted</w:t>
      </w:r>
      <w:r w:rsidRPr="00FA19B3">
        <w:t xml:space="preserve"> for the sake of his people Israel. (1 Chr 14:2 ESV)</w:t>
      </w:r>
    </w:p>
    <w:p w14:paraId="3E4C033B"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David’s heart is upright in knowing </w:t>
      </w:r>
      <w:r w:rsidRPr="00843062">
        <w:rPr>
          <w:rFonts w:ascii="Times New Roman" w:hAnsi="Times New Roman" w:cs="Times New Roman"/>
          <w:sz w:val="24"/>
          <w:szCs w:val="24"/>
        </w:rPr>
        <w:t xml:space="preserve">that </w:t>
      </w:r>
      <w:r w:rsidRPr="00FA19B3">
        <w:rPr>
          <w:rFonts w:ascii="Times New Roman" w:hAnsi="Times New Roman" w:cs="Times New Roman"/>
          <w:sz w:val="24"/>
          <w:szCs w:val="24"/>
        </w:rPr>
        <w:t xml:space="preserve">he is </w:t>
      </w:r>
      <w:r w:rsidRPr="00843062">
        <w:rPr>
          <w:rFonts w:ascii="Times New Roman" w:hAnsi="Times New Roman" w:cs="Times New Roman"/>
          <w:sz w:val="24"/>
          <w:szCs w:val="24"/>
        </w:rPr>
        <w:t xml:space="preserve">fundamentally </w:t>
      </w:r>
      <w:r w:rsidRPr="00FA19B3">
        <w:rPr>
          <w:rFonts w:ascii="Times New Roman" w:hAnsi="Times New Roman" w:cs="Times New Roman"/>
          <w:sz w:val="24"/>
          <w:szCs w:val="24"/>
        </w:rPr>
        <w:t>depen</w:t>
      </w:r>
      <w:r>
        <w:rPr>
          <w:rFonts w:ascii="Times New Roman" w:hAnsi="Times New Roman" w:cs="Times New Roman"/>
          <w:sz w:val="24"/>
          <w:szCs w:val="24"/>
        </w:rPr>
        <w:t>dent upon God’s steadfast love</w:t>
      </w:r>
      <w:r w:rsidRPr="00FA19B3">
        <w:rPr>
          <w:rFonts w:ascii="Times New Roman" w:hAnsi="Times New Roman" w:cs="Times New Roman"/>
          <w:sz w:val="24"/>
          <w:szCs w:val="24"/>
        </w:rPr>
        <w:t xml:space="preserve">. David recognizes that he enjoys not what </w:t>
      </w:r>
      <w:r w:rsidRPr="00843062">
        <w:rPr>
          <w:rFonts w:ascii="Times New Roman" w:hAnsi="Times New Roman" w:cs="Times New Roman"/>
          <w:sz w:val="24"/>
          <w:szCs w:val="24"/>
        </w:rPr>
        <w:t>is deserved</w:t>
      </w:r>
      <w:r w:rsidRPr="00FA19B3">
        <w:rPr>
          <w:rFonts w:ascii="Times New Roman" w:hAnsi="Times New Roman" w:cs="Times New Roman"/>
          <w:sz w:val="24"/>
          <w:szCs w:val="24"/>
        </w:rPr>
        <w:t xml:space="preserve"> based on his achievements, </w:t>
      </w:r>
      <w:r>
        <w:rPr>
          <w:rFonts w:ascii="Times New Roman" w:hAnsi="Times New Roman" w:cs="Times New Roman"/>
          <w:sz w:val="24"/>
          <w:szCs w:val="24"/>
        </w:rPr>
        <w:t xml:space="preserve">but what </w:t>
      </w:r>
      <w:r w:rsidRPr="00843062">
        <w:rPr>
          <w:rFonts w:ascii="Times New Roman" w:hAnsi="Times New Roman" w:cs="Times New Roman"/>
          <w:sz w:val="24"/>
          <w:szCs w:val="24"/>
        </w:rPr>
        <w:t>is given</w:t>
      </w:r>
      <w:r>
        <w:rPr>
          <w:rFonts w:ascii="Times New Roman" w:hAnsi="Times New Roman" w:cs="Times New Roman"/>
          <w:sz w:val="24"/>
          <w:szCs w:val="24"/>
        </w:rPr>
        <w:t xml:space="preserve"> by God</w:t>
      </w:r>
      <w:r w:rsidRPr="00FA19B3">
        <w:rPr>
          <w:rFonts w:ascii="Times New Roman" w:hAnsi="Times New Roman" w:cs="Times New Roman"/>
          <w:sz w:val="24"/>
          <w:szCs w:val="24"/>
        </w:rPr>
        <w:t xml:space="preserve">. </w:t>
      </w:r>
      <w:r w:rsidRPr="00875F10">
        <w:rPr>
          <w:rFonts w:ascii="Times New Roman" w:hAnsi="Times New Roman" w:cs="Times New Roman"/>
          <w:sz w:val="24"/>
          <w:szCs w:val="24"/>
        </w:rPr>
        <w:t>Thus</w:t>
      </w:r>
      <w:r w:rsidRPr="00FA19B3">
        <w:rPr>
          <w:rFonts w:ascii="Times New Roman" w:hAnsi="Times New Roman" w:cs="Times New Roman"/>
          <w:sz w:val="24"/>
          <w:szCs w:val="24"/>
        </w:rPr>
        <w:t xml:space="preserve">, David’s thanksgiving speech </w:t>
      </w:r>
      <w:r w:rsidRPr="00875F10">
        <w:rPr>
          <w:rFonts w:ascii="Times New Roman" w:hAnsi="Times New Roman" w:cs="Times New Roman"/>
          <w:sz w:val="24"/>
          <w:szCs w:val="24"/>
        </w:rPr>
        <w:t>seems</w:t>
      </w:r>
      <w:r>
        <w:rPr>
          <w:rFonts w:ascii="Times New Roman" w:hAnsi="Times New Roman" w:cs="Times New Roman"/>
          <w:sz w:val="24"/>
          <w:szCs w:val="24"/>
        </w:rPr>
        <w:t xml:space="preserve"> to</w:t>
      </w:r>
      <w:r w:rsidRPr="00FA19B3">
        <w:rPr>
          <w:rFonts w:ascii="Times New Roman" w:hAnsi="Times New Roman" w:cs="Times New Roman"/>
          <w:sz w:val="24"/>
          <w:szCs w:val="24"/>
        </w:rPr>
        <w:t xml:space="preserve"> adhere to the Chronicler’s </w:t>
      </w:r>
      <w:r>
        <w:rPr>
          <w:rFonts w:ascii="Times New Roman" w:hAnsi="Times New Roman" w:cs="Times New Roman"/>
          <w:sz w:val="24"/>
          <w:szCs w:val="24"/>
        </w:rPr>
        <w:t>theological anthropology.</w:t>
      </w:r>
      <w:r w:rsidRPr="00FA19B3">
        <w:rPr>
          <w:rFonts w:ascii="Times New Roman" w:hAnsi="Times New Roman" w:cs="Times New Roman"/>
          <w:sz w:val="24"/>
          <w:szCs w:val="24"/>
        </w:rPr>
        <w:t xml:space="preserve"> </w:t>
      </w:r>
    </w:p>
    <w:p w14:paraId="0524CC19" w14:textId="77777777" w:rsidR="00C86946" w:rsidRPr="00FA19B3" w:rsidRDefault="00C86946" w:rsidP="00C86946">
      <w:pPr>
        <w:spacing w:before="100" w:beforeAutospacing="1" w:after="240" w:line="480" w:lineRule="auto"/>
        <w:rPr>
          <w:rFonts w:ascii="Times New Roman" w:hAnsi="Times New Roman" w:cs="Times New Roman"/>
          <w:sz w:val="24"/>
          <w:szCs w:val="24"/>
        </w:rPr>
      </w:pPr>
    </w:p>
    <w:p w14:paraId="6FB69081" w14:textId="77777777" w:rsidR="00C86946" w:rsidRPr="00FA19B3" w:rsidRDefault="00C86946" w:rsidP="00C86946">
      <w:pPr>
        <w:pStyle w:val="headingnumbered4"/>
      </w:pPr>
      <w:bookmarkStart w:id="100" w:name="_Toc495167181"/>
      <w:r w:rsidRPr="00FA19B3">
        <w:t>Solomon, Wisdom and Temple Building (2 Chr 1</w:t>
      </w:r>
      <w:r>
        <w:t>–</w:t>
      </w:r>
      <w:r w:rsidRPr="00FA19B3">
        <w:t>9)</w:t>
      </w:r>
      <w:bookmarkEnd w:id="100"/>
    </w:p>
    <w:p w14:paraId="49D29242" w14:textId="77777777" w:rsidR="00C86946" w:rsidRDefault="00C86946" w:rsidP="00C8694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In Chronicles, Solomon is consistent in his faithfulness to God. It may </w:t>
      </w:r>
      <w:r w:rsidRPr="00843062">
        <w:rPr>
          <w:rFonts w:ascii="Times New Roman" w:hAnsi="Times New Roman" w:cs="Times New Roman"/>
          <w:sz w:val="24"/>
          <w:szCs w:val="24"/>
        </w:rPr>
        <w:t>be concluded</w:t>
      </w:r>
      <w:r w:rsidRPr="00FA19B3">
        <w:rPr>
          <w:rFonts w:ascii="Times New Roman" w:hAnsi="Times New Roman" w:cs="Times New Roman"/>
          <w:sz w:val="24"/>
          <w:szCs w:val="24"/>
        </w:rPr>
        <w:t xml:space="preserve"> that Solomon </w:t>
      </w:r>
      <w:r w:rsidRPr="00843062">
        <w:rPr>
          <w:rFonts w:ascii="Times New Roman" w:hAnsi="Times New Roman" w:cs="Times New Roman"/>
          <w:sz w:val="24"/>
          <w:szCs w:val="24"/>
        </w:rPr>
        <w:t>is faultlessly depicted</w:t>
      </w:r>
      <w:r w:rsidRPr="00FA19B3">
        <w:rPr>
          <w:rFonts w:ascii="Times New Roman" w:hAnsi="Times New Roman" w:cs="Times New Roman"/>
          <w:sz w:val="24"/>
          <w:szCs w:val="24"/>
        </w:rPr>
        <w:t xml:space="preserve"> as a </w:t>
      </w:r>
      <w:r w:rsidRPr="00843062">
        <w:rPr>
          <w:rFonts w:ascii="Times New Roman" w:hAnsi="Times New Roman" w:cs="Times New Roman"/>
          <w:sz w:val="24"/>
          <w:szCs w:val="24"/>
        </w:rPr>
        <w:t xml:space="preserve">surpassingly </w:t>
      </w:r>
      <w:r w:rsidRPr="00FA19B3">
        <w:rPr>
          <w:rFonts w:ascii="Times New Roman" w:hAnsi="Times New Roman" w:cs="Times New Roman"/>
          <w:sz w:val="24"/>
          <w:szCs w:val="24"/>
        </w:rPr>
        <w:t xml:space="preserve">good and wise person. Scholars </w:t>
      </w:r>
      <w:r w:rsidRPr="00843062">
        <w:rPr>
          <w:rFonts w:ascii="Times New Roman" w:hAnsi="Times New Roman" w:cs="Times New Roman"/>
          <w:sz w:val="24"/>
          <w:szCs w:val="24"/>
        </w:rPr>
        <w:t xml:space="preserve">tend to </w:t>
      </w:r>
      <w:r w:rsidRPr="00FA19B3">
        <w:rPr>
          <w:rFonts w:ascii="Times New Roman" w:hAnsi="Times New Roman" w:cs="Times New Roman"/>
          <w:sz w:val="24"/>
          <w:szCs w:val="24"/>
        </w:rPr>
        <w:t xml:space="preserve">find the reason for this in his relevance to Temple building. Roddy Braun, for instance, </w:t>
      </w:r>
      <w:r w:rsidRPr="00FA19B3">
        <w:rPr>
          <w:rFonts w:ascii="Times New Roman" w:hAnsi="Times New Roman" w:cs="Times New Roman"/>
          <w:sz w:val="24"/>
          <w:szCs w:val="24"/>
        </w:rPr>
        <w:lastRenderedPageBreak/>
        <w:t>observes the image of Solomon as the chosen temple builder in Chronicles</w:t>
      </w:r>
      <w:r w:rsidRPr="00BE0945">
        <w:rPr>
          <w:rFonts w:ascii="Times New Roman" w:hAnsi="Times New Roman" w:cs="Times New Roman"/>
          <w:sz w:val="24"/>
          <w:szCs w:val="24"/>
        </w:rPr>
        <w:t>.</w:t>
      </w:r>
      <w:r w:rsidRPr="00117F04">
        <w:rPr>
          <w:rStyle w:val="FootnoteReference"/>
        </w:rPr>
        <w:footnoteReference w:id="613"/>
      </w:r>
      <w:r w:rsidRPr="00FA19B3">
        <w:rPr>
          <w:rFonts w:ascii="Times New Roman" w:hAnsi="Times New Roman" w:cs="Times New Roman"/>
          <w:sz w:val="24"/>
          <w:szCs w:val="24"/>
        </w:rPr>
        <w:t xml:space="preserve"> Braun believes that Solomon </w:t>
      </w:r>
      <w:r w:rsidRPr="00843062">
        <w:rPr>
          <w:rFonts w:ascii="Times New Roman" w:hAnsi="Times New Roman" w:cs="Times New Roman"/>
          <w:sz w:val="24"/>
          <w:szCs w:val="24"/>
        </w:rPr>
        <w:t>is clearly portrayed</w:t>
      </w:r>
      <w:r w:rsidRPr="00FA19B3">
        <w:rPr>
          <w:rFonts w:ascii="Times New Roman" w:hAnsi="Times New Roman" w:cs="Times New Roman"/>
          <w:sz w:val="24"/>
          <w:szCs w:val="24"/>
        </w:rPr>
        <w:t xml:space="preserve"> as the chosen temple builder in these three devices used by the Chronicler: “(1) by his use of the </w:t>
      </w:r>
      <w:r w:rsidRPr="00875F10">
        <w:rPr>
          <w:rFonts w:ascii="Times New Roman" w:hAnsi="Times New Roman" w:cs="Times New Roman"/>
          <w:sz w:val="24"/>
          <w:szCs w:val="24"/>
        </w:rPr>
        <w:t>concept</w:t>
      </w:r>
      <w:r w:rsidRPr="00FA19B3">
        <w:rPr>
          <w:rFonts w:ascii="Times New Roman" w:hAnsi="Times New Roman" w:cs="Times New Roman"/>
          <w:sz w:val="24"/>
          <w:szCs w:val="24"/>
        </w:rPr>
        <w:t xml:space="preserve"> of </w:t>
      </w:r>
      <w:r w:rsidRPr="00BE0945">
        <w:rPr>
          <w:rFonts w:ascii="Times New Roman" w:hAnsi="Times New Roman" w:cs="Times New Roman"/>
          <w:sz w:val="24"/>
          <w:szCs w:val="24"/>
        </w:rPr>
        <w:t>“</w:t>
      </w:r>
      <w:r w:rsidRPr="00FA19B3">
        <w:rPr>
          <w:rFonts w:ascii="Times New Roman" w:hAnsi="Times New Roman" w:cs="Times New Roman"/>
          <w:sz w:val="24"/>
          <w:szCs w:val="24"/>
        </w:rPr>
        <w:t xml:space="preserve">rest”; (2) by his dependence upon the account of Joshua’s commissioning (Joshua 1) and his possible use of the </w:t>
      </w:r>
      <w:r w:rsidRPr="00FA19B3">
        <w:rPr>
          <w:rFonts w:ascii="Times New Roman" w:hAnsi="Times New Roman" w:cs="Times New Roman"/>
          <w:i/>
          <w:iCs/>
          <w:sz w:val="24"/>
          <w:szCs w:val="24"/>
        </w:rPr>
        <w:t>Gattung</w:t>
      </w:r>
      <w:r w:rsidRPr="00FA19B3">
        <w:rPr>
          <w:rFonts w:ascii="Times New Roman" w:hAnsi="Times New Roman" w:cs="Times New Roman"/>
          <w:sz w:val="24"/>
          <w:szCs w:val="24"/>
        </w:rPr>
        <w:t xml:space="preserve"> of </w:t>
      </w:r>
      <w:r w:rsidRPr="00BE0945">
        <w:rPr>
          <w:rFonts w:ascii="Times New Roman" w:hAnsi="Times New Roman" w:cs="Times New Roman"/>
          <w:i/>
          <w:iCs/>
          <w:sz w:val="24"/>
          <w:szCs w:val="24"/>
        </w:rPr>
        <w:t>Amtseinsetzung</w:t>
      </w:r>
      <w:r w:rsidRPr="00FA19B3">
        <w:rPr>
          <w:rFonts w:ascii="Times New Roman" w:hAnsi="Times New Roman" w:cs="Times New Roman"/>
          <w:sz w:val="24"/>
          <w:szCs w:val="24"/>
        </w:rPr>
        <w:t xml:space="preserve">; and (3) by his unique application of the term </w:t>
      </w:r>
      <w:r w:rsidRPr="00FA19B3">
        <w:rPr>
          <w:rFonts w:ascii="Times New Roman" w:hAnsi="Times New Roman" w:cs="Times New Roman"/>
          <w:sz w:val="24"/>
          <w:szCs w:val="24"/>
          <w:rtl/>
        </w:rPr>
        <w:t>בָּחַר</w:t>
      </w:r>
      <w:r w:rsidRPr="00FA19B3">
        <w:rPr>
          <w:rFonts w:ascii="Times New Roman" w:hAnsi="Times New Roman" w:cs="Times New Roman"/>
          <w:sz w:val="24"/>
          <w:szCs w:val="24"/>
        </w:rPr>
        <w:t xml:space="preserve"> (to choose) to Solomon.</w:t>
      </w:r>
      <w:r w:rsidRPr="00BE0945">
        <w:rPr>
          <w:rFonts w:ascii="Times New Roman" w:hAnsi="Times New Roman" w:cs="Times New Roman"/>
          <w:sz w:val="24"/>
          <w:szCs w:val="24"/>
        </w:rPr>
        <w:t>”</w:t>
      </w:r>
      <w:r w:rsidRPr="00117F04">
        <w:rPr>
          <w:rStyle w:val="FootnoteReference"/>
        </w:rPr>
        <w:footnoteReference w:id="614"/>
      </w:r>
      <w:r>
        <w:rPr>
          <w:rFonts w:ascii="Times New Roman" w:hAnsi="Times New Roman" w:cs="Times New Roman"/>
          <w:sz w:val="24"/>
          <w:szCs w:val="24"/>
        </w:rPr>
        <w:t xml:space="preserve"> </w:t>
      </w:r>
    </w:p>
    <w:p w14:paraId="2E41CF4F" w14:textId="77777777" w:rsidR="00C86946" w:rsidRPr="00E43952" w:rsidRDefault="00C86946" w:rsidP="00C86946">
      <w:pPr>
        <w:spacing w:before="100" w:beforeAutospacing="1" w:after="240" w:line="480" w:lineRule="auto"/>
        <w:ind w:firstLine="720"/>
        <w:rPr>
          <w:rFonts w:ascii="Times New Roman" w:hAnsi="Times New Roman" w:cs="Times New Roman"/>
          <w:sz w:val="24"/>
          <w:szCs w:val="24"/>
        </w:rPr>
      </w:pPr>
      <w:r w:rsidRPr="00875F10">
        <w:rPr>
          <w:rFonts w:ascii="Times New Roman" w:hAnsi="Times New Roman" w:cs="Times New Roman"/>
          <w:sz w:val="24"/>
          <w:szCs w:val="24"/>
        </w:rPr>
        <w:t>However</w:t>
      </w:r>
      <w:r w:rsidRPr="00843062">
        <w:rPr>
          <w:rFonts w:ascii="Times New Roman" w:hAnsi="Times New Roman" w:cs="Times New Roman"/>
          <w:sz w:val="24"/>
          <w:szCs w:val="24"/>
        </w:rPr>
        <w:t xml:space="preserve">, </w:t>
      </w:r>
      <w:r w:rsidRPr="00875F10">
        <w:rPr>
          <w:rFonts w:ascii="Times New Roman" w:hAnsi="Times New Roman" w:cs="Times New Roman"/>
          <w:sz w:val="24"/>
          <w:szCs w:val="24"/>
        </w:rPr>
        <w:t>this is</w:t>
      </w:r>
      <w:r w:rsidRPr="00843062">
        <w:rPr>
          <w:rFonts w:ascii="Times New Roman" w:hAnsi="Times New Roman" w:cs="Times New Roman"/>
          <w:sz w:val="24"/>
          <w:szCs w:val="24"/>
        </w:rPr>
        <w:t xml:space="preserve"> not the only facet in the depiction of Solomon</w:t>
      </w:r>
      <w:r w:rsidRPr="00BE0945">
        <w:rPr>
          <w:rFonts w:ascii="Times New Roman" w:hAnsi="Times New Roman" w:cs="Times New Roman"/>
          <w:sz w:val="24"/>
          <w:szCs w:val="24"/>
        </w:rPr>
        <w:t>.</w:t>
      </w:r>
      <w:r w:rsidRPr="00117F04">
        <w:rPr>
          <w:rStyle w:val="FootnoteReference"/>
        </w:rPr>
        <w:footnoteReference w:id="615"/>
      </w:r>
      <w:r w:rsidRPr="00843062">
        <w:rPr>
          <w:rFonts w:ascii="Times New Roman" w:hAnsi="Times New Roman" w:cs="Times New Roman"/>
          <w:sz w:val="24"/>
          <w:szCs w:val="24"/>
        </w:rPr>
        <w:t xml:space="preserve"> </w:t>
      </w:r>
      <w:r w:rsidRPr="00FA19B3">
        <w:rPr>
          <w:rFonts w:ascii="Times New Roman" w:hAnsi="Times New Roman" w:cs="Times New Roman"/>
          <w:sz w:val="24"/>
          <w:szCs w:val="24"/>
        </w:rPr>
        <w:t xml:space="preserve">In terms of wisdom, it may </w:t>
      </w:r>
      <w:r w:rsidRPr="00843062">
        <w:rPr>
          <w:rFonts w:ascii="Times New Roman" w:hAnsi="Times New Roman" w:cs="Times New Roman"/>
          <w:sz w:val="24"/>
          <w:szCs w:val="24"/>
        </w:rPr>
        <w:t>be said</w:t>
      </w:r>
      <w:r w:rsidRPr="00FA19B3">
        <w:rPr>
          <w:rFonts w:ascii="Times New Roman" w:hAnsi="Times New Roman" w:cs="Times New Roman"/>
          <w:sz w:val="24"/>
          <w:szCs w:val="24"/>
        </w:rPr>
        <w:t xml:space="preserve"> </w:t>
      </w:r>
      <w:r w:rsidRPr="00843062">
        <w:rPr>
          <w:rFonts w:ascii="Times New Roman" w:hAnsi="Times New Roman" w:cs="Times New Roman"/>
          <w:sz w:val="24"/>
          <w:szCs w:val="24"/>
        </w:rPr>
        <w:t xml:space="preserve">that </w:t>
      </w:r>
      <w:r w:rsidRPr="00FA19B3">
        <w:rPr>
          <w:rFonts w:ascii="Times New Roman" w:hAnsi="Times New Roman" w:cs="Times New Roman"/>
          <w:sz w:val="24"/>
          <w:szCs w:val="24"/>
        </w:rPr>
        <w:t xml:space="preserve">Solomon in Chronicles </w:t>
      </w:r>
      <w:r w:rsidRPr="00843062">
        <w:rPr>
          <w:rFonts w:ascii="Times New Roman" w:hAnsi="Times New Roman" w:cs="Times New Roman"/>
          <w:sz w:val="24"/>
          <w:szCs w:val="24"/>
        </w:rPr>
        <w:t>is presented</w:t>
      </w:r>
      <w:r w:rsidRPr="00FA19B3">
        <w:rPr>
          <w:rFonts w:ascii="Times New Roman" w:hAnsi="Times New Roman" w:cs="Times New Roman"/>
          <w:sz w:val="24"/>
          <w:szCs w:val="24"/>
        </w:rPr>
        <w:t xml:space="preserve"> as less wise but more dependent on God than in 1 Kings 1</w:t>
      </w:r>
      <w:r>
        <w:rPr>
          <w:rFonts w:ascii="Times New Roman" w:hAnsi="Times New Roman" w:cs="Times New Roman"/>
          <w:sz w:val="24"/>
          <w:szCs w:val="24"/>
        </w:rPr>
        <w:t>–</w:t>
      </w:r>
      <w:r w:rsidRPr="00FA19B3">
        <w:rPr>
          <w:rFonts w:ascii="Times New Roman" w:hAnsi="Times New Roman" w:cs="Times New Roman"/>
          <w:sz w:val="24"/>
          <w:szCs w:val="24"/>
        </w:rPr>
        <w:t xml:space="preserve">11, </w:t>
      </w:r>
      <w:r>
        <w:rPr>
          <w:rFonts w:ascii="Times New Roman" w:hAnsi="Times New Roman" w:cs="Times New Roman"/>
          <w:sz w:val="24"/>
          <w:szCs w:val="24"/>
        </w:rPr>
        <w:t xml:space="preserve">even though he </w:t>
      </w:r>
      <w:r w:rsidRPr="00843062">
        <w:rPr>
          <w:rFonts w:ascii="Times New Roman" w:hAnsi="Times New Roman" w:cs="Times New Roman"/>
          <w:sz w:val="24"/>
          <w:szCs w:val="24"/>
        </w:rPr>
        <w:t>is chosen</w:t>
      </w:r>
      <w:r w:rsidRPr="00FA19B3">
        <w:rPr>
          <w:rFonts w:ascii="Times New Roman" w:hAnsi="Times New Roman" w:cs="Times New Roman"/>
          <w:sz w:val="24"/>
          <w:szCs w:val="24"/>
        </w:rPr>
        <w:t xml:space="preserve"> </w:t>
      </w:r>
      <w:r>
        <w:rPr>
          <w:rFonts w:ascii="Times New Roman" w:hAnsi="Times New Roman" w:cs="Times New Roman"/>
          <w:sz w:val="24"/>
          <w:szCs w:val="24"/>
        </w:rPr>
        <w:t xml:space="preserve">as the </w:t>
      </w:r>
      <w:r w:rsidRPr="00FA19B3">
        <w:rPr>
          <w:rFonts w:ascii="Times New Roman" w:hAnsi="Times New Roman" w:cs="Times New Roman"/>
          <w:sz w:val="24"/>
          <w:szCs w:val="24"/>
        </w:rPr>
        <w:t xml:space="preserve">temple builder. Solomon in 1 Kings </w:t>
      </w:r>
      <w:r w:rsidRPr="00843062">
        <w:rPr>
          <w:rFonts w:ascii="Times New Roman" w:hAnsi="Times New Roman" w:cs="Times New Roman"/>
          <w:sz w:val="24"/>
          <w:szCs w:val="24"/>
        </w:rPr>
        <w:t xml:space="preserve">definitely </w:t>
      </w:r>
      <w:r w:rsidRPr="00FA19B3">
        <w:rPr>
          <w:rFonts w:ascii="Times New Roman" w:hAnsi="Times New Roman" w:cs="Times New Roman"/>
          <w:sz w:val="24"/>
          <w:szCs w:val="24"/>
        </w:rPr>
        <w:t>possesses surpassed or god-</w:t>
      </w:r>
      <w:r w:rsidRPr="00875F10">
        <w:rPr>
          <w:rFonts w:ascii="Times New Roman" w:hAnsi="Times New Roman" w:cs="Times New Roman"/>
          <w:sz w:val="24"/>
          <w:szCs w:val="24"/>
        </w:rPr>
        <w:t>like</w:t>
      </w:r>
      <w:r w:rsidRPr="00FA19B3">
        <w:rPr>
          <w:rFonts w:ascii="Times New Roman" w:hAnsi="Times New Roman" w:cs="Times New Roman"/>
          <w:sz w:val="24"/>
          <w:szCs w:val="24"/>
        </w:rPr>
        <w:t xml:space="preserve"> wisdom: he executes perfect judgment </w:t>
      </w:r>
      <w:r w:rsidRPr="00FA19B3">
        <w:rPr>
          <w:rFonts w:ascii="Times New Roman" w:hAnsi="Times New Roman" w:cs="Times New Roman"/>
          <w:sz w:val="24"/>
          <w:szCs w:val="24"/>
          <w:lang w:val="en-US"/>
        </w:rPr>
        <w:t xml:space="preserve">(1 Kgs 3:28); he </w:t>
      </w:r>
      <w:r w:rsidRPr="00843062">
        <w:rPr>
          <w:rFonts w:ascii="Times New Roman" w:hAnsi="Times New Roman" w:cs="Times New Roman"/>
          <w:sz w:val="24"/>
          <w:szCs w:val="24"/>
          <w:lang w:val="en-US"/>
        </w:rPr>
        <w:t xml:space="preserve">wisely </w:t>
      </w:r>
      <w:r w:rsidRPr="00FA19B3">
        <w:rPr>
          <w:rFonts w:ascii="Times New Roman" w:hAnsi="Times New Roman" w:cs="Times New Roman"/>
          <w:sz w:val="24"/>
          <w:szCs w:val="24"/>
          <w:lang w:val="en-US"/>
        </w:rPr>
        <w:t xml:space="preserve">designs and builds both the temple and his own house (5:5; 7:8); his wisdom </w:t>
      </w:r>
      <w:r w:rsidRPr="00843062">
        <w:rPr>
          <w:rFonts w:ascii="Times New Roman" w:hAnsi="Times New Roman" w:cs="Times New Roman"/>
          <w:sz w:val="24"/>
          <w:szCs w:val="24"/>
          <w:lang w:val="en-US"/>
        </w:rPr>
        <w:t>is repeatedly praised</w:t>
      </w:r>
      <w:r w:rsidRPr="00FA19B3">
        <w:rPr>
          <w:rFonts w:ascii="Times New Roman" w:hAnsi="Times New Roman" w:cs="Times New Roman"/>
          <w:sz w:val="24"/>
          <w:szCs w:val="24"/>
          <w:lang w:val="en-US"/>
        </w:rPr>
        <w:t xml:space="preserve"> (5:9, 10, 14, 26); the queen of Sheba </w:t>
      </w:r>
      <w:r w:rsidRPr="00843062">
        <w:rPr>
          <w:rFonts w:ascii="Times New Roman" w:hAnsi="Times New Roman" w:cs="Times New Roman"/>
          <w:sz w:val="24"/>
          <w:szCs w:val="24"/>
          <w:lang w:val="en-US"/>
        </w:rPr>
        <w:t>is overwhelmed</w:t>
      </w:r>
      <w:r w:rsidRPr="00FA19B3">
        <w:rPr>
          <w:rFonts w:ascii="Times New Roman" w:hAnsi="Times New Roman" w:cs="Times New Roman"/>
          <w:sz w:val="24"/>
          <w:szCs w:val="24"/>
          <w:lang w:val="en-US"/>
        </w:rPr>
        <w:t xml:space="preserve"> by Solomon’s wisdom (10:4, 6</w:t>
      </w:r>
      <w:r>
        <w:rPr>
          <w:rFonts w:ascii="Times New Roman" w:hAnsi="Times New Roman" w:cs="Times New Roman"/>
          <w:sz w:val="24"/>
          <w:szCs w:val="24"/>
          <w:lang w:val="en-US"/>
        </w:rPr>
        <w:t>–</w:t>
      </w:r>
      <w:r w:rsidRPr="00FA19B3">
        <w:rPr>
          <w:rFonts w:ascii="Times New Roman" w:hAnsi="Times New Roman" w:cs="Times New Roman"/>
          <w:sz w:val="24"/>
          <w:szCs w:val="24"/>
          <w:lang w:val="en-US"/>
        </w:rPr>
        <w:t>8, 23</w:t>
      </w:r>
      <w:r>
        <w:rPr>
          <w:rFonts w:ascii="Times New Roman" w:hAnsi="Times New Roman" w:cs="Times New Roman"/>
          <w:sz w:val="24"/>
          <w:szCs w:val="24"/>
          <w:lang w:val="en-US"/>
        </w:rPr>
        <w:t>–</w:t>
      </w:r>
      <w:r w:rsidRPr="00FA19B3">
        <w:rPr>
          <w:rFonts w:ascii="Times New Roman" w:hAnsi="Times New Roman" w:cs="Times New Roman"/>
          <w:sz w:val="24"/>
          <w:szCs w:val="24"/>
          <w:lang w:val="en-US"/>
        </w:rPr>
        <w:t xml:space="preserve">24); and his wisdom </w:t>
      </w:r>
      <w:r w:rsidRPr="00843062">
        <w:rPr>
          <w:rFonts w:ascii="Times New Roman" w:hAnsi="Times New Roman" w:cs="Times New Roman"/>
          <w:sz w:val="24"/>
          <w:szCs w:val="24"/>
          <w:lang w:val="en-US"/>
        </w:rPr>
        <w:t>is recorded</w:t>
      </w:r>
      <w:r w:rsidRPr="00FA19B3">
        <w:rPr>
          <w:rFonts w:ascii="Times New Roman" w:hAnsi="Times New Roman" w:cs="Times New Roman"/>
          <w:sz w:val="24"/>
          <w:szCs w:val="24"/>
          <w:lang w:val="en-US"/>
        </w:rPr>
        <w:t xml:space="preserve"> as the most important </w:t>
      </w:r>
      <w:r w:rsidRPr="00875F10">
        <w:rPr>
          <w:rFonts w:ascii="Times New Roman" w:hAnsi="Times New Roman" w:cs="Times New Roman"/>
          <w:sz w:val="24"/>
          <w:szCs w:val="24"/>
          <w:lang w:val="en-US"/>
        </w:rPr>
        <w:t>element</w:t>
      </w:r>
      <w:r w:rsidRPr="00FA19B3">
        <w:rPr>
          <w:rFonts w:ascii="Times New Roman" w:hAnsi="Times New Roman" w:cs="Times New Roman"/>
          <w:sz w:val="24"/>
          <w:szCs w:val="24"/>
          <w:lang w:val="en-US"/>
        </w:rPr>
        <w:t xml:space="preserve"> in his annal (11:41). Solomon’s wisdom </w:t>
      </w:r>
      <w:r w:rsidRPr="00843062">
        <w:rPr>
          <w:rFonts w:ascii="Times New Roman" w:hAnsi="Times New Roman" w:cs="Times New Roman"/>
          <w:sz w:val="24"/>
          <w:szCs w:val="24"/>
          <w:lang w:val="en-US"/>
        </w:rPr>
        <w:t>is ascribed</w:t>
      </w:r>
      <w:r w:rsidRPr="00FA19B3">
        <w:rPr>
          <w:rFonts w:ascii="Times New Roman" w:hAnsi="Times New Roman" w:cs="Times New Roman"/>
          <w:sz w:val="24"/>
          <w:szCs w:val="24"/>
          <w:lang w:val="en-US"/>
        </w:rPr>
        <w:t xml:space="preserve"> the credit for </w:t>
      </w:r>
      <w:r w:rsidRPr="00875F10">
        <w:rPr>
          <w:rFonts w:ascii="Times New Roman" w:hAnsi="Times New Roman" w:cs="Times New Roman"/>
          <w:sz w:val="24"/>
          <w:szCs w:val="24"/>
          <w:lang w:val="en-US"/>
        </w:rPr>
        <w:t>all</w:t>
      </w:r>
      <w:r w:rsidRPr="00FA19B3">
        <w:rPr>
          <w:rFonts w:ascii="Times New Roman" w:hAnsi="Times New Roman" w:cs="Times New Roman"/>
          <w:sz w:val="24"/>
          <w:szCs w:val="24"/>
          <w:lang w:val="en-US"/>
        </w:rPr>
        <w:t xml:space="preserve"> of his deeds. In particular, Solomon’s god-</w:t>
      </w:r>
      <w:r w:rsidRPr="00875F10">
        <w:rPr>
          <w:rFonts w:ascii="Times New Roman" w:hAnsi="Times New Roman" w:cs="Times New Roman"/>
          <w:sz w:val="24"/>
          <w:szCs w:val="24"/>
          <w:lang w:val="en-US"/>
        </w:rPr>
        <w:t>like</w:t>
      </w:r>
      <w:r w:rsidRPr="00FA19B3">
        <w:rPr>
          <w:rFonts w:ascii="Times New Roman" w:hAnsi="Times New Roman" w:cs="Times New Roman"/>
          <w:sz w:val="24"/>
          <w:szCs w:val="24"/>
          <w:lang w:val="en-US"/>
        </w:rPr>
        <w:t xml:space="preserve"> wisdom in 1 Kings has to do with his ability in judgment: </w:t>
      </w:r>
    </w:p>
    <w:p w14:paraId="2DBAE1AB" w14:textId="77777777" w:rsidR="00C86946" w:rsidRPr="00FA19B3" w:rsidRDefault="00C86946" w:rsidP="00C86946">
      <w:pPr>
        <w:pStyle w:val="NoSpacing"/>
      </w:pPr>
      <w:r w:rsidRPr="00FA19B3">
        <w:t xml:space="preserve">And </w:t>
      </w:r>
      <w:r w:rsidRPr="00875F10">
        <w:t>all</w:t>
      </w:r>
      <w:r w:rsidRPr="00FA19B3">
        <w:t xml:space="preserve"> Israel heard of the judgment [</w:t>
      </w:r>
      <w:r w:rsidRPr="00FA19B3">
        <w:rPr>
          <w:rtl/>
        </w:rPr>
        <w:t>מִשְׁפָּט</w:t>
      </w:r>
      <w:r w:rsidRPr="00FA19B3">
        <w:t>] that the king had rendered, and they stood in awe of the king, because they perceived that the wisdom of God was in him to do justice [</w:t>
      </w:r>
      <w:r w:rsidRPr="00FA19B3">
        <w:rPr>
          <w:rtl/>
        </w:rPr>
        <w:t>מִשְׁפָּט</w:t>
      </w:r>
      <w:r w:rsidRPr="00FA19B3">
        <w:t>]. (1 Kgs 3:28 ESV)</w:t>
      </w:r>
    </w:p>
    <w:p w14:paraId="75701A09" w14:textId="77777777" w:rsidR="00C86946" w:rsidRPr="00FA19B3" w:rsidRDefault="00C86946" w:rsidP="00C86946">
      <w:pPr>
        <w:pStyle w:val="NoSpacing"/>
      </w:pPr>
      <w:r w:rsidRPr="00FA19B3">
        <w:t>And he made the Hall of the Throne where he was to pronounce judgment [</w:t>
      </w:r>
      <w:r w:rsidRPr="00FA19B3">
        <w:rPr>
          <w:rtl/>
        </w:rPr>
        <w:t>שפט</w:t>
      </w:r>
      <w:r w:rsidRPr="00FA19B3">
        <w:t>], even the Hall of Judgment [</w:t>
      </w:r>
      <w:r w:rsidRPr="00FA19B3">
        <w:rPr>
          <w:rtl/>
        </w:rPr>
        <w:t>מִשְׁפָּט</w:t>
      </w:r>
      <w:r w:rsidRPr="00FA19B3">
        <w:t xml:space="preserve">]. (1 Kgs 7:7 ESV) </w:t>
      </w:r>
    </w:p>
    <w:p w14:paraId="68A3BEF5" w14:textId="77777777" w:rsidR="00C86946" w:rsidRPr="00FA19B3" w:rsidRDefault="00C86946" w:rsidP="00C86946">
      <w:pPr>
        <w:pStyle w:val="NoSpacing"/>
      </w:pPr>
      <w:r w:rsidRPr="00FA19B3">
        <w:t>Because the LORD loved Israel forever, he has made you king, that you may execute justice [</w:t>
      </w:r>
      <w:r w:rsidRPr="00FA19B3">
        <w:rPr>
          <w:rtl/>
        </w:rPr>
        <w:t>מִשְׁפָּט</w:t>
      </w:r>
      <w:r w:rsidRPr="00FA19B3">
        <w:t xml:space="preserve">] and righteousness. (1 Kgs 10:9 ESV) </w:t>
      </w:r>
    </w:p>
    <w:p w14:paraId="6CE1A839" w14:textId="77777777" w:rsidR="00C86946" w:rsidRDefault="00C86946" w:rsidP="00C86946">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lastRenderedPageBreak/>
        <w:t xml:space="preserve">Walter Brueggemann, in his monograph on Solomon, observes “the key </w:t>
      </w:r>
      <w:r w:rsidRPr="00875F10">
        <w:rPr>
          <w:rFonts w:ascii="Times New Roman" w:hAnsi="Times New Roman" w:cs="Times New Roman"/>
          <w:sz w:val="24"/>
          <w:szCs w:val="24"/>
          <w:lang w:val="en-US"/>
        </w:rPr>
        <w:t>issue</w:t>
      </w:r>
      <w:r w:rsidRPr="00FA19B3">
        <w:rPr>
          <w:rFonts w:ascii="Times New Roman" w:hAnsi="Times New Roman" w:cs="Times New Roman"/>
          <w:sz w:val="24"/>
          <w:szCs w:val="24"/>
          <w:lang w:val="en-US"/>
        </w:rPr>
        <w:t xml:space="preserve"> of wisdom for the king is to rule</w:t>
      </w:r>
      <w:r w:rsidRPr="00843062">
        <w:rPr>
          <w:rFonts w:ascii="Times New Roman" w:hAnsi="Times New Roman" w:cs="Times New Roman"/>
          <w:sz w:val="24"/>
          <w:szCs w:val="24"/>
          <w:lang w:val="en-US"/>
        </w:rPr>
        <w:t xml:space="preserve"> effectively</w:t>
      </w:r>
      <w:r w:rsidRPr="00FA19B3">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 xml:space="preserve">particularly </w:t>
      </w:r>
      <w:r w:rsidRPr="00FA19B3">
        <w:rPr>
          <w:rFonts w:ascii="Times New Roman" w:hAnsi="Times New Roman" w:cs="Times New Roman"/>
          <w:sz w:val="24"/>
          <w:szCs w:val="24"/>
          <w:lang w:val="en-US"/>
        </w:rPr>
        <w:t>in juridical matters.</w:t>
      </w:r>
      <w:r w:rsidRPr="00BE0945">
        <w:rPr>
          <w:rFonts w:ascii="Times New Roman" w:hAnsi="Times New Roman" w:cs="Times New Roman"/>
          <w:sz w:val="24"/>
          <w:szCs w:val="24"/>
          <w:lang w:val="en-US"/>
        </w:rPr>
        <w:t>”</w:t>
      </w:r>
      <w:r w:rsidRPr="00117F04">
        <w:rPr>
          <w:rStyle w:val="FootnoteReference"/>
        </w:rPr>
        <w:footnoteReference w:id="616"/>
      </w:r>
      <w:r w:rsidRPr="00FA19B3">
        <w:rPr>
          <w:rFonts w:ascii="Times New Roman" w:hAnsi="Times New Roman" w:cs="Times New Roman"/>
          <w:sz w:val="24"/>
          <w:szCs w:val="24"/>
        </w:rPr>
        <w:t xml:space="preserve"> </w:t>
      </w:r>
      <w:r w:rsidRPr="00843062">
        <w:rPr>
          <w:rFonts w:ascii="Times New Roman" w:hAnsi="Times New Roman" w:cs="Times New Roman"/>
          <w:sz w:val="24"/>
          <w:szCs w:val="24"/>
          <w:lang w:val="en-US"/>
        </w:rPr>
        <w:t>That is, Solomon</w:t>
      </w:r>
      <w:r w:rsidRPr="00FA19B3">
        <w:rPr>
          <w:rFonts w:ascii="Times New Roman" w:hAnsi="Times New Roman" w:cs="Times New Roman"/>
          <w:sz w:val="24"/>
          <w:szCs w:val="24"/>
          <w:lang w:val="en-US"/>
        </w:rPr>
        <w:t xml:space="preserve">’s wisdom, which </w:t>
      </w:r>
      <w:r w:rsidRPr="00875F10">
        <w:rPr>
          <w:rFonts w:ascii="Times New Roman" w:hAnsi="Times New Roman" w:cs="Times New Roman"/>
          <w:sz w:val="24"/>
          <w:szCs w:val="24"/>
          <w:lang w:val="en-US"/>
        </w:rPr>
        <w:t>appears</w:t>
      </w:r>
      <w:r w:rsidRPr="00FA19B3">
        <w:rPr>
          <w:rFonts w:ascii="Times New Roman" w:hAnsi="Times New Roman" w:cs="Times New Roman"/>
          <w:sz w:val="24"/>
          <w:szCs w:val="24"/>
          <w:lang w:val="en-US"/>
        </w:rPr>
        <w:t xml:space="preserve"> to be the hallmark of his reign (1 Kgs 11:41), has to do with the ability of his judgment. People </w:t>
      </w:r>
      <w:r w:rsidRPr="00843062">
        <w:rPr>
          <w:rFonts w:ascii="Times New Roman" w:hAnsi="Times New Roman" w:cs="Times New Roman"/>
          <w:sz w:val="24"/>
          <w:szCs w:val="24"/>
          <w:lang w:val="en-US"/>
        </w:rPr>
        <w:t>are amazed</w:t>
      </w:r>
      <w:r w:rsidRPr="00FA19B3">
        <w:rPr>
          <w:rFonts w:ascii="Times New Roman" w:hAnsi="Times New Roman" w:cs="Times New Roman"/>
          <w:sz w:val="24"/>
          <w:szCs w:val="24"/>
          <w:lang w:val="en-US"/>
        </w:rPr>
        <w:t xml:space="preserve"> by such ability (1 Kgs 3:28; 5:14; 10:1, 24). Brueggemann </w:t>
      </w:r>
      <w:r w:rsidRPr="00875F10">
        <w:rPr>
          <w:rFonts w:ascii="Times New Roman" w:hAnsi="Times New Roman" w:cs="Times New Roman"/>
          <w:sz w:val="24"/>
          <w:szCs w:val="24"/>
          <w:lang w:val="en-US"/>
        </w:rPr>
        <w:t>also</w:t>
      </w:r>
      <w:r w:rsidRPr="00FA19B3">
        <w:rPr>
          <w:rFonts w:ascii="Times New Roman" w:hAnsi="Times New Roman" w:cs="Times New Roman"/>
          <w:sz w:val="24"/>
          <w:szCs w:val="24"/>
          <w:lang w:val="en-US"/>
        </w:rPr>
        <w:t xml:space="preserve"> explains that in the ancient world knowledge or wisdom </w:t>
      </w:r>
      <w:r w:rsidRPr="00843062">
        <w:rPr>
          <w:rFonts w:ascii="Times New Roman" w:hAnsi="Times New Roman" w:cs="Times New Roman"/>
          <w:sz w:val="24"/>
          <w:szCs w:val="24"/>
          <w:lang w:val="en-US"/>
        </w:rPr>
        <w:t>was regarded</w:t>
      </w:r>
      <w:r w:rsidRPr="00FA19B3">
        <w:rPr>
          <w:rFonts w:ascii="Times New Roman" w:hAnsi="Times New Roman" w:cs="Times New Roman"/>
          <w:sz w:val="24"/>
          <w:szCs w:val="24"/>
          <w:lang w:val="en-US"/>
        </w:rPr>
        <w:t xml:space="preserve"> as a matter of power, and, in this sense, “Solomon </w:t>
      </w:r>
      <w:r w:rsidRPr="00843062">
        <w:rPr>
          <w:rFonts w:ascii="Times New Roman" w:hAnsi="Times New Roman" w:cs="Times New Roman"/>
          <w:sz w:val="24"/>
          <w:szCs w:val="24"/>
          <w:lang w:val="en-US"/>
        </w:rPr>
        <w:t>is born</w:t>
      </w:r>
      <w:r w:rsidRPr="00FA19B3">
        <w:rPr>
          <w:rFonts w:ascii="Times New Roman" w:hAnsi="Times New Roman" w:cs="Times New Roman"/>
          <w:sz w:val="24"/>
          <w:szCs w:val="24"/>
          <w:lang w:val="en-US"/>
        </w:rPr>
        <w:t xml:space="preserve"> to power and born to the chance for wisdom.</w:t>
      </w:r>
      <w:r w:rsidRPr="00BE0945">
        <w:rPr>
          <w:rFonts w:ascii="Times New Roman" w:hAnsi="Times New Roman" w:cs="Times New Roman"/>
          <w:sz w:val="24"/>
          <w:szCs w:val="24"/>
          <w:lang w:val="en-US"/>
        </w:rPr>
        <w:t>”</w:t>
      </w:r>
      <w:r w:rsidRPr="00117F04">
        <w:rPr>
          <w:rStyle w:val="FootnoteReference"/>
        </w:rPr>
        <w:footnoteReference w:id="617"/>
      </w:r>
      <w:r>
        <w:rPr>
          <w:rFonts w:ascii="Times New Roman" w:hAnsi="Times New Roman" w:cs="Times New Roman"/>
          <w:sz w:val="24"/>
          <w:szCs w:val="24"/>
          <w:lang w:val="en-US"/>
        </w:rPr>
        <w:t xml:space="preserve"> I</w:t>
      </w:r>
      <w:r w:rsidRPr="00FA19B3">
        <w:rPr>
          <w:rFonts w:ascii="Times New Roman" w:hAnsi="Times New Roman" w:cs="Times New Roman"/>
          <w:sz w:val="24"/>
          <w:szCs w:val="24"/>
          <w:lang w:val="en-US"/>
        </w:rPr>
        <w:t xml:space="preserve">t </w:t>
      </w:r>
      <w:r>
        <w:rPr>
          <w:rFonts w:ascii="Times New Roman" w:hAnsi="Times New Roman" w:cs="Times New Roman"/>
          <w:sz w:val="24"/>
          <w:szCs w:val="24"/>
          <w:lang w:val="en-US"/>
        </w:rPr>
        <w:t>is interesting to note</w:t>
      </w:r>
      <w:r w:rsidRPr="00FA19B3">
        <w:rPr>
          <w:rFonts w:ascii="Times New Roman" w:hAnsi="Times New Roman" w:cs="Times New Roman"/>
          <w:sz w:val="24"/>
          <w:szCs w:val="24"/>
          <w:lang w:val="en-US"/>
        </w:rPr>
        <w:t xml:space="preserve"> that Brueggemann cites only from 1 Kings to </w:t>
      </w:r>
      <w:r w:rsidRPr="00875F10">
        <w:rPr>
          <w:rFonts w:ascii="Times New Roman" w:hAnsi="Times New Roman" w:cs="Times New Roman"/>
          <w:sz w:val="24"/>
          <w:szCs w:val="24"/>
          <w:lang w:val="en-US"/>
        </w:rPr>
        <w:t>establish</w:t>
      </w:r>
      <w:r w:rsidRPr="00FA19B3">
        <w:rPr>
          <w:rFonts w:ascii="Times New Roman" w:hAnsi="Times New Roman" w:cs="Times New Roman"/>
          <w:sz w:val="24"/>
          <w:szCs w:val="24"/>
          <w:lang w:val="en-US"/>
        </w:rPr>
        <w:t xml:space="preserve"> his arguments of Solomon’s wisdom. </w:t>
      </w:r>
      <w:r w:rsidRPr="00843062">
        <w:rPr>
          <w:rFonts w:ascii="Times New Roman" w:hAnsi="Times New Roman" w:cs="Times New Roman"/>
          <w:sz w:val="24"/>
          <w:szCs w:val="24"/>
          <w:lang w:val="en-US"/>
        </w:rPr>
        <w:t>That is, the</w:t>
      </w:r>
      <w:r w:rsidRPr="00FA19B3">
        <w:rPr>
          <w:rFonts w:ascii="Times New Roman" w:hAnsi="Times New Roman" w:cs="Times New Roman"/>
          <w:sz w:val="24"/>
          <w:szCs w:val="24"/>
          <w:lang w:val="en-US"/>
        </w:rPr>
        <w:t xml:space="preserve"> focus </w:t>
      </w:r>
      <w:r w:rsidRPr="00843062">
        <w:rPr>
          <w:rFonts w:ascii="Times New Roman" w:hAnsi="Times New Roman" w:cs="Times New Roman"/>
          <w:sz w:val="24"/>
          <w:szCs w:val="24"/>
          <w:lang w:val="en-US"/>
        </w:rPr>
        <w:t>in the depiction of</w:t>
      </w:r>
      <w:r w:rsidRPr="00FA19B3">
        <w:rPr>
          <w:rFonts w:ascii="Times New Roman" w:hAnsi="Times New Roman" w:cs="Times New Roman"/>
          <w:sz w:val="24"/>
          <w:szCs w:val="24"/>
          <w:lang w:val="en-US"/>
        </w:rPr>
        <w:t xml:space="preserve"> Solomon in 1 Kings </w:t>
      </w:r>
      <w:r w:rsidRPr="00843062">
        <w:rPr>
          <w:rFonts w:ascii="Times New Roman" w:hAnsi="Times New Roman" w:cs="Times New Roman"/>
          <w:sz w:val="24"/>
          <w:szCs w:val="24"/>
          <w:lang w:val="en-US"/>
        </w:rPr>
        <w:t>is obviously laid</w:t>
      </w:r>
      <w:r w:rsidRPr="00FA19B3">
        <w:rPr>
          <w:rFonts w:ascii="Times New Roman" w:hAnsi="Times New Roman" w:cs="Times New Roman"/>
          <w:sz w:val="24"/>
          <w:szCs w:val="24"/>
          <w:lang w:val="en-US"/>
        </w:rPr>
        <w:t xml:space="preserve"> on</w:t>
      </w:r>
      <w:r>
        <w:rPr>
          <w:rFonts w:ascii="Times New Roman" w:hAnsi="Times New Roman" w:cs="Times New Roman"/>
          <w:sz w:val="24"/>
          <w:szCs w:val="24"/>
          <w:lang w:val="en-US"/>
        </w:rPr>
        <w:t xml:space="preserve"> his juridical wisdom. </w:t>
      </w:r>
    </w:p>
    <w:p w14:paraId="27FF9024" w14:textId="77777777" w:rsidR="00C86946" w:rsidRPr="00E43952" w:rsidRDefault="00C86946" w:rsidP="00C86946">
      <w:pPr>
        <w:spacing w:before="100" w:beforeAutospacing="1"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w:t>
      </w:r>
      <w:r w:rsidRPr="00FA19B3">
        <w:rPr>
          <w:rFonts w:ascii="Times New Roman" w:hAnsi="Times New Roman" w:cs="Times New Roman"/>
          <w:sz w:val="24"/>
          <w:szCs w:val="24"/>
          <w:lang w:val="en-US"/>
        </w:rPr>
        <w:t xml:space="preserve">his implies that we may find a different focus </w:t>
      </w:r>
      <w:r w:rsidRPr="00843062">
        <w:rPr>
          <w:rFonts w:ascii="Times New Roman" w:hAnsi="Times New Roman" w:cs="Times New Roman"/>
          <w:sz w:val="24"/>
          <w:szCs w:val="24"/>
          <w:lang w:val="en-US"/>
        </w:rPr>
        <w:t>in the depiction of</w:t>
      </w:r>
      <w:r>
        <w:rPr>
          <w:rFonts w:ascii="Times New Roman" w:hAnsi="Times New Roman" w:cs="Times New Roman"/>
          <w:sz w:val="24"/>
          <w:szCs w:val="24"/>
          <w:lang w:val="en-US"/>
        </w:rPr>
        <w:t xml:space="preserve"> Solomon in Chronicles. </w:t>
      </w:r>
      <w:r w:rsidRPr="00FA19B3">
        <w:rPr>
          <w:rFonts w:ascii="Times New Roman" w:hAnsi="Times New Roman" w:cs="Times New Roman"/>
          <w:sz w:val="24"/>
          <w:szCs w:val="24"/>
          <w:lang w:val="en-US"/>
        </w:rPr>
        <w:t>T</w:t>
      </w:r>
      <w:r w:rsidRPr="00FA19B3">
        <w:rPr>
          <w:rFonts w:ascii="Times New Roman" w:hAnsi="Times New Roman" w:cs="Times New Roman"/>
          <w:sz w:val="24"/>
          <w:szCs w:val="24"/>
        </w:rPr>
        <w:t xml:space="preserve">he Chronicler’s Solomon </w:t>
      </w:r>
      <w:r w:rsidRPr="00843062">
        <w:rPr>
          <w:rFonts w:ascii="Times New Roman" w:hAnsi="Times New Roman" w:cs="Times New Roman"/>
          <w:sz w:val="24"/>
          <w:szCs w:val="24"/>
        </w:rPr>
        <w:t xml:space="preserve">is </w:t>
      </w:r>
      <w:r w:rsidRPr="00875F10">
        <w:rPr>
          <w:rFonts w:ascii="Times New Roman" w:hAnsi="Times New Roman" w:cs="Times New Roman"/>
          <w:sz w:val="24"/>
          <w:szCs w:val="24"/>
        </w:rPr>
        <w:t>quite</w:t>
      </w:r>
      <w:r w:rsidRPr="00843062">
        <w:rPr>
          <w:rFonts w:ascii="Times New Roman" w:hAnsi="Times New Roman" w:cs="Times New Roman"/>
          <w:sz w:val="24"/>
          <w:szCs w:val="24"/>
        </w:rPr>
        <w:t xml:space="preserve"> different</w:t>
      </w:r>
      <w:r w:rsidRPr="00FA19B3">
        <w:rPr>
          <w:rFonts w:ascii="Times New Roman" w:hAnsi="Times New Roman" w:cs="Times New Roman"/>
          <w:sz w:val="24"/>
          <w:szCs w:val="24"/>
        </w:rPr>
        <w:t xml:space="preserve"> from the Deuteronomist’s. </w:t>
      </w:r>
      <w:r w:rsidRPr="00FA19B3">
        <w:rPr>
          <w:rFonts w:ascii="Times New Roman" w:hAnsi="Times New Roman" w:cs="Times New Roman"/>
          <w:sz w:val="24"/>
          <w:szCs w:val="24"/>
          <w:lang w:val="en-US"/>
        </w:rPr>
        <w:t>His wisdom is less mentioned in Chronicles (2 Chr 1:12; 9:3, 5</w:t>
      </w:r>
      <w:r>
        <w:rPr>
          <w:rFonts w:ascii="Times New Roman" w:hAnsi="Times New Roman" w:cs="Times New Roman"/>
          <w:sz w:val="24"/>
          <w:szCs w:val="24"/>
          <w:lang w:val="en-US"/>
        </w:rPr>
        <w:t>–</w:t>
      </w:r>
      <w:r w:rsidRPr="00FA19B3">
        <w:rPr>
          <w:rFonts w:ascii="Times New Roman" w:hAnsi="Times New Roman" w:cs="Times New Roman"/>
          <w:sz w:val="24"/>
          <w:szCs w:val="24"/>
          <w:lang w:val="en-US"/>
        </w:rPr>
        <w:t>7, 22</w:t>
      </w:r>
      <w:r>
        <w:rPr>
          <w:rFonts w:ascii="Times New Roman" w:hAnsi="Times New Roman" w:cs="Times New Roman"/>
          <w:sz w:val="24"/>
          <w:szCs w:val="24"/>
          <w:lang w:val="en-US"/>
        </w:rPr>
        <w:t>–</w:t>
      </w:r>
      <w:r w:rsidRPr="00FA19B3">
        <w:rPr>
          <w:rFonts w:ascii="Times New Roman" w:hAnsi="Times New Roman" w:cs="Times New Roman"/>
          <w:sz w:val="24"/>
          <w:szCs w:val="24"/>
          <w:lang w:val="en-US"/>
        </w:rPr>
        <w:t xml:space="preserve">23). </w:t>
      </w:r>
      <w:r w:rsidRPr="00FA19B3">
        <w:rPr>
          <w:rFonts w:ascii="Times New Roman" w:hAnsi="Times New Roman" w:cs="Times New Roman"/>
          <w:sz w:val="24"/>
          <w:szCs w:val="24"/>
        </w:rPr>
        <w:t xml:space="preserve">The temple replaces </w:t>
      </w:r>
      <w:r w:rsidRPr="00843062">
        <w:rPr>
          <w:rFonts w:ascii="Times New Roman" w:hAnsi="Times New Roman" w:cs="Times New Roman"/>
          <w:sz w:val="24"/>
          <w:szCs w:val="24"/>
        </w:rPr>
        <w:t>the position of</w:t>
      </w:r>
      <w:r w:rsidRPr="00FA19B3">
        <w:rPr>
          <w:rFonts w:ascii="Times New Roman" w:hAnsi="Times New Roman" w:cs="Times New Roman"/>
          <w:sz w:val="24"/>
          <w:szCs w:val="24"/>
        </w:rPr>
        <w:t xml:space="preserve"> wisdom in </w:t>
      </w:r>
      <w:r w:rsidRPr="00BE0945">
        <w:rPr>
          <w:rFonts w:ascii="Times New Roman" w:hAnsi="Times New Roman" w:cs="Times New Roman"/>
          <w:sz w:val="24"/>
          <w:szCs w:val="24"/>
        </w:rPr>
        <w:t>Kings,</w:t>
      </w:r>
      <w:r w:rsidRPr="00FA19B3">
        <w:rPr>
          <w:rFonts w:ascii="Times New Roman" w:hAnsi="Times New Roman" w:cs="Times New Roman"/>
          <w:sz w:val="24"/>
          <w:szCs w:val="24"/>
        </w:rPr>
        <w:t xml:space="preserve"> and becomes the hallmark of Solomon’s reign in Chronicles. </w:t>
      </w:r>
      <w:r w:rsidRPr="006F0502">
        <w:rPr>
          <w:rFonts w:ascii="Times New Roman" w:hAnsi="Times New Roman" w:cs="Times New Roman"/>
          <w:sz w:val="24"/>
          <w:szCs w:val="24"/>
        </w:rPr>
        <w:t>According</w:t>
      </w:r>
      <w:r w:rsidRPr="00FA19B3">
        <w:rPr>
          <w:rFonts w:ascii="Times New Roman" w:hAnsi="Times New Roman" w:cs="Times New Roman"/>
          <w:sz w:val="24"/>
          <w:szCs w:val="24"/>
        </w:rPr>
        <w:t xml:space="preserve"> to Raymond B. Dillard, the chiastic </w:t>
      </w:r>
      <w:r w:rsidRPr="00875F10">
        <w:rPr>
          <w:rFonts w:ascii="Times New Roman" w:hAnsi="Times New Roman" w:cs="Times New Roman"/>
          <w:sz w:val="24"/>
          <w:szCs w:val="24"/>
        </w:rPr>
        <w:t>structure</w:t>
      </w:r>
      <w:r w:rsidRPr="00FA19B3">
        <w:rPr>
          <w:rFonts w:ascii="Times New Roman" w:hAnsi="Times New Roman" w:cs="Times New Roman"/>
          <w:sz w:val="24"/>
          <w:szCs w:val="24"/>
        </w:rPr>
        <w:t xml:space="preserve"> of the Chronicler’s Solomon narrative </w:t>
      </w:r>
      <w:r w:rsidRPr="00843062">
        <w:rPr>
          <w:rFonts w:ascii="Times New Roman" w:hAnsi="Times New Roman" w:cs="Times New Roman"/>
          <w:sz w:val="24"/>
          <w:szCs w:val="24"/>
        </w:rPr>
        <w:t xml:space="preserve">unequivocally </w:t>
      </w:r>
      <w:r w:rsidRPr="00FA19B3">
        <w:rPr>
          <w:rFonts w:ascii="Times New Roman" w:hAnsi="Times New Roman" w:cs="Times New Roman"/>
          <w:sz w:val="24"/>
          <w:szCs w:val="24"/>
        </w:rPr>
        <w:t xml:space="preserve">illustrates that </w:t>
      </w:r>
      <w:r w:rsidRPr="00843062">
        <w:rPr>
          <w:rFonts w:ascii="Times New Roman" w:hAnsi="Times New Roman" w:cs="Times New Roman"/>
          <w:sz w:val="24"/>
          <w:szCs w:val="24"/>
        </w:rPr>
        <w:t>the dedication of</w:t>
      </w:r>
      <w:r w:rsidRPr="00FA19B3">
        <w:rPr>
          <w:rFonts w:ascii="Times New Roman" w:hAnsi="Times New Roman" w:cs="Times New Roman"/>
          <w:sz w:val="24"/>
          <w:szCs w:val="24"/>
        </w:rPr>
        <w:t xml:space="preserve"> the temple (5:2</w:t>
      </w:r>
      <w:r>
        <w:rPr>
          <w:rFonts w:ascii="Times New Roman" w:hAnsi="Times New Roman" w:cs="Times New Roman"/>
          <w:sz w:val="24"/>
          <w:szCs w:val="24"/>
        </w:rPr>
        <w:t>–</w:t>
      </w:r>
      <w:r w:rsidRPr="00FA19B3">
        <w:rPr>
          <w:rFonts w:ascii="Times New Roman" w:hAnsi="Times New Roman" w:cs="Times New Roman"/>
          <w:sz w:val="24"/>
          <w:szCs w:val="24"/>
        </w:rPr>
        <w:t>7:10) and divine response (7:11</w:t>
      </w:r>
      <w:r>
        <w:rPr>
          <w:rFonts w:ascii="Times New Roman" w:hAnsi="Times New Roman" w:cs="Times New Roman"/>
          <w:sz w:val="24"/>
          <w:szCs w:val="24"/>
        </w:rPr>
        <w:t>–</w:t>
      </w:r>
      <w:r w:rsidRPr="00FA19B3">
        <w:rPr>
          <w:rFonts w:ascii="Times New Roman" w:hAnsi="Times New Roman" w:cs="Times New Roman"/>
          <w:sz w:val="24"/>
          <w:szCs w:val="24"/>
        </w:rPr>
        <w:t xml:space="preserve">22) </w:t>
      </w:r>
      <w:r w:rsidRPr="00843062">
        <w:rPr>
          <w:rFonts w:ascii="Times New Roman" w:hAnsi="Times New Roman" w:cs="Times New Roman"/>
          <w:sz w:val="24"/>
          <w:szCs w:val="24"/>
        </w:rPr>
        <w:t>is placed</w:t>
      </w:r>
      <w:r w:rsidRPr="00FA19B3">
        <w:rPr>
          <w:rFonts w:ascii="Times New Roman" w:hAnsi="Times New Roman" w:cs="Times New Roman"/>
          <w:sz w:val="24"/>
          <w:szCs w:val="24"/>
        </w:rPr>
        <w:t xml:space="preserve"> at the centre of the </w:t>
      </w:r>
      <w:r w:rsidRPr="00875F10">
        <w:rPr>
          <w:rFonts w:ascii="Times New Roman" w:hAnsi="Times New Roman" w:cs="Times New Roman"/>
          <w:sz w:val="24"/>
          <w:szCs w:val="24"/>
        </w:rPr>
        <w:t>structure</w:t>
      </w:r>
      <w:r w:rsidRPr="00BE0945">
        <w:rPr>
          <w:rFonts w:ascii="Times New Roman" w:hAnsi="Times New Roman" w:cs="Times New Roman"/>
          <w:sz w:val="24"/>
          <w:szCs w:val="24"/>
        </w:rPr>
        <w:t>.</w:t>
      </w:r>
      <w:r w:rsidRPr="00117F04">
        <w:rPr>
          <w:rStyle w:val="FootnoteReference"/>
        </w:rPr>
        <w:footnoteReference w:id="618"/>
      </w:r>
      <w:r w:rsidRPr="00FA19B3">
        <w:rPr>
          <w:rFonts w:ascii="Times New Roman" w:hAnsi="Times New Roman" w:cs="Times New Roman"/>
          <w:sz w:val="24"/>
          <w:szCs w:val="24"/>
        </w:rPr>
        <w:t xml:space="preserve"> </w:t>
      </w:r>
      <w:r w:rsidRPr="00843062">
        <w:rPr>
          <w:rFonts w:ascii="Times New Roman" w:hAnsi="Times New Roman" w:cs="Times New Roman"/>
          <w:sz w:val="24"/>
          <w:szCs w:val="24"/>
        </w:rPr>
        <w:t xml:space="preserve">Here is the brief illustration of the </w:t>
      </w:r>
      <w:r w:rsidRPr="00875F10">
        <w:rPr>
          <w:rFonts w:ascii="Times New Roman" w:hAnsi="Times New Roman" w:cs="Times New Roman"/>
          <w:sz w:val="24"/>
          <w:szCs w:val="24"/>
        </w:rPr>
        <w:t>structure</w:t>
      </w:r>
      <w:r w:rsidRPr="00BE0945">
        <w:rPr>
          <w:rFonts w:ascii="Times New Roman" w:hAnsi="Times New Roman" w:cs="Times New Roman"/>
          <w:sz w:val="24"/>
          <w:szCs w:val="24"/>
        </w:rPr>
        <w:t>.</w:t>
      </w:r>
      <w:r w:rsidRPr="00117F04">
        <w:rPr>
          <w:rStyle w:val="FootnoteReference"/>
        </w:rPr>
        <w:footnoteReference w:id="619"/>
      </w:r>
      <w:r w:rsidRPr="00843062">
        <w:rPr>
          <w:rFonts w:ascii="Times New Roman" w:hAnsi="Times New Roman" w:cs="Times New Roman"/>
          <w:sz w:val="24"/>
          <w:szCs w:val="24"/>
        </w:rPr>
        <w:t xml:space="preserve"> </w:t>
      </w:r>
    </w:p>
    <w:p w14:paraId="12496B41" w14:textId="77777777" w:rsidR="00C86946" w:rsidRPr="00FA19B3" w:rsidRDefault="00C86946" w:rsidP="00C86946">
      <w:pPr>
        <w:pStyle w:val="ListParagraph"/>
        <w:numPr>
          <w:ilvl w:val="0"/>
          <w:numId w:val="15"/>
        </w:numPr>
        <w:spacing w:before="100" w:beforeAutospacing="1" w:after="240" w:line="240" w:lineRule="auto"/>
        <w:ind w:left="1800"/>
        <w:rPr>
          <w:rFonts w:ascii="Times New Roman" w:hAnsi="Times New Roman" w:cs="Times New Roman"/>
          <w:sz w:val="24"/>
          <w:szCs w:val="24"/>
        </w:rPr>
      </w:pPr>
      <w:r w:rsidRPr="00FA19B3">
        <w:rPr>
          <w:rFonts w:ascii="Times New Roman" w:hAnsi="Times New Roman" w:cs="Times New Roman"/>
          <w:sz w:val="24"/>
          <w:szCs w:val="24"/>
        </w:rPr>
        <w:t>Solomon’s wealth and wisdom (1.1</w:t>
      </w:r>
      <w:r>
        <w:rPr>
          <w:rFonts w:ascii="Times New Roman" w:hAnsi="Times New Roman" w:cs="Times New Roman"/>
          <w:sz w:val="24"/>
          <w:szCs w:val="24"/>
        </w:rPr>
        <w:t>–</w:t>
      </w:r>
      <w:r w:rsidRPr="00FA19B3">
        <w:rPr>
          <w:rFonts w:ascii="Times New Roman" w:hAnsi="Times New Roman" w:cs="Times New Roman"/>
          <w:sz w:val="24"/>
          <w:szCs w:val="24"/>
        </w:rPr>
        <w:t>17)</w:t>
      </w:r>
    </w:p>
    <w:p w14:paraId="25A45C9B" w14:textId="77777777" w:rsidR="00C86946" w:rsidRPr="00FA19B3" w:rsidRDefault="00C86946" w:rsidP="00C86946">
      <w:pPr>
        <w:pStyle w:val="ListParagraph"/>
        <w:numPr>
          <w:ilvl w:val="0"/>
          <w:numId w:val="15"/>
        </w:numPr>
        <w:spacing w:before="100" w:beforeAutospacing="1" w:after="240" w:line="240" w:lineRule="auto"/>
        <w:ind w:left="2160"/>
        <w:rPr>
          <w:rFonts w:ascii="Times New Roman" w:hAnsi="Times New Roman" w:cs="Times New Roman"/>
          <w:sz w:val="24"/>
          <w:szCs w:val="24"/>
        </w:rPr>
      </w:pPr>
      <w:r w:rsidRPr="00FA19B3">
        <w:rPr>
          <w:rFonts w:ascii="Times New Roman" w:hAnsi="Times New Roman" w:cs="Times New Roman"/>
          <w:sz w:val="24"/>
          <w:szCs w:val="24"/>
        </w:rPr>
        <w:t>Recognition by gentiles / dealings with Hiram (2.1</w:t>
      </w:r>
      <w:r>
        <w:rPr>
          <w:rFonts w:ascii="Times New Roman" w:hAnsi="Times New Roman" w:cs="Times New Roman"/>
          <w:sz w:val="24"/>
          <w:szCs w:val="24"/>
        </w:rPr>
        <w:t>–</w:t>
      </w:r>
      <w:r w:rsidRPr="00FA19B3">
        <w:rPr>
          <w:rFonts w:ascii="Times New Roman" w:hAnsi="Times New Roman" w:cs="Times New Roman"/>
          <w:sz w:val="24"/>
          <w:szCs w:val="24"/>
        </w:rPr>
        <w:t>16)</w:t>
      </w:r>
    </w:p>
    <w:p w14:paraId="2D815E6E" w14:textId="77777777" w:rsidR="00C86946" w:rsidRPr="00FA19B3" w:rsidRDefault="00C86946" w:rsidP="00C86946">
      <w:pPr>
        <w:pStyle w:val="ListParagraph"/>
        <w:numPr>
          <w:ilvl w:val="0"/>
          <w:numId w:val="15"/>
        </w:numPr>
        <w:spacing w:before="100" w:beforeAutospacing="1" w:after="240" w:line="240" w:lineRule="auto"/>
        <w:ind w:left="2520"/>
        <w:rPr>
          <w:rFonts w:ascii="Times New Roman" w:hAnsi="Times New Roman" w:cs="Times New Roman"/>
          <w:sz w:val="24"/>
          <w:szCs w:val="24"/>
        </w:rPr>
      </w:pPr>
      <w:r w:rsidRPr="00FA19B3">
        <w:rPr>
          <w:rFonts w:ascii="Times New Roman" w:hAnsi="Times New Roman" w:cs="Times New Roman"/>
          <w:sz w:val="24"/>
          <w:szCs w:val="24"/>
        </w:rPr>
        <w:t>Temple construction /gentile labour (2.17</w:t>
      </w:r>
      <w:r>
        <w:rPr>
          <w:rFonts w:ascii="Times New Roman" w:hAnsi="Times New Roman" w:cs="Times New Roman"/>
          <w:sz w:val="24"/>
          <w:szCs w:val="24"/>
        </w:rPr>
        <w:t>–</w:t>
      </w:r>
      <w:r w:rsidRPr="00FA19B3">
        <w:rPr>
          <w:rFonts w:ascii="Times New Roman" w:hAnsi="Times New Roman" w:cs="Times New Roman"/>
          <w:sz w:val="24"/>
          <w:szCs w:val="24"/>
        </w:rPr>
        <w:t>5.1)</w:t>
      </w:r>
    </w:p>
    <w:p w14:paraId="57107DAC" w14:textId="77777777" w:rsidR="00C86946" w:rsidRPr="00FA19B3" w:rsidRDefault="00C86946" w:rsidP="00C86946">
      <w:pPr>
        <w:pStyle w:val="ListParagraph"/>
        <w:numPr>
          <w:ilvl w:val="0"/>
          <w:numId w:val="15"/>
        </w:numPr>
        <w:spacing w:before="100" w:beforeAutospacing="1" w:after="240" w:line="240" w:lineRule="auto"/>
        <w:ind w:left="2880"/>
        <w:rPr>
          <w:rFonts w:ascii="Times New Roman" w:hAnsi="Times New Roman" w:cs="Times New Roman"/>
          <w:sz w:val="24"/>
          <w:szCs w:val="24"/>
        </w:rPr>
      </w:pPr>
      <w:r w:rsidRPr="00FA19B3">
        <w:rPr>
          <w:rFonts w:ascii="Times New Roman" w:hAnsi="Times New Roman" w:cs="Times New Roman"/>
          <w:sz w:val="24"/>
          <w:szCs w:val="24"/>
        </w:rPr>
        <w:t>Dedication of temple (5.2</w:t>
      </w:r>
      <w:r>
        <w:rPr>
          <w:rFonts w:ascii="Times New Roman" w:hAnsi="Times New Roman" w:cs="Times New Roman"/>
          <w:sz w:val="24"/>
          <w:szCs w:val="24"/>
        </w:rPr>
        <w:t>–</w:t>
      </w:r>
      <w:r w:rsidRPr="00FA19B3">
        <w:rPr>
          <w:rFonts w:ascii="Times New Roman" w:hAnsi="Times New Roman" w:cs="Times New Roman"/>
          <w:sz w:val="24"/>
          <w:szCs w:val="24"/>
        </w:rPr>
        <w:t>7.10)</w:t>
      </w:r>
    </w:p>
    <w:p w14:paraId="2EB215EA" w14:textId="77777777" w:rsidR="00C86946" w:rsidRPr="00FA19B3" w:rsidRDefault="00C86946" w:rsidP="00C86946">
      <w:pPr>
        <w:pStyle w:val="ListParagraph"/>
        <w:spacing w:before="100" w:beforeAutospacing="1" w:after="240" w:line="240" w:lineRule="auto"/>
        <w:ind w:left="2520"/>
        <w:rPr>
          <w:rFonts w:ascii="Times New Roman" w:hAnsi="Times New Roman" w:cs="Times New Roman"/>
          <w:sz w:val="24"/>
          <w:szCs w:val="24"/>
        </w:rPr>
      </w:pPr>
      <w:r w:rsidRPr="00FA19B3">
        <w:rPr>
          <w:rFonts w:ascii="Times New Roman" w:hAnsi="Times New Roman" w:cs="Times New Roman"/>
          <w:sz w:val="24"/>
          <w:szCs w:val="24"/>
        </w:rPr>
        <w:t>D</w:t>
      </w:r>
      <w:r w:rsidRPr="00BE0945">
        <w:rPr>
          <w:rFonts w:ascii="Times New Roman" w:hAnsi="Times New Roman" w:cs="Times New Roman"/>
          <w:sz w:val="24"/>
          <w:szCs w:val="24"/>
        </w:rPr>
        <w:t>’</w:t>
      </w:r>
      <w:r w:rsidRPr="00FA19B3">
        <w:rPr>
          <w:rFonts w:ascii="Times New Roman" w:hAnsi="Times New Roman" w:cs="Times New Roman"/>
          <w:sz w:val="24"/>
          <w:szCs w:val="24"/>
        </w:rPr>
        <w:t>. Divine Response (7.11</w:t>
      </w:r>
      <w:r>
        <w:rPr>
          <w:rFonts w:ascii="Times New Roman" w:hAnsi="Times New Roman" w:cs="Times New Roman"/>
          <w:sz w:val="24"/>
          <w:szCs w:val="24"/>
        </w:rPr>
        <w:t>–</w:t>
      </w:r>
      <w:r w:rsidRPr="00FA19B3">
        <w:rPr>
          <w:rFonts w:ascii="Times New Roman" w:hAnsi="Times New Roman" w:cs="Times New Roman"/>
          <w:sz w:val="24"/>
          <w:szCs w:val="24"/>
        </w:rPr>
        <w:t>22)</w:t>
      </w:r>
    </w:p>
    <w:p w14:paraId="00FF711A" w14:textId="77777777" w:rsidR="00C86946" w:rsidRPr="00FA19B3" w:rsidRDefault="00C86946" w:rsidP="00C86946">
      <w:pPr>
        <w:pStyle w:val="ListParagraph"/>
        <w:spacing w:before="100" w:beforeAutospacing="1" w:after="240" w:line="240" w:lineRule="auto"/>
        <w:ind w:left="2160"/>
        <w:rPr>
          <w:rFonts w:ascii="Times New Roman" w:hAnsi="Times New Roman" w:cs="Times New Roman"/>
          <w:sz w:val="24"/>
          <w:szCs w:val="24"/>
        </w:rPr>
      </w:pPr>
      <w:r w:rsidRPr="00FA19B3">
        <w:rPr>
          <w:rFonts w:ascii="Times New Roman" w:hAnsi="Times New Roman" w:cs="Times New Roman"/>
          <w:sz w:val="24"/>
          <w:szCs w:val="24"/>
        </w:rPr>
        <w:t>C</w:t>
      </w:r>
      <w:r w:rsidRPr="00BE0945">
        <w:rPr>
          <w:rFonts w:ascii="Times New Roman" w:hAnsi="Times New Roman" w:cs="Times New Roman"/>
          <w:sz w:val="24"/>
          <w:szCs w:val="24"/>
        </w:rPr>
        <w:t>’</w:t>
      </w:r>
      <w:r w:rsidRPr="00FA19B3">
        <w:rPr>
          <w:rFonts w:ascii="Times New Roman" w:hAnsi="Times New Roman" w:cs="Times New Roman"/>
          <w:sz w:val="24"/>
          <w:szCs w:val="24"/>
        </w:rPr>
        <w:t>. Other construction / gentile labour (8.1</w:t>
      </w:r>
      <w:r>
        <w:rPr>
          <w:rFonts w:ascii="Times New Roman" w:hAnsi="Times New Roman" w:cs="Times New Roman"/>
          <w:sz w:val="24"/>
          <w:szCs w:val="24"/>
        </w:rPr>
        <w:t>–</w:t>
      </w:r>
      <w:r w:rsidRPr="00FA19B3">
        <w:rPr>
          <w:rFonts w:ascii="Times New Roman" w:hAnsi="Times New Roman" w:cs="Times New Roman"/>
          <w:sz w:val="24"/>
          <w:szCs w:val="24"/>
        </w:rPr>
        <w:t>16)</w:t>
      </w:r>
    </w:p>
    <w:p w14:paraId="62A2A3AC" w14:textId="77777777" w:rsidR="00C86946" w:rsidRPr="00FA19B3" w:rsidRDefault="00C86946" w:rsidP="00C86946">
      <w:pPr>
        <w:pStyle w:val="ListParagraph"/>
        <w:spacing w:before="100" w:beforeAutospacing="1" w:after="240" w:line="240" w:lineRule="auto"/>
        <w:ind w:left="1800"/>
        <w:rPr>
          <w:rFonts w:ascii="Times New Roman" w:hAnsi="Times New Roman" w:cs="Times New Roman"/>
          <w:sz w:val="24"/>
          <w:szCs w:val="24"/>
        </w:rPr>
      </w:pPr>
      <w:r w:rsidRPr="00FA19B3">
        <w:rPr>
          <w:rFonts w:ascii="Times New Roman" w:hAnsi="Times New Roman" w:cs="Times New Roman"/>
          <w:sz w:val="24"/>
          <w:szCs w:val="24"/>
        </w:rPr>
        <w:t>B</w:t>
      </w:r>
      <w:r w:rsidRPr="00BE0945">
        <w:rPr>
          <w:rFonts w:ascii="Times New Roman" w:hAnsi="Times New Roman" w:cs="Times New Roman"/>
          <w:sz w:val="24"/>
          <w:szCs w:val="24"/>
        </w:rPr>
        <w:t>’</w:t>
      </w:r>
      <w:r w:rsidRPr="00FA19B3">
        <w:rPr>
          <w:rFonts w:ascii="Times New Roman" w:hAnsi="Times New Roman" w:cs="Times New Roman"/>
          <w:sz w:val="24"/>
          <w:szCs w:val="24"/>
        </w:rPr>
        <w:t>. Recognition by gentiles / dealings with Hiram (8.17</w:t>
      </w:r>
      <w:r>
        <w:rPr>
          <w:rFonts w:ascii="Times New Roman" w:hAnsi="Times New Roman" w:cs="Times New Roman"/>
          <w:sz w:val="24"/>
          <w:szCs w:val="24"/>
        </w:rPr>
        <w:t>–</w:t>
      </w:r>
      <w:r w:rsidRPr="00FA19B3">
        <w:rPr>
          <w:rFonts w:ascii="Times New Roman" w:hAnsi="Times New Roman" w:cs="Times New Roman"/>
          <w:sz w:val="24"/>
          <w:szCs w:val="24"/>
        </w:rPr>
        <w:t>9.12)</w:t>
      </w:r>
    </w:p>
    <w:p w14:paraId="146DE44A" w14:textId="77777777" w:rsidR="00C86946" w:rsidRPr="00FA19B3" w:rsidRDefault="00C86946" w:rsidP="00C86946">
      <w:pPr>
        <w:pStyle w:val="ListParagraph"/>
        <w:spacing w:before="100" w:beforeAutospacing="1" w:after="240" w:line="240" w:lineRule="auto"/>
        <w:ind w:left="1440"/>
        <w:rPr>
          <w:rFonts w:ascii="Times New Roman" w:hAnsi="Times New Roman" w:cs="Times New Roman"/>
          <w:sz w:val="24"/>
          <w:szCs w:val="24"/>
        </w:rPr>
      </w:pPr>
      <w:r w:rsidRPr="00FA19B3">
        <w:rPr>
          <w:rFonts w:ascii="Times New Roman" w:hAnsi="Times New Roman" w:cs="Times New Roman"/>
          <w:sz w:val="24"/>
          <w:szCs w:val="24"/>
        </w:rPr>
        <w:lastRenderedPageBreak/>
        <w:t>A</w:t>
      </w:r>
      <w:r w:rsidRPr="00BE0945">
        <w:rPr>
          <w:rFonts w:ascii="Times New Roman" w:hAnsi="Times New Roman" w:cs="Times New Roman"/>
          <w:sz w:val="24"/>
          <w:szCs w:val="24"/>
        </w:rPr>
        <w:t>’</w:t>
      </w:r>
      <w:r w:rsidRPr="00FA19B3">
        <w:rPr>
          <w:rFonts w:ascii="Times New Roman" w:hAnsi="Times New Roman" w:cs="Times New Roman"/>
          <w:sz w:val="24"/>
          <w:szCs w:val="24"/>
        </w:rPr>
        <w:t>. Solomon’s wealth and wisdom (9.13</w:t>
      </w:r>
      <w:r>
        <w:rPr>
          <w:rFonts w:ascii="Times New Roman" w:hAnsi="Times New Roman" w:cs="Times New Roman"/>
          <w:sz w:val="24"/>
          <w:szCs w:val="24"/>
        </w:rPr>
        <w:t>–</w:t>
      </w:r>
      <w:r w:rsidRPr="00FA19B3">
        <w:rPr>
          <w:rFonts w:ascii="Times New Roman" w:hAnsi="Times New Roman" w:cs="Times New Roman"/>
          <w:sz w:val="24"/>
          <w:szCs w:val="24"/>
        </w:rPr>
        <w:t>28)</w:t>
      </w:r>
    </w:p>
    <w:p w14:paraId="56DBB1EA" w14:textId="77777777" w:rsidR="00C86946" w:rsidRPr="00FA19B3" w:rsidRDefault="00C86946" w:rsidP="00C86946">
      <w:pPr>
        <w:pStyle w:val="ListParagraph"/>
        <w:spacing w:before="100" w:beforeAutospacing="1" w:after="240" w:line="240" w:lineRule="auto"/>
        <w:ind w:left="1440"/>
        <w:rPr>
          <w:rFonts w:ascii="Times New Roman" w:hAnsi="Times New Roman" w:cs="Times New Roman"/>
          <w:sz w:val="24"/>
          <w:szCs w:val="24"/>
        </w:rPr>
      </w:pPr>
    </w:p>
    <w:p w14:paraId="45453F57" w14:textId="77777777" w:rsidR="00C86946" w:rsidRPr="00FA19B3" w:rsidRDefault="00C86946" w:rsidP="00C86946">
      <w:pPr>
        <w:spacing w:before="100" w:beforeAutospacing="1" w:after="240" w:line="480" w:lineRule="auto"/>
        <w:rPr>
          <w:rFonts w:ascii="Times New Roman" w:hAnsi="Times New Roman" w:cs="Times New Roman"/>
          <w:sz w:val="24"/>
          <w:szCs w:val="24"/>
          <w:lang w:val="en-US"/>
        </w:rPr>
      </w:pPr>
      <w:r w:rsidRPr="00FA19B3">
        <w:rPr>
          <w:rFonts w:ascii="Times New Roman" w:hAnsi="Times New Roman" w:cs="Times New Roman"/>
          <w:sz w:val="24"/>
          <w:szCs w:val="24"/>
        </w:rPr>
        <w:t xml:space="preserve">David A. Dorsey </w:t>
      </w:r>
      <w:r w:rsidRPr="00875F10">
        <w:rPr>
          <w:rFonts w:ascii="Times New Roman" w:hAnsi="Times New Roman" w:cs="Times New Roman"/>
          <w:sz w:val="24"/>
          <w:szCs w:val="24"/>
        </w:rPr>
        <w:t>also</w:t>
      </w:r>
      <w:r w:rsidRPr="00FA19B3">
        <w:rPr>
          <w:rFonts w:ascii="Times New Roman" w:hAnsi="Times New Roman" w:cs="Times New Roman"/>
          <w:sz w:val="24"/>
          <w:szCs w:val="24"/>
        </w:rPr>
        <w:t xml:space="preserve"> agrees with this observance with slight differences appear</w:t>
      </w:r>
      <w:r w:rsidRPr="00843062">
        <w:rPr>
          <w:rFonts w:ascii="Times New Roman" w:hAnsi="Times New Roman" w:cs="Times New Roman"/>
          <w:sz w:val="24"/>
          <w:szCs w:val="24"/>
        </w:rPr>
        <w:t xml:space="preserve"> in detail</w:t>
      </w:r>
      <w:r w:rsidRPr="00BE0945">
        <w:rPr>
          <w:rFonts w:ascii="Times New Roman" w:hAnsi="Times New Roman" w:cs="Times New Roman"/>
          <w:sz w:val="24"/>
          <w:szCs w:val="24"/>
          <w:lang w:val="en-US"/>
        </w:rPr>
        <w:t>.</w:t>
      </w:r>
      <w:r w:rsidRPr="00117F04">
        <w:rPr>
          <w:rStyle w:val="FootnoteReference"/>
        </w:rPr>
        <w:footnoteReference w:id="620"/>
      </w:r>
      <w:r w:rsidRPr="00FA19B3">
        <w:rPr>
          <w:rFonts w:ascii="Times New Roman" w:hAnsi="Times New Roman" w:cs="Times New Roman"/>
          <w:sz w:val="24"/>
          <w:szCs w:val="24"/>
          <w:lang w:val="en-US"/>
        </w:rPr>
        <w:t xml:space="preserve"> </w:t>
      </w:r>
    </w:p>
    <w:p w14:paraId="0C9BC493" w14:textId="77777777" w:rsidR="00C86946" w:rsidRPr="00FA19B3" w:rsidRDefault="00C86946" w:rsidP="00C86946">
      <w:pPr>
        <w:pStyle w:val="ListParagraph"/>
        <w:numPr>
          <w:ilvl w:val="0"/>
          <w:numId w:val="17"/>
        </w:numPr>
        <w:spacing w:before="100" w:beforeAutospacing="1" w:after="240" w:line="240" w:lineRule="auto"/>
        <w:ind w:left="1800"/>
        <w:rPr>
          <w:rFonts w:ascii="Times New Roman" w:hAnsi="Times New Roman" w:cs="Times New Roman"/>
          <w:sz w:val="24"/>
          <w:szCs w:val="24"/>
          <w:lang w:val="en-US"/>
        </w:rPr>
      </w:pPr>
      <w:r w:rsidRPr="00843062">
        <w:rPr>
          <w:rFonts w:ascii="Times New Roman" w:hAnsi="Times New Roman" w:cs="Times New Roman"/>
          <w:sz w:val="24"/>
          <w:szCs w:val="24"/>
          <w:lang w:val="en-US"/>
        </w:rPr>
        <w:t>Solomon</w:t>
      </w:r>
      <w:r w:rsidRPr="00FA19B3">
        <w:rPr>
          <w:rFonts w:ascii="Times New Roman" w:hAnsi="Times New Roman" w:cs="Times New Roman"/>
          <w:sz w:val="24"/>
          <w:szCs w:val="24"/>
          <w:lang w:val="en-US"/>
        </w:rPr>
        <w:t>’s wisdom and wealth (1:1</w:t>
      </w:r>
      <w:r>
        <w:rPr>
          <w:rFonts w:ascii="Times New Roman" w:hAnsi="Times New Roman" w:cs="Times New Roman"/>
          <w:sz w:val="24"/>
          <w:szCs w:val="24"/>
          <w:lang w:val="en-US"/>
        </w:rPr>
        <w:t>–</w:t>
      </w:r>
      <w:r w:rsidRPr="00FA19B3">
        <w:rPr>
          <w:rFonts w:ascii="Times New Roman" w:hAnsi="Times New Roman" w:cs="Times New Roman"/>
          <w:sz w:val="24"/>
          <w:szCs w:val="24"/>
          <w:lang w:val="en-US"/>
        </w:rPr>
        <w:t>17)</w:t>
      </w:r>
    </w:p>
    <w:p w14:paraId="4ED0F852" w14:textId="77777777" w:rsidR="00C86946" w:rsidRPr="00FA19B3" w:rsidRDefault="00C86946" w:rsidP="00C86946">
      <w:pPr>
        <w:pStyle w:val="ListParagraph"/>
        <w:numPr>
          <w:ilvl w:val="0"/>
          <w:numId w:val="17"/>
        </w:numPr>
        <w:spacing w:before="100" w:beforeAutospacing="1" w:after="240" w:line="240" w:lineRule="auto"/>
        <w:ind w:left="2160"/>
        <w:rPr>
          <w:rFonts w:ascii="Times New Roman" w:hAnsi="Times New Roman" w:cs="Times New Roman"/>
          <w:sz w:val="24"/>
          <w:szCs w:val="24"/>
          <w:lang w:val="en-US"/>
        </w:rPr>
      </w:pPr>
      <w:r w:rsidRPr="00843062">
        <w:rPr>
          <w:rFonts w:ascii="Times New Roman" w:hAnsi="Times New Roman" w:cs="Times New Roman"/>
          <w:sz w:val="24"/>
          <w:szCs w:val="24"/>
          <w:lang w:val="en-US"/>
        </w:rPr>
        <w:t>Solomon</w:t>
      </w:r>
      <w:r w:rsidRPr="00FA19B3">
        <w:rPr>
          <w:rFonts w:ascii="Times New Roman" w:hAnsi="Times New Roman" w:cs="Times New Roman"/>
          <w:sz w:val="24"/>
          <w:szCs w:val="24"/>
          <w:lang w:val="en-US"/>
        </w:rPr>
        <w:t>’s foreign relations with Hiram of Tyre (2:1</w:t>
      </w:r>
      <w:r>
        <w:rPr>
          <w:rFonts w:ascii="Times New Roman" w:hAnsi="Times New Roman" w:cs="Times New Roman"/>
          <w:sz w:val="24"/>
          <w:szCs w:val="24"/>
          <w:lang w:val="en-US"/>
        </w:rPr>
        <w:t>–</w:t>
      </w:r>
      <w:r w:rsidRPr="00FA19B3">
        <w:rPr>
          <w:rFonts w:ascii="Times New Roman" w:hAnsi="Times New Roman" w:cs="Times New Roman"/>
          <w:sz w:val="24"/>
          <w:szCs w:val="24"/>
          <w:lang w:val="en-US"/>
        </w:rPr>
        <w:t>18 [1:18</w:t>
      </w:r>
      <w:r>
        <w:rPr>
          <w:rFonts w:ascii="Times New Roman" w:hAnsi="Times New Roman" w:cs="Times New Roman"/>
          <w:sz w:val="24"/>
          <w:szCs w:val="24"/>
          <w:lang w:val="en-US"/>
        </w:rPr>
        <w:t>–</w:t>
      </w:r>
      <w:r w:rsidRPr="00FA19B3">
        <w:rPr>
          <w:rFonts w:ascii="Times New Roman" w:hAnsi="Times New Roman" w:cs="Times New Roman"/>
          <w:sz w:val="24"/>
          <w:szCs w:val="24"/>
          <w:lang w:val="en-US"/>
        </w:rPr>
        <w:t>2:17])</w:t>
      </w:r>
    </w:p>
    <w:p w14:paraId="41D32F1E" w14:textId="77777777" w:rsidR="00C86946" w:rsidRPr="00FA19B3" w:rsidRDefault="00C86946" w:rsidP="00C86946">
      <w:pPr>
        <w:pStyle w:val="ListParagraph"/>
        <w:numPr>
          <w:ilvl w:val="0"/>
          <w:numId w:val="17"/>
        </w:numPr>
        <w:spacing w:before="100" w:beforeAutospacing="1" w:after="240" w:line="240" w:lineRule="auto"/>
        <w:ind w:left="2520"/>
        <w:rPr>
          <w:rFonts w:ascii="Times New Roman" w:hAnsi="Times New Roman" w:cs="Times New Roman"/>
          <w:sz w:val="24"/>
          <w:szCs w:val="24"/>
          <w:lang w:val="en-US"/>
        </w:rPr>
      </w:pPr>
      <w:r w:rsidRPr="00843062">
        <w:rPr>
          <w:rFonts w:ascii="Times New Roman" w:hAnsi="Times New Roman" w:cs="Times New Roman"/>
          <w:sz w:val="24"/>
          <w:szCs w:val="24"/>
          <w:lang w:val="en-US"/>
        </w:rPr>
        <w:t>Solomon</w:t>
      </w:r>
      <w:r w:rsidRPr="00FA19B3">
        <w:rPr>
          <w:rFonts w:ascii="Times New Roman" w:hAnsi="Times New Roman" w:cs="Times New Roman"/>
          <w:sz w:val="24"/>
          <w:szCs w:val="24"/>
          <w:lang w:val="en-US"/>
        </w:rPr>
        <w:t xml:space="preserve"> builds the temple (3:1</w:t>
      </w:r>
      <w:r>
        <w:rPr>
          <w:rFonts w:ascii="Times New Roman" w:hAnsi="Times New Roman" w:cs="Times New Roman"/>
          <w:sz w:val="24"/>
          <w:szCs w:val="24"/>
          <w:lang w:val="en-US"/>
        </w:rPr>
        <w:t>–</w:t>
      </w:r>
      <w:r w:rsidRPr="00FA19B3">
        <w:rPr>
          <w:rFonts w:ascii="Times New Roman" w:hAnsi="Times New Roman" w:cs="Times New Roman"/>
          <w:sz w:val="24"/>
          <w:szCs w:val="24"/>
          <w:lang w:val="en-US"/>
        </w:rPr>
        <w:t>5:1)</w:t>
      </w:r>
    </w:p>
    <w:p w14:paraId="5DC356C2" w14:textId="77777777" w:rsidR="00C86946" w:rsidRPr="00FA19B3" w:rsidRDefault="00C86946" w:rsidP="00C86946">
      <w:pPr>
        <w:pStyle w:val="ListParagraph"/>
        <w:spacing w:before="100" w:beforeAutospacing="1" w:after="240" w:line="240" w:lineRule="auto"/>
        <w:ind w:left="2520"/>
        <w:rPr>
          <w:rFonts w:ascii="Times New Roman" w:hAnsi="Times New Roman" w:cs="Times New Roman"/>
          <w:sz w:val="24"/>
          <w:szCs w:val="24"/>
          <w:lang w:val="en-US"/>
        </w:rPr>
      </w:pPr>
      <w:r w:rsidRPr="00FA19B3">
        <w:rPr>
          <w:rFonts w:ascii="Times New Roman" w:hAnsi="Times New Roman" w:cs="Times New Roman"/>
          <w:sz w:val="24"/>
          <w:szCs w:val="24"/>
        </w:rPr>
        <w:t xml:space="preserve">D. </w:t>
      </w:r>
      <w:r w:rsidRPr="00FA19B3">
        <w:rPr>
          <w:rFonts w:ascii="Times New Roman" w:hAnsi="Times New Roman" w:cs="Times New Roman"/>
          <w:sz w:val="24"/>
          <w:szCs w:val="24"/>
          <w:lang w:val="en-US"/>
        </w:rPr>
        <w:t>CLIMAX: dedication of the temple (5:2</w:t>
      </w:r>
      <w:r>
        <w:rPr>
          <w:rFonts w:ascii="Times New Roman" w:hAnsi="Times New Roman" w:cs="Times New Roman"/>
          <w:sz w:val="24"/>
          <w:szCs w:val="24"/>
          <w:lang w:val="en-US"/>
        </w:rPr>
        <w:t>–</w:t>
      </w:r>
      <w:r w:rsidRPr="00FA19B3">
        <w:rPr>
          <w:rFonts w:ascii="Times New Roman" w:hAnsi="Times New Roman" w:cs="Times New Roman"/>
          <w:sz w:val="24"/>
          <w:szCs w:val="24"/>
          <w:lang w:val="en-US"/>
        </w:rPr>
        <w:t>7:10)</w:t>
      </w:r>
    </w:p>
    <w:p w14:paraId="29E4278B" w14:textId="77777777" w:rsidR="00C86946" w:rsidRPr="00FA19B3" w:rsidRDefault="00C86946" w:rsidP="00C86946">
      <w:pPr>
        <w:pStyle w:val="ListParagraph"/>
        <w:spacing w:before="100" w:beforeAutospacing="1" w:after="240" w:line="240" w:lineRule="auto"/>
        <w:ind w:left="2160"/>
        <w:rPr>
          <w:rFonts w:ascii="Times New Roman" w:hAnsi="Times New Roman" w:cs="Times New Roman"/>
          <w:sz w:val="24"/>
          <w:szCs w:val="24"/>
          <w:lang w:val="en-US"/>
        </w:rPr>
      </w:pPr>
      <w:r w:rsidRPr="00FA19B3">
        <w:rPr>
          <w:rFonts w:ascii="Times New Roman" w:hAnsi="Times New Roman" w:cs="Times New Roman"/>
          <w:sz w:val="24"/>
          <w:szCs w:val="24"/>
          <w:lang w:val="en-US"/>
        </w:rPr>
        <w:t>C</w:t>
      </w:r>
      <w:r w:rsidRPr="00BE0945">
        <w:rPr>
          <w:rFonts w:ascii="Times New Roman" w:hAnsi="Times New Roman" w:cs="Times New Roman"/>
          <w:sz w:val="24"/>
          <w:szCs w:val="24"/>
          <w:lang w:val="en-US"/>
        </w:rPr>
        <w:t>’</w:t>
      </w:r>
      <w:r w:rsidRPr="00FA19B3">
        <w:rPr>
          <w:rFonts w:ascii="Times New Roman" w:hAnsi="Times New Roman" w:cs="Times New Roman"/>
          <w:sz w:val="24"/>
          <w:szCs w:val="24"/>
          <w:lang w:val="en-US"/>
        </w:rPr>
        <w:t>. God accepts the temple (7:11</w:t>
      </w:r>
      <w:r>
        <w:rPr>
          <w:rFonts w:ascii="Times New Roman" w:hAnsi="Times New Roman" w:cs="Times New Roman"/>
          <w:sz w:val="24"/>
          <w:szCs w:val="24"/>
          <w:lang w:val="en-US"/>
        </w:rPr>
        <w:t>–</w:t>
      </w:r>
      <w:r w:rsidRPr="00FA19B3">
        <w:rPr>
          <w:rFonts w:ascii="Times New Roman" w:hAnsi="Times New Roman" w:cs="Times New Roman"/>
          <w:sz w:val="24"/>
          <w:szCs w:val="24"/>
          <w:lang w:val="en-US"/>
        </w:rPr>
        <w:t>22)</w:t>
      </w:r>
    </w:p>
    <w:p w14:paraId="30CDDBE2" w14:textId="77777777" w:rsidR="00C86946" w:rsidRPr="00FA19B3" w:rsidRDefault="00C86946" w:rsidP="00C86946">
      <w:pPr>
        <w:pStyle w:val="ListParagraph"/>
        <w:spacing w:before="100" w:beforeAutospacing="1" w:after="240" w:line="240" w:lineRule="auto"/>
        <w:ind w:left="1800"/>
        <w:rPr>
          <w:rFonts w:ascii="Times New Roman" w:hAnsi="Times New Roman" w:cs="Times New Roman"/>
          <w:sz w:val="24"/>
          <w:szCs w:val="24"/>
          <w:lang w:val="en-US"/>
        </w:rPr>
      </w:pPr>
      <w:r w:rsidRPr="00FA19B3">
        <w:rPr>
          <w:rFonts w:ascii="Times New Roman" w:hAnsi="Times New Roman" w:cs="Times New Roman"/>
          <w:sz w:val="24"/>
          <w:szCs w:val="24"/>
          <w:lang w:val="en-US"/>
        </w:rPr>
        <w:t>B</w:t>
      </w:r>
      <w:r w:rsidRPr="00BE0945">
        <w:rPr>
          <w:rFonts w:ascii="Times New Roman" w:hAnsi="Times New Roman" w:cs="Times New Roman"/>
          <w:sz w:val="24"/>
          <w:szCs w:val="24"/>
          <w:lang w:val="en-US"/>
        </w:rPr>
        <w:t>’</w:t>
      </w:r>
      <w:r w:rsidRPr="00FA19B3">
        <w:rPr>
          <w:rFonts w:ascii="Times New Roman" w:hAnsi="Times New Roman" w:cs="Times New Roman"/>
          <w:sz w:val="24"/>
          <w:szCs w:val="24"/>
          <w:lang w:val="en-US"/>
        </w:rPr>
        <w:t>. Solomon’s foreign relations with Hiram of Tyre and queen of Sheba (8:1</w:t>
      </w:r>
      <w:r>
        <w:rPr>
          <w:rFonts w:ascii="Times New Roman" w:hAnsi="Times New Roman" w:cs="Times New Roman"/>
          <w:sz w:val="24"/>
          <w:szCs w:val="24"/>
          <w:lang w:val="en-US"/>
        </w:rPr>
        <w:t>–</w:t>
      </w:r>
      <w:r w:rsidRPr="00FA19B3">
        <w:rPr>
          <w:rFonts w:ascii="Times New Roman" w:hAnsi="Times New Roman" w:cs="Times New Roman"/>
          <w:sz w:val="24"/>
          <w:szCs w:val="24"/>
          <w:lang w:val="en-US"/>
        </w:rPr>
        <w:t>9:12)</w:t>
      </w:r>
    </w:p>
    <w:p w14:paraId="64794584" w14:textId="77777777" w:rsidR="00C86946" w:rsidRPr="00FA19B3" w:rsidRDefault="00C86946" w:rsidP="00C86946">
      <w:pPr>
        <w:pStyle w:val="ListParagraph"/>
        <w:spacing w:before="100" w:beforeAutospacing="1" w:after="240" w:line="240" w:lineRule="auto"/>
        <w:ind w:left="1440"/>
        <w:rPr>
          <w:rFonts w:ascii="Times New Roman" w:hAnsi="Times New Roman" w:cs="Times New Roman"/>
          <w:sz w:val="24"/>
          <w:szCs w:val="24"/>
          <w:lang w:val="en-US"/>
        </w:rPr>
      </w:pPr>
      <w:r w:rsidRPr="00FA19B3">
        <w:rPr>
          <w:rFonts w:ascii="Times New Roman" w:hAnsi="Times New Roman" w:cs="Times New Roman"/>
          <w:sz w:val="24"/>
          <w:szCs w:val="24"/>
          <w:lang w:val="en-US"/>
        </w:rPr>
        <w:t>A</w:t>
      </w:r>
      <w:r w:rsidRPr="00BE0945">
        <w:rPr>
          <w:rFonts w:ascii="Times New Roman" w:hAnsi="Times New Roman" w:cs="Times New Roman"/>
          <w:sz w:val="24"/>
          <w:szCs w:val="24"/>
          <w:lang w:val="en-US"/>
        </w:rPr>
        <w:t>’</w:t>
      </w:r>
      <w:r w:rsidRPr="00FA19B3">
        <w:rPr>
          <w:rFonts w:ascii="Times New Roman" w:hAnsi="Times New Roman" w:cs="Times New Roman"/>
          <w:sz w:val="24"/>
          <w:szCs w:val="24"/>
          <w:lang w:val="en-US"/>
        </w:rPr>
        <w:t>. Solomon’s wisdom and wealth (9:13</w:t>
      </w:r>
      <w:r>
        <w:rPr>
          <w:rFonts w:ascii="Times New Roman" w:hAnsi="Times New Roman" w:cs="Times New Roman"/>
          <w:sz w:val="24"/>
          <w:szCs w:val="24"/>
          <w:lang w:val="en-US"/>
        </w:rPr>
        <w:t>–</w:t>
      </w:r>
      <w:r w:rsidRPr="00FA19B3">
        <w:rPr>
          <w:rFonts w:ascii="Times New Roman" w:hAnsi="Times New Roman" w:cs="Times New Roman"/>
          <w:sz w:val="24"/>
          <w:szCs w:val="24"/>
          <w:lang w:val="en-US"/>
        </w:rPr>
        <w:t>28)</w:t>
      </w:r>
    </w:p>
    <w:p w14:paraId="1B6CBFAF" w14:textId="77777777" w:rsidR="00C86946" w:rsidRPr="00FA19B3" w:rsidRDefault="00C86946" w:rsidP="00C86946">
      <w:pPr>
        <w:pStyle w:val="ListParagraph"/>
        <w:spacing w:before="100" w:beforeAutospacing="1" w:after="240" w:line="240" w:lineRule="auto"/>
        <w:ind w:left="1440"/>
        <w:rPr>
          <w:rFonts w:ascii="Times New Roman" w:hAnsi="Times New Roman" w:cs="Times New Roman"/>
          <w:sz w:val="24"/>
          <w:szCs w:val="24"/>
          <w:lang w:val="en-US"/>
        </w:rPr>
      </w:pPr>
    </w:p>
    <w:p w14:paraId="3602512D"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lang w:val="en-US"/>
        </w:rPr>
      </w:pPr>
      <w:r w:rsidRPr="00875F10">
        <w:rPr>
          <w:rFonts w:ascii="Times New Roman" w:hAnsi="Times New Roman" w:cs="Times New Roman"/>
          <w:sz w:val="24"/>
          <w:szCs w:val="24"/>
          <w:lang w:val="en-US"/>
        </w:rPr>
        <w:t>Thus</w:t>
      </w:r>
      <w:r w:rsidRPr="00FA19B3">
        <w:rPr>
          <w:rFonts w:ascii="Times New Roman" w:hAnsi="Times New Roman" w:cs="Times New Roman"/>
          <w:sz w:val="24"/>
          <w:szCs w:val="24"/>
          <w:lang w:val="en-US"/>
        </w:rPr>
        <w:t xml:space="preserve">, </w:t>
      </w:r>
      <w:r w:rsidRPr="00843062">
        <w:rPr>
          <w:rFonts w:ascii="Times New Roman" w:hAnsi="Times New Roman" w:cs="Times New Roman"/>
          <w:sz w:val="24"/>
          <w:szCs w:val="24"/>
        </w:rPr>
        <w:t>the dedication of</w:t>
      </w:r>
      <w:r w:rsidRPr="00FA19B3">
        <w:rPr>
          <w:rFonts w:ascii="Times New Roman" w:hAnsi="Times New Roman" w:cs="Times New Roman"/>
          <w:sz w:val="24"/>
          <w:szCs w:val="24"/>
        </w:rPr>
        <w:t xml:space="preserve"> the temple is at the centre of the reign of Solomon in Chronicles. </w:t>
      </w:r>
      <w:r w:rsidRPr="00843062">
        <w:rPr>
          <w:rFonts w:ascii="Times New Roman" w:hAnsi="Times New Roman" w:cs="Times New Roman"/>
          <w:sz w:val="24"/>
          <w:szCs w:val="24"/>
        </w:rPr>
        <w:t>Indeed, Solomon</w:t>
      </w:r>
      <w:r>
        <w:rPr>
          <w:rFonts w:ascii="Times New Roman" w:hAnsi="Times New Roman" w:cs="Times New Roman"/>
          <w:sz w:val="24"/>
          <w:szCs w:val="24"/>
        </w:rPr>
        <w:t xml:space="preserve"> </w:t>
      </w:r>
      <w:r w:rsidRPr="00843062">
        <w:rPr>
          <w:rFonts w:ascii="Times New Roman" w:hAnsi="Times New Roman" w:cs="Times New Roman"/>
          <w:sz w:val="24"/>
          <w:szCs w:val="24"/>
        </w:rPr>
        <w:t>is commanded</w:t>
      </w:r>
      <w:r>
        <w:rPr>
          <w:rFonts w:ascii="Times New Roman" w:hAnsi="Times New Roman" w:cs="Times New Roman"/>
          <w:sz w:val="24"/>
          <w:szCs w:val="24"/>
        </w:rPr>
        <w:t xml:space="preserve"> </w:t>
      </w:r>
      <w:r w:rsidRPr="00FA19B3">
        <w:rPr>
          <w:rFonts w:ascii="Times New Roman" w:hAnsi="Times New Roman" w:cs="Times New Roman"/>
          <w:sz w:val="24"/>
          <w:szCs w:val="24"/>
        </w:rPr>
        <w:t xml:space="preserve">to seek God (1 Chr 28:9), to keep </w:t>
      </w:r>
      <w:r w:rsidRPr="00875F10">
        <w:rPr>
          <w:rFonts w:ascii="Times New Roman" w:hAnsi="Times New Roman" w:cs="Times New Roman"/>
          <w:sz w:val="24"/>
          <w:szCs w:val="24"/>
          <w:lang w:val="en-US"/>
        </w:rPr>
        <w:t>all</w:t>
      </w:r>
      <w:r w:rsidRPr="00FA19B3">
        <w:rPr>
          <w:rFonts w:ascii="Times New Roman" w:hAnsi="Times New Roman" w:cs="Times New Roman"/>
          <w:sz w:val="24"/>
          <w:szCs w:val="24"/>
          <w:lang w:val="en-US"/>
        </w:rPr>
        <w:t xml:space="preserve"> God’s commandments (1 Ch 29:19a) and to build the temple (1 Ch 29:19b; cf. 2Ch 7:11). The Chronicler’s Solomon </w:t>
      </w:r>
      <w:r w:rsidRPr="00843062">
        <w:rPr>
          <w:rFonts w:ascii="Times New Roman" w:hAnsi="Times New Roman" w:cs="Times New Roman"/>
          <w:sz w:val="24"/>
          <w:szCs w:val="24"/>
          <w:lang w:val="en-US"/>
        </w:rPr>
        <w:t>is meant to display</w:t>
      </w:r>
      <w:r w:rsidRPr="00FA19B3">
        <w:rPr>
          <w:rFonts w:ascii="Times New Roman" w:hAnsi="Times New Roman" w:cs="Times New Roman"/>
          <w:sz w:val="24"/>
          <w:szCs w:val="24"/>
          <w:lang w:val="en-US"/>
        </w:rPr>
        <w:t xml:space="preserve"> his zeal for seeking the Lord in the temple building. </w:t>
      </w:r>
    </w:p>
    <w:p w14:paraId="11F0F275"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lang w:val="en-US"/>
        </w:rPr>
      </w:pPr>
      <w:r w:rsidRPr="00843062">
        <w:rPr>
          <w:rFonts w:ascii="Times New Roman" w:hAnsi="Times New Roman" w:cs="Times New Roman"/>
          <w:sz w:val="24"/>
          <w:szCs w:val="24"/>
          <w:lang w:val="en-US"/>
        </w:rPr>
        <w:t>It is worth noticing that, although</w:t>
      </w:r>
      <w:r w:rsidRPr="00FA19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he </w:t>
      </w:r>
      <w:r w:rsidRPr="00843062">
        <w:rPr>
          <w:rFonts w:ascii="Times New Roman" w:hAnsi="Times New Roman" w:cs="Times New Roman"/>
          <w:sz w:val="24"/>
          <w:szCs w:val="24"/>
          <w:lang w:val="en-US"/>
        </w:rPr>
        <w:t>is chosen</w:t>
      </w:r>
      <w:r w:rsidRPr="00FA19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w:t>
      </w:r>
      <w:r w:rsidRPr="00FA19B3">
        <w:rPr>
          <w:rFonts w:ascii="Times New Roman" w:hAnsi="Times New Roman" w:cs="Times New Roman"/>
          <w:sz w:val="24"/>
          <w:szCs w:val="24"/>
          <w:lang w:val="en-US"/>
        </w:rPr>
        <w:t xml:space="preserve">temple builder </w:t>
      </w:r>
      <w:r>
        <w:rPr>
          <w:rFonts w:ascii="Times New Roman" w:hAnsi="Times New Roman" w:cs="Times New Roman"/>
          <w:sz w:val="24"/>
          <w:szCs w:val="24"/>
          <w:lang w:val="en-US"/>
        </w:rPr>
        <w:t xml:space="preserve">and is </w:t>
      </w:r>
      <w:r w:rsidRPr="00843062">
        <w:rPr>
          <w:rFonts w:ascii="Times New Roman" w:hAnsi="Times New Roman" w:cs="Times New Roman"/>
          <w:sz w:val="24"/>
          <w:szCs w:val="24"/>
          <w:lang w:val="en-US"/>
        </w:rPr>
        <w:t>without any</w:t>
      </w:r>
      <w:r w:rsidRPr="00FA19B3">
        <w:rPr>
          <w:rFonts w:ascii="Times New Roman" w:hAnsi="Times New Roman" w:cs="Times New Roman"/>
          <w:sz w:val="24"/>
          <w:szCs w:val="24"/>
          <w:lang w:val="en-US"/>
        </w:rPr>
        <w:t xml:space="preserve"> explicit faults, Solomon </w:t>
      </w:r>
      <w:r w:rsidRPr="00875F10">
        <w:rPr>
          <w:rFonts w:ascii="Times New Roman" w:hAnsi="Times New Roman" w:cs="Times New Roman"/>
          <w:sz w:val="24"/>
          <w:szCs w:val="24"/>
          <w:lang w:val="en-US"/>
        </w:rPr>
        <w:t>appears</w:t>
      </w:r>
      <w:r w:rsidRPr="00FA19B3">
        <w:rPr>
          <w:rFonts w:ascii="Times New Roman" w:hAnsi="Times New Roman" w:cs="Times New Roman"/>
          <w:sz w:val="24"/>
          <w:szCs w:val="24"/>
          <w:lang w:val="en-US"/>
        </w:rPr>
        <w:t xml:space="preserve"> to be </w:t>
      </w:r>
      <w:r w:rsidRPr="00843062">
        <w:rPr>
          <w:rFonts w:ascii="Times New Roman" w:hAnsi="Times New Roman" w:cs="Times New Roman"/>
          <w:sz w:val="24"/>
          <w:szCs w:val="24"/>
          <w:lang w:val="en-US"/>
        </w:rPr>
        <w:t xml:space="preserve">somewhat </w:t>
      </w:r>
      <w:r w:rsidRPr="00FA19B3">
        <w:rPr>
          <w:rFonts w:ascii="Times New Roman" w:hAnsi="Times New Roman" w:cs="Times New Roman"/>
          <w:sz w:val="24"/>
          <w:szCs w:val="24"/>
          <w:lang w:val="en-US"/>
        </w:rPr>
        <w:t xml:space="preserve">dependent in his works. </w:t>
      </w:r>
      <w:r w:rsidRPr="00875F10">
        <w:rPr>
          <w:rFonts w:ascii="Times New Roman" w:hAnsi="Times New Roman" w:cs="Times New Roman"/>
          <w:sz w:val="24"/>
          <w:szCs w:val="24"/>
          <w:lang w:val="en-US"/>
        </w:rPr>
        <w:t>Whereas</w:t>
      </w:r>
      <w:r w:rsidRPr="00FA19B3">
        <w:rPr>
          <w:rFonts w:ascii="Times New Roman" w:hAnsi="Times New Roman" w:cs="Times New Roman"/>
          <w:sz w:val="24"/>
          <w:szCs w:val="24"/>
          <w:lang w:val="en-US"/>
        </w:rPr>
        <w:t xml:space="preserve"> in 1 Kings (5</w:t>
      </w:r>
      <w:r>
        <w:rPr>
          <w:rFonts w:ascii="Times New Roman" w:hAnsi="Times New Roman" w:cs="Times New Roman"/>
          <w:sz w:val="24"/>
          <w:szCs w:val="24"/>
          <w:lang w:val="en-US"/>
        </w:rPr>
        <w:t>–8)</w:t>
      </w:r>
      <w:r w:rsidRPr="00FA19B3">
        <w:rPr>
          <w:rFonts w:ascii="Times New Roman" w:hAnsi="Times New Roman" w:cs="Times New Roman"/>
          <w:sz w:val="24"/>
          <w:szCs w:val="24"/>
          <w:lang w:val="en-US"/>
        </w:rPr>
        <w:t xml:space="preserve"> Solomon takes </w:t>
      </w:r>
      <w:r w:rsidRPr="00875F10">
        <w:rPr>
          <w:rFonts w:ascii="Times New Roman" w:hAnsi="Times New Roman" w:cs="Times New Roman"/>
          <w:sz w:val="24"/>
          <w:szCs w:val="24"/>
          <w:lang w:val="en-US"/>
        </w:rPr>
        <w:t>all</w:t>
      </w:r>
      <w:r w:rsidRPr="00FA19B3">
        <w:rPr>
          <w:rFonts w:ascii="Times New Roman" w:hAnsi="Times New Roman" w:cs="Times New Roman"/>
          <w:sz w:val="24"/>
          <w:szCs w:val="24"/>
          <w:lang w:val="en-US"/>
        </w:rPr>
        <w:t xml:space="preserve"> the </w:t>
      </w:r>
      <w:r w:rsidRPr="00875F10">
        <w:rPr>
          <w:rFonts w:ascii="Times New Roman" w:hAnsi="Times New Roman" w:cs="Times New Roman"/>
          <w:sz w:val="24"/>
          <w:szCs w:val="24"/>
          <w:lang w:val="en-US"/>
        </w:rPr>
        <w:t>critical</w:t>
      </w:r>
      <w:r w:rsidRPr="00FA19B3">
        <w:rPr>
          <w:rFonts w:ascii="Times New Roman" w:hAnsi="Times New Roman" w:cs="Times New Roman"/>
          <w:sz w:val="24"/>
          <w:szCs w:val="24"/>
          <w:lang w:val="en-US"/>
        </w:rPr>
        <w:t xml:space="preserve"> roles in designing the temple of God - and his own palace - and preparing </w:t>
      </w:r>
      <w:r w:rsidRPr="00875F10">
        <w:rPr>
          <w:rFonts w:ascii="Times New Roman" w:hAnsi="Times New Roman" w:cs="Times New Roman"/>
          <w:sz w:val="24"/>
          <w:szCs w:val="24"/>
          <w:lang w:val="en-US"/>
        </w:rPr>
        <w:t>all</w:t>
      </w:r>
      <w:r w:rsidRPr="00FA19B3">
        <w:rPr>
          <w:rFonts w:ascii="Times New Roman" w:hAnsi="Times New Roman" w:cs="Times New Roman"/>
          <w:sz w:val="24"/>
          <w:szCs w:val="24"/>
          <w:lang w:val="en-US"/>
        </w:rPr>
        <w:t xml:space="preserve"> the materials for it</w:t>
      </w:r>
      <w:r>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the Chronicler attributes most of his works to David’s preparation (1 Chr 22</w:t>
      </w:r>
      <w:r>
        <w:rPr>
          <w:rFonts w:ascii="Times New Roman" w:hAnsi="Times New Roman" w:cs="Times New Roman"/>
          <w:sz w:val="24"/>
          <w:szCs w:val="24"/>
          <w:lang w:val="en-US"/>
        </w:rPr>
        <w:t>–</w:t>
      </w:r>
      <w:r w:rsidRPr="00FA19B3">
        <w:rPr>
          <w:rFonts w:ascii="Times New Roman" w:hAnsi="Times New Roman" w:cs="Times New Roman"/>
          <w:sz w:val="24"/>
          <w:szCs w:val="24"/>
          <w:lang w:val="en-US"/>
        </w:rPr>
        <w:t xml:space="preserve">29). David, whose heart </w:t>
      </w:r>
      <w:r w:rsidRPr="00843062">
        <w:rPr>
          <w:rFonts w:ascii="Times New Roman" w:hAnsi="Times New Roman" w:cs="Times New Roman"/>
          <w:sz w:val="24"/>
          <w:szCs w:val="24"/>
          <w:lang w:val="en-US"/>
        </w:rPr>
        <w:t>was set</w:t>
      </w:r>
      <w:r w:rsidRPr="00FA19B3">
        <w:rPr>
          <w:rFonts w:ascii="Times New Roman" w:hAnsi="Times New Roman" w:cs="Times New Roman"/>
          <w:sz w:val="24"/>
          <w:szCs w:val="24"/>
          <w:lang w:val="en-US"/>
        </w:rPr>
        <w:t xml:space="preserve"> on building a house for the name of the Lord (2 Chr 6:7</w:t>
      </w:r>
      <w:r>
        <w:rPr>
          <w:rFonts w:ascii="Times New Roman" w:hAnsi="Times New Roman" w:cs="Times New Roman"/>
          <w:sz w:val="24"/>
          <w:szCs w:val="24"/>
          <w:lang w:val="en-US"/>
        </w:rPr>
        <w:t>–</w:t>
      </w:r>
      <w:r w:rsidRPr="00FA19B3">
        <w:rPr>
          <w:rFonts w:ascii="Times New Roman" w:hAnsi="Times New Roman" w:cs="Times New Roman"/>
          <w:sz w:val="24"/>
          <w:szCs w:val="24"/>
          <w:lang w:val="en-US"/>
        </w:rPr>
        <w:t>8), chose the location and gathered the money, building materials and workmen. God-</w:t>
      </w:r>
      <w:r w:rsidRPr="00875F10">
        <w:rPr>
          <w:rFonts w:ascii="Times New Roman" w:hAnsi="Times New Roman" w:cs="Times New Roman"/>
          <w:sz w:val="24"/>
          <w:szCs w:val="24"/>
          <w:lang w:val="en-US"/>
        </w:rPr>
        <w:t>like</w:t>
      </w:r>
      <w:r w:rsidRPr="00FA19B3">
        <w:rPr>
          <w:rFonts w:ascii="Times New Roman" w:hAnsi="Times New Roman" w:cs="Times New Roman"/>
          <w:sz w:val="24"/>
          <w:szCs w:val="24"/>
          <w:lang w:val="en-US"/>
        </w:rPr>
        <w:t xml:space="preserve"> wisdom is not the essential </w:t>
      </w:r>
      <w:r w:rsidRPr="00875F10">
        <w:rPr>
          <w:rFonts w:ascii="Times New Roman" w:hAnsi="Times New Roman" w:cs="Times New Roman"/>
          <w:sz w:val="24"/>
          <w:szCs w:val="24"/>
          <w:lang w:val="en-US"/>
        </w:rPr>
        <w:t>requirement</w:t>
      </w:r>
      <w:r w:rsidRPr="00FA19B3">
        <w:rPr>
          <w:rFonts w:ascii="Times New Roman" w:hAnsi="Times New Roman" w:cs="Times New Roman"/>
          <w:sz w:val="24"/>
          <w:szCs w:val="24"/>
          <w:lang w:val="en-US"/>
        </w:rPr>
        <w:t xml:space="preserve"> for the king charged with the mechanics of temple building.</w:t>
      </w:r>
      <w:r w:rsidRPr="00843062">
        <w:rPr>
          <w:rFonts w:ascii="Times New Roman" w:hAnsi="Times New Roman" w:cs="Times New Roman"/>
          <w:sz w:val="24"/>
          <w:szCs w:val="24"/>
          <w:lang w:val="en-US"/>
        </w:rPr>
        <w:t xml:space="preserve"> Interestingly</w:t>
      </w:r>
      <w:r w:rsidRPr="00FA19B3">
        <w:rPr>
          <w:rFonts w:ascii="Times New Roman" w:hAnsi="Times New Roman" w:cs="Times New Roman"/>
          <w:sz w:val="24"/>
          <w:szCs w:val="24"/>
          <w:lang w:val="en-US"/>
        </w:rPr>
        <w:t xml:space="preserve">, W. E. Barnes observes “divine guidance </w:t>
      </w:r>
      <w:r w:rsidRPr="00843062">
        <w:rPr>
          <w:rFonts w:ascii="Times New Roman" w:hAnsi="Times New Roman" w:cs="Times New Roman"/>
          <w:sz w:val="24"/>
          <w:szCs w:val="24"/>
          <w:lang w:val="en-US"/>
        </w:rPr>
        <w:t>is claimed</w:t>
      </w:r>
      <w:r w:rsidRPr="00FA19B3">
        <w:rPr>
          <w:rFonts w:ascii="Times New Roman" w:hAnsi="Times New Roman" w:cs="Times New Roman"/>
          <w:sz w:val="24"/>
          <w:szCs w:val="24"/>
          <w:lang w:val="en-US"/>
        </w:rPr>
        <w:t xml:space="preserve"> in Chronicles for the temple plan with which David supplied.</w:t>
      </w:r>
      <w:r w:rsidRPr="00BE0945">
        <w:rPr>
          <w:rFonts w:ascii="Times New Roman" w:hAnsi="Times New Roman" w:cs="Times New Roman"/>
          <w:sz w:val="24"/>
          <w:szCs w:val="24"/>
          <w:lang w:val="en-US"/>
        </w:rPr>
        <w:t>”</w:t>
      </w:r>
      <w:r w:rsidRPr="00117F04">
        <w:rPr>
          <w:rStyle w:val="FootnoteReference"/>
        </w:rPr>
        <w:footnoteReference w:id="621"/>
      </w:r>
      <w:r w:rsidRPr="00FA19B3">
        <w:rPr>
          <w:rFonts w:ascii="Times New Roman" w:hAnsi="Times New Roman" w:cs="Times New Roman"/>
          <w:sz w:val="24"/>
          <w:szCs w:val="24"/>
          <w:lang w:val="en-US"/>
        </w:rPr>
        <w:t xml:space="preserve"> </w:t>
      </w:r>
      <w:r w:rsidRPr="006F0502">
        <w:rPr>
          <w:rFonts w:ascii="Times New Roman" w:hAnsi="Times New Roman" w:cs="Times New Roman"/>
          <w:sz w:val="24"/>
          <w:szCs w:val="24"/>
          <w:lang w:val="en-US"/>
        </w:rPr>
        <w:t>According</w:t>
      </w:r>
      <w:r w:rsidRPr="00FA19B3">
        <w:rPr>
          <w:rFonts w:ascii="Times New Roman" w:hAnsi="Times New Roman" w:cs="Times New Roman"/>
          <w:sz w:val="24"/>
          <w:szCs w:val="24"/>
          <w:lang w:val="en-US"/>
        </w:rPr>
        <w:t xml:space="preserve"> to Barnes, 1 Chr 28:12 can </w:t>
      </w:r>
      <w:r w:rsidRPr="00843062">
        <w:rPr>
          <w:rFonts w:ascii="Times New Roman" w:hAnsi="Times New Roman" w:cs="Times New Roman"/>
          <w:sz w:val="24"/>
          <w:szCs w:val="24"/>
          <w:lang w:val="en-US"/>
        </w:rPr>
        <w:t xml:space="preserve">be </w:t>
      </w:r>
      <w:r w:rsidRPr="00875F10">
        <w:rPr>
          <w:rFonts w:ascii="Times New Roman" w:hAnsi="Times New Roman" w:cs="Times New Roman"/>
          <w:sz w:val="24"/>
          <w:szCs w:val="24"/>
          <w:lang w:val="en-US"/>
        </w:rPr>
        <w:t>simply</w:t>
      </w:r>
      <w:r w:rsidRPr="00843062">
        <w:rPr>
          <w:rFonts w:ascii="Times New Roman" w:hAnsi="Times New Roman" w:cs="Times New Roman"/>
          <w:sz w:val="24"/>
          <w:szCs w:val="24"/>
          <w:lang w:val="en-US"/>
        </w:rPr>
        <w:t xml:space="preserve"> translated</w:t>
      </w:r>
      <w:r w:rsidRPr="00FA19B3">
        <w:rPr>
          <w:rFonts w:ascii="Times New Roman" w:hAnsi="Times New Roman" w:cs="Times New Roman"/>
          <w:sz w:val="24"/>
          <w:szCs w:val="24"/>
          <w:lang w:val="en-US"/>
        </w:rPr>
        <w:t xml:space="preserve"> into “And the pattern of </w:t>
      </w:r>
      <w:r w:rsidRPr="00875F10">
        <w:rPr>
          <w:rFonts w:ascii="Times New Roman" w:hAnsi="Times New Roman" w:cs="Times New Roman"/>
          <w:sz w:val="24"/>
          <w:szCs w:val="24"/>
          <w:lang w:val="en-US"/>
        </w:rPr>
        <w:t>all</w:t>
      </w:r>
      <w:r w:rsidRPr="00FA19B3">
        <w:rPr>
          <w:rFonts w:ascii="Times New Roman" w:hAnsi="Times New Roman" w:cs="Times New Roman"/>
          <w:sz w:val="24"/>
          <w:szCs w:val="24"/>
          <w:lang w:val="en-US"/>
        </w:rPr>
        <w:t xml:space="preserve"> which by the Spirit </w:t>
      </w:r>
      <w:r w:rsidRPr="00FA19B3">
        <w:rPr>
          <w:rFonts w:ascii="Times New Roman" w:hAnsi="Times New Roman" w:cs="Times New Roman"/>
          <w:sz w:val="24"/>
          <w:szCs w:val="24"/>
          <w:lang w:val="en-US"/>
        </w:rPr>
        <w:lastRenderedPageBreak/>
        <w:t>was with him, even of the courts of the house, etc” [</w:t>
      </w:r>
      <w:r w:rsidRPr="00FA19B3">
        <w:rPr>
          <w:rFonts w:ascii="Times New Roman" w:hAnsi="Times New Roman" w:cs="Times New Roman"/>
          <w:sz w:val="24"/>
          <w:szCs w:val="24"/>
          <w:rtl/>
          <w:lang w:val="en-US"/>
        </w:rPr>
        <w:t>וְתַבְנִית כֹּל אֲשֶׁר הָיָה בָרוּחַ עִמּוֹ לְחַצְרוֹת בֵּית־יְהוָה</w:t>
      </w:r>
      <w:r w:rsidRPr="00FA19B3">
        <w:rPr>
          <w:rFonts w:ascii="Times New Roman" w:hAnsi="Times New Roman" w:cs="Times New Roman"/>
          <w:sz w:val="24"/>
          <w:szCs w:val="24"/>
          <w:lang w:val="en-US"/>
        </w:rPr>
        <w:t>]</w:t>
      </w:r>
      <w:r w:rsidRPr="00BE0945">
        <w:rPr>
          <w:rFonts w:ascii="Times New Roman" w:hAnsi="Times New Roman" w:cs="Times New Roman"/>
          <w:sz w:val="24"/>
          <w:szCs w:val="24"/>
          <w:lang w:val="en-US"/>
        </w:rPr>
        <w:t>.</w:t>
      </w:r>
      <w:r w:rsidRPr="00117F04">
        <w:rPr>
          <w:rStyle w:val="FootnoteReference"/>
        </w:rPr>
        <w:footnoteReference w:id="622"/>
      </w:r>
      <w:r w:rsidRPr="00FA19B3">
        <w:rPr>
          <w:rFonts w:ascii="Times New Roman" w:hAnsi="Times New Roman" w:cs="Times New Roman"/>
          <w:sz w:val="24"/>
          <w:szCs w:val="24"/>
          <w:lang w:val="en-US"/>
        </w:rPr>
        <w:t xml:space="preserve"> </w:t>
      </w:r>
      <w:r w:rsidRPr="00843062">
        <w:rPr>
          <w:rFonts w:ascii="Times New Roman" w:hAnsi="Times New Roman" w:cs="Times New Roman"/>
          <w:sz w:val="24"/>
          <w:szCs w:val="24"/>
          <w:lang w:val="en-US"/>
        </w:rPr>
        <w:t xml:space="preserve">Strictly </w:t>
      </w:r>
      <w:r w:rsidRPr="00BE0945">
        <w:rPr>
          <w:rFonts w:ascii="Times New Roman" w:hAnsi="Times New Roman" w:cs="Times New Roman"/>
          <w:sz w:val="24"/>
          <w:szCs w:val="24"/>
          <w:lang w:val="en-US"/>
        </w:rPr>
        <w:t>speaking</w:t>
      </w:r>
      <w:r w:rsidRPr="00FA19B3">
        <w:rPr>
          <w:rFonts w:ascii="Times New Roman" w:hAnsi="Times New Roman" w:cs="Times New Roman"/>
          <w:sz w:val="24"/>
          <w:szCs w:val="24"/>
          <w:lang w:val="en-US"/>
        </w:rPr>
        <w:t xml:space="preserve">, </w:t>
      </w:r>
      <w:r w:rsidRPr="00875F10">
        <w:rPr>
          <w:rFonts w:ascii="Times New Roman" w:hAnsi="Times New Roman" w:cs="Times New Roman"/>
          <w:sz w:val="24"/>
          <w:szCs w:val="24"/>
          <w:lang w:val="en-US"/>
        </w:rPr>
        <w:t>it is</w:t>
      </w:r>
      <w:r w:rsidRPr="00FA19B3">
        <w:rPr>
          <w:rFonts w:ascii="Times New Roman" w:hAnsi="Times New Roman" w:cs="Times New Roman"/>
          <w:sz w:val="24"/>
          <w:szCs w:val="24"/>
          <w:lang w:val="en-US"/>
        </w:rPr>
        <w:t xml:space="preserve"> not David but God who </w:t>
      </w:r>
      <w:r w:rsidRPr="00875F10">
        <w:rPr>
          <w:rFonts w:ascii="Times New Roman" w:hAnsi="Times New Roman" w:cs="Times New Roman"/>
          <w:sz w:val="24"/>
          <w:szCs w:val="24"/>
          <w:lang w:val="en-US"/>
        </w:rPr>
        <w:t>ultimately</w:t>
      </w:r>
      <w:r w:rsidRPr="00843062">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 xml:space="preserve">guides the temple building. </w:t>
      </w:r>
    </w:p>
    <w:p w14:paraId="63923470" w14:textId="77777777" w:rsidR="00C86946" w:rsidRDefault="00C86946" w:rsidP="00C86946">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t xml:space="preserve">It may </w:t>
      </w:r>
      <w:r w:rsidRPr="00875F10">
        <w:rPr>
          <w:rFonts w:ascii="Times New Roman" w:hAnsi="Times New Roman" w:cs="Times New Roman"/>
          <w:sz w:val="24"/>
          <w:szCs w:val="24"/>
          <w:lang w:val="en-US"/>
        </w:rPr>
        <w:t>also</w:t>
      </w:r>
      <w:r w:rsidRPr="00FA19B3">
        <w:rPr>
          <w:rFonts w:ascii="Times New Roman" w:hAnsi="Times New Roman" w:cs="Times New Roman"/>
          <w:sz w:val="24"/>
          <w:szCs w:val="24"/>
          <w:lang w:val="en-US"/>
        </w:rPr>
        <w:t xml:space="preserve"> be </w:t>
      </w:r>
      <w:r>
        <w:rPr>
          <w:rFonts w:ascii="Times New Roman" w:hAnsi="Times New Roman" w:cs="Times New Roman"/>
          <w:sz w:val="24"/>
          <w:szCs w:val="24"/>
          <w:lang w:val="en-US"/>
        </w:rPr>
        <w:t>significant</w:t>
      </w:r>
      <w:r w:rsidRPr="00FA19B3">
        <w:rPr>
          <w:rFonts w:ascii="Times New Roman" w:hAnsi="Times New Roman" w:cs="Times New Roman"/>
          <w:sz w:val="24"/>
          <w:szCs w:val="24"/>
          <w:lang w:val="en-US"/>
        </w:rPr>
        <w:t xml:space="preserve"> that the Chronicler does not include the matter of wisdom in the closing words for Solomon’s reign (2 Chr 9:29</w:t>
      </w:r>
      <w:r>
        <w:rPr>
          <w:rFonts w:ascii="Times New Roman" w:hAnsi="Times New Roman" w:cs="Times New Roman"/>
          <w:sz w:val="24"/>
          <w:szCs w:val="24"/>
          <w:lang w:val="en-US"/>
        </w:rPr>
        <w:t>–</w:t>
      </w:r>
      <w:r w:rsidRPr="00FA19B3">
        <w:rPr>
          <w:rFonts w:ascii="Times New Roman" w:hAnsi="Times New Roman" w:cs="Times New Roman"/>
          <w:sz w:val="24"/>
          <w:szCs w:val="24"/>
          <w:lang w:val="en-US"/>
        </w:rPr>
        <w:t>31), in contrast to Kings (1 Kgs 11:41</w:t>
      </w:r>
      <w:r>
        <w:rPr>
          <w:rFonts w:ascii="Times New Roman" w:hAnsi="Times New Roman" w:cs="Times New Roman"/>
          <w:sz w:val="24"/>
          <w:szCs w:val="24"/>
          <w:lang w:val="en-US"/>
        </w:rPr>
        <w:t>–</w:t>
      </w:r>
      <w:r w:rsidRPr="00FA19B3">
        <w:rPr>
          <w:rFonts w:ascii="Times New Roman" w:hAnsi="Times New Roman" w:cs="Times New Roman"/>
          <w:sz w:val="24"/>
          <w:szCs w:val="24"/>
          <w:lang w:val="en-US"/>
        </w:rPr>
        <w:t>43).</w:t>
      </w:r>
    </w:p>
    <w:p w14:paraId="7AF2A6E4" w14:textId="164C8693" w:rsidR="00C86946" w:rsidRDefault="00C86946" w:rsidP="00C86946">
      <w:pPr>
        <w:pStyle w:val="NoSpacing"/>
      </w:pPr>
      <w:r w:rsidRPr="00E43952">
        <w:t xml:space="preserve">Now the rest of the acts of Solomon, from first to last, are they not written in the history of Nathan the prophet, and in the prophecy of Ahijah the Shilonite, and in the visions of Iddo the </w:t>
      </w:r>
      <w:r>
        <w:t>s</w:t>
      </w:r>
      <w:r w:rsidRPr="00E43952">
        <w:t xml:space="preserve">eer </w:t>
      </w:r>
      <w:r w:rsidRPr="00875F10">
        <w:t>concerning</w:t>
      </w:r>
      <w:r w:rsidRPr="00E43952">
        <w:t xml:space="preserve"> Jeroboam the son of Nebat? Solomon reigned in Jerusalem over </w:t>
      </w:r>
      <w:r w:rsidRPr="00875F10">
        <w:t>all</w:t>
      </w:r>
      <w:r w:rsidRPr="00E43952">
        <w:t xml:space="preserve"> Israel forty years. And Solomon slept with his fathers and </w:t>
      </w:r>
      <w:r w:rsidRPr="00843062">
        <w:t>was buried</w:t>
      </w:r>
      <w:r w:rsidRPr="00E43952">
        <w:t xml:space="preserve"> in </w:t>
      </w:r>
      <w:r w:rsidR="00843062">
        <w:t>the</w:t>
      </w:r>
      <w:r w:rsidRPr="00E43952">
        <w:t xml:space="preserve"> city of David his father, and Rehoboam his son reigned in his place. (2 Ch</w:t>
      </w:r>
      <w:r>
        <w:t>r</w:t>
      </w:r>
      <w:r w:rsidRPr="00E43952">
        <w:t xml:space="preserve"> 9:29–31</w:t>
      </w:r>
      <w:r>
        <w:t xml:space="preserve"> ESV</w:t>
      </w:r>
      <w:r w:rsidRPr="00E43952">
        <w:t>)</w:t>
      </w:r>
    </w:p>
    <w:p w14:paraId="49F982D9" w14:textId="77777777" w:rsidR="00C86946" w:rsidRDefault="00C86946" w:rsidP="00C86946">
      <w:pPr>
        <w:pStyle w:val="NoSpacing"/>
      </w:pPr>
      <w:r w:rsidRPr="00843062">
        <w:t xml:space="preserve"> Now the rest of the acts of Solomon, and </w:t>
      </w:r>
      <w:r w:rsidRPr="00875F10">
        <w:t>all</w:t>
      </w:r>
      <w:r w:rsidRPr="00843062">
        <w:t xml:space="preserve"> that he did, and </w:t>
      </w:r>
      <w:r w:rsidRPr="00843062">
        <w:rPr>
          <w:b/>
          <w:bCs/>
        </w:rPr>
        <w:t>his wisdom</w:t>
      </w:r>
      <w:r w:rsidRPr="00843062">
        <w:t xml:space="preserve">, are they not written in the Book of the Acts of Solomon? </w:t>
      </w:r>
      <w:r w:rsidRPr="00E43952">
        <w:t xml:space="preserve">42 And the time that Solomon reigned in Jerusalem over </w:t>
      </w:r>
      <w:r w:rsidRPr="00875F10">
        <w:t>all</w:t>
      </w:r>
      <w:r w:rsidRPr="00E43952">
        <w:t xml:space="preserve"> Israel was forty years. 43 And Solomon slept with his fathers and </w:t>
      </w:r>
      <w:r w:rsidRPr="00843062">
        <w:t>was buried</w:t>
      </w:r>
      <w:r w:rsidRPr="00E43952">
        <w:t xml:space="preserve"> in the city of David his father. And Rehoboam his son reigned in his place. </w:t>
      </w:r>
      <w:r>
        <w:t>(1 Kgs</w:t>
      </w:r>
      <w:r w:rsidRPr="00E43952">
        <w:t xml:space="preserve"> 11:41–43</w:t>
      </w:r>
      <w:r>
        <w:t xml:space="preserve"> ESV</w:t>
      </w:r>
      <w:r w:rsidRPr="00E43952">
        <w:t>)</w:t>
      </w:r>
    </w:p>
    <w:p w14:paraId="041D88CA"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lang w:val="en-US"/>
        </w:rPr>
        <w:t xml:space="preserve">This suggests that Solomon’s </w:t>
      </w:r>
      <w:r w:rsidRPr="00843062">
        <w:rPr>
          <w:rFonts w:ascii="Times New Roman" w:hAnsi="Times New Roman" w:cs="Times New Roman"/>
          <w:sz w:val="24"/>
          <w:szCs w:val="24"/>
          <w:lang w:val="en-US"/>
        </w:rPr>
        <w:t xml:space="preserve">highly </w:t>
      </w:r>
      <w:r w:rsidRPr="00FA19B3">
        <w:rPr>
          <w:rFonts w:ascii="Times New Roman" w:hAnsi="Times New Roman" w:cs="Times New Roman"/>
          <w:sz w:val="24"/>
          <w:szCs w:val="24"/>
          <w:lang w:val="en-US"/>
        </w:rPr>
        <w:t xml:space="preserve">praised wisdom and ability in judgment might be peripheral to the Chronicler’s main concern. In fact, the Chronicler </w:t>
      </w:r>
      <w:r w:rsidRPr="00843062">
        <w:rPr>
          <w:rFonts w:ascii="Times New Roman" w:hAnsi="Times New Roman" w:cs="Times New Roman"/>
          <w:sz w:val="24"/>
          <w:szCs w:val="24"/>
          <w:lang w:val="en-US"/>
        </w:rPr>
        <w:t xml:space="preserve">tends to </w:t>
      </w:r>
      <w:r w:rsidRPr="00875F10">
        <w:rPr>
          <w:rFonts w:ascii="Times New Roman" w:hAnsi="Times New Roman" w:cs="Times New Roman"/>
          <w:sz w:val="24"/>
          <w:szCs w:val="24"/>
          <w:lang w:val="en-US"/>
        </w:rPr>
        <w:t>emphasize</w:t>
      </w:r>
      <w:r w:rsidRPr="00FA19B3">
        <w:rPr>
          <w:rFonts w:ascii="Times New Roman" w:hAnsi="Times New Roman" w:cs="Times New Roman"/>
          <w:sz w:val="24"/>
          <w:szCs w:val="24"/>
          <w:lang w:val="en-US"/>
        </w:rPr>
        <w:t xml:space="preserve"> the identity of God as judge, as we have seen in David’s thanksgiving song in 1 Chr 16:8</w:t>
      </w:r>
      <w:r>
        <w:rPr>
          <w:rFonts w:ascii="Times New Roman" w:hAnsi="Times New Roman" w:cs="Times New Roman"/>
          <w:sz w:val="24"/>
          <w:szCs w:val="24"/>
          <w:lang w:val="en-US"/>
        </w:rPr>
        <w:t>–</w:t>
      </w:r>
      <w:r w:rsidRPr="00FA19B3">
        <w:rPr>
          <w:rFonts w:ascii="Times New Roman" w:hAnsi="Times New Roman" w:cs="Times New Roman"/>
          <w:sz w:val="24"/>
          <w:szCs w:val="24"/>
          <w:lang w:val="en-US"/>
        </w:rPr>
        <w:t xml:space="preserve">16. </w:t>
      </w:r>
      <w:r w:rsidRPr="00FA19B3">
        <w:rPr>
          <w:rFonts w:ascii="Times New Roman" w:hAnsi="Times New Roman" w:cs="Times New Roman"/>
          <w:sz w:val="24"/>
          <w:szCs w:val="24"/>
        </w:rPr>
        <w:t xml:space="preserve">No one </w:t>
      </w:r>
      <w:r w:rsidRPr="00843062">
        <w:rPr>
          <w:rFonts w:ascii="Times New Roman" w:hAnsi="Times New Roman" w:cs="Times New Roman"/>
          <w:sz w:val="24"/>
          <w:szCs w:val="24"/>
        </w:rPr>
        <w:t>is able to</w:t>
      </w:r>
      <w:r w:rsidRPr="00FA19B3">
        <w:rPr>
          <w:rFonts w:ascii="Times New Roman" w:hAnsi="Times New Roman" w:cs="Times New Roman"/>
          <w:sz w:val="24"/>
          <w:szCs w:val="24"/>
        </w:rPr>
        <w:t xml:space="preserve"> execute judgment without God’s help (cf. </w:t>
      </w:r>
      <w:r w:rsidRPr="00FA19B3">
        <w:rPr>
          <w:rFonts w:ascii="Times New Roman" w:hAnsi="Times New Roman" w:cs="Times New Roman"/>
          <w:sz w:val="24"/>
          <w:szCs w:val="24"/>
          <w:lang w:val="en-US"/>
        </w:rPr>
        <w:t>2 Chr 19:6)</w:t>
      </w:r>
      <w:r w:rsidRPr="00FA19B3">
        <w:rPr>
          <w:rFonts w:ascii="Times New Roman" w:hAnsi="Times New Roman" w:cs="Times New Roman"/>
          <w:sz w:val="24"/>
          <w:szCs w:val="24"/>
        </w:rPr>
        <w:t xml:space="preserve">. </w:t>
      </w:r>
    </w:p>
    <w:p w14:paraId="7C156B92"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It </w:t>
      </w:r>
      <w:r>
        <w:rPr>
          <w:rFonts w:ascii="Times New Roman" w:hAnsi="Times New Roman" w:cs="Times New Roman"/>
          <w:sz w:val="24"/>
          <w:szCs w:val="24"/>
        </w:rPr>
        <w:t xml:space="preserve">might </w:t>
      </w:r>
      <w:r w:rsidRPr="00843062">
        <w:rPr>
          <w:rFonts w:ascii="Times New Roman" w:hAnsi="Times New Roman" w:cs="Times New Roman"/>
          <w:sz w:val="24"/>
          <w:szCs w:val="24"/>
        </w:rPr>
        <w:t>be speculated</w:t>
      </w:r>
      <w:r>
        <w:rPr>
          <w:rFonts w:ascii="Times New Roman" w:hAnsi="Times New Roman" w:cs="Times New Roman"/>
          <w:sz w:val="24"/>
          <w:szCs w:val="24"/>
        </w:rPr>
        <w:t xml:space="preserve"> </w:t>
      </w:r>
      <w:r w:rsidRPr="00FA19B3">
        <w:rPr>
          <w:rFonts w:ascii="Times New Roman" w:hAnsi="Times New Roman" w:cs="Times New Roman"/>
          <w:sz w:val="24"/>
          <w:szCs w:val="24"/>
        </w:rPr>
        <w:t xml:space="preserve">that the Chronicler </w:t>
      </w:r>
      <w:r>
        <w:rPr>
          <w:rFonts w:ascii="Times New Roman" w:hAnsi="Times New Roman" w:cs="Times New Roman"/>
          <w:sz w:val="24"/>
          <w:szCs w:val="24"/>
        </w:rPr>
        <w:t>did not wish</w:t>
      </w:r>
      <w:r w:rsidRPr="00FA19B3">
        <w:rPr>
          <w:rFonts w:ascii="Times New Roman" w:hAnsi="Times New Roman" w:cs="Times New Roman"/>
          <w:sz w:val="24"/>
          <w:szCs w:val="24"/>
        </w:rPr>
        <w:t xml:space="preserve"> Solomon to </w:t>
      </w:r>
      <w:r w:rsidRPr="00843062">
        <w:rPr>
          <w:rFonts w:ascii="Times New Roman" w:hAnsi="Times New Roman" w:cs="Times New Roman"/>
          <w:sz w:val="24"/>
          <w:szCs w:val="24"/>
        </w:rPr>
        <w:t>be perceived</w:t>
      </w:r>
      <w:r w:rsidRPr="00FA19B3">
        <w:rPr>
          <w:rFonts w:ascii="Times New Roman" w:hAnsi="Times New Roman" w:cs="Times New Roman"/>
          <w:sz w:val="24"/>
          <w:szCs w:val="24"/>
        </w:rPr>
        <w:t xml:space="preserve"> as a god-</w:t>
      </w:r>
      <w:r w:rsidRPr="00875F10">
        <w:rPr>
          <w:rFonts w:ascii="Times New Roman" w:hAnsi="Times New Roman" w:cs="Times New Roman"/>
          <w:sz w:val="24"/>
          <w:szCs w:val="24"/>
        </w:rPr>
        <w:t>like</w:t>
      </w:r>
      <w:r w:rsidRPr="00FA19B3">
        <w:rPr>
          <w:rFonts w:ascii="Times New Roman" w:hAnsi="Times New Roman" w:cs="Times New Roman"/>
          <w:sz w:val="24"/>
          <w:szCs w:val="24"/>
        </w:rPr>
        <w:t xml:space="preserve"> judge,</w:t>
      </w:r>
      <w:r>
        <w:rPr>
          <w:rFonts w:ascii="Times New Roman" w:hAnsi="Times New Roman" w:cs="Times New Roman"/>
          <w:sz w:val="24"/>
          <w:szCs w:val="24"/>
        </w:rPr>
        <w:t xml:space="preserve"> different from the Deuteronomist’s Solomon</w:t>
      </w:r>
      <w:r w:rsidRPr="00FA19B3">
        <w:rPr>
          <w:rFonts w:ascii="Times New Roman" w:hAnsi="Times New Roman" w:cs="Times New Roman"/>
          <w:sz w:val="24"/>
          <w:szCs w:val="24"/>
        </w:rPr>
        <w:t>. Hugh Pyper’</w:t>
      </w:r>
      <w:r w:rsidRPr="00843062">
        <w:rPr>
          <w:rFonts w:ascii="Times New Roman" w:hAnsi="Times New Roman" w:cs="Times New Roman"/>
          <w:sz w:val="24"/>
          <w:szCs w:val="24"/>
        </w:rPr>
        <w:t>s insightful</w:t>
      </w:r>
      <w:r w:rsidRPr="00FA19B3">
        <w:rPr>
          <w:rFonts w:ascii="Times New Roman" w:hAnsi="Times New Roman" w:cs="Times New Roman"/>
          <w:sz w:val="24"/>
          <w:szCs w:val="24"/>
        </w:rPr>
        <w:t xml:space="preserve"> observa</w:t>
      </w:r>
      <w:r>
        <w:rPr>
          <w:rFonts w:ascii="Times New Roman" w:hAnsi="Times New Roman" w:cs="Times New Roman"/>
          <w:sz w:val="24"/>
          <w:szCs w:val="24"/>
        </w:rPr>
        <w:t>tion</w:t>
      </w:r>
      <w:r w:rsidRPr="00FA19B3">
        <w:rPr>
          <w:rFonts w:ascii="Times New Roman" w:hAnsi="Times New Roman" w:cs="Times New Roman"/>
          <w:sz w:val="24"/>
          <w:szCs w:val="24"/>
        </w:rPr>
        <w:t xml:space="preserve"> is worth mentioning here. Pyper believes that Solomon’s God-given wisdom in 1 Kings 3 may contain the seeds of what </w:t>
      </w:r>
      <w:r w:rsidRPr="00875F10">
        <w:rPr>
          <w:rFonts w:ascii="Times New Roman" w:hAnsi="Times New Roman" w:cs="Times New Roman"/>
          <w:sz w:val="24"/>
          <w:szCs w:val="24"/>
        </w:rPr>
        <w:t>would</w:t>
      </w:r>
      <w:r w:rsidRPr="00FA19B3">
        <w:rPr>
          <w:rFonts w:ascii="Times New Roman" w:hAnsi="Times New Roman" w:cs="Times New Roman"/>
          <w:sz w:val="24"/>
          <w:szCs w:val="24"/>
        </w:rPr>
        <w:t xml:space="preserve"> happen in the rest of the narrative (</w:t>
      </w:r>
      <w:r w:rsidRPr="00843062">
        <w:rPr>
          <w:rFonts w:ascii="Times New Roman" w:hAnsi="Times New Roman" w:cs="Times New Roman"/>
          <w:sz w:val="24"/>
          <w:szCs w:val="24"/>
        </w:rPr>
        <w:t>the destruction of</w:t>
      </w:r>
      <w:r w:rsidRPr="00FA19B3">
        <w:rPr>
          <w:rFonts w:ascii="Times New Roman" w:hAnsi="Times New Roman" w:cs="Times New Roman"/>
          <w:sz w:val="24"/>
          <w:szCs w:val="24"/>
        </w:rPr>
        <w:t xml:space="preserve"> the kingdom)</w:t>
      </w:r>
      <w:r w:rsidRPr="00BE0945">
        <w:rPr>
          <w:rFonts w:ascii="Times New Roman" w:hAnsi="Times New Roman" w:cs="Times New Roman"/>
          <w:sz w:val="24"/>
          <w:szCs w:val="24"/>
        </w:rPr>
        <w:t>.</w:t>
      </w:r>
      <w:r w:rsidRPr="00117F04">
        <w:rPr>
          <w:rStyle w:val="FootnoteReference"/>
        </w:rPr>
        <w:footnoteReference w:id="623"/>
      </w:r>
      <w:r w:rsidRPr="00FA19B3">
        <w:rPr>
          <w:rFonts w:ascii="Times New Roman" w:hAnsi="Times New Roman" w:cs="Times New Roman"/>
          <w:sz w:val="24"/>
          <w:szCs w:val="24"/>
        </w:rPr>
        <w:t xml:space="preserve"> As </w:t>
      </w:r>
      <w:r w:rsidRPr="00843062">
        <w:rPr>
          <w:rFonts w:ascii="Times New Roman" w:hAnsi="Times New Roman" w:cs="Times New Roman"/>
          <w:sz w:val="24"/>
          <w:szCs w:val="24"/>
        </w:rPr>
        <w:t>is well known</w:t>
      </w:r>
      <w:r w:rsidRPr="00FA19B3">
        <w:rPr>
          <w:rFonts w:ascii="Times New Roman" w:hAnsi="Times New Roman" w:cs="Times New Roman"/>
          <w:sz w:val="24"/>
          <w:szCs w:val="24"/>
        </w:rPr>
        <w:t xml:space="preserve">, </w:t>
      </w:r>
      <w:r w:rsidRPr="00843062">
        <w:rPr>
          <w:rFonts w:ascii="Times New Roman" w:hAnsi="Times New Roman" w:cs="Times New Roman"/>
          <w:sz w:val="24"/>
          <w:szCs w:val="24"/>
        </w:rPr>
        <w:t>the judgment of</w:t>
      </w:r>
      <w:r w:rsidRPr="00FA19B3">
        <w:rPr>
          <w:rFonts w:ascii="Times New Roman" w:hAnsi="Times New Roman" w:cs="Times New Roman"/>
          <w:sz w:val="24"/>
          <w:szCs w:val="24"/>
        </w:rPr>
        <w:t xml:space="preserve"> Solomon in 1 Kings 3:28 </w:t>
      </w:r>
      <w:r w:rsidRPr="00843062">
        <w:rPr>
          <w:rFonts w:ascii="Times New Roman" w:hAnsi="Times New Roman" w:cs="Times New Roman"/>
          <w:sz w:val="24"/>
          <w:szCs w:val="24"/>
        </w:rPr>
        <w:t xml:space="preserve">is </w:t>
      </w:r>
      <w:r w:rsidRPr="00843062">
        <w:rPr>
          <w:rFonts w:ascii="Times New Roman" w:hAnsi="Times New Roman" w:cs="Times New Roman"/>
          <w:sz w:val="24"/>
          <w:szCs w:val="24"/>
        </w:rPr>
        <w:lastRenderedPageBreak/>
        <w:t>presented</w:t>
      </w:r>
      <w:r w:rsidRPr="00FA19B3">
        <w:rPr>
          <w:rFonts w:ascii="Times New Roman" w:hAnsi="Times New Roman" w:cs="Times New Roman"/>
          <w:sz w:val="24"/>
          <w:szCs w:val="24"/>
        </w:rPr>
        <w:t xml:space="preserve"> as the proof of his wisdom. Pyper argues, </w:t>
      </w:r>
      <w:r w:rsidRPr="00875F10">
        <w:rPr>
          <w:rFonts w:ascii="Times New Roman" w:hAnsi="Times New Roman" w:cs="Times New Roman"/>
          <w:sz w:val="24"/>
          <w:szCs w:val="24"/>
        </w:rPr>
        <w:t>however</w:t>
      </w:r>
      <w:r w:rsidRPr="00FA19B3">
        <w:rPr>
          <w:rFonts w:ascii="Times New Roman" w:hAnsi="Times New Roman" w:cs="Times New Roman"/>
          <w:sz w:val="24"/>
          <w:szCs w:val="24"/>
        </w:rPr>
        <w:t xml:space="preserve">, that such wisdom is “a useful gift, </w:t>
      </w:r>
      <w:r w:rsidRPr="00875F10">
        <w:rPr>
          <w:rFonts w:ascii="Times New Roman" w:hAnsi="Times New Roman" w:cs="Times New Roman"/>
          <w:sz w:val="24"/>
          <w:szCs w:val="24"/>
        </w:rPr>
        <w:t>perhaps</w:t>
      </w:r>
      <w:r w:rsidRPr="00FA19B3">
        <w:rPr>
          <w:rFonts w:ascii="Times New Roman" w:hAnsi="Times New Roman" w:cs="Times New Roman"/>
          <w:sz w:val="24"/>
          <w:szCs w:val="24"/>
        </w:rPr>
        <w:t xml:space="preserve">, but dangerous and not </w:t>
      </w:r>
      <w:r w:rsidRPr="00843062">
        <w:rPr>
          <w:rFonts w:ascii="Times New Roman" w:hAnsi="Times New Roman" w:cs="Times New Roman"/>
          <w:sz w:val="24"/>
          <w:szCs w:val="24"/>
        </w:rPr>
        <w:t xml:space="preserve">particularly </w:t>
      </w:r>
      <w:r w:rsidRPr="00FA19B3">
        <w:rPr>
          <w:rFonts w:ascii="Times New Roman" w:hAnsi="Times New Roman" w:cs="Times New Roman"/>
          <w:sz w:val="24"/>
          <w:szCs w:val="24"/>
        </w:rPr>
        <w:t>admirable.</w:t>
      </w:r>
      <w:r w:rsidRPr="00BE0945">
        <w:rPr>
          <w:rFonts w:ascii="Times New Roman" w:hAnsi="Times New Roman" w:cs="Times New Roman"/>
          <w:sz w:val="24"/>
          <w:szCs w:val="24"/>
        </w:rPr>
        <w:t>”</w:t>
      </w:r>
      <w:r w:rsidRPr="00117F04">
        <w:rPr>
          <w:rStyle w:val="FootnoteReference"/>
        </w:rPr>
        <w:footnoteReference w:id="624"/>
      </w:r>
      <w:r w:rsidRPr="00FA19B3">
        <w:rPr>
          <w:rFonts w:ascii="Times New Roman" w:hAnsi="Times New Roman" w:cs="Times New Roman"/>
          <w:sz w:val="24"/>
          <w:szCs w:val="24"/>
        </w:rPr>
        <w:t xml:space="preserve"> Solomon in 1 Kings 3 is faultless and heartless in response to the feelings of the mother and the life of the </w:t>
      </w:r>
      <w:r w:rsidRPr="00BE0945">
        <w:rPr>
          <w:rFonts w:ascii="Times New Roman" w:hAnsi="Times New Roman" w:cs="Times New Roman"/>
          <w:sz w:val="24"/>
          <w:szCs w:val="24"/>
        </w:rPr>
        <w:t>child,</w:t>
      </w:r>
      <w:r w:rsidRPr="00FA19B3">
        <w:rPr>
          <w:rFonts w:ascii="Times New Roman" w:hAnsi="Times New Roman" w:cs="Times New Roman"/>
          <w:sz w:val="24"/>
          <w:szCs w:val="24"/>
        </w:rPr>
        <w:t xml:space="preserve"> which “become legitimate </w:t>
      </w:r>
      <w:r w:rsidRPr="00875F10">
        <w:rPr>
          <w:rFonts w:ascii="Times New Roman" w:hAnsi="Times New Roman" w:cs="Times New Roman"/>
          <w:sz w:val="24"/>
          <w:szCs w:val="24"/>
        </w:rPr>
        <w:t>material</w:t>
      </w:r>
      <w:r w:rsidRPr="00FA19B3">
        <w:rPr>
          <w:rFonts w:ascii="Times New Roman" w:hAnsi="Times New Roman" w:cs="Times New Roman"/>
          <w:sz w:val="24"/>
          <w:szCs w:val="24"/>
        </w:rPr>
        <w:t xml:space="preserve"> for the king to use </w:t>
      </w:r>
      <w:r w:rsidRPr="00843062">
        <w:rPr>
          <w:rFonts w:ascii="Times New Roman" w:hAnsi="Times New Roman" w:cs="Times New Roman"/>
          <w:sz w:val="24"/>
          <w:szCs w:val="24"/>
        </w:rPr>
        <w:t>in the demonstration of</w:t>
      </w:r>
      <w:r w:rsidRPr="00FA19B3">
        <w:rPr>
          <w:rFonts w:ascii="Times New Roman" w:hAnsi="Times New Roman" w:cs="Times New Roman"/>
          <w:sz w:val="24"/>
          <w:szCs w:val="24"/>
        </w:rPr>
        <w:t xml:space="preserve"> his superiority.</w:t>
      </w:r>
      <w:r w:rsidRPr="00BE0945">
        <w:rPr>
          <w:rFonts w:ascii="Times New Roman" w:hAnsi="Times New Roman" w:cs="Times New Roman"/>
          <w:sz w:val="24"/>
          <w:szCs w:val="24"/>
        </w:rPr>
        <w:t>”</w:t>
      </w:r>
      <w:r w:rsidRPr="00117F04">
        <w:rPr>
          <w:rStyle w:val="FootnoteReference"/>
        </w:rPr>
        <w:footnoteReference w:id="625"/>
      </w:r>
      <w:r w:rsidRPr="00FA19B3">
        <w:rPr>
          <w:rFonts w:ascii="Times New Roman" w:hAnsi="Times New Roman" w:cs="Times New Roman"/>
          <w:sz w:val="24"/>
          <w:szCs w:val="24"/>
        </w:rPr>
        <w:t xml:space="preserve"> </w:t>
      </w:r>
      <w:r w:rsidRPr="00843062">
        <w:rPr>
          <w:rFonts w:ascii="Times New Roman" w:hAnsi="Times New Roman" w:cs="Times New Roman"/>
          <w:sz w:val="24"/>
          <w:szCs w:val="24"/>
        </w:rPr>
        <w:t xml:space="preserve">What Pyper finds from such a depiction is “the subtlety of the portrayal of the monarchy in these texts, not as something either </w:t>
      </w:r>
      <w:r w:rsidRPr="00875F10">
        <w:rPr>
          <w:rFonts w:ascii="Times New Roman" w:hAnsi="Times New Roman" w:cs="Times New Roman"/>
          <w:sz w:val="24"/>
          <w:szCs w:val="24"/>
        </w:rPr>
        <w:t>bad</w:t>
      </w:r>
      <w:r w:rsidRPr="00843062">
        <w:rPr>
          <w:rFonts w:ascii="Times New Roman" w:hAnsi="Times New Roman" w:cs="Times New Roman"/>
          <w:sz w:val="24"/>
          <w:szCs w:val="24"/>
        </w:rPr>
        <w:t xml:space="preserve"> or good, but as something that failed as </w:t>
      </w:r>
      <w:r w:rsidRPr="00875F10">
        <w:rPr>
          <w:rFonts w:ascii="Times New Roman" w:hAnsi="Times New Roman" w:cs="Times New Roman"/>
          <w:sz w:val="24"/>
          <w:szCs w:val="24"/>
        </w:rPr>
        <w:t>all</w:t>
      </w:r>
      <w:r w:rsidRPr="00843062">
        <w:rPr>
          <w:rFonts w:ascii="Times New Roman" w:hAnsi="Times New Roman" w:cs="Times New Roman"/>
          <w:sz w:val="24"/>
          <w:szCs w:val="24"/>
        </w:rPr>
        <w:t xml:space="preserve"> human enterprise must fail.</w:t>
      </w:r>
      <w:r w:rsidRPr="00BE0945">
        <w:rPr>
          <w:rFonts w:ascii="Times New Roman" w:hAnsi="Times New Roman" w:cs="Times New Roman"/>
          <w:sz w:val="24"/>
          <w:szCs w:val="24"/>
        </w:rPr>
        <w:t>”</w:t>
      </w:r>
      <w:r w:rsidRPr="00117F04">
        <w:rPr>
          <w:rStyle w:val="FootnoteReference"/>
        </w:rPr>
        <w:footnoteReference w:id="626"/>
      </w:r>
      <w:r w:rsidRPr="00843062">
        <w:rPr>
          <w:rFonts w:ascii="Times New Roman" w:hAnsi="Times New Roman" w:cs="Times New Roman"/>
          <w:sz w:val="24"/>
          <w:szCs w:val="24"/>
        </w:rPr>
        <w:t xml:space="preserve"> </w:t>
      </w:r>
    </w:p>
    <w:p w14:paraId="5CCCB719"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In fact, even </w:t>
      </w:r>
      <w:r w:rsidRPr="00843062">
        <w:rPr>
          <w:rFonts w:ascii="Times New Roman" w:hAnsi="Times New Roman" w:cs="Times New Roman"/>
          <w:sz w:val="24"/>
          <w:szCs w:val="24"/>
        </w:rPr>
        <w:t>in the depiction of</w:t>
      </w:r>
      <w:r w:rsidRPr="00FA19B3">
        <w:rPr>
          <w:rFonts w:ascii="Times New Roman" w:hAnsi="Times New Roman" w:cs="Times New Roman"/>
          <w:sz w:val="24"/>
          <w:szCs w:val="24"/>
        </w:rPr>
        <w:t xml:space="preserve"> Solomon’s prosperity (1 Kgs 10), </w:t>
      </w:r>
      <w:r w:rsidRPr="00875F10">
        <w:rPr>
          <w:rFonts w:ascii="Times New Roman" w:hAnsi="Times New Roman" w:cs="Times New Roman"/>
          <w:sz w:val="24"/>
          <w:szCs w:val="24"/>
        </w:rPr>
        <w:t>it is</w:t>
      </w:r>
      <w:r w:rsidRPr="00FA19B3">
        <w:rPr>
          <w:rFonts w:ascii="Times New Roman" w:hAnsi="Times New Roman" w:cs="Times New Roman"/>
          <w:sz w:val="24"/>
          <w:szCs w:val="24"/>
        </w:rPr>
        <w:t xml:space="preserve"> confusing </w:t>
      </w:r>
      <w:r w:rsidRPr="00843062">
        <w:rPr>
          <w:rFonts w:ascii="Times New Roman" w:hAnsi="Times New Roman" w:cs="Times New Roman"/>
          <w:sz w:val="24"/>
          <w:szCs w:val="24"/>
        </w:rPr>
        <w:t xml:space="preserve">as to </w:t>
      </w:r>
      <w:r w:rsidRPr="00FA19B3">
        <w:rPr>
          <w:rFonts w:ascii="Times New Roman" w:hAnsi="Times New Roman" w:cs="Times New Roman"/>
          <w:sz w:val="24"/>
          <w:szCs w:val="24"/>
        </w:rPr>
        <w:t xml:space="preserve">whether the writer of Kings intended to </w:t>
      </w:r>
      <w:r w:rsidRPr="00875F10">
        <w:rPr>
          <w:rFonts w:ascii="Times New Roman" w:hAnsi="Times New Roman" w:cs="Times New Roman"/>
          <w:sz w:val="24"/>
          <w:szCs w:val="24"/>
        </w:rPr>
        <w:t>depict</w:t>
      </w:r>
      <w:r w:rsidRPr="00FA19B3">
        <w:rPr>
          <w:rFonts w:ascii="Times New Roman" w:hAnsi="Times New Roman" w:cs="Times New Roman"/>
          <w:sz w:val="24"/>
          <w:szCs w:val="24"/>
        </w:rPr>
        <w:t xml:space="preserve"> Solomon</w:t>
      </w:r>
      <w:r w:rsidRPr="00843062">
        <w:rPr>
          <w:rFonts w:ascii="Times New Roman" w:hAnsi="Times New Roman" w:cs="Times New Roman"/>
          <w:sz w:val="24"/>
          <w:szCs w:val="24"/>
        </w:rPr>
        <w:t xml:space="preserve"> positively</w:t>
      </w:r>
      <w:r w:rsidRPr="00FA19B3">
        <w:rPr>
          <w:rFonts w:ascii="Times New Roman" w:hAnsi="Times New Roman" w:cs="Times New Roman"/>
          <w:sz w:val="24"/>
          <w:szCs w:val="24"/>
        </w:rPr>
        <w:t xml:space="preserve">. Solomon has many horses and chariots, riches and many women. Such a depiction </w:t>
      </w:r>
      <w:r w:rsidRPr="00843062">
        <w:rPr>
          <w:rFonts w:ascii="Times New Roman" w:hAnsi="Times New Roman" w:cs="Times New Roman"/>
          <w:sz w:val="24"/>
          <w:szCs w:val="24"/>
        </w:rPr>
        <w:t>is preceded</w:t>
      </w:r>
      <w:r w:rsidRPr="00FA19B3">
        <w:rPr>
          <w:rFonts w:ascii="Times New Roman" w:hAnsi="Times New Roman" w:cs="Times New Roman"/>
          <w:sz w:val="24"/>
          <w:szCs w:val="24"/>
        </w:rPr>
        <w:t xml:space="preserve"> by </w:t>
      </w:r>
      <w:r w:rsidRPr="00843062">
        <w:rPr>
          <w:rFonts w:ascii="Times New Roman" w:hAnsi="Times New Roman" w:cs="Times New Roman"/>
          <w:sz w:val="24"/>
          <w:szCs w:val="24"/>
        </w:rPr>
        <w:t>the description of</w:t>
      </w:r>
      <w:r w:rsidRPr="00FA19B3">
        <w:rPr>
          <w:rFonts w:ascii="Times New Roman" w:hAnsi="Times New Roman" w:cs="Times New Roman"/>
          <w:sz w:val="24"/>
          <w:szCs w:val="24"/>
        </w:rPr>
        <w:t xml:space="preserve"> Solomon’s prosperity in a positive mood. He met the queen of Sheba, who praises the Lord who set Solomon on the throne of Israel (1 Kgs 10:1</w:t>
      </w:r>
      <w:r>
        <w:rPr>
          <w:rFonts w:ascii="Times New Roman" w:hAnsi="Times New Roman" w:cs="Times New Roman"/>
          <w:sz w:val="24"/>
          <w:szCs w:val="24"/>
        </w:rPr>
        <w:t>–</w:t>
      </w:r>
      <w:r w:rsidRPr="00FA19B3">
        <w:rPr>
          <w:rFonts w:ascii="Times New Roman" w:hAnsi="Times New Roman" w:cs="Times New Roman"/>
          <w:sz w:val="24"/>
          <w:szCs w:val="24"/>
        </w:rPr>
        <w:t xml:space="preserve">13). Then, Solomon’s wisdom, properties and military forces </w:t>
      </w:r>
      <w:r w:rsidRPr="00843062">
        <w:rPr>
          <w:rFonts w:ascii="Times New Roman" w:hAnsi="Times New Roman" w:cs="Times New Roman"/>
          <w:sz w:val="24"/>
          <w:szCs w:val="24"/>
        </w:rPr>
        <w:t xml:space="preserve">are </w:t>
      </w:r>
      <w:r w:rsidRPr="00875F10">
        <w:rPr>
          <w:rFonts w:ascii="Times New Roman" w:hAnsi="Times New Roman" w:cs="Times New Roman"/>
          <w:sz w:val="24"/>
          <w:szCs w:val="24"/>
        </w:rPr>
        <w:t>subsequently</w:t>
      </w:r>
      <w:r w:rsidRPr="00843062">
        <w:rPr>
          <w:rFonts w:ascii="Times New Roman" w:hAnsi="Times New Roman" w:cs="Times New Roman"/>
          <w:sz w:val="24"/>
          <w:szCs w:val="24"/>
        </w:rPr>
        <w:t xml:space="preserve"> listed</w:t>
      </w:r>
      <w:r w:rsidRPr="00FA19B3">
        <w:rPr>
          <w:rFonts w:ascii="Times New Roman" w:hAnsi="Times New Roman" w:cs="Times New Roman"/>
          <w:sz w:val="24"/>
          <w:szCs w:val="24"/>
        </w:rPr>
        <w:t xml:space="preserve"> (10:14</w:t>
      </w:r>
      <w:r>
        <w:rPr>
          <w:rFonts w:ascii="Times New Roman" w:hAnsi="Times New Roman" w:cs="Times New Roman"/>
          <w:sz w:val="24"/>
          <w:szCs w:val="24"/>
        </w:rPr>
        <w:t>–</w:t>
      </w:r>
      <w:r w:rsidRPr="00FA19B3">
        <w:rPr>
          <w:rFonts w:ascii="Times New Roman" w:hAnsi="Times New Roman" w:cs="Times New Roman"/>
          <w:sz w:val="24"/>
          <w:szCs w:val="24"/>
        </w:rPr>
        <w:t xml:space="preserve">29). The audience is </w:t>
      </w:r>
      <w:r w:rsidRPr="00843062">
        <w:rPr>
          <w:rFonts w:ascii="Times New Roman" w:hAnsi="Times New Roman" w:cs="Times New Roman"/>
          <w:sz w:val="24"/>
          <w:szCs w:val="24"/>
        </w:rPr>
        <w:t xml:space="preserve">highly </w:t>
      </w:r>
      <w:r w:rsidRPr="00FA19B3">
        <w:rPr>
          <w:rFonts w:ascii="Times New Roman" w:hAnsi="Times New Roman" w:cs="Times New Roman"/>
          <w:sz w:val="24"/>
          <w:szCs w:val="24"/>
        </w:rPr>
        <w:t xml:space="preserve">likely to </w:t>
      </w:r>
      <w:r w:rsidRPr="00843062">
        <w:rPr>
          <w:rFonts w:ascii="Times New Roman" w:hAnsi="Times New Roman" w:cs="Times New Roman"/>
          <w:sz w:val="24"/>
          <w:szCs w:val="24"/>
        </w:rPr>
        <w:t>have the impression</w:t>
      </w:r>
      <w:r w:rsidRPr="00FA19B3">
        <w:rPr>
          <w:rFonts w:ascii="Times New Roman" w:hAnsi="Times New Roman" w:cs="Times New Roman"/>
          <w:sz w:val="24"/>
          <w:szCs w:val="24"/>
        </w:rPr>
        <w:t xml:space="preserve"> that God has blessed Solomon. </w:t>
      </w:r>
    </w:p>
    <w:p w14:paraId="34992C0D" w14:textId="77777777" w:rsidR="00C86946" w:rsidRPr="00FA19B3" w:rsidRDefault="00C86946" w:rsidP="00C86946">
      <w:pPr>
        <w:pStyle w:val="NoSpacing"/>
      </w:pPr>
      <w:r w:rsidRPr="00875F10">
        <w:t>Thus</w:t>
      </w:r>
      <w:r w:rsidRPr="00FA19B3">
        <w:t xml:space="preserve"> King Solomon excelled </w:t>
      </w:r>
      <w:r w:rsidRPr="00875F10">
        <w:t>all</w:t>
      </w:r>
      <w:r w:rsidRPr="00FA19B3">
        <w:t xml:space="preserve"> the kings of the earth in riches and in wisdom. And the whole earth sought </w:t>
      </w:r>
      <w:r w:rsidRPr="00843062">
        <w:t xml:space="preserve">the presence of </w:t>
      </w:r>
      <w:r w:rsidRPr="00FA19B3">
        <w:t xml:space="preserve">Solomon to hear his wisdom, which God had put into his mind. Every one of them brought his present, </w:t>
      </w:r>
      <w:r w:rsidRPr="00FA19B3">
        <w:rPr>
          <w:b/>
          <w:bCs/>
        </w:rPr>
        <w:t>articles of silver and gold</w:t>
      </w:r>
      <w:r w:rsidRPr="00FA19B3">
        <w:t xml:space="preserve">, garments, myrrh, spices, horses, and mules, so much year by year. And Solomon gathered together chariots and horsemen. He had </w:t>
      </w:r>
      <w:r w:rsidRPr="00FA19B3">
        <w:rPr>
          <w:b/>
          <w:bCs/>
        </w:rPr>
        <w:t>1,400 chariots and 12,000 horsemen</w:t>
      </w:r>
      <w:r w:rsidRPr="00FA19B3">
        <w:t xml:space="preserve">, whom he stationed in the chariot cities and with the king in Jerusalem. And the king made silver as common in Jerusalem as stone, and he made cedar as plentiful as the sycamore of the </w:t>
      </w:r>
      <w:r w:rsidRPr="00BE0945">
        <w:t>Shephelah</w:t>
      </w:r>
      <w:r w:rsidRPr="00FA19B3">
        <w:t xml:space="preserve">. And Solomon's import of horses was from Egypt and Kue, and the king’s traders received them from Kue at a price. A chariot could </w:t>
      </w:r>
      <w:r w:rsidRPr="00843062">
        <w:t>be imported</w:t>
      </w:r>
      <w:r w:rsidRPr="00FA19B3">
        <w:t xml:space="preserve"> from Egypt for 600 shekels of silver and a horse for 150, and so through the king's traders they </w:t>
      </w:r>
      <w:r w:rsidRPr="00843062">
        <w:t>were exported</w:t>
      </w:r>
      <w:r w:rsidRPr="00FA19B3">
        <w:t xml:space="preserve"> to </w:t>
      </w:r>
      <w:r w:rsidRPr="00875F10">
        <w:t>all</w:t>
      </w:r>
      <w:r w:rsidRPr="00FA19B3">
        <w:t xml:space="preserve"> the kings of the Hittites and the kings of Syria. (1 Kgs 10:23</w:t>
      </w:r>
      <w:r>
        <w:t>–</w:t>
      </w:r>
      <w:r w:rsidRPr="00FA19B3">
        <w:t>29)</w:t>
      </w:r>
    </w:p>
    <w:p w14:paraId="733BACC3"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875F10">
        <w:rPr>
          <w:rFonts w:ascii="Times New Roman" w:hAnsi="Times New Roman" w:cs="Times New Roman"/>
          <w:sz w:val="24"/>
          <w:szCs w:val="24"/>
        </w:rPr>
        <w:lastRenderedPageBreak/>
        <w:t>However</w:t>
      </w:r>
      <w:r w:rsidRPr="00FA19B3">
        <w:rPr>
          <w:rFonts w:ascii="Times New Roman" w:hAnsi="Times New Roman" w:cs="Times New Roman"/>
          <w:sz w:val="24"/>
          <w:szCs w:val="24"/>
        </w:rPr>
        <w:t xml:space="preserve">, such depiction </w:t>
      </w:r>
      <w:r w:rsidRPr="00843062">
        <w:rPr>
          <w:rFonts w:ascii="Times New Roman" w:hAnsi="Times New Roman" w:cs="Times New Roman"/>
          <w:sz w:val="24"/>
          <w:szCs w:val="24"/>
        </w:rPr>
        <w:t>is confusingly followed</w:t>
      </w:r>
      <w:r>
        <w:rPr>
          <w:rFonts w:ascii="Times New Roman" w:hAnsi="Times New Roman" w:cs="Times New Roman"/>
          <w:sz w:val="24"/>
          <w:szCs w:val="24"/>
        </w:rPr>
        <w:t xml:space="preserve"> </w:t>
      </w:r>
      <w:r w:rsidRPr="00875F10">
        <w:rPr>
          <w:rFonts w:ascii="Times New Roman" w:hAnsi="Times New Roman" w:cs="Times New Roman"/>
          <w:sz w:val="24"/>
          <w:szCs w:val="24"/>
        </w:rPr>
        <w:t>immediately</w:t>
      </w:r>
      <w:r w:rsidRPr="00843062">
        <w:rPr>
          <w:rFonts w:ascii="Times New Roman" w:hAnsi="Times New Roman" w:cs="Times New Roman"/>
          <w:sz w:val="24"/>
          <w:szCs w:val="24"/>
        </w:rPr>
        <w:t xml:space="preserve"> </w:t>
      </w:r>
      <w:r w:rsidRPr="00FA19B3">
        <w:rPr>
          <w:rFonts w:ascii="Times New Roman" w:hAnsi="Times New Roman" w:cs="Times New Roman"/>
          <w:sz w:val="24"/>
          <w:szCs w:val="24"/>
        </w:rPr>
        <w:t xml:space="preserve">by an accusation </w:t>
      </w:r>
      <w:r w:rsidRPr="00843062">
        <w:rPr>
          <w:rFonts w:ascii="Times New Roman" w:hAnsi="Times New Roman" w:cs="Times New Roman"/>
          <w:sz w:val="24"/>
          <w:szCs w:val="24"/>
        </w:rPr>
        <w:t xml:space="preserve">that </w:t>
      </w:r>
      <w:r w:rsidRPr="00FA19B3">
        <w:rPr>
          <w:rFonts w:ascii="Times New Roman" w:hAnsi="Times New Roman" w:cs="Times New Roman"/>
          <w:sz w:val="24"/>
          <w:szCs w:val="24"/>
        </w:rPr>
        <w:t>he violates the commandment of God:</w:t>
      </w:r>
    </w:p>
    <w:p w14:paraId="535F9DF7" w14:textId="77777777" w:rsidR="00C86946" w:rsidRPr="00FA19B3" w:rsidRDefault="00C86946" w:rsidP="00C86946">
      <w:pPr>
        <w:pStyle w:val="NoSpacing"/>
      </w:pPr>
      <w:r w:rsidRPr="00FA19B3">
        <w:t xml:space="preserve">Now King Solomon loved </w:t>
      </w:r>
      <w:r w:rsidRPr="00FA19B3">
        <w:rPr>
          <w:b/>
          <w:bCs/>
        </w:rPr>
        <w:t>many foreign women</w:t>
      </w:r>
      <w:r w:rsidRPr="00FA19B3">
        <w:t xml:space="preserve">, along with the daughter of Pharaoh: Moabite, Ammonite, Edomite, Sidonian, and Hittite women, from the nations </w:t>
      </w:r>
      <w:r w:rsidRPr="00875F10">
        <w:t>concerning</w:t>
      </w:r>
      <w:r w:rsidRPr="00FA19B3">
        <w:t xml:space="preserve"> which the LORD had said to the people of Israel, “You shall not enter </w:t>
      </w:r>
      <w:r w:rsidRPr="00843062">
        <w:t xml:space="preserve">into </w:t>
      </w:r>
      <w:r w:rsidRPr="00FA19B3">
        <w:t xml:space="preserve">marriage with them, neither shall they with you, for </w:t>
      </w:r>
      <w:r w:rsidRPr="00843062">
        <w:t xml:space="preserve">surely </w:t>
      </w:r>
      <w:r w:rsidRPr="00FA19B3">
        <w:t>they will turn away your heart after their gods.” Solomon clung to these in love. He had 700 wives, who were princesses, and 300 concubines. And his wives turned away his heart. (1 Kgs 11:1</w:t>
      </w:r>
      <w:r>
        <w:t>–</w:t>
      </w:r>
      <w:r w:rsidRPr="00FA19B3">
        <w:t>3 ESV)</w:t>
      </w:r>
    </w:p>
    <w:p w14:paraId="163BE094" w14:textId="77777777" w:rsidR="00C86946" w:rsidRPr="00FA19B3" w:rsidRDefault="00C86946" w:rsidP="000B132B">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Th</w:t>
      </w:r>
      <w:r>
        <w:rPr>
          <w:rFonts w:ascii="Times New Roman" w:hAnsi="Times New Roman" w:cs="Times New Roman"/>
          <w:sz w:val="24"/>
          <w:szCs w:val="24"/>
        </w:rPr>
        <w:t>is</w:t>
      </w:r>
      <w:r w:rsidRPr="00FA19B3">
        <w:rPr>
          <w:rFonts w:ascii="Times New Roman" w:hAnsi="Times New Roman" w:cs="Times New Roman"/>
          <w:sz w:val="24"/>
          <w:szCs w:val="24"/>
        </w:rPr>
        <w:t xml:space="preserve"> accusation may </w:t>
      </w:r>
      <w:r>
        <w:rPr>
          <w:rFonts w:ascii="Times New Roman" w:hAnsi="Times New Roman" w:cs="Times New Roman"/>
          <w:sz w:val="24"/>
          <w:szCs w:val="24"/>
        </w:rPr>
        <w:t xml:space="preserve">have </w:t>
      </w:r>
      <w:r w:rsidRPr="00FA19B3">
        <w:rPr>
          <w:rFonts w:ascii="Times New Roman" w:hAnsi="Times New Roman" w:cs="Times New Roman"/>
          <w:sz w:val="24"/>
          <w:szCs w:val="24"/>
        </w:rPr>
        <w:t>confuse</w:t>
      </w:r>
      <w:r>
        <w:rPr>
          <w:rFonts w:ascii="Times New Roman" w:hAnsi="Times New Roman" w:cs="Times New Roman"/>
          <w:sz w:val="24"/>
          <w:szCs w:val="24"/>
        </w:rPr>
        <w:t>d</w:t>
      </w:r>
      <w:r w:rsidRPr="00FA19B3">
        <w:rPr>
          <w:rFonts w:ascii="Times New Roman" w:hAnsi="Times New Roman" w:cs="Times New Roman"/>
          <w:sz w:val="24"/>
          <w:szCs w:val="24"/>
        </w:rPr>
        <w:t xml:space="preserve"> the </w:t>
      </w:r>
      <w:r>
        <w:rPr>
          <w:rFonts w:ascii="Times New Roman" w:hAnsi="Times New Roman" w:cs="Times New Roman"/>
          <w:sz w:val="24"/>
          <w:szCs w:val="24"/>
        </w:rPr>
        <w:t xml:space="preserve">Deuteronomist’s </w:t>
      </w:r>
      <w:r w:rsidRPr="00FA19B3">
        <w:rPr>
          <w:rFonts w:ascii="Times New Roman" w:hAnsi="Times New Roman" w:cs="Times New Roman"/>
          <w:sz w:val="24"/>
          <w:szCs w:val="24"/>
        </w:rPr>
        <w:t xml:space="preserve">audience </w:t>
      </w:r>
      <w:r w:rsidRPr="00875F10">
        <w:rPr>
          <w:rFonts w:ascii="Times New Roman" w:hAnsi="Times New Roman" w:cs="Times New Roman"/>
          <w:sz w:val="24"/>
          <w:szCs w:val="24"/>
        </w:rPr>
        <w:t>regarding</w:t>
      </w:r>
      <w:r w:rsidRPr="00FA19B3">
        <w:rPr>
          <w:rFonts w:ascii="Times New Roman" w:hAnsi="Times New Roman" w:cs="Times New Roman"/>
          <w:sz w:val="24"/>
          <w:szCs w:val="24"/>
        </w:rPr>
        <w:t xml:space="preserve"> their perception of the preceding passage. </w:t>
      </w:r>
      <w:r w:rsidRPr="00875F10">
        <w:rPr>
          <w:rFonts w:ascii="Times New Roman" w:hAnsi="Times New Roman" w:cs="Times New Roman"/>
          <w:sz w:val="24"/>
          <w:szCs w:val="24"/>
        </w:rPr>
        <w:t>However</w:t>
      </w:r>
      <w:r w:rsidRPr="00FA19B3">
        <w:rPr>
          <w:rFonts w:ascii="Times New Roman" w:hAnsi="Times New Roman" w:cs="Times New Roman"/>
          <w:sz w:val="24"/>
          <w:szCs w:val="24"/>
        </w:rPr>
        <w:t xml:space="preserve">, they may </w:t>
      </w:r>
      <w:r w:rsidRPr="00843062">
        <w:rPr>
          <w:rFonts w:ascii="Times New Roman" w:hAnsi="Times New Roman" w:cs="Times New Roman"/>
          <w:sz w:val="24"/>
          <w:szCs w:val="24"/>
        </w:rPr>
        <w:t xml:space="preserve">suddenly </w:t>
      </w:r>
      <w:r w:rsidRPr="00FA19B3">
        <w:rPr>
          <w:rFonts w:ascii="Times New Roman" w:hAnsi="Times New Roman" w:cs="Times New Roman"/>
          <w:sz w:val="24"/>
          <w:szCs w:val="24"/>
        </w:rPr>
        <w:t xml:space="preserve">realise that the depictions of Solomon’s riches, military forces and wives recap </w:t>
      </w:r>
      <w:r w:rsidRPr="00843062">
        <w:rPr>
          <w:rFonts w:ascii="Times New Roman" w:hAnsi="Times New Roman" w:cs="Times New Roman"/>
          <w:sz w:val="24"/>
          <w:szCs w:val="24"/>
        </w:rPr>
        <w:t>the warning of</w:t>
      </w:r>
      <w:r w:rsidRPr="00FA19B3">
        <w:rPr>
          <w:rFonts w:ascii="Times New Roman" w:hAnsi="Times New Roman" w:cs="Times New Roman"/>
          <w:sz w:val="24"/>
          <w:szCs w:val="24"/>
        </w:rPr>
        <w:t xml:space="preserve"> Moses in </w:t>
      </w:r>
      <w:r w:rsidRPr="008B4D0F">
        <w:rPr>
          <w:rFonts w:ascii="Times New Roman" w:hAnsi="Times New Roman" w:cs="Times New Roman"/>
          <w:sz w:val="24"/>
          <w:szCs w:val="24"/>
        </w:rPr>
        <w:t>Deu</w:t>
      </w:r>
      <w:r w:rsidRPr="00FA19B3">
        <w:rPr>
          <w:rFonts w:ascii="Times New Roman" w:hAnsi="Times New Roman" w:cs="Times New Roman"/>
          <w:sz w:val="24"/>
          <w:szCs w:val="24"/>
        </w:rPr>
        <w:t>teronomy 17:14</w:t>
      </w:r>
      <w:r>
        <w:rPr>
          <w:rFonts w:ascii="Times New Roman" w:hAnsi="Times New Roman" w:cs="Times New Roman"/>
          <w:sz w:val="24"/>
          <w:szCs w:val="24"/>
        </w:rPr>
        <w:t>–</w:t>
      </w:r>
      <w:r w:rsidRPr="00FA19B3">
        <w:rPr>
          <w:rFonts w:ascii="Times New Roman" w:hAnsi="Times New Roman" w:cs="Times New Roman"/>
          <w:sz w:val="24"/>
          <w:szCs w:val="24"/>
        </w:rPr>
        <w:t xml:space="preserve">17: </w:t>
      </w:r>
    </w:p>
    <w:p w14:paraId="12234B0F" w14:textId="77777777" w:rsidR="00C86946" w:rsidRPr="00FA19B3" w:rsidRDefault="00C86946" w:rsidP="00C86946">
      <w:pPr>
        <w:pStyle w:val="NoSpacing"/>
      </w:pPr>
      <w:r w:rsidRPr="00FA19B3">
        <w:t xml:space="preserve">When you come to the land that the LORD your God is giving you, and you possess it and dwell in it and then say, ‘I will set a king over me, like all the nations that are around me,’ you may indeed set a king over you whom the LORD your God will choose. One from among your brothers you shall set as king over you. You may not put a foreigner over you, who is not your brother. Only </w:t>
      </w:r>
      <w:r w:rsidRPr="00FA19B3">
        <w:rPr>
          <w:b/>
          <w:bCs/>
        </w:rPr>
        <w:t>he must not acquire many horses for himself</w:t>
      </w:r>
      <w:r w:rsidRPr="00FA19B3">
        <w:t xml:space="preserve"> or cause the people to return to Egypt in order to acquire many horses, since the LORD has said to you, ‘You shall never return that way again.’ And </w:t>
      </w:r>
      <w:r w:rsidRPr="00FA19B3">
        <w:rPr>
          <w:b/>
          <w:bCs/>
        </w:rPr>
        <w:t>he shall not acquire many wives for himself</w:t>
      </w:r>
      <w:r w:rsidRPr="00FA19B3">
        <w:t xml:space="preserve">, lest his heart turn away, </w:t>
      </w:r>
      <w:r w:rsidRPr="00FA19B3">
        <w:rPr>
          <w:b/>
          <w:bCs/>
        </w:rPr>
        <w:t xml:space="preserve">nor shall he </w:t>
      </w:r>
      <w:r w:rsidRPr="00BE0945">
        <w:rPr>
          <w:b/>
          <w:bCs/>
        </w:rPr>
        <w:t>acquire</w:t>
      </w:r>
      <w:r w:rsidRPr="00FA19B3">
        <w:rPr>
          <w:b/>
          <w:bCs/>
        </w:rPr>
        <w:t xml:space="preserve"> for himself excessive silver and gold</w:t>
      </w:r>
      <w:r w:rsidRPr="00FA19B3">
        <w:t>. (</w:t>
      </w:r>
      <w:r w:rsidRPr="00BE0945">
        <w:t>Deu</w:t>
      </w:r>
      <w:r w:rsidRPr="00FA19B3">
        <w:t xml:space="preserve"> 17:14</w:t>
      </w:r>
      <w:r>
        <w:t>–</w:t>
      </w:r>
      <w:r w:rsidRPr="00FA19B3">
        <w:t>17 ESV)</w:t>
      </w:r>
    </w:p>
    <w:p w14:paraId="6F034840"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6F0502">
        <w:rPr>
          <w:rFonts w:ascii="Times New Roman" w:hAnsi="Times New Roman" w:cs="Times New Roman"/>
          <w:sz w:val="24"/>
          <w:szCs w:val="24"/>
        </w:rPr>
        <w:t>According</w:t>
      </w:r>
      <w:r w:rsidRPr="00FA19B3">
        <w:rPr>
          <w:rFonts w:ascii="Times New Roman" w:hAnsi="Times New Roman" w:cs="Times New Roman"/>
          <w:sz w:val="24"/>
          <w:szCs w:val="24"/>
        </w:rPr>
        <w:t xml:space="preserve"> to this warning, Solomon’s failure is not shocking at all. He obviously abandons the commandments of God concerning Israel’s king. However, what is confusing is that such a depiction in 1 Kings 10 seems to be depicted as the consequence of his wisdom. Thus, one could doubt the value of Solomon’s wisdom in 1 Kings. As his god-like wisdom eventually leads Solomon to his failure, it could be questioned that god-like wisdom is a real blessing. </w:t>
      </w:r>
    </w:p>
    <w:p w14:paraId="6BF7BC3A"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In contrast, the Chronicler depicts Solomon as a rather dependent and limited being, as seen before. The Chronicler might have wanted to present Solomon more like the </w:t>
      </w:r>
      <w:r w:rsidRPr="00BE0945">
        <w:rPr>
          <w:rFonts w:ascii="Times New Roman" w:hAnsi="Times New Roman" w:cs="Times New Roman"/>
          <w:sz w:val="24"/>
          <w:szCs w:val="24"/>
        </w:rPr>
        <w:lastRenderedPageBreak/>
        <w:t>audience,</w:t>
      </w:r>
      <w:r w:rsidRPr="00FA19B3">
        <w:rPr>
          <w:rFonts w:ascii="Times New Roman" w:hAnsi="Times New Roman" w:cs="Times New Roman"/>
          <w:sz w:val="24"/>
          <w:szCs w:val="24"/>
        </w:rPr>
        <w:t xml:space="preserve"> who should seek the Lord</w:t>
      </w:r>
      <w:r>
        <w:rPr>
          <w:rFonts w:ascii="Times New Roman" w:hAnsi="Times New Roman" w:cs="Times New Roman"/>
          <w:sz w:val="24"/>
          <w:szCs w:val="24"/>
        </w:rPr>
        <w:t xml:space="preserve"> in deep humility and dependence</w:t>
      </w:r>
      <w:r w:rsidRPr="00FA19B3">
        <w:rPr>
          <w:rFonts w:ascii="Times New Roman" w:hAnsi="Times New Roman" w:cs="Times New Roman"/>
          <w:sz w:val="24"/>
          <w:szCs w:val="24"/>
        </w:rPr>
        <w:t xml:space="preserve">. No matter whether the Chronicler was aware of the depiction of Solomon in 1 Kings, he seemed to think that there is a potential danger when a man finds himself being able </w:t>
      </w:r>
      <w:r w:rsidRPr="00BE0945">
        <w:rPr>
          <w:rFonts w:ascii="Times New Roman" w:hAnsi="Times New Roman" w:cs="Times New Roman"/>
          <w:sz w:val="24"/>
          <w:szCs w:val="24"/>
        </w:rPr>
        <w:t>to independently execute</w:t>
      </w:r>
      <w:r w:rsidRPr="00FA19B3">
        <w:rPr>
          <w:rFonts w:ascii="Times New Roman" w:hAnsi="Times New Roman" w:cs="Times New Roman"/>
          <w:sz w:val="24"/>
          <w:szCs w:val="24"/>
        </w:rPr>
        <w:t xml:space="preserve"> an ultimate judgment</w:t>
      </w:r>
      <w:r>
        <w:rPr>
          <w:rFonts w:ascii="Times New Roman" w:hAnsi="Times New Roman" w:cs="Times New Roman"/>
          <w:sz w:val="24"/>
          <w:szCs w:val="24"/>
        </w:rPr>
        <w:t xml:space="preserve">, for it </w:t>
      </w:r>
      <w:r w:rsidRPr="00FA19B3">
        <w:rPr>
          <w:rFonts w:ascii="Times New Roman" w:hAnsi="Times New Roman" w:cs="Times New Roman"/>
          <w:sz w:val="24"/>
          <w:szCs w:val="24"/>
        </w:rPr>
        <w:t xml:space="preserve">might lead </w:t>
      </w:r>
      <w:r>
        <w:rPr>
          <w:rFonts w:ascii="Times New Roman" w:hAnsi="Times New Roman" w:cs="Times New Roman"/>
          <w:sz w:val="24"/>
          <w:szCs w:val="24"/>
        </w:rPr>
        <w:t>t</w:t>
      </w:r>
      <w:r w:rsidRPr="00FA19B3">
        <w:rPr>
          <w:rFonts w:ascii="Times New Roman" w:hAnsi="Times New Roman" w:cs="Times New Roman"/>
          <w:sz w:val="24"/>
          <w:szCs w:val="24"/>
        </w:rPr>
        <w:t>o a disastrous failure. Men</w:t>
      </w:r>
      <w:r>
        <w:rPr>
          <w:rFonts w:ascii="Times New Roman" w:hAnsi="Times New Roman" w:cs="Times New Roman"/>
          <w:sz w:val="24"/>
          <w:szCs w:val="24"/>
        </w:rPr>
        <w:t xml:space="preserve"> should</w:t>
      </w:r>
      <w:r w:rsidRPr="00FA19B3">
        <w:rPr>
          <w:rFonts w:ascii="Times New Roman" w:hAnsi="Times New Roman" w:cs="Times New Roman"/>
          <w:sz w:val="24"/>
          <w:szCs w:val="24"/>
        </w:rPr>
        <w:t xml:space="preserve"> realize their ontological status. </w:t>
      </w:r>
    </w:p>
    <w:p w14:paraId="19FCFC60"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Perhaps other small variations in the Chronicler’s depiction of Solomon in relation to the temple support this perspective. Firstly, Solomon’s letter to </w:t>
      </w:r>
      <w:r w:rsidRPr="00BE0945">
        <w:rPr>
          <w:rFonts w:ascii="Times New Roman" w:hAnsi="Times New Roman" w:cs="Times New Roman"/>
          <w:sz w:val="24"/>
          <w:szCs w:val="24"/>
        </w:rPr>
        <w:t>Huram</w:t>
      </w:r>
      <w:r w:rsidRPr="00FA19B3">
        <w:rPr>
          <w:rFonts w:ascii="Times New Roman" w:hAnsi="Times New Roman" w:cs="Times New Roman"/>
          <w:sz w:val="24"/>
          <w:szCs w:val="24"/>
        </w:rPr>
        <w:t xml:space="preserve"> includes what is not found in its counterpart in 1 Kings: </w:t>
      </w:r>
      <w:r w:rsidRPr="00FA19B3">
        <w:rPr>
          <w:rFonts w:ascii="Times New Roman" w:hAnsi="Times New Roman" w:cs="Times New Roman"/>
          <w:sz w:val="24"/>
          <w:szCs w:val="24"/>
          <w:lang w:val="en-US"/>
        </w:rPr>
        <w:t>“Who am I then, that I should build Him a house, save only to burn incense before Him?” (2 Chr 2:6). Secondly, the Chronicler depicts heavenly fire coming down and consuming Solomon’s burnt offering for the temple (2 Chr 7:1</w:t>
      </w:r>
      <w:r>
        <w:rPr>
          <w:rFonts w:ascii="Times New Roman" w:hAnsi="Times New Roman" w:cs="Times New Roman"/>
          <w:sz w:val="24"/>
          <w:szCs w:val="24"/>
          <w:lang w:val="en-US"/>
        </w:rPr>
        <w:t>–</w:t>
      </w:r>
      <w:r w:rsidRPr="00FA19B3">
        <w:rPr>
          <w:rFonts w:ascii="Times New Roman" w:hAnsi="Times New Roman" w:cs="Times New Roman"/>
          <w:sz w:val="24"/>
          <w:szCs w:val="24"/>
          <w:lang w:val="en-US"/>
        </w:rPr>
        <w:t xml:space="preserve">3). This, too, does not appear in 1 Kings. Thirdly, </w:t>
      </w:r>
      <w:r w:rsidRPr="00FA19B3">
        <w:rPr>
          <w:rFonts w:ascii="Times New Roman" w:hAnsi="Times New Roman" w:cs="Times New Roman"/>
          <w:sz w:val="24"/>
          <w:szCs w:val="24"/>
        </w:rPr>
        <w:t xml:space="preserve">2 Chronicles 6:18, </w:t>
      </w:r>
      <w:r w:rsidRPr="00FA19B3">
        <w:rPr>
          <w:rFonts w:ascii="Times New Roman" w:hAnsi="Times New Roman" w:cs="Times New Roman"/>
          <w:sz w:val="24"/>
          <w:szCs w:val="24"/>
          <w:lang w:val="en-US"/>
        </w:rPr>
        <w:t>“But will God indeed dwell with man (</w:t>
      </w:r>
      <w:r w:rsidRPr="00FA19B3">
        <w:rPr>
          <w:rFonts w:ascii="Times New Roman" w:hAnsi="Times New Roman" w:cs="Times New Roman"/>
          <w:sz w:val="24"/>
          <w:szCs w:val="24"/>
          <w:rtl/>
          <w:lang w:val="en-US"/>
        </w:rPr>
        <w:t>אֶת־הָאָדָם</w:t>
      </w:r>
      <w:r w:rsidRPr="00FA19B3">
        <w:rPr>
          <w:rFonts w:ascii="Times New Roman" w:hAnsi="Times New Roman" w:cs="Times New Roman"/>
          <w:sz w:val="24"/>
          <w:szCs w:val="24"/>
          <w:lang w:val="en-US"/>
        </w:rPr>
        <w:t>) on the earth?”,</w:t>
      </w:r>
      <w:r w:rsidRPr="00FA19B3">
        <w:rPr>
          <w:rFonts w:ascii="Times New Roman" w:hAnsi="Times New Roman" w:cs="Times New Roman"/>
          <w:sz w:val="24"/>
          <w:szCs w:val="24"/>
        </w:rPr>
        <w:t xml:space="preserve"> shows </w:t>
      </w:r>
      <w:r w:rsidRPr="00FA19B3">
        <w:rPr>
          <w:rFonts w:ascii="Times New Roman" w:hAnsi="Times New Roman" w:cs="Times New Roman"/>
          <w:sz w:val="24"/>
          <w:szCs w:val="24"/>
          <w:lang w:val="en-US"/>
        </w:rPr>
        <w:t>one small variation in emphasis 1 Kings 8:27, “But will God indeed dwell on the earth?”</w:t>
      </w:r>
      <w:r w:rsidRPr="00FA19B3">
        <w:rPr>
          <w:rFonts w:ascii="Times New Roman" w:hAnsi="Times New Roman" w:cs="Times New Roman"/>
          <w:sz w:val="24"/>
          <w:szCs w:val="24"/>
        </w:rPr>
        <w:t xml:space="preserve"> These variations might </w:t>
      </w:r>
      <w:r>
        <w:rPr>
          <w:rFonts w:ascii="Times New Roman" w:hAnsi="Times New Roman" w:cs="Times New Roman"/>
          <w:sz w:val="24"/>
          <w:szCs w:val="24"/>
        </w:rPr>
        <w:t xml:space="preserve">be supporting grounds for the Chronicler’s ontological viewpoint. </w:t>
      </w:r>
    </w:p>
    <w:p w14:paraId="196AB9BB"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p>
    <w:p w14:paraId="2E640005" w14:textId="77777777" w:rsidR="00C86946" w:rsidRPr="00FA19B3" w:rsidRDefault="00C86946" w:rsidP="00C86946">
      <w:pPr>
        <w:pStyle w:val="headingnumbered4"/>
      </w:pPr>
      <w:bookmarkStart w:id="101" w:name="_Toc495167182"/>
      <w:r w:rsidRPr="00FA19B3">
        <w:t>Kings and People (2 Chronicles 10</w:t>
      </w:r>
      <w:r>
        <w:t>–</w:t>
      </w:r>
      <w:r w:rsidRPr="00FA19B3">
        <w:t>36)</w:t>
      </w:r>
      <w:bookmarkEnd w:id="101"/>
    </w:p>
    <w:p w14:paraId="4D61856D"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The Chronicler’s </w:t>
      </w:r>
      <w:r>
        <w:rPr>
          <w:rFonts w:ascii="Times New Roman" w:hAnsi="Times New Roman" w:cs="Times New Roman"/>
          <w:sz w:val="24"/>
          <w:szCs w:val="24"/>
        </w:rPr>
        <w:t>ontological viewpoint</w:t>
      </w:r>
      <w:r w:rsidRPr="00FA19B3">
        <w:rPr>
          <w:rFonts w:ascii="Times New Roman" w:hAnsi="Times New Roman" w:cs="Times New Roman"/>
          <w:sz w:val="24"/>
          <w:szCs w:val="24"/>
        </w:rPr>
        <w:t xml:space="preserve"> may be found in the depictions of post-Solomon</w:t>
      </w:r>
      <w:r>
        <w:rPr>
          <w:rFonts w:ascii="Times New Roman" w:hAnsi="Times New Roman" w:cs="Times New Roman"/>
          <w:sz w:val="24"/>
          <w:szCs w:val="24"/>
        </w:rPr>
        <w:t>ic</w:t>
      </w:r>
      <w:r w:rsidRPr="00FA19B3">
        <w:rPr>
          <w:rFonts w:ascii="Times New Roman" w:hAnsi="Times New Roman" w:cs="Times New Roman"/>
          <w:sz w:val="24"/>
          <w:szCs w:val="24"/>
        </w:rPr>
        <w:t xml:space="preserve"> kings</w:t>
      </w:r>
      <w:r>
        <w:rPr>
          <w:rFonts w:ascii="Times New Roman" w:hAnsi="Times New Roman" w:cs="Times New Roman"/>
          <w:sz w:val="24"/>
          <w:szCs w:val="24"/>
        </w:rPr>
        <w:t xml:space="preserve"> as well</w:t>
      </w:r>
      <w:r w:rsidRPr="00FA19B3">
        <w:rPr>
          <w:rFonts w:ascii="Times New Roman" w:hAnsi="Times New Roman" w:cs="Times New Roman"/>
          <w:sz w:val="24"/>
          <w:szCs w:val="24"/>
        </w:rPr>
        <w:t>. God rebukes Asa by the mouth of Hanani the seer after the king has relied on [</w:t>
      </w:r>
      <w:r w:rsidRPr="00FA19B3">
        <w:rPr>
          <w:rFonts w:ascii="Times New Roman" w:hAnsi="Times New Roman" w:cs="Times New Roman"/>
          <w:sz w:val="24"/>
          <w:szCs w:val="24"/>
          <w:rtl/>
        </w:rPr>
        <w:t>שען</w:t>
      </w:r>
      <w:r w:rsidRPr="00FA19B3">
        <w:rPr>
          <w:rFonts w:ascii="Times New Roman" w:hAnsi="Times New Roman" w:cs="Times New Roman"/>
          <w:sz w:val="24"/>
          <w:szCs w:val="24"/>
        </w:rPr>
        <w:t>] the king of Syria: “the eyes of the LORD run to and fro throughout the whole earth, to give strong support [</w:t>
      </w:r>
      <w:r w:rsidRPr="00FA19B3">
        <w:rPr>
          <w:rFonts w:ascii="Times New Roman" w:hAnsi="Times New Roman" w:cs="Times New Roman"/>
          <w:sz w:val="24"/>
          <w:szCs w:val="24"/>
          <w:rtl/>
        </w:rPr>
        <w:t>חזק</w:t>
      </w:r>
      <w:r w:rsidRPr="00FA19B3">
        <w:rPr>
          <w:rFonts w:ascii="Times New Roman" w:hAnsi="Times New Roman" w:cs="Times New Roman"/>
          <w:sz w:val="24"/>
          <w:szCs w:val="24"/>
        </w:rPr>
        <w:t>] to those whose heart is blameless toward him [</w:t>
      </w:r>
      <w:r w:rsidRPr="00FA19B3">
        <w:rPr>
          <w:rFonts w:ascii="Times New Roman" w:hAnsi="Times New Roman" w:cs="Times New Roman"/>
          <w:sz w:val="24"/>
          <w:szCs w:val="24"/>
          <w:rtl/>
        </w:rPr>
        <w:t>עִם־לְבָבָם שָׁלֵם אֵלָיו</w:t>
      </w:r>
      <w:r w:rsidRPr="00FA19B3">
        <w:rPr>
          <w:rFonts w:ascii="Times New Roman" w:hAnsi="Times New Roman" w:cs="Times New Roman"/>
          <w:sz w:val="24"/>
          <w:szCs w:val="24"/>
        </w:rPr>
        <w:t xml:space="preserve">]. You have done foolishly in this, for from now on you will have wars” (2 Chr 16:9 ESV). Here, </w:t>
      </w:r>
      <w:r>
        <w:rPr>
          <w:rFonts w:ascii="Times New Roman" w:hAnsi="Times New Roman" w:cs="Times New Roman"/>
          <w:sz w:val="24"/>
          <w:szCs w:val="24"/>
        </w:rPr>
        <w:t xml:space="preserve">“whose heart is </w:t>
      </w:r>
      <w:r w:rsidRPr="00FA19B3">
        <w:rPr>
          <w:rFonts w:ascii="Times New Roman" w:hAnsi="Times New Roman" w:cs="Times New Roman"/>
          <w:sz w:val="24"/>
          <w:szCs w:val="24"/>
        </w:rPr>
        <w:t xml:space="preserve">blameless/whole </w:t>
      </w:r>
      <w:r>
        <w:rPr>
          <w:rFonts w:ascii="Times New Roman" w:hAnsi="Times New Roman" w:cs="Times New Roman"/>
          <w:sz w:val="24"/>
          <w:szCs w:val="24"/>
        </w:rPr>
        <w:t>toward him” may mean one’s ontological attitude of seeking the Lord</w:t>
      </w:r>
      <w:r w:rsidRPr="00FA19B3">
        <w:rPr>
          <w:rFonts w:ascii="Times New Roman" w:hAnsi="Times New Roman" w:cs="Times New Roman"/>
          <w:sz w:val="24"/>
          <w:szCs w:val="24"/>
        </w:rPr>
        <w:t xml:space="preserve"> in </w:t>
      </w:r>
      <w:r>
        <w:rPr>
          <w:rFonts w:ascii="Times New Roman" w:hAnsi="Times New Roman" w:cs="Times New Roman"/>
          <w:sz w:val="24"/>
          <w:szCs w:val="24"/>
        </w:rPr>
        <w:t>total</w:t>
      </w:r>
      <w:r w:rsidRPr="00FA19B3">
        <w:rPr>
          <w:rFonts w:ascii="Times New Roman" w:hAnsi="Times New Roman" w:cs="Times New Roman"/>
          <w:sz w:val="24"/>
          <w:szCs w:val="24"/>
        </w:rPr>
        <w:t xml:space="preserve"> dependence and </w:t>
      </w:r>
      <w:r>
        <w:rPr>
          <w:rFonts w:ascii="Times New Roman" w:hAnsi="Times New Roman" w:cs="Times New Roman"/>
          <w:sz w:val="24"/>
          <w:szCs w:val="24"/>
        </w:rPr>
        <w:t xml:space="preserve">deep </w:t>
      </w:r>
      <w:r w:rsidRPr="00FA19B3">
        <w:rPr>
          <w:rFonts w:ascii="Times New Roman" w:hAnsi="Times New Roman" w:cs="Times New Roman"/>
          <w:sz w:val="24"/>
          <w:szCs w:val="24"/>
        </w:rPr>
        <w:t xml:space="preserve">humility. </w:t>
      </w:r>
    </w:p>
    <w:p w14:paraId="3148769F" w14:textId="04A2FCC3"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lastRenderedPageBreak/>
        <w:t xml:space="preserve">Jehoshaphat and the people of Judah seek the Lord in the invasion of allied foreign nations (2 Chr 20). This scene </w:t>
      </w:r>
      <w:r>
        <w:rPr>
          <w:rFonts w:ascii="Times New Roman" w:hAnsi="Times New Roman" w:cs="Times New Roman"/>
          <w:sz w:val="24"/>
          <w:szCs w:val="24"/>
        </w:rPr>
        <w:t xml:space="preserve">seems </w:t>
      </w:r>
      <w:r w:rsidR="00BE0945">
        <w:rPr>
          <w:rFonts w:ascii="Times New Roman" w:hAnsi="Times New Roman" w:cs="Times New Roman"/>
          <w:sz w:val="24"/>
          <w:szCs w:val="24"/>
        </w:rPr>
        <w:t>to illustrate</w:t>
      </w:r>
      <w:r w:rsidRPr="00FA19B3">
        <w:rPr>
          <w:rFonts w:ascii="Times New Roman" w:hAnsi="Times New Roman" w:cs="Times New Roman"/>
          <w:sz w:val="24"/>
          <w:szCs w:val="24"/>
        </w:rPr>
        <w:t xml:space="preserve"> the Chronicler’s intent of seeking the Lord. The episode is focused on depicting the desperate status of the people (</w:t>
      </w:r>
      <w:r>
        <w:rPr>
          <w:rFonts w:ascii="Times New Roman" w:hAnsi="Times New Roman" w:cs="Times New Roman"/>
          <w:sz w:val="24"/>
          <w:szCs w:val="24"/>
        </w:rPr>
        <w:t>v</w:t>
      </w:r>
      <w:r w:rsidRPr="00FA19B3">
        <w:rPr>
          <w:rFonts w:ascii="Times New Roman" w:hAnsi="Times New Roman" w:cs="Times New Roman"/>
          <w:sz w:val="24"/>
          <w:szCs w:val="24"/>
        </w:rPr>
        <w:t>v. 1</w:t>
      </w:r>
      <w:r>
        <w:rPr>
          <w:rFonts w:ascii="Times New Roman" w:hAnsi="Times New Roman" w:cs="Times New Roman"/>
          <w:sz w:val="24"/>
          <w:szCs w:val="24"/>
        </w:rPr>
        <w:t>–</w:t>
      </w:r>
      <w:r w:rsidRPr="00FA19B3">
        <w:rPr>
          <w:rFonts w:ascii="Times New Roman" w:hAnsi="Times New Roman" w:cs="Times New Roman"/>
          <w:sz w:val="24"/>
          <w:szCs w:val="24"/>
        </w:rPr>
        <w:t>23), rather than simply presenting the causality of seeking the Lord (v</w:t>
      </w:r>
      <w:r>
        <w:rPr>
          <w:rFonts w:ascii="Times New Roman" w:hAnsi="Times New Roman" w:cs="Times New Roman"/>
          <w:sz w:val="24"/>
          <w:szCs w:val="24"/>
        </w:rPr>
        <w:t>v</w:t>
      </w:r>
      <w:r w:rsidRPr="00FA19B3">
        <w:rPr>
          <w:rFonts w:ascii="Times New Roman" w:hAnsi="Times New Roman" w:cs="Times New Roman"/>
          <w:sz w:val="24"/>
          <w:szCs w:val="24"/>
        </w:rPr>
        <w:t>. 24</w:t>
      </w:r>
      <w:r>
        <w:rPr>
          <w:rFonts w:ascii="Times New Roman" w:hAnsi="Times New Roman" w:cs="Times New Roman"/>
          <w:sz w:val="24"/>
          <w:szCs w:val="24"/>
        </w:rPr>
        <w:t>–</w:t>
      </w:r>
      <w:r w:rsidRPr="00FA19B3">
        <w:rPr>
          <w:rFonts w:ascii="Times New Roman" w:hAnsi="Times New Roman" w:cs="Times New Roman"/>
          <w:sz w:val="24"/>
          <w:szCs w:val="24"/>
        </w:rPr>
        <w:t>30). A great multitude of foreign armies are coming and are very near Jerusalem [</w:t>
      </w:r>
      <w:r w:rsidRPr="00BE0945">
        <w:rPr>
          <w:rFonts w:ascii="Times New Roman" w:hAnsi="Times New Roman" w:cs="Times New Roman"/>
          <w:sz w:val="24"/>
          <w:szCs w:val="24"/>
        </w:rPr>
        <w:t>Hazazon</w:t>
      </w:r>
      <w:r w:rsidRPr="00FA19B3">
        <w:rPr>
          <w:rFonts w:ascii="Times New Roman" w:hAnsi="Times New Roman" w:cs="Times New Roman"/>
          <w:sz w:val="24"/>
          <w:szCs w:val="24"/>
        </w:rPr>
        <w:t>-</w:t>
      </w:r>
      <w:r w:rsidRPr="00BE0945">
        <w:rPr>
          <w:rFonts w:ascii="Times New Roman" w:hAnsi="Times New Roman" w:cs="Times New Roman"/>
          <w:sz w:val="24"/>
          <w:szCs w:val="24"/>
        </w:rPr>
        <w:t>tamar</w:t>
      </w:r>
      <w:r w:rsidRPr="00FA19B3">
        <w:rPr>
          <w:rFonts w:ascii="Times New Roman" w:hAnsi="Times New Roman" w:cs="Times New Roman"/>
          <w:sz w:val="24"/>
          <w:szCs w:val="24"/>
        </w:rPr>
        <w:t>] (</w:t>
      </w:r>
      <w:r>
        <w:rPr>
          <w:rFonts w:ascii="Times New Roman" w:hAnsi="Times New Roman" w:cs="Times New Roman"/>
          <w:sz w:val="24"/>
          <w:szCs w:val="24"/>
        </w:rPr>
        <w:t>v</w:t>
      </w:r>
      <w:r w:rsidRPr="00FA19B3">
        <w:rPr>
          <w:rFonts w:ascii="Times New Roman" w:hAnsi="Times New Roman" w:cs="Times New Roman"/>
          <w:sz w:val="24"/>
          <w:szCs w:val="24"/>
        </w:rPr>
        <w:t>v. 1</w:t>
      </w:r>
      <w:r>
        <w:rPr>
          <w:rFonts w:ascii="Times New Roman" w:hAnsi="Times New Roman" w:cs="Times New Roman"/>
          <w:sz w:val="24"/>
          <w:szCs w:val="24"/>
        </w:rPr>
        <w:t>–</w:t>
      </w:r>
      <w:r w:rsidRPr="00FA19B3">
        <w:rPr>
          <w:rFonts w:ascii="Times New Roman" w:hAnsi="Times New Roman" w:cs="Times New Roman"/>
          <w:sz w:val="24"/>
          <w:szCs w:val="24"/>
        </w:rPr>
        <w:t xml:space="preserve">2). All Judah, including their wives and children, are desperate in such a difficult situation. The words of Jehoshaphat exactly describe the status of their heart: </w:t>
      </w:r>
    </w:p>
    <w:p w14:paraId="43FB8B4D" w14:textId="77777777" w:rsidR="00C86946" w:rsidRPr="00FA19B3" w:rsidRDefault="00C86946" w:rsidP="00C86946">
      <w:pPr>
        <w:pStyle w:val="NoSpacing"/>
      </w:pPr>
      <w:r w:rsidRPr="00FA19B3">
        <w:t xml:space="preserve">For we are powerless against this great horde that is coming against us. We do not know what to do, but our eyes are on you. (2 Chr 20:12, ESV) </w:t>
      </w:r>
    </w:p>
    <w:p w14:paraId="241BE523" w14:textId="77777777" w:rsidR="00C86946" w:rsidRPr="00FA19B3" w:rsidRDefault="00C86946" w:rsidP="000B132B">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Since they find themselves totally powerless, nothing can help them but seeking </w:t>
      </w:r>
      <w:r>
        <w:rPr>
          <w:rFonts w:ascii="Times New Roman" w:hAnsi="Times New Roman" w:cs="Times New Roman"/>
          <w:sz w:val="24"/>
          <w:szCs w:val="24"/>
        </w:rPr>
        <w:t xml:space="preserve">the favourable intervention </w:t>
      </w:r>
      <w:r w:rsidRPr="00FA19B3">
        <w:rPr>
          <w:rFonts w:ascii="Times New Roman" w:hAnsi="Times New Roman" w:cs="Times New Roman"/>
          <w:sz w:val="24"/>
          <w:szCs w:val="24"/>
        </w:rPr>
        <w:t>of the Lord. God promises his salvation by the mouth of a Levite, Jahaziel (v</w:t>
      </w:r>
      <w:r>
        <w:rPr>
          <w:rFonts w:ascii="Times New Roman" w:hAnsi="Times New Roman" w:cs="Times New Roman"/>
          <w:sz w:val="24"/>
          <w:szCs w:val="24"/>
        </w:rPr>
        <w:t>v</w:t>
      </w:r>
      <w:r w:rsidRPr="00FA19B3">
        <w:rPr>
          <w:rFonts w:ascii="Times New Roman" w:hAnsi="Times New Roman" w:cs="Times New Roman"/>
          <w:sz w:val="24"/>
          <w:szCs w:val="24"/>
        </w:rPr>
        <w:t>. 14</w:t>
      </w:r>
      <w:r>
        <w:rPr>
          <w:rFonts w:ascii="Times New Roman" w:hAnsi="Times New Roman" w:cs="Times New Roman"/>
          <w:sz w:val="24"/>
          <w:szCs w:val="24"/>
        </w:rPr>
        <w:t>–</w:t>
      </w:r>
      <w:r w:rsidRPr="00FA19B3">
        <w:rPr>
          <w:rFonts w:ascii="Times New Roman" w:hAnsi="Times New Roman" w:cs="Times New Roman"/>
          <w:sz w:val="24"/>
          <w:szCs w:val="24"/>
        </w:rPr>
        <w:t xml:space="preserve">17). The next morning, when they marched out, Jehoshaphat stood and said,  </w:t>
      </w:r>
    </w:p>
    <w:p w14:paraId="5D323339" w14:textId="77777777" w:rsidR="00C86946" w:rsidRPr="00FA19B3" w:rsidRDefault="00C86946" w:rsidP="00C86946">
      <w:pPr>
        <w:pStyle w:val="NoSpacing"/>
      </w:pPr>
      <w:r w:rsidRPr="00FA19B3">
        <w:t>Hear me, Judah and inhabitants of Jerusalem! Believe in the LORD your God, and you will be established; believe his prophets, and you will succeed. (2 Chr 20:20 ESV)</w:t>
      </w:r>
    </w:p>
    <w:p w14:paraId="69E404CB"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There is no other hope they can find, but in God and his promise, at such a desperate moment. </w:t>
      </w:r>
      <w:r>
        <w:rPr>
          <w:rFonts w:ascii="Times New Roman" w:hAnsi="Times New Roman" w:cs="Times New Roman"/>
          <w:sz w:val="24"/>
          <w:szCs w:val="24"/>
        </w:rPr>
        <w:t xml:space="preserve">This scene intensively depicts the ontological status of human beings who have to seek the Lord. They are totally dependent on God’s help. </w:t>
      </w:r>
    </w:p>
    <w:p w14:paraId="6B98DFF2"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It may be necessary to see the last scene of Jehoshaphat’s annals in this light as well (2 Chr 20:35</w:t>
      </w:r>
      <w:r>
        <w:rPr>
          <w:rFonts w:ascii="Times New Roman" w:hAnsi="Times New Roman" w:cs="Times New Roman"/>
          <w:sz w:val="24"/>
          <w:szCs w:val="24"/>
        </w:rPr>
        <w:t>–</w:t>
      </w:r>
      <w:r w:rsidRPr="00FA19B3">
        <w:rPr>
          <w:rFonts w:ascii="Times New Roman" w:hAnsi="Times New Roman" w:cs="Times New Roman"/>
          <w:sz w:val="24"/>
          <w:szCs w:val="24"/>
        </w:rPr>
        <w:t xml:space="preserve">37). Jehoshaphat joined with Ahaziah, king of Israel, “who acted wickedly” (v. 35), and built ships together to go to Tarshish. Then, Eliezer prophesied against him, saying, “Because you have joined with Ahaziah, the Lord will destroy what you have made.” (v. 37) The ships were </w:t>
      </w:r>
      <w:r w:rsidRPr="00BE0945">
        <w:rPr>
          <w:rFonts w:ascii="Times New Roman" w:hAnsi="Times New Roman" w:cs="Times New Roman"/>
          <w:sz w:val="24"/>
          <w:szCs w:val="24"/>
        </w:rPr>
        <w:t>destroyed,</w:t>
      </w:r>
      <w:r w:rsidRPr="00FA19B3">
        <w:rPr>
          <w:rFonts w:ascii="Times New Roman" w:hAnsi="Times New Roman" w:cs="Times New Roman"/>
          <w:sz w:val="24"/>
          <w:szCs w:val="24"/>
        </w:rPr>
        <w:t xml:space="preserve"> and were unable to go to Tarshish. Here, Jehoshaphat made the same mistake as he had with Ahab (2 Chr 18:1</w:t>
      </w:r>
      <w:r>
        <w:rPr>
          <w:rFonts w:ascii="Times New Roman" w:hAnsi="Times New Roman" w:cs="Times New Roman"/>
          <w:sz w:val="24"/>
          <w:szCs w:val="24"/>
        </w:rPr>
        <w:t>–</w:t>
      </w:r>
      <w:r w:rsidRPr="00FA19B3">
        <w:rPr>
          <w:rFonts w:ascii="Times New Roman" w:hAnsi="Times New Roman" w:cs="Times New Roman"/>
          <w:sz w:val="24"/>
          <w:szCs w:val="24"/>
        </w:rPr>
        <w:t>34; cf. 19: 1</w:t>
      </w:r>
      <w:r>
        <w:rPr>
          <w:rFonts w:ascii="Times New Roman" w:hAnsi="Times New Roman" w:cs="Times New Roman"/>
          <w:sz w:val="24"/>
          <w:szCs w:val="24"/>
        </w:rPr>
        <w:t>–</w:t>
      </w:r>
      <w:r w:rsidRPr="00FA19B3">
        <w:rPr>
          <w:rFonts w:ascii="Times New Roman" w:hAnsi="Times New Roman" w:cs="Times New Roman"/>
          <w:sz w:val="24"/>
          <w:szCs w:val="24"/>
        </w:rPr>
        <w:t xml:space="preserve">3). He joined with a king of Israel who had acted </w:t>
      </w:r>
      <w:r w:rsidRPr="00BE0945">
        <w:rPr>
          <w:rFonts w:ascii="Times New Roman" w:hAnsi="Times New Roman" w:cs="Times New Roman"/>
          <w:sz w:val="24"/>
          <w:szCs w:val="24"/>
        </w:rPr>
        <w:t>wickedly,</w:t>
      </w:r>
      <w:r w:rsidRPr="00FA19B3">
        <w:rPr>
          <w:rFonts w:ascii="Times New Roman" w:hAnsi="Times New Roman" w:cs="Times New Roman"/>
          <w:sz w:val="24"/>
          <w:szCs w:val="24"/>
        </w:rPr>
        <w:t xml:space="preserve"> and failed in such an enterprise. It is interesting to note that </w:t>
      </w:r>
      <w:r w:rsidRPr="00FA19B3">
        <w:rPr>
          <w:rFonts w:ascii="Times New Roman" w:hAnsi="Times New Roman" w:cs="Times New Roman"/>
          <w:sz w:val="24"/>
          <w:szCs w:val="24"/>
        </w:rPr>
        <w:lastRenderedPageBreak/>
        <w:t xml:space="preserve">such an attempt to build ships and send them to Tarshish for overseas trade is found in the Chronicler’s depiction of Solomon: “For the king’s ships went to Tarshish with the servants of Hiram. Once every three years the ships of Tarshish used to come bringing gold, silver, ivory, apes and peacocks.” (2 Chr 9:21 ESV) While Solomon’s enterprise was successful, Jehoshaphat’s ended in failure, though he might have obtained more developed skills in shipbuilding and sent them to the same destination. </w:t>
      </w:r>
    </w:p>
    <w:p w14:paraId="62D43EF3" w14:textId="460D853C"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This implicitly </w:t>
      </w:r>
      <w:r>
        <w:rPr>
          <w:rFonts w:ascii="Times New Roman" w:hAnsi="Times New Roman" w:cs="Times New Roman"/>
          <w:sz w:val="24"/>
          <w:szCs w:val="24"/>
        </w:rPr>
        <w:t xml:space="preserve">seems to </w:t>
      </w:r>
      <w:r w:rsidRPr="00FA19B3">
        <w:rPr>
          <w:rFonts w:ascii="Times New Roman" w:hAnsi="Times New Roman" w:cs="Times New Roman"/>
          <w:sz w:val="24"/>
          <w:szCs w:val="24"/>
        </w:rPr>
        <w:t xml:space="preserve">present the Chronicler’s </w:t>
      </w:r>
      <w:r w:rsidRPr="00BE0945">
        <w:rPr>
          <w:rFonts w:ascii="Times New Roman" w:hAnsi="Times New Roman" w:cs="Times New Roman"/>
          <w:sz w:val="24"/>
          <w:szCs w:val="24"/>
        </w:rPr>
        <w:t>theo</w:t>
      </w:r>
      <w:r>
        <w:rPr>
          <w:rFonts w:ascii="Times New Roman" w:hAnsi="Times New Roman" w:cs="Times New Roman"/>
          <w:sz w:val="24"/>
          <w:szCs w:val="24"/>
        </w:rPr>
        <w:t>-anthropology</w:t>
      </w:r>
      <w:r w:rsidRPr="00FA19B3">
        <w:rPr>
          <w:rFonts w:ascii="Times New Roman" w:hAnsi="Times New Roman" w:cs="Times New Roman"/>
          <w:sz w:val="24"/>
          <w:szCs w:val="24"/>
        </w:rPr>
        <w:t xml:space="preserve">. The knowledge of shipbuilding and overseas trade </w:t>
      </w:r>
      <w:r>
        <w:rPr>
          <w:rFonts w:ascii="Times New Roman" w:hAnsi="Times New Roman" w:cs="Times New Roman"/>
          <w:sz w:val="24"/>
          <w:szCs w:val="24"/>
        </w:rPr>
        <w:t xml:space="preserve">may </w:t>
      </w:r>
      <w:r w:rsidRPr="00FA19B3">
        <w:rPr>
          <w:rFonts w:ascii="Times New Roman" w:hAnsi="Times New Roman" w:cs="Times New Roman"/>
          <w:sz w:val="24"/>
          <w:szCs w:val="24"/>
        </w:rPr>
        <w:t xml:space="preserve">symbolize the knowledge and power of human beings at that time. </w:t>
      </w:r>
      <w:r>
        <w:rPr>
          <w:rFonts w:ascii="Times New Roman" w:hAnsi="Times New Roman" w:cs="Times New Roman"/>
          <w:sz w:val="24"/>
          <w:szCs w:val="24"/>
        </w:rPr>
        <w:t>In this regard</w:t>
      </w:r>
      <w:r w:rsidRPr="00FA19B3">
        <w:rPr>
          <w:rFonts w:ascii="Times New Roman" w:hAnsi="Times New Roman" w:cs="Times New Roman"/>
          <w:sz w:val="24"/>
          <w:szCs w:val="24"/>
        </w:rPr>
        <w:t>, the Chronicler</w:t>
      </w:r>
      <w:r>
        <w:rPr>
          <w:rFonts w:ascii="Times New Roman" w:hAnsi="Times New Roman" w:cs="Times New Roman"/>
          <w:sz w:val="24"/>
          <w:szCs w:val="24"/>
        </w:rPr>
        <w:t xml:space="preserve"> might have wanted to</w:t>
      </w:r>
      <w:r w:rsidRPr="00FA19B3">
        <w:rPr>
          <w:rFonts w:ascii="Times New Roman" w:hAnsi="Times New Roman" w:cs="Times New Roman"/>
          <w:sz w:val="24"/>
          <w:szCs w:val="24"/>
        </w:rPr>
        <w:t xml:space="preserve"> illustrate that such knowledge and power do not always lead to success. God is the </w:t>
      </w:r>
      <w:r>
        <w:rPr>
          <w:rFonts w:ascii="Times New Roman" w:hAnsi="Times New Roman" w:cs="Times New Roman"/>
          <w:sz w:val="24"/>
          <w:szCs w:val="24"/>
        </w:rPr>
        <w:t xml:space="preserve">hidden </w:t>
      </w:r>
      <w:r w:rsidR="00BE0945">
        <w:rPr>
          <w:rFonts w:ascii="Times New Roman" w:hAnsi="Times New Roman" w:cs="Times New Roman"/>
          <w:sz w:val="24"/>
          <w:szCs w:val="24"/>
        </w:rPr>
        <w:t>supervisor who</w:t>
      </w:r>
      <w:r w:rsidRPr="00FA19B3">
        <w:rPr>
          <w:rFonts w:ascii="Times New Roman" w:hAnsi="Times New Roman" w:cs="Times New Roman"/>
          <w:sz w:val="24"/>
          <w:szCs w:val="24"/>
        </w:rPr>
        <w:t xml:space="preserve"> ultimately gives success, though it might seem to be achieved by men’s own plans, intelligence, knowledge and materials. That is, in these scenes, </w:t>
      </w:r>
      <w:r>
        <w:rPr>
          <w:rFonts w:ascii="Times New Roman" w:hAnsi="Times New Roman" w:cs="Times New Roman"/>
          <w:sz w:val="24"/>
          <w:szCs w:val="24"/>
        </w:rPr>
        <w:t xml:space="preserve">it could be inferred that the Chronicler wanted to illustrate </w:t>
      </w:r>
      <w:r w:rsidRPr="00FA19B3">
        <w:rPr>
          <w:rFonts w:ascii="Times New Roman" w:hAnsi="Times New Roman" w:cs="Times New Roman"/>
          <w:sz w:val="24"/>
          <w:szCs w:val="24"/>
        </w:rPr>
        <w:t xml:space="preserve">how much </w:t>
      </w:r>
      <w:r>
        <w:rPr>
          <w:rFonts w:ascii="Times New Roman" w:hAnsi="Times New Roman" w:cs="Times New Roman"/>
          <w:sz w:val="24"/>
          <w:szCs w:val="24"/>
        </w:rPr>
        <w:t xml:space="preserve">human beings </w:t>
      </w:r>
      <w:r w:rsidRPr="00FA19B3">
        <w:rPr>
          <w:rFonts w:ascii="Times New Roman" w:hAnsi="Times New Roman" w:cs="Times New Roman"/>
          <w:sz w:val="24"/>
          <w:szCs w:val="24"/>
        </w:rPr>
        <w:t>are dependent upon God</w:t>
      </w:r>
      <w:r w:rsidRPr="00BE0945">
        <w:rPr>
          <w:rFonts w:ascii="Times New Roman" w:hAnsi="Times New Roman" w:cs="Times New Roman"/>
          <w:sz w:val="24"/>
          <w:szCs w:val="24"/>
        </w:rPr>
        <w:t>.</w:t>
      </w:r>
      <w:r w:rsidRPr="00117F04">
        <w:rPr>
          <w:rStyle w:val="FootnoteReference"/>
        </w:rPr>
        <w:footnoteReference w:id="627"/>
      </w:r>
    </w:p>
    <w:p w14:paraId="037FC9D2"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Hezekiah and his people decided to keep the Passover “in the second month” </w:t>
      </w:r>
      <w:r>
        <w:rPr>
          <w:rFonts w:ascii="Times New Roman" w:hAnsi="Times New Roman" w:cs="Times New Roman"/>
          <w:sz w:val="24"/>
          <w:szCs w:val="24"/>
        </w:rPr>
        <w:t xml:space="preserve">instead of </w:t>
      </w:r>
      <w:r w:rsidRPr="00FA19B3">
        <w:rPr>
          <w:rFonts w:ascii="Times New Roman" w:hAnsi="Times New Roman" w:cs="Times New Roman"/>
          <w:sz w:val="24"/>
          <w:szCs w:val="24"/>
        </w:rPr>
        <w:t xml:space="preserve">the first month, </w:t>
      </w:r>
      <w:r>
        <w:rPr>
          <w:rFonts w:ascii="Times New Roman" w:hAnsi="Times New Roman" w:cs="Times New Roman"/>
          <w:sz w:val="24"/>
          <w:szCs w:val="24"/>
        </w:rPr>
        <w:t xml:space="preserve">not </w:t>
      </w:r>
      <w:r w:rsidRPr="00FA19B3">
        <w:rPr>
          <w:rFonts w:ascii="Times New Roman" w:hAnsi="Times New Roman" w:cs="Times New Roman"/>
          <w:sz w:val="24"/>
          <w:szCs w:val="24"/>
        </w:rPr>
        <w:t>as prescribed in the Torah (2 Chr 30:1</w:t>
      </w:r>
      <w:r>
        <w:rPr>
          <w:rFonts w:ascii="Times New Roman" w:hAnsi="Times New Roman" w:cs="Times New Roman"/>
          <w:sz w:val="24"/>
          <w:szCs w:val="24"/>
        </w:rPr>
        <w:t>–</w:t>
      </w:r>
      <w:r w:rsidRPr="00FA19B3">
        <w:rPr>
          <w:rFonts w:ascii="Times New Roman" w:hAnsi="Times New Roman" w:cs="Times New Roman"/>
          <w:sz w:val="24"/>
          <w:szCs w:val="24"/>
        </w:rPr>
        <w:t>4). Also, there were many people who “had not cleansed themselves, yet they ate the Passover otherwise than as prescribed” (30:17</w:t>
      </w:r>
      <w:r>
        <w:rPr>
          <w:rFonts w:ascii="Times New Roman" w:hAnsi="Times New Roman" w:cs="Times New Roman"/>
          <w:sz w:val="24"/>
          <w:szCs w:val="24"/>
        </w:rPr>
        <w:t>–</w:t>
      </w:r>
      <w:r w:rsidRPr="00FA19B3">
        <w:rPr>
          <w:rFonts w:ascii="Times New Roman" w:hAnsi="Times New Roman" w:cs="Times New Roman"/>
          <w:sz w:val="24"/>
          <w:szCs w:val="24"/>
        </w:rPr>
        <w:t>18 ESV). Thus, Hezekiah prayed for them, saying, “May the good LORD pardon everyone who sets his heart to seek God, the LORD, the God of his fathers, even though not according to the sanctuary’s rules of cleanness” (30:18</w:t>
      </w:r>
      <w:r>
        <w:rPr>
          <w:rFonts w:ascii="Times New Roman" w:hAnsi="Times New Roman" w:cs="Times New Roman"/>
          <w:sz w:val="24"/>
          <w:szCs w:val="24"/>
        </w:rPr>
        <w:t>–</w:t>
      </w:r>
      <w:r w:rsidRPr="00FA19B3">
        <w:rPr>
          <w:rFonts w:ascii="Times New Roman" w:hAnsi="Times New Roman" w:cs="Times New Roman"/>
          <w:sz w:val="24"/>
          <w:szCs w:val="24"/>
        </w:rPr>
        <w:t xml:space="preserve">19 ESV). And God heard Hezekiah and healed the people (30:30). This episode clearly illustrates that the heart </w:t>
      </w:r>
      <w:r>
        <w:rPr>
          <w:rFonts w:ascii="Times New Roman" w:hAnsi="Times New Roman" w:cs="Times New Roman"/>
          <w:sz w:val="24"/>
          <w:szCs w:val="24"/>
        </w:rPr>
        <w:t>to</w:t>
      </w:r>
      <w:r w:rsidRPr="00FA19B3">
        <w:rPr>
          <w:rFonts w:ascii="Times New Roman" w:hAnsi="Times New Roman" w:cs="Times New Roman"/>
          <w:sz w:val="24"/>
          <w:szCs w:val="24"/>
        </w:rPr>
        <w:t xml:space="preserve"> seek the Lord is more </w:t>
      </w:r>
      <w:r>
        <w:rPr>
          <w:rFonts w:ascii="Times New Roman" w:hAnsi="Times New Roman" w:cs="Times New Roman"/>
          <w:sz w:val="24"/>
          <w:szCs w:val="24"/>
        </w:rPr>
        <w:t xml:space="preserve">important </w:t>
      </w:r>
      <w:r w:rsidRPr="00FA19B3">
        <w:rPr>
          <w:rFonts w:ascii="Times New Roman" w:hAnsi="Times New Roman" w:cs="Times New Roman"/>
          <w:sz w:val="24"/>
          <w:szCs w:val="24"/>
        </w:rPr>
        <w:t xml:space="preserve">than obedience to the laws. </w:t>
      </w:r>
    </w:p>
    <w:p w14:paraId="586E3316" w14:textId="77777777" w:rsidR="00C86946" w:rsidRPr="00FA19B3" w:rsidRDefault="00C86946" w:rsidP="00C86946">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lastRenderedPageBreak/>
        <w:t xml:space="preserve">It is important to note in </w:t>
      </w:r>
      <w:r>
        <w:rPr>
          <w:rFonts w:ascii="Times New Roman" w:hAnsi="Times New Roman" w:cs="Times New Roman"/>
          <w:sz w:val="24"/>
          <w:szCs w:val="24"/>
        </w:rPr>
        <w:t xml:space="preserve">the </w:t>
      </w:r>
      <w:r w:rsidRPr="00FA19B3">
        <w:rPr>
          <w:rFonts w:ascii="Times New Roman" w:hAnsi="Times New Roman" w:cs="Times New Roman"/>
          <w:sz w:val="24"/>
          <w:szCs w:val="24"/>
        </w:rPr>
        <w:t>Hezekia</w:t>
      </w:r>
      <w:r>
        <w:rPr>
          <w:rFonts w:ascii="Times New Roman" w:hAnsi="Times New Roman" w:cs="Times New Roman"/>
          <w:sz w:val="24"/>
          <w:szCs w:val="24"/>
        </w:rPr>
        <w:t>h</w:t>
      </w:r>
      <w:r w:rsidRPr="00FA19B3">
        <w:rPr>
          <w:rFonts w:ascii="Times New Roman" w:hAnsi="Times New Roman" w:cs="Times New Roman"/>
          <w:sz w:val="24"/>
          <w:szCs w:val="24"/>
        </w:rPr>
        <w:t xml:space="preserve"> episode above that </w:t>
      </w:r>
      <w:r>
        <w:rPr>
          <w:rFonts w:ascii="Times New Roman" w:hAnsi="Times New Roman" w:cs="Times New Roman"/>
          <w:sz w:val="24"/>
          <w:szCs w:val="24"/>
        </w:rPr>
        <w:t xml:space="preserve">the </w:t>
      </w:r>
      <w:r w:rsidRPr="00FA19B3">
        <w:rPr>
          <w:rFonts w:ascii="Times New Roman" w:hAnsi="Times New Roman" w:cs="Times New Roman"/>
          <w:sz w:val="24"/>
          <w:szCs w:val="24"/>
        </w:rPr>
        <w:t xml:space="preserve">heart to seek the Lord is granted by God: </w:t>
      </w:r>
    </w:p>
    <w:p w14:paraId="16AABCDE" w14:textId="77777777" w:rsidR="00C86946" w:rsidRPr="00FA19B3" w:rsidRDefault="00C86946" w:rsidP="00C86946">
      <w:pPr>
        <w:pStyle w:val="NoSpacing"/>
      </w:pPr>
      <w:r w:rsidRPr="00FA19B3">
        <w:t xml:space="preserve">The hand of God was also on Judah to give them one heart to do what the king and the princes commanded by the word of the LORD. (2 Chr 30:12 ESV) </w:t>
      </w:r>
    </w:p>
    <w:p w14:paraId="2F1C5D60" w14:textId="77777777" w:rsidR="00C86946" w:rsidRPr="00FA19B3" w:rsidRDefault="00C86946" w:rsidP="00C86946">
      <w:pPr>
        <w:spacing w:before="100" w:beforeAutospacing="1" w:after="240" w:line="480" w:lineRule="auto"/>
        <w:rPr>
          <w:rFonts w:ascii="Times New Roman" w:hAnsi="Times New Roman" w:cs="Times New Roman"/>
          <w:sz w:val="24"/>
          <w:szCs w:val="24"/>
        </w:rPr>
      </w:pPr>
      <w:r w:rsidRPr="00FA19B3">
        <w:rPr>
          <w:rFonts w:ascii="Times New Roman" w:hAnsi="Times New Roman" w:cs="Times New Roman"/>
          <w:sz w:val="24"/>
          <w:szCs w:val="24"/>
        </w:rPr>
        <w:t xml:space="preserve">This actually corresponds to the prayer of David. </w:t>
      </w:r>
    </w:p>
    <w:p w14:paraId="6E3705B6" w14:textId="77777777" w:rsidR="00C86946" w:rsidRPr="00FA19B3" w:rsidRDefault="00C86946" w:rsidP="00C86946">
      <w:pPr>
        <w:pStyle w:val="NoSpacing"/>
      </w:pPr>
      <w:r w:rsidRPr="00FA19B3">
        <w:t>O LORD, the God of Abraham, Isaac, and Israel, our fathers, keep forever such purposes and thoughts in the hearts of your people, and direct their hearts toward you. Grant to Solomon my son a whole heart that he may keep your commandments, your testimonies, and your statutes, performing all, and that he may build the palace for which I have made provision. (1 Chr 29:18</w:t>
      </w:r>
      <w:r>
        <w:t>–</w:t>
      </w:r>
      <w:r w:rsidRPr="00FA19B3">
        <w:t xml:space="preserve">19 ESV) </w:t>
      </w:r>
    </w:p>
    <w:p w14:paraId="4FE30F27" w14:textId="768CC608" w:rsidR="00C86946" w:rsidRPr="00003790" w:rsidRDefault="00C86946" w:rsidP="00C86946">
      <w:pPr>
        <w:spacing w:before="100" w:beforeAutospacing="1" w:after="240" w:line="480" w:lineRule="auto"/>
        <w:ind w:firstLine="720"/>
        <w:rPr>
          <w:rFonts w:ascii="Times New Roman" w:eastAsia="Batang" w:hAnsi="Times New Roman" w:cs="Times New Roman"/>
          <w:color w:val="FF0000"/>
          <w:sz w:val="24"/>
          <w:szCs w:val="24"/>
        </w:rPr>
      </w:pPr>
      <w:r w:rsidRPr="00FA19B3">
        <w:rPr>
          <w:rFonts w:ascii="Times New Roman" w:hAnsi="Times New Roman" w:cs="Times New Roman"/>
          <w:sz w:val="24"/>
          <w:szCs w:val="24"/>
        </w:rPr>
        <w:t xml:space="preserve">This implies that the orientation of </w:t>
      </w:r>
      <w:r>
        <w:rPr>
          <w:rFonts w:ascii="Times New Roman" w:hAnsi="Times New Roman" w:cs="Times New Roman"/>
          <w:sz w:val="24"/>
          <w:szCs w:val="24"/>
        </w:rPr>
        <w:t>human</w:t>
      </w:r>
      <w:r w:rsidRPr="00FA19B3">
        <w:rPr>
          <w:rFonts w:ascii="Times New Roman" w:hAnsi="Times New Roman" w:cs="Times New Roman"/>
          <w:sz w:val="24"/>
          <w:szCs w:val="24"/>
        </w:rPr>
        <w:t xml:space="preserve"> hearts to seek the Lord is achieved only by God’s favour. This </w:t>
      </w:r>
      <w:r>
        <w:rPr>
          <w:rFonts w:ascii="Times New Roman" w:hAnsi="Times New Roman" w:cs="Times New Roman"/>
          <w:sz w:val="24"/>
          <w:szCs w:val="24"/>
        </w:rPr>
        <w:t xml:space="preserve">may </w:t>
      </w:r>
      <w:r w:rsidR="003446F3">
        <w:rPr>
          <w:rFonts w:ascii="Times New Roman" w:hAnsi="Times New Roman" w:cs="Times New Roman"/>
          <w:sz w:val="24"/>
          <w:szCs w:val="24"/>
        </w:rPr>
        <w:t>maximize the essential</w:t>
      </w:r>
      <w:r w:rsidRPr="00FA19B3">
        <w:rPr>
          <w:rFonts w:ascii="Times New Roman" w:hAnsi="Times New Roman" w:cs="Times New Roman"/>
          <w:sz w:val="24"/>
          <w:szCs w:val="24"/>
        </w:rPr>
        <w:t xml:space="preserve"> implication of </w:t>
      </w:r>
      <w:r w:rsidR="003446F3">
        <w:rPr>
          <w:rFonts w:ascii="Times New Roman" w:hAnsi="Times New Roman" w:cs="Times New Roman"/>
          <w:sz w:val="24"/>
          <w:szCs w:val="24"/>
        </w:rPr>
        <w:t>the theme ‘</w:t>
      </w:r>
      <w:r w:rsidRPr="00FA19B3">
        <w:rPr>
          <w:rFonts w:ascii="Times New Roman" w:hAnsi="Times New Roman" w:cs="Times New Roman"/>
          <w:sz w:val="24"/>
          <w:szCs w:val="24"/>
        </w:rPr>
        <w:t>seeking the Lord</w:t>
      </w:r>
      <w:r w:rsidR="003446F3">
        <w:rPr>
          <w:rFonts w:ascii="Times New Roman" w:hAnsi="Times New Roman" w:cs="Times New Roman"/>
          <w:sz w:val="24"/>
          <w:szCs w:val="24"/>
        </w:rPr>
        <w:t>’</w:t>
      </w:r>
      <w:r w:rsidRPr="00FA19B3">
        <w:rPr>
          <w:rFonts w:ascii="Times New Roman" w:hAnsi="Times New Roman" w:cs="Times New Roman"/>
          <w:sz w:val="24"/>
          <w:szCs w:val="24"/>
        </w:rPr>
        <w:t xml:space="preserve">. Human beings are </w:t>
      </w:r>
      <w:r w:rsidR="00BE0945">
        <w:rPr>
          <w:rFonts w:ascii="Times New Roman" w:hAnsi="Times New Roman" w:cs="Times New Roman"/>
          <w:sz w:val="24"/>
          <w:szCs w:val="24"/>
        </w:rPr>
        <w:t>fundamentally</w:t>
      </w:r>
      <w:r w:rsidRPr="00FA19B3">
        <w:rPr>
          <w:rFonts w:ascii="Times New Roman" w:hAnsi="Times New Roman" w:cs="Times New Roman"/>
          <w:sz w:val="24"/>
          <w:szCs w:val="24"/>
        </w:rPr>
        <w:t xml:space="preserve"> dependent on God, even in the orientation of </w:t>
      </w:r>
      <w:r>
        <w:rPr>
          <w:rFonts w:ascii="Times New Roman" w:hAnsi="Times New Roman" w:cs="Times New Roman"/>
          <w:sz w:val="24"/>
          <w:szCs w:val="24"/>
        </w:rPr>
        <w:t xml:space="preserve">their </w:t>
      </w:r>
      <w:r w:rsidRPr="00FA19B3">
        <w:rPr>
          <w:rFonts w:ascii="Times New Roman" w:hAnsi="Times New Roman" w:cs="Times New Roman"/>
          <w:sz w:val="24"/>
          <w:szCs w:val="24"/>
        </w:rPr>
        <w:t xml:space="preserve">heart to seek him. </w:t>
      </w:r>
      <w:r w:rsidRPr="00003790">
        <w:rPr>
          <w:rFonts w:ascii="Times New Roman" w:hAnsi="Times New Roman" w:cs="Times New Roman"/>
          <w:sz w:val="24"/>
          <w:szCs w:val="24"/>
        </w:rPr>
        <w:t xml:space="preserve">Thus, </w:t>
      </w:r>
      <w:r w:rsidRPr="00003790">
        <w:rPr>
          <w:rFonts w:ascii="Times New Roman" w:eastAsia="Batang" w:hAnsi="Times New Roman" w:cs="Times New Roman"/>
          <w:sz w:val="24"/>
          <w:szCs w:val="24"/>
        </w:rPr>
        <w:t xml:space="preserve">the Chronicler’s ontological standpoint </w:t>
      </w:r>
      <w:r>
        <w:rPr>
          <w:rFonts w:ascii="Times New Roman" w:eastAsia="Batang" w:hAnsi="Times New Roman" w:cs="Times New Roman"/>
          <w:sz w:val="24"/>
          <w:szCs w:val="24"/>
        </w:rPr>
        <w:t>seems to be</w:t>
      </w:r>
      <w:r w:rsidRPr="00003790">
        <w:rPr>
          <w:rFonts w:ascii="Times New Roman" w:eastAsia="Batang" w:hAnsi="Times New Roman" w:cs="Times New Roman"/>
          <w:sz w:val="24"/>
          <w:szCs w:val="24"/>
        </w:rPr>
        <w:t xml:space="preserve"> prudently deployed throughout the narrative. </w:t>
      </w:r>
    </w:p>
    <w:p w14:paraId="632BC643" w14:textId="77777777" w:rsidR="003914C5" w:rsidRPr="00FA19B3" w:rsidRDefault="003914C5" w:rsidP="003914C5">
      <w:pPr>
        <w:spacing w:before="100" w:beforeAutospacing="1" w:after="240" w:line="480" w:lineRule="auto"/>
        <w:rPr>
          <w:rFonts w:ascii="Times New Roman" w:hAnsi="Times New Roman" w:cs="Times New Roman"/>
          <w:sz w:val="24"/>
          <w:szCs w:val="24"/>
          <w:lang w:val="en-US"/>
        </w:rPr>
      </w:pPr>
    </w:p>
    <w:p w14:paraId="2161E091" w14:textId="77777777" w:rsidR="003914C5" w:rsidRPr="005702F2" w:rsidRDefault="003914C5" w:rsidP="003914C5">
      <w:pPr>
        <w:spacing w:line="480" w:lineRule="auto"/>
        <w:rPr>
          <w:rFonts w:ascii="Times New Roman" w:hAnsi="Times New Roman" w:cs="Times New Roman"/>
          <w:b/>
          <w:sz w:val="24"/>
          <w:szCs w:val="24"/>
          <w:lang w:val="en-US"/>
        </w:rPr>
      </w:pPr>
    </w:p>
    <w:p w14:paraId="42F0E78D" w14:textId="77777777" w:rsidR="003914C5" w:rsidRDefault="003914C5" w:rsidP="003914C5">
      <w:pPr>
        <w:rPr>
          <w:rFonts w:ascii="Times New Roman" w:hAnsi="Times New Roman" w:cs="Times New Roman"/>
          <w:caps/>
          <w:sz w:val="40"/>
          <w:szCs w:val="24"/>
        </w:rPr>
      </w:pPr>
      <w:r>
        <w:br w:type="page"/>
      </w:r>
    </w:p>
    <w:p w14:paraId="2EEFF400" w14:textId="77777777" w:rsidR="003914C5" w:rsidRPr="00FA19B3" w:rsidRDefault="003914C5" w:rsidP="003914C5">
      <w:pPr>
        <w:pStyle w:val="Headingnumber1"/>
        <w:numPr>
          <w:ilvl w:val="0"/>
          <w:numId w:val="0"/>
        </w:numPr>
        <w:ind w:left="360"/>
      </w:pPr>
    </w:p>
    <w:p w14:paraId="46706D6E" w14:textId="77777777" w:rsidR="003914C5" w:rsidRPr="00FA19B3" w:rsidRDefault="003914C5" w:rsidP="003914C5">
      <w:pPr>
        <w:pStyle w:val="Headingnumber1"/>
        <w:ind w:left="360" w:hanging="360"/>
      </w:pPr>
      <w:bookmarkStart w:id="102" w:name="_Toc495167183"/>
      <w:r>
        <w:rPr>
          <w:rFonts w:hint="eastAsia"/>
        </w:rPr>
        <w:t>Canonical</w:t>
      </w:r>
      <w:r>
        <w:t xml:space="preserve"> Image: Distinct</w:t>
      </w:r>
      <w:r>
        <w:rPr>
          <w:rFonts w:hint="eastAsia"/>
        </w:rPr>
        <w:t xml:space="preserve"> </w:t>
      </w:r>
      <w:r w:rsidRPr="00FA19B3">
        <w:t>Chronicles</w:t>
      </w:r>
      <w:bookmarkEnd w:id="102"/>
      <w:r w:rsidRPr="00FA19B3">
        <w:t xml:space="preserve"> </w:t>
      </w:r>
    </w:p>
    <w:p w14:paraId="6222EF19" w14:textId="5E34E70D" w:rsidR="003914C5" w:rsidRDefault="003914C5" w:rsidP="00A75E9F">
      <w:pPr>
        <w:pStyle w:val="headingnumbered2"/>
        <w:numPr>
          <w:ilvl w:val="0"/>
          <w:numId w:val="0"/>
        </w:numPr>
      </w:pPr>
    </w:p>
    <w:p w14:paraId="2E90D10A" w14:textId="77777777" w:rsidR="00A75E9F" w:rsidRDefault="00A75E9F" w:rsidP="00A75E9F">
      <w:pPr>
        <w:pStyle w:val="headingnumbered2"/>
        <w:numPr>
          <w:ilvl w:val="0"/>
          <w:numId w:val="0"/>
        </w:numPr>
      </w:pPr>
    </w:p>
    <w:p w14:paraId="5A84F79B" w14:textId="093E5353" w:rsidR="003914C5" w:rsidRPr="00BC1F50" w:rsidRDefault="00C86946" w:rsidP="00A75E9F">
      <w:pPr>
        <w:pStyle w:val="headingnumbered2"/>
      </w:pPr>
      <w:bookmarkStart w:id="103" w:name="_Toc495167184"/>
      <w:r>
        <w:t xml:space="preserve">The </w:t>
      </w:r>
      <w:r w:rsidRPr="00A75E9F">
        <w:t>Chronicler’s</w:t>
      </w:r>
      <w:r>
        <w:t xml:space="preserve"> Distinct Theological Intent</w:t>
      </w:r>
      <w:bookmarkEnd w:id="103"/>
    </w:p>
    <w:p w14:paraId="51102B4D" w14:textId="53A89635" w:rsidR="00807213" w:rsidRDefault="003914C5" w:rsidP="007708C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534982">
        <w:rPr>
          <w:rFonts w:ascii="Times New Roman" w:hAnsi="Times New Roman" w:cs="Times New Roman"/>
          <w:sz w:val="24"/>
          <w:szCs w:val="24"/>
        </w:rPr>
        <w:t>e</w:t>
      </w:r>
      <w:r>
        <w:rPr>
          <w:rFonts w:ascii="Times New Roman" w:hAnsi="Times New Roman" w:cs="Times New Roman"/>
          <w:sz w:val="24"/>
          <w:szCs w:val="24"/>
        </w:rPr>
        <w:t xml:space="preserve"> theological characteristic</w:t>
      </w:r>
      <w:r w:rsidR="00807213">
        <w:rPr>
          <w:rFonts w:ascii="Times New Roman" w:hAnsi="Times New Roman" w:cs="Times New Roman"/>
          <w:sz w:val="24"/>
          <w:szCs w:val="24"/>
        </w:rPr>
        <w:t xml:space="preserve">s </w:t>
      </w:r>
      <w:r w:rsidR="00251C9C">
        <w:rPr>
          <w:rFonts w:ascii="Times New Roman" w:hAnsi="Times New Roman" w:cs="Times New Roman"/>
          <w:sz w:val="24"/>
          <w:szCs w:val="24"/>
        </w:rPr>
        <w:t>emerging</w:t>
      </w:r>
      <w:r w:rsidR="00807213">
        <w:rPr>
          <w:rFonts w:ascii="Times New Roman" w:hAnsi="Times New Roman" w:cs="Times New Roman"/>
          <w:sz w:val="24"/>
          <w:szCs w:val="24"/>
        </w:rPr>
        <w:t xml:space="preserve"> from the </w:t>
      </w:r>
      <w:r w:rsidR="00251C9C">
        <w:rPr>
          <w:rFonts w:ascii="Times New Roman" w:hAnsi="Times New Roman" w:cs="Times New Roman"/>
          <w:sz w:val="24"/>
          <w:szCs w:val="24"/>
        </w:rPr>
        <w:t>destabilizing</w:t>
      </w:r>
      <w:r w:rsidR="00807213">
        <w:rPr>
          <w:rFonts w:ascii="Times New Roman" w:hAnsi="Times New Roman" w:cs="Times New Roman"/>
          <w:sz w:val="24"/>
          <w:szCs w:val="24"/>
        </w:rPr>
        <w:t xml:space="preserve"> </w:t>
      </w:r>
      <w:r w:rsidR="00251C9C">
        <w:rPr>
          <w:rFonts w:ascii="Times New Roman" w:hAnsi="Times New Roman" w:cs="Times New Roman"/>
          <w:sz w:val="24"/>
          <w:szCs w:val="24"/>
        </w:rPr>
        <w:t>effect</w:t>
      </w:r>
      <w:r w:rsidR="00807213">
        <w:rPr>
          <w:rFonts w:ascii="Times New Roman" w:hAnsi="Times New Roman" w:cs="Times New Roman"/>
          <w:sz w:val="24"/>
          <w:szCs w:val="24"/>
        </w:rPr>
        <w:t xml:space="preserve"> of the Chronicler’s reversal pattern</w:t>
      </w:r>
      <w:r w:rsidR="00534982">
        <w:rPr>
          <w:rFonts w:ascii="Times New Roman" w:hAnsi="Times New Roman" w:cs="Times New Roman"/>
          <w:sz w:val="24"/>
          <w:szCs w:val="24"/>
        </w:rPr>
        <w:t>, such as the theolo</w:t>
      </w:r>
      <w:r w:rsidR="007708C9">
        <w:rPr>
          <w:rFonts w:ascii="Times New Roman" w:hAnsi="Times New Roman" w:cs="Times New Roman"/>
          <w:sz w:val="24"/>
          <w:szCs w:val="24"/>
        </w:rPr>
        <w:t>gical tension in the life of faith and his perspective on</w:t>
      </w:r>
      <w:r w:rsidR="00251C9C">
        <w:rPr>
          <w:rFonts w:ascii="Times New Roman" w:hAnsi="Times New Roman" w:cs="Times New Roman"/>
          <w:sz w:val="24"/>
          <w:szCs w:val="24"/>
        </w:rPr>
        <w:t xml:space="preserve"> seeking the Lord and </w:t>
      </w:r>
      <w:r w:rsidR="00547CE8" w:rsidRPr="00BE0945">
        <w:rPr>
          <w:rFonts w:ascii="Times New Roman" w:hAnsi="Times New Roman" w:cs="Times New Roman"/>
          <w:sz w:val="24"/>
          <w:szCs w:val="24"/>
        </w:rPr>
        <w:t>theo</w:t>
      </w:r>
      <w:r w:rsidR="00547CE8">
        <w:rPr>
          <w:rFonts w:ascii="Times New Roman" w:hAnsi="Times New Roman" w:cs="Times New Roman"/>
          <w:sz w:val="24"/>
          <w:szCs w:val="24"/>
        </w:rPr>
        <w:t>-</w:t>
      </w:r>
      <w:r w:rsidR="004104E7" w:rsidRPr="00BE0945">
        <w:rPr>
          <w:rFonts w:ascii="Times New Roman" w:hAnsi="Times New Roman" w:cs="Times New Roman"/>
          <w:sz w:val="24"/>
          <w:szCs w:val="24"/>
        </w:rPr>
        <w:t>anthropology</w:t>
      </w:r>
      <w:r w:rsidR="00547CE8">
        <w:rPr>
          <w:rFonts w:ascii="Times New Roman" w:hAnsi="Times New Roman" w:cs="Times New Roman"/>
          <w:sz w:val="24"/>
          <w:szCs w:val="24"/>
        </w:rPr>
        <w:t>,</w:t>
      </w:r>
      <w:r>
        <w:rPr>
          <w:rFonts w:ascii="Times New Roman" w:hAnsi="Times New Roman" w:cs="Times New Roman"/>
          <w:sz w:val="24"/>
          <w:szCs w:val="24"/>
        </w:rPr>
        <w:t xml:space="preserve"> may </w:t>
      </w:r>
      <w:r w:rsidR="00534982">
        <w:rPr>
          <w:rFonts w:ascii="Times New Roman" w:hAnsi="Times New Roman" w:cs="Times New Roman"/>
          <w:sz w:val="24"/>
          <w:szCs w:val="24"/>
        </w:rPr>
        <w:t xml:space="preserve">induce </w:t>
      </w:r>
      <w:r>
        <w:rPr>
          <w:rFonts w:ascii="Times New Roman" w:hAnsi="Times New Roman" w:cs="Times New Roman"/>
          <w:sz w:val="24"/>
          <w:szCs w:val="24"/>
        </w:rPr>
        <w:t>us to reconsider the interpretation of Chronicles.</w:t>
      </w:r>
      <w:r w:rsidR="00251C9C">
        <w:rPr>
          <w:rFonts w:ascii="Times New Roman" w:hAnsi="Times New Roman" w:cs="Times New Roman"/>
          <w:sz w:val="24"/>
          <w:szCs w:val="24"/>
        </w:rPr>
        <w:t xml:space="preserve"> It has been</w:t>
      </w:r>
      <w:r w:rsidR="007708C9">
        <w:rPr>
          <w:rFonts w:ascii="Times New Roman" w:hAnsi="Times New Roman" w:cs="Times New Roman"/>
          <w:sz w:val="24"/>
          <w:szCs w:val="24"/>
        </w:rPr>
        <w:t xml:space="preserve"> argued that tho</w:t>
      </w:r>
      <w:r w:rsidR="00547CE8">
        <w:rPr>
          <w:rFonts w:ascii="Times New Roman" w:hAnsi="Times New Roman" w:cs="Times New Roman"/>
          <w:sz w:val="24"/>
          <w:szCs w:val="24"/>
        </w:rPr>
        <w:t xml:space="preserve">se theological proposals could be </w:t>
      </w:r>
      <w:r w:rsidR="00A75E9F">
        <w:rPr>
          <w:rFonts w:ascii="Times New Roman" w:hAnsi="Times New Roman" w:cs="Times New Roman"/>
          <w:sz w:val="24"/>
          <w:szCs w:val="24"/>
        </w:rPr>
        <w:t>understoo</w:t>
      </w:r>
      <w:r w:rsidR="00547CE8" w:rsidRPr="00BE0945">
        <w:rPr>
          <w:rFonts w:ascii="Times New Roman" w:hAnsi="Times New Roman" w:cs="Times New Roman"/>
          <w:sz w:val="24"/>
          <w:szCs w:val="24"/>
        </w:rPr>
        <w:t>d</w:t>
      </w:r>
      <w:r w:rsidR="00547CE8">
        <w:rPr>
          <w:rFonts w:ascii="Times New Roman" w:hAnsi="Times New Roman" w:cs="Times New Roman"/>
          <w:sz w:val="24"/>
          <w:szCs w:val="24"/>
        </w:rPr>
        <w:t xml:space="preserve"> in relation to the Chronicler’s wisdom view. While some scholars have argued that the Chronicler’s perspective on wisdom is represented in the retributive </w:t>
      </w:r>
      <w:r w:rsidR="00BE0945">
        <w:rPr>
          <w:rFonts w:ascii="Times New Roman" w:hAnsi="Times New Roman" w:cs="Times New Roman"/>
          <w:sz w:val="24"/>
          <w:szCs w:val="24"/>
        </w:rPr>
        <w:t>principle</w:t>
      </w:r>
      <w:r w:rsidR="00547CE8">
        <w:rPr>
          <w:rFonts w:ascii="Times New Roman" w:hAnsi="Times New Roman" w:cs="Times New Roman"/>
          <w:sz w:val="24"/>
          <w:szCs w:val="24"/>
        </w:rPr>
        <w:t xml:space="preserve">, this thesis has argued that his wisdom perspective may have been </w:t>
      </w:r>
      <w:r w:rsidR="007708C9">
        <w:rPr>
          <w:rFonts w:ascii="Times New Roman" w:hAnsi="Times New Roman" w:cs="Times New Roman"/>
          <w:sz w:val="24"/>
          <w:szCs w:val="24"/>
        </w:rPr>
        <w:t xml:space="preserve">inferred and </w:t>
      </w:r>
      <w:r w:rsidR="00547CE8">
        <w:rPr>
          <w:rFonts w:ascii="Times New Roman" w:hAnsi="Times New Roman" w:cs="Times New Roman"/>
          <w:sz w:val="24"/>
          <w:szCs w:val="24"/>
        </w:rPr>
        <w:t>perceived on a more sophisticated and reflective level</w:t>
      </w:r>
      <w:r w:rsidR="00251C9C">
        <w:rPr>
          <w:rFonts w:ascii="Times New Roman" w:hAnsi="Times New Roman" w:cs="Times New Roman"/>
          <w:sz w:val="24"/>
          <w:szCs w:val="24"/>
        </w:rPr>
        <w:t xml:space="preserve"> by the</w:t>
      </w:r>
      <w:r w:rsidR="00807213">
        <w:rPr>
          <w:rFonts w:ascii="Times New Roman" w:hAnsi="Times New Roman" w:cs="Times New Roman"/>
          <w:sz w:val="24"/>
          <w:szCs w:val="24"/>
        </w:rPr>
        <w:t xml:space="preserve"> audience</w:t>
      </w:r>
      <w:r w:rsidR="007708C9">
        <w:rPr>
          <w:rFonts w:ascii="Times New Roman" w:hAnsi="Times New Roman" w:cs="Times New Roman"/>
          <w:sz w:val="24"/>
          <w:szCs w:val="24"/>
        </w:rPr>
        <w:t>, as discussed previously.</w:t>
      </w:r>
      <w:r>
        <w:rPr>
          <w:rFonts w:ascii="Times New Roman" w:hAnsi="Times New Roman" w:cs="Times New Roman" w:hint="eastAsia"/>
          <w:sz w:val="24"/>
          <w:szCs w:val="24"/>
        </w:rPr>
        <w:t xml:space="preserve"> </w:t>
      </w:r>
    </w:p>
    <w:p w14:paraId="581D5405" w14:textId="487BD110" w:rsidR="003914C5" w:rsidRPr="008F1060" w:rsidRDefault="003914C5" w:rsidP="003914C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theology of Chronicles has been often perceived as not being distinct from </w:t>
      </w:r>
      <w:r>
        <w:rPr>
          <w:rFonts w:ascii="Times New Roman" w:hAnsi="Times New Roman" w:cs="Times New Roman" w:hint="eastAsia"/>
          <w:sz w:val="24"/>
          <w:szCs w:val="24"/>
        </w:rPr>
        <w:t>t</w:t>
      </w:r>
      <w:r>
        <w:rPr>
          <w:rFonts w:ascii="Times New Roman" w:hAnsi="Times New Roman" w:cs="Times New Roman"/>
          <w:sz w:val="24"/>
          <w:szCs w:val="24"/>
        </w:rPr>
        <w:t xml:space="preserve">hat of </w:t>
      </w:r>
      <w:r w:rsidRPr="00C51C14">
        <w:rPr>
          <w:rFonts w:ascii="Times New Roman" w:hAnsi="Times New Roman" w:cs="Times New Roman"/>
          <w:sz w:val="24"/>
          <w:szCs w:val="24"/>
        </w:rPr>
        <w:t>Sam</w:t>
      </w:r>
      <w:r>
        <w:rPr>
          <w:rFonts w:ascii="Times New Roman" w:hAnsi="Times New Roman" w:cs="Times New Roman"/>
          <w:sz w:val="24"/>
          <w:szCs w:val="24"/>
        </w:rPr>
        <w:t>uel-</w:t>
      </w:r>
      <w:r w:rsidRPr="00C51C14">
        <w:rPr>
          <w:rFonts w:ascii="Times New Roman" w:hAnsi="Times New Roman" w:cs="Times New Roman"/>
          <w:sz w:val="24"/>
          <w:szCs w:val="24"/>
        </w:rPr>
        <w:t xml:space="preserve">Kings which covers the similar historical accounts and shows the predominance of </w:t>
      </w:r>
      <w:r w:rsidRPr="008F1060">
        <w:rPr>
          <w:rFonts w:ascii="Times New Roman" w:hAnsi="Times New Roman" w:cs="Times New Roman"/>
          <w:sz w:val="24"/>
          <w:szCs w:val="24"/>
        </w:rPr>
        <w:t xml:space="preserve">retribution theology.  </w:t>
      </w:r>
      <w:r w:rsidRPr="008F1060">
        <w:rPr>
          <w:rFonts w:ascii="Times New Roman" w:hAnsi="Times New Roman" w:cs="Times New Roman"/>
          <w:sz w:val="24"/>
          <w:szCs w:val="24"/>
          <w:lang w:val="en-US"/>
        </w:rPr>
        <w:t>In fact, the relationship between Chronicles and the Deuteronomistic tradition [history] has been “one of the oldest and most perennial issues in Chronicles studies.</w:t>
      </w:r>
      <w:r w:rsidRPr="00BE0945">
        <w:rPr>
          <w:rFonts w:ascii="Times New Roman" w:hAnsi="Times New Roman" w:cs="Times New Roman"/>
          <w:sz w:val="24"/>
          <w:szCs w:val="24"/>
          <w:lang w:val="en-US"/>
        </w:rPr>
        <w:t>”</w:t>
      </w:r>
      <w:r w:rsidRPr="00117F04">
        <w:rPr>
          <w:rStyle w:val="FootnoteReference"/>
        </w:rPr>
        <w:footnoteReference w:id="628"/>
      </w:r>
      <w:r w:rsidRPr="008F1060">
        <w:rPr>
          <w:rFonts w:ascii="Times New Roman" w:hAnsi="Times New Roman" w:cs="Times New Roman"/>
          <w:sz w:val="24"/>
          <w:szCs w:val="24"/>
          <w:lang w:val="en-US"/>
        </w:rPr>
        <w:t xml:space="preserve"> Less attention has been paid to theological differences than to historical and textual problems</w:t>
      </w:r>
      <w:r w:rsidRPr="00BE0945">
        <w:rPr>
          <w:rFonts w:ascii="Times New Roman" w:hAnsi="Times New Roman" w:cs="Times New Roman"/>
          <w:sz w:val="24"/>
          <w:szCs w:val="24"/>
          <w:lang w:val="en-US"/>
        </w:rPr>
        <w:t>,</w:t>
      </w:r>
      <w:r w:rsidRPr="00117F04">
        <w:rPr>
          <w:rStyle w:val="FootnoteReference"/>
        </w:rPr>
        <w:footnoteReference w:id="629"/>
      </w:r>
      <w:r w:rsidRPr="008F1060">
        <w:rPr>
          <w:rFonts w:ascii="Times New Roman" w:hAnsi="Times New Roman" w:cs="Times New Roman"/>
          <w:sz w:val="24"/>
          <w:szCs w:val="24"/>
          <w:lang w:val="en-US"/>
        </w:rPr>
        <w:t xml:space="preserve"> and it </w:t>
      </w:r>
      <w:r>
        <w:rPr>
          <w:rFonts w:ascii="Times New Roman" w:hAnsi="Times New Roman" w:cs="Times New Roman"/>
          <w:sz w:val="24"/>
          <w:szCs w:val="24"/>
          <w:lang w:val="en-US"/>
        </w:rPr>
        <w:t>ha</w:t>
      </w:r>
      <w:r w:rsidRPr="008F1060">
        <w:rPr>
          <w:rFonts w:ascii="Times New Roman" w:hAnsi="Times New Roman" w:cs="Times New Roman"/>
          <w:sz w:val="24"/>
          <w:szCs w:val="24"/>
          <w:lang w:val="en-US"/>
        </w:rPr>
        <w:t xml:space="preserve">s often </w:t>
      </w:r>
      <w:r>
        <w:rPr>
          <w:rFonts w:ascii="Times New Roman" w:hAnsi="Times New Roman" w:cs="Times New Roman"/>
          <w:sz w:val="24"/>
          <w:szCs w:val="24"/>
          <w:lang w:val="en-US"/>
        </w:rPr>
        <w:t xml:space="preserve">been </w:t>
      </w:r>
      <w:r w:rsidRPr="008F1060">
        <w:rPr>
          <w:rFonts w:ascii="Times New Roman" w:hAnsi="Times New Roman" w:cs="Times New Roman"/>
          <w:sz w:val="24"/>
          <w:szCs w:val="24"/>
          <w:lang w:val="en-US"/>
        </w:rPr>
        <w:t>assumed that they do not necessarily diverge from each other in their theological perspective</w:t>
      </w:r>
      <w:r w:rsidRPr="00BE0945">
        <w:rPr>
          <w:rFonts w:ascii="Times New Roman" w:hAnsi="Times New Roman" w:cs="Times New Roman"/>
          <w:sz w:val="24"/>
          <w:szCs w:val="24"/>
          <w:lang w:val="en-US"/>
        </w:rPr>
        <w:t>.</w:t>
      </w:r>
      <w:r w:rsidRPr="00117F04">
        <w:rPr>
          <w:rStyle w:val="FootnoteReference"/>
        </w:rPr>
        <w:footnoteReference w:id="630"/>
      </w:r>
      <w:r w:rsidRPr="008F1060">
        <w:rPr>
          <w:rFonts w:ascii="Times New Roman" w:hAnsi="Times New Roman" w:cs="Times New Roman"/>
          <w:sz w:val="24"/>
          <w:szCs w:val="24"/>
        </w:rPr>
        <w:t xml:space="preserve"> </w:t>
      </w:r>
      <w:r w:rsidRPr="008F1060">
        <w:rPr>
          <w:rFonts w:ascii="Times New Roman" w:hAnsi="Times New Roman" w:cs="Times New Roman"/>
          <w:sz w:val="24"/>
          <w:szCs w:val="24"/>
          <w:lang w:val="en-US"/>
        </w:rPr>
        <w:t xml:space="preserve">That is, Chronicles has often been understood in  </w:t>
      </w:r>
      <w:r w:rsidRPr="008F1060">
        <w:rPr>
          <w:rFonts w:ascii="Times New Roman" w:hAnsi="Times New Roman" w:cs="Times New Roman"/>
          <w:sz w:val="24"/>
          <w:szCs w:val="24"/>
          <w:lang w:val="en-US"/>
        </w:rPr>
        <w:lastRenderedPageBreak/>
        <w:t xml:space="preserve">relation to Samuel-Kings </w:t>
      </w:r>
      <w:r>
        <w:rPr>
          <w:rFonts w:ascii="Times New Roman" w:hAnsi="Times New Roman" w:cs="Times New Roman"/>
          <w:sz w:val="24"/>
          <w:szCs w:val="24"/>
          <w:lang w:val="en-US"/>
        </w:rPr>
        <w:t>as</w:t>
      </w:r>
      <w:r w:rsidRPr="008F1060">
        <w:rPr>
          <w:rFonts w:ascii="Times New Roman" w:hAnsi="Times New Roman" w:cs="Times New Roman"/>
          <w:sz w:val="24"/>
          <w:szCs w:val="24"/>
          <w:lang w:val="en-US"/>
        </w:rPr>
        <w:t xml:space="preserve"> follow</w:t>
      </w:r>
      <w:r>
        <w:rPr>
          <w:rFonts w:ascii="Times New Roman" w:hAnsi="Times New Roman" w:cs="Times New Roman"/>
          <w:sz w:val="24"/>
          <w:szCs w:val="24"/>
          <w:lang w:val="en-US"/>
        </w:rPr>
        <w:t>ing</w:t>
      </w:r>
      <w:r w:rsidRPr="008F1060">
        <w:rPr>
          <w:rFonts w:ascii="Times New Roman" w:hAnsi="Times New Roman" w:cs="Times New Roman"/>
          <w:sz w:val="24"/>
          <w:szCs w:val="24"/>
          <w:lang w:val="en-US"/>
        </w:rPr>
        <w:t xml:space="preserve"> the predominance of </w:t>
      </w:r>
      <w:r>
        <w:rPr>
          <w:rFonts w:ascii="Times New Roman" w:hAnsi="Times New Roman" w:cs="Times New Roman"/>
          <w:sz w:val="24"/>
          <w:szCs w:val="24"/>
          <w:lang w:val="en-US"/>
        </w:rPr>
        <w:t xml:space="preserve">the </w:t>
      </w:r>
      <w:r w:rsidRPr="008F1060">
        <w:rPr>
          <w:rFonts w:ascii="Times New Roman" w:hAnsi="Times New Roman" w:cs="Times New Roman"/>
          <w:sz w:val="24"/>
          <w:szCs w:val="24"/>
          <w:lang w:val="en-US"/>
        </w:rPr>
        <w:t xml:space="preserve">retributive perspective with an emphasis </w:t>
      </w:r>
      <w:r>
        <w:rPr>
          <w:rFonts w:ascii="Times New Roman" w:hAnsi="Times New Roman" w:cs="Times New Roman"/>
          <w:sz w:val="24"/>
          <w:szCs w:val="24"/>
          <w:lang w:val="en-US"/>
        </w:rPr>
        <w:t>of the</w:t>
      </w:r>
      <w:r w:rsidRPr="008F1060">
        <w:rPr>
          <w:rFonts w:ascii="Times New Roman" w:hAnsi="Times New Roman" w:cs="Times New Roman"/>
          <w:sz w:val="24"/>
          <w:szCs w:val="24"/>
          <w:lang w:val="en-US"/>
        </w:rPr>
        <w:t xml:space="preserve"> individual and immediate level</w:t>
      </w:r>
      <w:r w:rsidRPr="00BE0945">
        <w:rPr>
          <w:rFonts w:ascii="Times New Roman" w:hAnsi="Times New Roman" w:cs="Times New Roman"/>
          <w:sz w:val="24"/>
          <w:szCs w:val="24"/>
          <w:lang w:val="en-US"/>
        </w:rPr>
        <w:t>.</w:t>
      </w:r>
      <w:r w:rsidRPr="00117F04">
        <w:rPr>
          <w:rStyle w:val="FootnoteReference"/>
        </w:rPr>
        <w:footnoteReference w:id="631"/>
      </w:r>
      <w:r w:rsidRPr="008F1060">
        <w:rPr>
          <w:rFonts w:ascii="Times New Roman" w:hAnsi="Times New Roman" w:cs="Times New Roman"/>
          <w:sz w:val="24"/>
          <w:szCs w:val="24"/>
          <w:lang w:val="en-US"/>
        </w:rPr>
        <w:t xml:space="preserve">  </w:t>
      </w:r>
    </w:p>
    <w:p w14:paraId="782D1BA1" w14:textId="3626970E" w:rsidR="003914C5" w:rsidRDefault="003914C5" w:rsidP="003914C5">
      <w:pPr>
        <w:spacing w:line="480" w:lineRule="auto"/>
        <w:ind w:firstLine="720"/>
        <w:rPr>
          <w:rFonts w:ascii="Times New Roman" w:hAnsi="Times New Roman" w:cs="Times New Roman"/>
          <w:sz w:val="24"/>
          <w:szCs w:val="24"/>
          <w:lang w:val="en-US"/>
        </w:rPr>
      </w:pPr>
      <w:r w:rsidRPr="008F1060">
        <w:rPr>
          <w:rFonts w:ascii="Times New Roman" w:hAnsi="Times New Roman" w:cs="Times New Roman"/>
          <w:sz w:val="24"/>
          <w:szCs w:val="24"/>
        </w:rPr>
        <w:t xml:space="preserve">One critical drawback </w:t>
      </w:r>
      <w:r>
        <w:rPr>
          <w:rFonts w:ascii="Times New Roman" w:hAnsi="Times New Roman" w:cs="Times New Roman"/>
          <w:sz w:val="24"/>
          <w:szCs w:val="24"/>
        </w:rPr>
        <w:t>to</w:t>
      </w:r>
      <w:r w:rsidRPr="008F1060">
        <w:rPr>
          <w:rFonts w:ascii="Times New Roman" w:hAnsi="Times New Roman" w:cs="Times New Roman"/>
          <w:sz w:val="24"/>
          <w:szCs w:val="24"/>
        </w:rPr>
        <w:t xml:space="preserve"> this view is that Chronicles </w:t>
      </w:r>
      <w:r>
        <w:rPr>
          <w:rFonts w:ascii="Times New Roman" w:hAnsi="Times New Roman" w:cs="Times New Roman"/>
          <w:sz w:val="24"/>
          <w:szCs w:val="24"/>
        </w:rPr>
        <w:t>has often been</w:t>
      </w:r>
      <w:r w:rsidRPr="008F1060">
        <w:rPr>
          <w:rFonts w:ascii="Times New Roman" w:hAnsi="Times New Roman" w:cs="Times New Roman"/>
          <w:sz w:val="24"/>
          <w:szCs w:val="24"/>
        </w:rPr>
        <w:t xml:space="preserve"> understood as a supplementary work to Samuel-Kings in its theology as well as its content. </w:t>
      </w:r>
      <w:r>
        <w:rPr>
          <w:rFonts w:ascii="Times New Roman" w:hAnsi="Times New Roman" w:cs="Times New Roman"/>
          <w:sz w:val="24"/>
          <w:szCs w:val="24"/>
        </w:rPr>
        <w:t>Each</w:t>
      </w:r>
      <w:r w:rsidRPr="008F1060">
        <w:rPr>
          <w:rFonts w:ascii="Times New Roman" w:hAnsi="Times New Roman" w:cs="Times New Roman"/>
          <w:sz w:val="24"/>
          <w:szCs w:val="24"/>
        </w:rPr>
        <w:t xml:space="preserve"> book does not necessarily have to present a distinct theological intent from each other. However, in the case of the theological relationship between Chronicles and Samuel-Kings, it is necessary to examine their distinct intent from each other in that each </w:t>
      </w:r>
      <w:r w:rsidR="004104E7" w:rsidRPr="008F1060">
        <w:rPr>
          <w:rFonts w:ascii="Times New Roman" w:hAnsi="Times New Roman" w:cs="Times New Roman"/>
          <w:sz w:val="24"/>
          <w:szCs w:val="24"/>
        </w:rPr>
        <w:t>attempt</w:t>
      </w:r>
      <w:r w:rsidR="004104E7">
        <w:rPr>
          <w:rFonts w:ascii="Times New Roman" w:hAnsi="Times New Roman" w:cs="Times New Roman"/>
          <w:sz w:val="24"/>
          <w:szCs w:val="24"/>
        </w:rPr>
        <w:t>s</w:t>
      </w:r>
      <w:r w:rsidRPr="008F1060">
        <w:rPr>
          <w:rFonts w:ascii="Times New Roman" w:hAnsi="Times New Roman" w:cs="Times New Roman"/>
          <w:sz w:val="24"/>
          <w:szCs w:val="24"/>
        </w:rPr>
        <w:t xml:space="preserve"> to present an independent historiography of the same historical events.  </w:t>
      </w:r>
      <w:r w:rsidRPr="008F1060">
        <w:rPr>
          <w:rFonts w:ascii="Times New Roman" w:hAnsi="Times New Roman" w:cs="Times New Roman"/>
          <w:sz w:val="24"/>
          <w:szCs w:val="24"/>
          <w:lang w:val="en-US"/>
        </w:rPr>
        <w:t>In writing</w:t>
      </w:r>
      <w:r>
        <w:rPr>
          <w:rFonts w:ascii="Times New Roman" w:hAnsi="Times New Roman" w:cs="Times New Roman"/>
          <w:sz w:val="24"/>
          <w:szCs w:val="24"/>
          <w:lang w:val="en-US"/>
        </w:rPr>
        <w:t>,</w:t>
      </w:r>
      <w:r w:rsidRPr="008F1060">
        <w:rPr>
          <w:rFonts w:ascii="Times New Roman" w:hAnsi="Times New Roman" w:cs="Times New Roman"/>
          <w:sz w:val="24"/>
          <w:szCs w:val="24"/>
          <w:lang w:val="en-US"/>
        </w:rPr>
        <w:t xml:space="preserve"> the Chronicler had his own intentions. Selman observes, “Chronicles stands apart in its attempt to interpret the Old Testament from beginning to end”</w:t>
      </w:r>
      <w:r w:rsidRPr="00BE0945">
        <w:rPr>
          <w:rFonts w:ascii="Times New Roman" w:hAnsi="Times New Roman" w:cs="Times New Roman"/>
          <w:sz w:val="24"/>
          <w:szCs w:val="24"/>
          <w:lang w:val="en-US"/>
        </w:rPr>
        <w:t>.</w:t>
      </w:r>
      <w:r w:rsidRPr="00117F04">
        <w:rPr>
          <w:rStyle w:val="FootnoteReference"/>
        </w:rPr>
        <w:footnoteReference w:id="632"/>
      </w:r>
      <w:r w:rsidRPr="008F1060">
        <w:rPr>
          <w:rFonts w:ascii="Times New Roman" w:hAnsi="Times New Roman" w:cs="Times New Roman"/>
          <w:sz w:val="24"/>
          <w:szCs w:val="24"/>
          <w:lang w:val="en-US"/>
        </w:rPr>
        <w:t xml:space="preserve"> Ackroyd also observes that the Chronicler’s “style is very strongly homiletic”, and a strong catechetical intent is suggested by its many repetitions in the book</w:t>
      </w:r>
      <w:r w:rsidRPr="00BE0945">
        <w:rPr>
          <w:rFonts w:ascii="Times New Roman" w:hAnsi="Times New Roman" w:cs="Times New Roman"/>
          <w:sz w:val="24"/>
          <w:szCs w:val="24"/>
          <w:lang w:val="en-US"/>
        </w:rPr>
        <w:t>.</w:t>
      </w:r>
      <w:r w:rsidRPr="00117F04">
        <w:rPr>
          <w:rStyle w:val="FootnoteReference"/>
        </w:rPr>
        <w:footnoteReference w:id="633"/>
      </w:r>
      <w:r w:rsidRPr="008F1060">
        <w:rPr>
          <w:rFonts w:ascii="Times New Roman" w:hAnsi="Times New Roman" w:cs="Times New Roman"/>
          <w:sz w:val="24"/>
          <w:szCs w:val="24"/>
          <w:lang w:val="en-US"/>
        </w:rPr>
        <w:t xml:space="preserve"> In this sense, he even describes the author of Chronicles as “the first theologian of the canon”</w:t>
      </w:r>
      <w:r w:rsidRPr="00BE0945">
        <w:rPr>
          <w:rFonts w:ascii="Times New Roman" w:hAnsi="Times New Roman" w:cs="Times New Roman"/>
          <w:sz w:val="24"/>
          <w:szCs w:val="24"/>
          <w:lang w:val="en-US"/>
        </w:rPr>
        <w:t>.</w:t>
      </w:r>
      <w:r w:rsidRPr="00117F04">
        <w:rPr>
          <w:rStyle w:val="FootnoteReference"/>
        </w:rPr>
        <w:footnoteReference w:id="634"/>
      </w:r>
      <w:r w:rsidRPr="008F1060">
        <w:rPr>
          <w:rFonts w:ascii="Times New Roman" w:hAnsi="Times New Roman" w:cs="Times New Roman"/>
          <w:sz w:val="24"/>
          <w:szCs w:val="24"/>
          <w:lang w:val="en-US"/>
        </w:rPr>
        <w:t xml:space="preserve">  History is more than facts and their interpretation. Chronicles is “a coherent and compelling theology of history.</w:t>
      </w:r>
      <w:r w:rsidRPr="00BE0945">
        <w:rPr>
          <w:rFonts w:ascii="Times New Roman" w:hAnsi="Times New Roman" w:cs="Times New Roman"/>
          <w:sz w:val="24"/>
          <w:szCs w:val="24"/>
          <w:lang w:val="en-US"/>
        </w:rPr>
        <w:t>”</w:t>
      </w:r>
      <w:r w:rsidRPr="00117F04">
        <w:rPr>
          <w:rStyle w:val="FootnoteReference"/>
        </w:rPr>
        <w:footnoteReference w:id="635"/>
      </w:r>
      <w:r w:rsidRPr="008F1060">
        <w:rPr>
          <w:rFonts w:ascii="Times New Roman" w:hAnsi="Times New Roman" w:cs="Times New Roman"/>
          <w:sz w:val="24"/>
          <w:szCs w:val="24"/>
          <w:lang w:val="en-US"/>
        </w:rPr>
        <w:t xml:space="preserve"> Indeed, the Chronicler does not only include material omitted from other biblical sources, but also excludes much material counted </w:t>
      </w:r>
      <w:r>
        <w:rPr>
          <w:rFonts w:ascii="Times New Roman" w:hAnsi="Times New Roman" w:cs="Times New Roman"/>
          <w:sz w:val="24"/>
          <w:szCs w:val="24"/>
          <w:lang w:val="en-US"/>
        </w:rPr>
        <w:t xml:space="preserve">as </w:t>
      </w:r>
      <w:r w:rsidRPr="008F1060">
        <w:rPr>
          <w:rFonts w:ascii="Times New Roman" w:hAnsi="Times New Roman" w:cs="Times New Roman"/>
          <w:sz w:val="24"/>
          <w:szCs w:val="24"/>
          <w:lang w:val="en-US"/>
        </w:rPr>
        <w:t>essential to the history of Israel by other biblical writers</w:t>
      </w:r>
      <w:r w:rsidRPr="00BE0945">
        <w:rPr>
          <w:rFonts w:ascii="Times New Roman" w:hAnsi="Times New Roman" w:cs="Times New Roman"/>
          <w:sz w:val="24"/>
          <w:szCs w:val="24"/>
          <w:lang w:val="en-US"/>
        </w:rPr>
        <w:t>.</w:t>
      </w:r>
      <w:r w:rsidRPr="00117F04">
        <w:rPr>
          <w:rStyle w:val="FootnoteReference"/>
        </w:rPr>
        <w:footnoteReference w:id="636"/>
      </w:r>
      <w:r w:rsidRPr="008F1060">
        <w:rPr>
          <w:rFonts w:ascii="Times New Roman" w:hAnsi="Times New Roman" w:cs="Times New Roman"/>
          <w:sz w:val="24"/>
          <w:szCs w:val="24"/>
          <w:lang w:val="en-US"/>
        </w:rPr>
        <w:t xml:space="preserve"> This means that the Chronicler retells Israelite history from a distinctive perspective with its own agenda, themes and emphases, in order to respond to questions he counted </w:t>
      </w:r>
      <w:r w:rsidRPr="00FA19B3">
        <w:rPr>
          <w:rFonts w:ascii="Times New Roman" w:hAnsi="Times New Roman" w:cs="Times New Roman"/>
          <w:sz w:val="24"/>
          <w:szCs w:val="24"/>
          <w:lang w:val="en-US"/>
        </w:rPr>
        <w:t xml:space="preserve">important in the milieu of his own generation. </w:t>
      </w:r>
    </w:p>
    <w:p w14:paraId="7589EB31" w14:textId="57ACEDBB" w:rsidR="003914C5" w:rsidRPr="00910B95" w:rsidRDefault="003914C5" w:rsidP="003914C5">
      <w:pPr>
        <w:spacing w:line="480" w:lineRule="auto"/>
        <w:ind w:firstLine="720"/>
        <w:rPr>
          <w:rFonts w:ascii="Times New Roman" w:hAnsi="Times New Roman" w:cs="Times New Roman"/>
          <w:sz w:val="24"/>
          <w:szCs w:val="24"/>
        </w:rPr>
      </w:pPr>
      <w:r>
        <w:rPr>
          <w:rFonts w:ascii="Times New Roman" w:hAnsi="Times New Roman" w:cs="Times New Roman"/>
          <w:sz w:val="24"/>
          <w:szCs w:val="24"/>
          <w:lang w:val="en-US"/>
        </w:rPr>
        <w:lastRenderedPageBreak/>
        <w:t xml:space="preserve">Nonetheless, less attention has been paid to the Chronicler’s distinct theological intent. First of all, this could be because no proper hermeneutical lens was found to examine such a distinct intent, while the present research </w:t>
      </w:r>
      <w:r w:rsidR="002E7430">
        <w:rPr>
          <w:rFonts w:ascii="Times New Roman" w:hAnsi="Times New Roman" w:cs="Times New Roman"/>
          <w:sz w:val="24"/>
          <w:szCs w:val="24"/>
          <w:lang w:val="en-US"/>
        </w:rPr>
        <w:t>could make an attempt</w:t>
      </w:r>
      <w:r>
        <w:rPr>
          <w:rFonts w:ascii="Times New Roman" w:hAnsi="Times New Roman" w:cs="Times New Roman"/>
          <w:sz w:val="24"/>
          <w:szCs w:val="24"/>
          <w:lang w:val="en-US"/>
        </w:rPr>
        <w:t xml:space="preserve"> with the help of narrative film theory. To be specific, Deleuze’s cognitive semiotic approach to film images has </w:t>
      </w:r>
      <w:r>
        <w:rPr>
          <w:rFonts w:ascii="Times New Roman" w:hAnsi="Times New Roman" w:cs="Times New Roman"/>
          <w:sz w:val="24"/>
          <w:szCs w:val="24"/>
        </w:rPr>
        <w:t xml:space="preserve">offered, though not technically crucial, a very useful insight into our interpretation of the Chronicler’s reversal pattern. </w:t>
      </w:r>
    </w:p>
    <w:p w14:paraId="4710B2CF" w14:textId="32806C05" w:rsidR="003914C5" w:rsidRPr="00FA19B3" w:rsidRDefault="003914C5" w:rsidP="003914C5">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Also, another </w:t>
      </w:r>
      <w:r w:rsidR="009971D6">
        <w:rPr>
          <w:rFonts w:ascii="Times New Roman" w:hAnsi="Times New Roman" w:cs="Times New Roman"/>
          <w:sz w:val="24"/>
          <w:szCs w:val="24"/>
          <w:lang w:val="en-US"/>
        </w:rPr>
        <w:t xml:space="preserve">crucial </w:t>
      </w:r>
      <w:r>
        <w:rPr>
          <w:rFonts w:ascii="Times New Roman" w:hAnsi="Times New Roman" w:cs="Times New Roman"/>
          <w:sz w:val="24"/>
          <w:szCs w:val="24"/>
          <w:lang w:val="en-US"/>
        </w:rPr>
        <w:t xml:space="preserve">reason should be considered why the destabilizing effects of the Chronicler’s reversal pattern </w:t>
      </w:r>
      <w:r w:rsidR="00D419C0">
        <w:rPr>
          <w:rFonts w:ascii="Times New Roman" w:hAnsi="Times New Roman" w:cs="Times New Roman"/>
          <w:sz w:val="24"/>
          <w:szCs w:val="24"/>
          <w:lang w:val="en-US"/>
        </w:rPr>
        <w:t>have</w:t>
      </w:r>
      <w:r>
        <w:rPr>
          <w:rFonts w:ascii="Times New Roman" w:hAnsi="Times New Roman" w:cs="Times New Roman"/>
          <w:sz w:val="24"/>
          <w:szCs w:val="24"/>
          <w:lang w:val="en-US"/>
        </w:rPr>
        <w:t xml:space="preserve"> not </w:t>
      </w:r>
      <w:r w:rsidR="00D419C0">
        <w:rPr>
          <w:rFonts w:ascii="Times New Roman" w:hAnsi="Times New Roman" w:cs="Times New Roman"/>
          <w:sz w:val="24"/>
          <w:szCs w:val="24"/>
          <w:lang w:val="en-US"/>
        </w:rPr>
        <w:t>been appreciated</w:t>
      </w:r>
      <w:r>
        <w:rPr>
          <w:rFonts w:ascii="Times New Roman" w:hAnsi="Times New Roman" w:cs="Times New Roman"/>
          <w:sz w:val="24"/>
          <w:szCs w:val="24"/>
          <w:lang w:val="en-US"/>
        </w:rPr>
        <w:t xml:space="preserve"> in </w:t>
      </w:r>
      <w:r w:rsidR="00D419C0">
        <w:rPr>
          <w:rFonts w:ascii="Times New Roman" w:hAnsi="Times New Roman" w:cs="Times New Roman"/>
          <w:sz w:val="24"/>
          <w:szCs w:val="24"/>
          <w:lang w:val="en-US"/>
        </w:rPr>
        <w:t xml:space="preserve">respect to </w:t>
      </w:r>
      <w:r>
        <w:rPr>
          <w:rFonts w:ascii="Times New Roman" w:hAnsi="Times New Roman" w:cs="Times New Roman"/>
          <w:sz w:val="24"/>
          <w:szCs w:val="24"/>
          <w:lang w:val="en-US"/>
        </w:rPr>
        <w:t>the Chronicler’s distinct theological intent. I</w:t>
      </w:r>
      <w:r w:rsidRPr="00FA19B3">
        <w:rPr>
          <w:rFonts w:ascii="Times New Roman" w:hAnsi="Times New Roman" w:cs="Times New Roman"/>
          <w:sz w:val="24"/>
          <w:szCs w:val="24"/>
          <w:lang w:val="en-US"/>
        </w:rPr>
        <w:t xml:space="preserve">n the </w:t>
      </w:r>
      <w:r>
        <w:rPr>
          <w:rFonts w:ascii="Times New Roman" w:hAnsi="Times New Roman" w:cs="Times New Roman"/>
          <w:sz w:val="24"/>
          <w:szCs w:val="24"/>
          <w:lang w:val="en-US"/>
        </w:rPr>
        <w:t xml:space="preserve">modern Christian </w:t>
      </w:r>
      <w:r w:rsidR="0068725D">
        <w:rPr>
          <w:rFonts w:ascii="Times New Roman" w:hAnsi="Times New Roman" w:cs="Times New Roman"/>
          <w:sz w:val="24"/>
          <w:szCs w:val="24"/>
          <w:lang w:val="en-US"/>
        </w:rPr>
        <w:t>b</w:t>
      </w:r>
      <w:r>
        <w:rPr>
          <w:rFonts w:ascii="Times New Roman" w:hAnsi="Times New Roman" w:cs="Times New Roman"/>
          <w:sz w:val="24"/>
          <w:szCs w:val="24"/>
          <w:lang w:val="en-US"/>
        </w:rPr>
        <w:t>ible</w:t>
      </w:r>
      <w:r w:rsidR="0068725D">
        <w:rPr>
          <w:rFonts w:ascii="Times New Roman" w:hAnsi="Times New Roman" w:cs="Times New Roman"/>
          <w:sz w:val="24"/>
          <w:szCs w:val="24"/>
          <w:lang w:val="en-US"/>
        </w:rPr>
        <w:t>s</w:t>
      </w:r>
      <w:r>
        <w:rPr>
          <w:rFonts w:ascii="Times New Roman" w:hAnsi="Times New Roman" w:cs="Times New Roman"/>
          <w:sz w:val="24"/>
          <w:szCs w:val="24"/>
          <w:lang w:val="en-US"/>
        </w:rPr>
        <w:t>, 1-2 Chronicles appear</w:t>
      </w:r>
      <w:r w:rsidRPr="00FA19B3">
        <w:rPr>
          <w:rFonts w:ascii="Times New Roman" w:hAnsi="Times New Roman" w:cs="Times New Roman"/>
          <w:sz w:val="24"/>
          <w:szCs w:val="24"/>
          <w:lang w:val="en-US"/>
        </w:rPr>
        <w:t xml:space="preserve"> </w:t>
      </w:r>
      <w:r w:rsidRPr="00BE0945">
        <w:rPr>
          <w:rFonts w:ascii="Times New Roman" w:hAnsi="Times New Roman" w:cs="Times New Roman"/>
          <w:sz w:val="24"/>
          <w:szCs w:val="24"/>
          <w:lang w:val="en-US"/>
        </w:rPr>
        <w:t>subsequent to</w:t>
      </w:r>
      <w:r w:rsidRPr="00FA19B3">
        <w:rPr>
          <w:rFonts w:ascii="Times New Roman" w:hAnsi="Times New Roman" w:cs="Times New Roman"/>
          <w:sz w:val="24"/>
          <w:szCs w:val="24"/>
          <w:lang w:val="en-US"/>
        </w:rPr>
        <w:t xml:space="preserve"> 1-2 Samuel and 1-2 Kings</w:t>
      </w:r>
      <w:r>
        <w:rPr>
          <w:rFonts w:ascii="Times New Roman" w:hAnsi="Times New Roman" w:cs="Times New Roman"/>
          <w:sz w:val="24"/>
          <w:szCs w:val="24"/>
          <w:lang w:val="en-US"/>
        </w:rPr>
        <w:t>. Accordingly, the book</w:t>
      </w:r>
      <w:r w:rsidRPr="00FA19B3">
        <w:rPr>
          <w:rFonts w:ascii="Times New Roman" w:hAnsi="Times New Roman" w:cs="Times New Roman"/>
          <w:sz w:val="24"/>
          <w:szCs w:val="24"/>
          <w:lang w:val="en-US"/>
        </w:rPr>
        <w:t xml:space="preserve"> </w:t>
      </w:r>
      <w:r w:rsidR="00D419C0">
        <w:rPr>
          <w:rFonts w:ascii="Times New Roman" w:hAnsi="Times New Roman" w:cs="Times New Roman"/>
          <w:sz w:val="24"/>
          <w:szCs w:val="24"/>
          <w:lang w:val="en-US"/>
        </w:rPr>
        <w:t>has been</w:t>
      </w:r>
      <w:r w:rsidRPr="00FA19B3">
        <w:rPr>
          <w:rFonts w:ascii="Times New Roman" w:hAnsi="Times New Roman" w:cs="Times New Roman"/>
          <w:sz w:val="24"/>
          <w:szCs w:val="24"/>
          <w:lang w:val="en-US"/>
        </w:rPr>
        <w:t xml:space="preserve"> often regarded as one of the long series of historical books, from Genesis to Esther. Such a position follows the canonical order of the ancient Greek translation, the Septuagint, and it has a critical impact on its interpretation. Given that it comes after the Former prophets (Joshua, Judges, 1-2 Samuel, 1-2 Kings) and a large portion of its sources are synoptic with Samuel-Kings, Chronicles tends to be read as having a similar viewpoint to these books. </w:t>
      </w:r>
    </w:p>
    <w:p w14:paraId="66A87A5A" w14:textId="77777777" w:rsidR="003914C5" w:rsidRPr="00FA19B3" w:rsidRDefault="003914C5" w:rsidP="003914C5">
      <w:pPr>
        <w:spacing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t>Furthermore, the title of Chronicles in the Septuagint, “</w:t>
      </w:r>
      <w:r w:rsidRPr="00FA19B3">
        <w:rPr>
          <w:rFonts w:ascii="Times New Roman" w:hAnsi="Times New Roman" w:cs="Times New Roman"/>
          <w:i/>
          <w:sz w:val="24"/>
          <w:szCs w:val="24"/>
          <w:lang w:val="en-US"/>
        </w:rPr>
        <w:t>Paraleipomena</w:t>
      </w:r>
      <w:r w:rsidRPr="00FA19B3">
        <w:rPr>
          <w:rFonts w:ascii="Times New Roman" w:hAnsi="Times New Roman" w:cs="Times New Roman"/>
          <w:sz w:val="24"/>
          <w:szCs w:val="24"/>
          <w:lang w:val="en-US"/>
        </w:rPr>
        <w:t xml:space="preserve"> (things omitted [or left behind]),” may have supported such a viewpoint. It gives an impression that the book is essentially supplementa</w:t>
      </w:r>
      <w:r>
        <w:rPr>
          <w:rFonts w:ascii="Times New Roman" w:hAnsi="Times New Roman" w:cs="Times New Roman"/>
          <w:sz w:val="24"/>
          <w:szCs w:val="24"/>
          <w:lang w:val="en-US"/>
        </w:rPr>
        <w:t>ry</w:t>
      </w:r>
      <w:r w:rsidRPr="00FA19B3">
        <w:rPr>
          <w:rFonts w:ascii="Times New Roman" w:hAnsi="Times New Roman" w:cs="Times New Roman"/>
          <w:sz w:val="24"/>
          <w:szCs w:val="24"/>
          <w:lang w:val="en-US"/>
        </w:rPr>
        <w:t xml:space="preserve"> to the earlier historical accounts in Samuel-Kings. In other words, the role of Chronicles might be assumed to fill in the missing information in its preceding historical books from Genesis to Kings. Thus, Chronicles would be understood to share a non-divergent theology with the </w:t>
      </w:r>
      <w:r>
        <w:rPr>
          <w:rFonts w:ascii="Times New Roman" w:hAnsi="Times New Roman" w:cs="Times New Roman"/>
          <w:sz w:val="24"/>
          <w:szCs w:val="24"/>
          <w:lang w:val="en-US"/>
        </w:rPr>
        <w:t>Deuteronomistic tradition</w:t>
      </w:r>
      <w:r w:rsidRPr="00FA19B3">
        <w:rPr>
          <w:rFonts w:ascii="Times New Roman" w:hAnsi="Times New Roman" w:cs="Times New Roman"/>
          <w:sz w:val="24"/>
          <w:szCs w:val="24"/>
          <w:lang w:val="en-US"/>
        </w:rPr>
        <w:t xml:space="preserve">, serving it by including some materials left out. It has even been questioned whether Chronicles is authoritative enough to justify its inclusion in the canon: “I have always been astonished that they have </w:t>
      </w:r>
      <w:r w:rsidRPr="00FA19B3">
        <w:rPr>
          <w:rFonts w:ascii="Times New Roman" w:hAnsi="Times New Roman" w:cs="Times New Roman"/>
          <w:sz w:val="24"/>
          <w:szCs w:val="24"/>
          <w:lang w:val="en-US"/>
        </w:rPr>
        <w:lastRenderedPageBreak/>
        <w:t xml:space="preserve">been included in the Bible by men who shut out from the canon the books of Wisdom, Tobit, and the others styled apocryphal” (Baruch Spinoza, </w:t>
      </w:r>
      <w:r w:rsidRPr="00BE0945">
        <w:rPr>
          <w:rFonts w:ascii="Times New Roman" w:hAnsi="Times New Roman" w:cs="Times New Roman"/>
          <w:i/>
          <w:iCs/>
          <w:sz w:val="24"/>
          <w:szCs w:val="24"/>
          <w:lang w:val="en-US"/>
        </w:rPr>
        <w:t>Theologico</w:t>
      </w:r>
      <w:r w:rsidRPr="00FA19B3">
        <w:rPr>
          <w:rFonts w:ascii="Times New Roman" w:hAnsi="Times New Roman" w:cs="Times New Roman"/>
          <w:i/>
          <w:iCs/>
          <w:sz w:val="24"/>
          <w:szCs w:val="24"/>
          <w:lang w:val="en-US"/>
        </w:rPr>
        <w:t xml:space="preserve">-Political Treatise </w:t>
      </w:r>
      <w:r w:rsidRPr="00FA19B3">
        <w:rPr>
          <w:rFonts w:ascii="Times New Roman" w:hAnsi="Times New Roman" w:cs="Times New Roman"/>
          <w:sz w:val="24"/>
          <w:szCs w:val="24"/>
          <w:lang w:val="en-US"/>
        </w:rPr>
        <w:t>II, 10.5)</w:t>
      </w:r>
      <w:r w:rsidRPr="00BE0945">
        <w:rPr>
          <w:rFonts w:ascii="Times New Roman" w:hAnsi="Times New Roman" w:cs="Times New Roman"/>
          <w:sz w:val="24"/>
          <w:szCs w:val="24"/>
          <w:lang w:val="en-US"/>
        </w:rPr>
        <w:t>.</w:t>
      </w:r>
      <w:r w:rsidRPr="00117F04">
        <w:rPr>
          <w:rStyle w:val="FootnoteReference"/>
        </w:rPr>
        <w:footnoteReference w:id="637"/>
      </w:r>
    </w:p>
    <w:p w14:paraId="686AAFA6" w14:textId="10A45DEC" w:rsidR="003914C5" w:rsidRPr="00FA19B3" w:rsidRDefault="003914C5" w:rsidP="003914C5">
      <w:pPr>
        <w:spacing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t xml:space="preserve">In the Hebrew canon, however, Chronicles has a rather different profile. </w:t>
      </w:r>
      <w:r w:rsidRPr="00FA19B3">
        <w:rPr>
          <w:rFonts w:ascii="Times New Roman" w:hAnsi="Times New Roman" w:cs="Times New Roman"/>
          <w:sz w:val="24"/>
          <w:szCs w:val="24"/>
        </w:rPr>
        <w:t xml:space="preserve">Firstly, </w:t>
      </w:r>
      <w:r w:rsidRPr="00FA19B3">
        <w:rPr>
          <w:rFonts w:ascii="Times New Roman" w:hAnsi="Times New Roman" w:cs="Times New Roman"/>
          <w:sz w:val="24"/>
          <w:szCs w:val="24"/>
          <w:lang w:val="en-US"/>
        </w:rPr>
        <w:t>in most ancient Hebrew manuscripts, the book is placed at the end of the Hebrew Bible</w:t>
      </w:r>
      <w:r>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 xml:space="preserve">as the final book of </w:t>
      </w:r>
      <w:r w:rsidR="00187DE2">
        <w:rPr>
          <w:rFonts w:ascii="Times New Roman" w:hAnsi="Times New Roman" w:cs="Times New Roman"/>
          <w:sz w:val="24"/>
          <w:szCs w:val="24"/>
          <w:lang w:val="en-US"/>
        </w:rPr>
        <w:t>Ketuvim</w:t>
      </w:r>
      <w:r w:rsidRPr="00FA19B3">
        <w:rPr>
          <w:rFonts w:ascii="Times New Roman" w:hAnsi="Times New Roman" w:cs="Times New Roman"/>
          <w:sz w:val="24"/>
          <w:szCs w:val="24"/>
          <w:lang w:val="en-US"/>
        </w:rPr>
        <w:t xml:space="preserve"> [</w:t>
      </w:r>
      <w:r w:rsidRPr="00BE0945">
        <w:rPr>
          <w:rFonts w:ascii="Times New Roman" w:hAnsi="Times New Roman" w:cs="Times New Roman"/>
          <w:sz w:val="24"/>
          <w:szCs w:val="24"/>
          <w:lang w:val="en-US"/>
        </w:rPr>
        <w:t>“</w:t>
      </w:r>
      <w:r w:rsidRPr="00FA19B3">
        <w:rPr>
          <w:rFonts w:ascii="Times New Roman" w:hAnsi="Times New Roman" w:cs="Times New Roman"/>
          <w:sz w:val="24"/>
          <w:szCs w:val="24"/>
          <w:lang w:val="en-US"/>
        </w:rPr>
        <w:t>Writings”], and the close of the Tanakh [the entire Hebrew Bible]</w:t>
      </w:r>
      <w:r w:rsidRPr="00BE0945">
        <w:rPr>
          <w:rFonts w:ascii="Times New Roman" w:hAnsi="Times New Roman" w:cs="Times New Roman"/>
          <w:sz w:val="24"/>
          <w:szCs w:val="24"/>
          <w:lang w:val="en-US"/>
        </w:rPr>
        <w:t>.</w:t>
      </w:r>
      <w:r w:rsidRPr="00117F04">
        <w:rPr>
          <w:rStyle w:val="FootnoteReference"/>
        </w:rPr>
        <w:footnoteReference w:id="638"/>
      </w:r>
      <w:r w:rsidRPr="00FA19B3">
        <w:rPr>
          <w:rFonts w:ascii="Times New Roman" w:hAnsi="Times New Roman" w:cs="Times New Roman"/>
          <w:sz w:val="24"/>
          <w:szCs w:val="24"/>
          <w:lang w:val="en-US"/>
        </w:rPr>
        <w:t xml:space="preserve"> Although some manuscripts place Chronicles at the beginning of </w:t>
      </w:r>
      <w:r w:rsidR="00187DE2">
        <w:rPr>
          <w:rFonts w:ascii="Times New Roman" w:hAnsi="Times New Roman" w:cs="Times New Roman"/>
          <w:sz w:val="24"/>
          <w:szCs w:val="24"/>
          <w:lang w:val="en-US"/>
        </w:rPr>
        <w:t>Ketuvim</w:t>
      </w:r>
      <w:r w:rsidRPr="00FA19B3">
        <w:rPr>
          <w:rFonts w:ascii="Times New Roman" w:hAnsi="Times New Roman" w:cs="Times New Roman"/>
          <w:sz w:val="24"/>
          <w:szCs w:val="24"/>
          <w:lang w:val="en-US"/>
        </w:rPr>
        <w:t>, followed by the grouping Psalms/Proverbs/Job (in various orders)</w:t>
      </w:r>
      <w:r w:rsidRPr="00BE0945">
        <w:rPr>
          <w:rFonts w:ascii="Times New Roman" w:hAnsi="Times New Roman" w:cs="Times New Roman"/>
          <w:sz w:val="24"/>
          <w:szCs w:val="24"/>
          <w:lang w:val="en-US"/>
        </w:rPr>
        <w:t>,</w:t>
      </w:r>
      <w:r w:rsidRPr="00117F04">
        <w:rPr>
          <w:rStyle w:val="FootnoteReference"/>
        </w:rPr>
        <w:footnoteReference w:id="639"/>
      </w:r>
      <w:r w:rsidRPr="00FA19B3">
        <w:rPr>
          <w:rFonts w:ascii="Times New Roman" w:hAnsi="Times New Roman" w:cs="Times New Roman"/>
          <w:sz w:val="24"/>
          <w:szCs w:val="24"/>
          <w:lang w:val="en-US"/>
        </w:rPr>
        <w:t xml:space="preserve"> the canonical position of Chronicles as </w:t>
      </w:r>
      <w:r w:rsidR="00187DE2">
        <w:rPr>
          <w:rFonts w:ascii="Times New Roman" w:hAnsi="Times New Roman" w:cs="Times New Roman"/>
          <w:sz w:val="24"/>
          <w:szCs w:val="24"/>
          <w:lang w:val="en-US"/>
        </w:rPr>
        <w:t>Ketuvim</w:t>
      </w:r>
      <w:r w:rsidRPr="00FA19B3">
        <w:rPr>
          <w:rFonts w:ascii="Times New Roman" w:hAnsi="Times New Roman" w:cs="Times New Roman"/>
          <w:sz w:val="24"/>
          <w:szCs w:val="24"/>
          <w:lang w:val="en-US"/>
        </w:rPr>
        <w:t xml:space="preserve"> is obvious. The canonical position of Chronicles m</w:t>
      </w:r>
      <w:r w:rsidR="00B94E2D">
        <w:rPr>
          <w:rFonts w:ascii="Times New Roman" w:hAnsi="Times New Roman" w:cs="Times New Roman"/>
          <w:sz w:val="24"/>
          <w:szCs w:val="24"/>
          <w:lang w:val="en-US"/>
        </w:rPr>
        <w:t>ight</w:t>
      </w:r>
      <w:r w:rsidR="0000782A">
        <w:rPr>
          <w:rFonts w:ascii="Times New Roman" w:hAnsi="Times New Roman" w:cs="Times New Roman"/>
          <w:sz w:val="24"/>
          <w:szCs w:val="24"/>
          <w:lang w:val="en-US"/>
        </w:rPr>
        <w:t xml:space="preserve"> support the hypothesis that it has</w:t>
      </w:r>
      <w:r w:rsidRPr="00FA19B3">
        <w:rPr>
          <w:rFonts w:ascii="Times New Roman" w:hAnsi="Times New Roman" w:cs="Times New Roman"/>
          <w:sz w:val="24"/>
          <w:szCs w:val="24"/>
          <w:lang w:val="en-US"/>
        </w:rPr>
        <w:t xml:space="preserve"> a somewhat distinct theological viewpoint from </w:t>
      </w:r>
      <w:r>
        <w:rPr>
          <w:rFonts w:ascii="Times New Roman" w:hAnsi="Times New Roman" w:cs="Times New Roman"/>
          <w:sz w:val="24"/>
          <w:szCs w:val="24"/>
          <w:lang w:val="en-US"/>
        </w:rPr>
        <w:t xml:space="preserve">the </w:t>
      </w:r>
      <w:r w:rsidRPr="00FA19B3">
        <w:rPr>
          <w:rFonts w:ascii="Times New Roman" w:hAnsi="Times New Roman" w:cs="Times New Roman"/>
          <w:sz w:val="24"/>
          <w:szCs w:val="24"/>
          <w:lang w:val="en-US"/>
        </w:rPr>
        <w:t xml:space="preserve">other historical writings </w:t>
      </w:r>
      <w:r>
        <w:rPr>
          <w:rFonts w:ascii="Times New Roman" w:hAnsi="Times New Roman" w:cs="Times New Roman"/>
          <w:sz w:val="24"/>
          <w:szCs w:val="24"/>
          <w:lang w:val="en-US"/>
        </w:rPr>
        <w:t>which are grouped as</w:t>
      </w:r>
      <w:r w:rsidRPr="00FA19B3">
        <w:rPr>
          <w:rFonts w:ascii="Times New Roman" w:hAnsi="Times New Roman" w:cs="Times New Roman"/>
          <w:sz w:val="24"/>
          <w:szCs w:val="24"/>
          <w:lang w:val="en-US"/>
        </w:rPr>
        <w:t xml:space="preserve"> the Fo</w:t>
      </w:r>
      <w:r>
        <w:rPr>
          <w:rFonts w:ascii="Times New Roman" w:hAnsi="Times New Roman" w:cs="Times New Roman"/>
          <w:sz w:val="24"/>
          <w:szCs w:val="24"/>
          <w:lang w:val="en-US"/>
        </w:rPr>
        <w:t xml:space="preserve">rmer Prophets or </w:t>
      </w:r>
      <w:r w:rsidR="004104E7">
        <w:rPr>
          <w:rFonts w:ascii="Times New Roman" w:hAnsi="Times New Roman" w:cs="Times New Roman"/>
          <w:sz w:val="24"/>
          <w:szCs w:val="24"/>
          <w:lang w:val="en-US"/>
        </w:rPr>
        <w:t>Nevi’im</w:t>
      </w:r>
      <w:r>
        <w:rPr>
          <w:rFonts w:ascii="Times New Roman" w:hAnsi="Times New Roman" w:cs="Times New Roman"/>
          <w:sz w:val="24"/>
          <w:szCs w:val="24"/>
          <w:lang w:val="en-US"/>
        </w:rPr>
        <w:t>.</w:t>
      </w:r>
    </w:p>
    <w:p w14:paraId="5FE17527" w14:textId="16050C01" w:rsidR="003914C5" w:rsidRPr="00FA19B3" w:rsidRDefault="003914C5" w:rsidP="003914C5">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lang w:val="en-US"/>
        </w:rPr>
        <w:t xml:space="preserve">It is commonly acknowledged that the </w:t>
      </w:r>
      <w:r w:rsidR="00187DE2">
        <w:rPr>
          <w:rFonts w:ascii="Times New Roman" w:hAnsi="Times New Roman" w:cs="Times New Roman"/>
          <w:sz w:val="24"/>
          <w:szCs w:val="24"/>
          <w:lang w:val="en-US"/>
        </w:rPr>
        <w:t>Ketuvim</w:t>
      </w:r>
      <w:r w:rsidRPr="00FA19B3">
        <w:rPr>
          <w:rFonts w:ascii="Times New Roman" w:hAnsi="Times New Roman" w:cs="Times New Roman"/>
          <w:sz w:val="24"/>
          <w:szCs w:val="24"/>
          <w:lang w:val="en-US"/>
        </w:rPr>
        <w:t xml:space="preserve"> books were shaped after the Exile</w:t>
      </w:r>
      <w:r w:rsidRPr="00117F04">
        <w:rPr>
          <w:rStyle w:val="FootnoteReference"/>
        </w:rPr>
        <w:footnoteReference w:id="640"/>
      </w:r>
      <w:r w:rsidRPr="00FA19B3">
        <w:rPr>
          <w:rFonts w:ascii="Times New Roman" w:hAnsi="Times New Roman" w:cs="Times New Roman"/>
          <w:sz w:val="24"/>
          <w:szCs w:val="24"/>
          <w:lang w:val="en-US"/>
        </w:rPr>
        <w:t xml:space="preserve"> and canonized before the second century BCE</w:t>
      </w:r>
      <w:r w:rsidRPr="00BE0945">
        <w:rPr>
          <w:rFonts w:ascii="Times New Roman" w:hAnsi="Times New Roman" w:cs="Times New Roman"/>
          <w:sz w:val="24"/>
          <w:szCs w:val="24"/>
          <w:lang w:val="en-US"/>
        </w:rPr>
        <w:t>.</w:t>
      </w:r>
      <w:r w:rsidRPr="00117F04">
        <w:rPr>
          <w:rStyle w:val="FootnoteReference"/>
        </w:rPr>
        <w:footnoteReference w:id="641"/>
      </w:r>
      <w:r w:rsidRPr="00FA19B3">
        <w:rPr>
          <w:rFonts w:ascii="Times New Roman" w:hAnsi="Times New Roman" w:cs="Times New Roman"/>
          <w:sz w:val="24"/>
          <w:szCs w:val="24"/>
          <w:lang w:val="en-US"/>
        </w:rPr>
        <w:t xml:space="preserve"> However, this does not mean that </w:t>
      </w:r>
      <w:r w:rsidR="00187DE2">
        <w:rPr>
          <w:rFonts w:ascii="Times New Roman" w:hAnsi="Times New Roman" w:cs="Times New Roman"/>
          <w:sz w:val="24"/>
          <w:szCs w:val="24"/>
          <w:lang w:val="en-US"/>
        </w:rPr>
        <w:t>Ketuvim</w:t>
      </w:r>
      <w:r w:rsidRPr="00FA19B3">
        <w:rPr>
          <w:rFonts w:ascii="Times New Roman" w:hAnsi="Times New Roman" w:cs="Times New Roman"/>
          <w:sz w:val="24"/>
          <w:szCs w:val="24"/>
          <w:lang w:val="en-US"/>
        </w:rPr>
        <w:t xml:space="preserve"> was merely a collection </w:t>
      </w:r>
      <w:r>
        <w:rPr>
          <w:rFonts w:ascii="Times New Roman" w:hAnsi="Times New Roman" w:cs="Times New Roman"/>
          <w:sz w:val="24"/>
          <w:szCs w:val="24"/>
          <w:lang w:val="en-US"/>
        </w:rPr>
        <w:t>put together by</w:t>
      </w:r>
      <w:r w:rsidRPr="00FA19B3">
        <w:rPr>
          <w:rFonts w:ascii="Times New Roman" w:hAnsi="Times New Roman" w:cs="Times New Roman"/>
          <w:sz w:val="24"/>
          <w:szCs w:val="24"/>
          <w:lang w:val="en-US"/>
        </w:rPr>
        <w:t xml:space="preserve"> later authors. There were competing scriptures and competing systems of classification in the Babylonian and Persian period until the three-part division of books was eventually settled in the final form of the Hebrew canon. </w:t>
      </w:r>
      <w:r w:rsidRPr="00FA19B3">
        <w:rPr>
          <w:rFonts w:ascii="Times New Roman" w:hAnsi="Times New Roman" w:cs="Times New Roman"/>
          <w:sz w:val="24"/>
          <w:szCs w:val="24"/>
        </w:rPr>
        <w:t xml:space="preserve">In other words, the final three divisions of the Hebrew canon </w:t>
      </w:r>
      <w:r>
        <w:rPr>
          <w:rFonts w:ascii="Times New Roman" w:hAnsi="Times New Roman" w:cs="Times New Roman"/>
          <w:sz w:val="24"/>
          <w:szCs w:val="24"/>
        </w:rPr>
        <w:t>are</w:t>
      </w:r>
      <w:r w:rsidRPr="00FA19B3">
        <w:rPr>
          <w:rFonts w:ascii="Times New Roman" w:hAnsi="Times New Roman" w:cs="Times New Roman"/>
          <w:sz w:val="24"/>
          <w:szCs w:val="24"/>
        </w:rPr>
        <w:t xml:space="preserve"> not the mere product of historical </w:t>
      </w:r>
      <w:r w:rsidRPr="00FA19B3">
        <w:rPr>
          <w:rFonts w:ascii="Times New Roman" w:hAnsi="Times New Roman" w:cs="Times New Roman"/>
          <w:sz w:val="24"/>
          <w:szCs w:val="24"/>
        </w:rPr>
        <w:lastRenderedPageBreak/>
        <w:t>accidents, but ‘works of art’</w:t>
      </w:r>
      <w:r w:rsidRPr="00BE0945">
        <w:rPr>
          <w:rFonts w:ascii="Times New Roman" w:hAnsi="Times New Roman" w:cs="Times New Roman"/>
          <w:sz w:val="24"/>
          <w:szCs w:val="24"/>
        </w:rPr>
        <w:t>.</w:t>
      </w:r>
      <w:r w:rsidRPr="00117F04">
        <w:rPr>
          <w:rStyle w:val="FootnoteReference"/>
        </w:rPr>
        <w:footnoteReference w:id="642"/>
      </w:r>
      <w:r w:rsidRPr="00FA19B3">
        <w:rPr>
          <w:rFonts w:ascii="Times New Roman" w:hAnsi="Times New Roman" w:cs="Times New Roman"/>
          <w:sz w:val="24"/>
          <w:szCs w:val="24"/>
        </w:rPr>
        <w:t xml:space="preserve"> </w:t>
      </w:r>
      <w:r w:rsidR="00B94E2D">
        <w:rPr>
          <w:rFonts w:ascii="Times New Roman" w:hAnsi="Times New Roman" w:cs="Times New Roman"/>
          <w:sz w:val="24"/>
          <w:szCs w:val="24"/>
        </w:rPr>
        <w:t>This implies that c</w:t>
      </w:r>
      <w:r w:rsidRPr="00FA19B3">
        <w:rPr>
          <w:rFonts w:ascii="Times New Roman" w:hAnsi="Times New Roman" w:cs="Times New Roman"/>
          <w:sz w:val="24"/>
          <w:szCs w:val="24"/>
        </w:rPr>
        <w:t xml:space="preserve">ertain theological intents can be argued </w:t>
      </w:r>
      <w:r>
        <w:rPr>
          <w:rFonts w:ascii="Times New Roman" w:hAnsi="Times New Roman" w:cs="Times New Roman"/>
          <w:sz w:val="24"/>
          <w:szCs w:val="24"/>
        </w:rPr>
        <w:t>as accounting for</w:t>
      </w:r>
      <w:r w:rsidRPr="00FA19B3">
        <w:rPr>
          <w:rFonts w:ascii="Times New Roman" w:hAnsi="Times New Roman" w:cs="Times New Roman"/>
          <w:sz w:val="24"/>
          <w:szCs w:val="24"/>
        </w:rPr>
        <w:t xml:space="preserve"> the arrangement of the Hebrew canon. Thus, the canonical position of Chronicles could mean that its theological viewpoint might be</w:t>
      </w:r>
      <w:r>
        <w:rPr>
          <w:rFonts w:ascii="Times New Roman" w:hAnsi="Times New Roman" w:cs="Times New Roman"/>
          <w:sz w:val="24"/>
          <w:szCs w:val="24"/>
        </w:rPr>
        <w:t xml:space="preserve">st be </w:t>
      </w:r>
      <w:r w:rsidRPr="00FA19B3">
        <w:rPr>
          <w:rFonts w:ascii="Times New Roman" w:hAnsi="Times New Roman" w:cs="Times New Roman"/>
          <w:sz w:val="24"/>
          <w:szCs w:val="24"/>
        </w:rPr>
        <w:t xml:space="preserve">understood in relation to </w:t>
      </w:r>
      <w:r>
        <w:rPr>
          <w:rFonts w:ascii="Times New Roman" w:hAnsi="Times New Roman" w:cs="Times New Roman"/>
          <w:sz w:val="24"/>
          <w:szCs w:val="24"/>
        </w:rPr>
        <w:t xml:space="preserve">the </w:t>
      </w:r>
      <w:r w:rsidR="00187DE2">
        <w:rPr>
          <w:rFonts w:ascii="Times New Roman" w:hAnsi="Times New Roman" w:cs="Times New Roman"/>
          <w:sz w:val="24"/>
          <w:szCs w:val="24"/>
        </w:rPr>
        <w:t>Ketuvim</w:t>
      </w:r>
      <w:r w:rsidRPr="00FA19B3">
        <w:rPr>
          <w:rFonts w:ascii="Times New Roman" w:hAnsi="Times New Roman" w:cs="Times New Roman"/>
          <w:sz w:val="24"/>
          <w:szCs w:val="24"/>
        </w:rPr>
        <w:t xml:space="preserve">, </w:t>
      </w:r>
      <w:r>
        <w:rPr>
          <w:rFonts w:ascii="Times New Roman" w:hAnsi="Times New Roman" w:cs="Times New Roman"/>
          <w:sz w:val="24"/>
          <w:szCs w:val="24"/>
        </w:rPr>
        <w:t xml:space="preserve">and thus as </w:t>
      </w:r>
      <w:r w:rsidRPr="00FA19B3">
        <w:rPr>
          <w:rFonts w:ascii="Times New Roman" w:hAnsi="Times New Roman" w:cs="Times New Roman"/>
          <w:sz w:val="24"/>
          <w:szCs w:val="24"/>
        </w:rPr>
        <w:t xml:space="preserve">distinct from the views of the </w:t>
      </w:r>
      <w:r>
        <w:rPr>
          <w:rFonts w:ascii="Times New Roman" w:hAnsi="Times New Roman" w:cs="Times New Roman"/>
          <w:sz w:val="24"/>
          <w:szCs w:val="24"/>
        </w:rPr>
        <w:t xml:space="preserve">Deuteronomistic tradition or of the </w:t>
      </w:r>
      <w:r w:rsidR="004104E7">
        <w:rPr>
          <w:rFonts w:ascii="Times New Roman" w:hAnsi="Times New Roman" w:cs="Times New Roman"/>
          <w:sz w:val="24"/>
          <w:szCs w:val="24"/>
        </w:rPr>
        <w:t>Nevi’im</w:t>
      </w:r>
      <w:r>
        <w:rPr>
          <w:rFonts w:ascii="Times New Roman" w:hAnsi="Times New Roman" w:cs="Times New Roman"/>
          <w:sz w:val="24"/>
          <w:szCs w:val="24"/>
          <w:lang w:val="en-US"/>
        </w:rPr>
        <w:t xml:space="preserve">, though no consensus has been reached on the theology of </w:t>
      </w:r>
      <w:r w:rsidR="00187DE2">
        <w:rPr>
          <w:rFonts w:ascii="Times New Roman" w:hAnsi="Times New Roman" w:cs="Times New Roman"/>
          <w:sz w:val="24"/>
          <w:szCs w:val="24"/>
          <w:lang w:val="en-US"/>
        </w:rPr>
        <w:t>Ketuvim</w:t>
      </w:r>
      <w:r>
        <w:rPr>
          <w:rFonts w:ascii="Times New Roman" w:hAnsi="Times New Roman" w:cs="Times New Roman"/>
          <w:sz w:val="24"/>
          <w:szCs w:val="24"/>
          <w:lang w:val="en-US"/>
        </w:rPr>
        <w:t xml:space="preserve"> as a whole.</w:t>
      </w:r>
    </w:p>
    <w:p w14:paraId="6758510D" w14:textId="77777777" w:rsidR="003914C5" w:rsidRDefault="003914C5" w:rsidP="003914C5">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Secondly, the theolog</w:t>
      </w:r>
      <w:r w:rsidRPr="00FA19B3">
        <w:rPr>
          <w:rFonts w:ascii="Times New Roman" w:hAnsi="Times New Roman" w:cs="Times New Roman"/>
          <w:sz w:val="24"/>
          <w:szCs w:val="24"/>
        </w:rPr>
        <w:t xml:space="preserve">ically distinct viewpoint of Chronicles from the Deuteronomistic historiographies seems to be supported by its Hebrew title, </w:t>
      </w:r>
      <w:r w:rsidRPr="00FA19B3">
        <w:rPr>
          <w:rFonts w:ascii="Times New Roman" w:hAnsi="Times New Roman" w:cs="Times New Roman"/>
          <w:i/>
          <w:sz w:val="24"/>
          <w:szCs w:val="24"/>
        </w:rPr>
        <w:t>D</w:t>
      </w:r>
      <w:r w:rsidRPr="00FA19B3">
        <w:rPr>
          <w:rFonts w:ascii="Times New Roman" w:hAnsi="Times New Roman" w:cs="Times New Roman"/>
          <w:i/>
          <w:sz w:val="24"/>
          <w:szCs w:val="24"/>
          <w:lang w:val="en-US"/>
        </w:rPr>
        <w:t xml:space="preserve">ibrê </w:t>
      </w:r>
      <w:r w:rsidRPr="00BE0945">
        <w:rPr>
          <w:rFonts w:ascii="Times New Roman" w:hAnsi="Times New Roman" w:cs="Times New Roman"/>
          <w:i/>
          <w:sz w:val="24"/>
          <w:szCs w:val="24"/>
          <w:lang w:val="en-US"/>
        </w:rPr>
        <w:t>hayyāmîm</w:t>
      </w:r>
      <w:r w:rsidRPr="00FA19B3">
        <w:rPr>
          <w:rFonts w:ascii="Times New Roman" w:hAnsi="Times New Roman" w:cs="Times New Roman"/>
          <w:sz w:val="24"/>
          <w:szCs w:val="24"/>
          <w:lang w:val="en-US"/>
        </w:rPr>
        <w:t xml:space="preserve"> (The Events [</w:t>
      </w:r>
      <w:r w:rsidRPr="00FA19B3">
        <w:rPr>
          <w:rFonts w:ascii="Times New Roman" w:hAnsi="Times New Roman" w:cs="Times New Roman"/>
          <w:i/>
          <w:sz w:val="24"/>
          <w:szCs w:val="24"/>
          <w:lang w:val="en-US"/>
        </w:rPr>
        <w:t>or</w:t>
      </w:r>
      <w:r w:rsidRPr="00FA19B3">
        <w:rPr>
          <w:rFonts w:ascii="Times New Roman" w:hAnsi="Times New Roman" w:cs="Times New Roman"/>
          <w:sz w:val="24"/>
          <w:szCs w:val="24"/>
          <w:lang w:val="en-US"/>
        </w:rPr>
        <w:t xml:space="preserve"> Words] of the Days). This has a neutral implication that is appropriate to a stand-alone historical writing. The beginning of the book (</w:t>
      </w:r>
      <w:r w:rsidRPr="00BE0945">
        <w:rPr>
          <w:rFonts w:ascii="Times New Roman" w:hAnsi="Times New Roman" w:cs="Times New Roman"/>
          <w:sz w:val="24"/>
          <w:szCs w:val="24"/>
          <w:lang w:val="en-US"/>
        </w:rPr>
        <w:t>“</w:t>
      </w:r>
      <w:r w:rsidRPr="00FA19B3">
        <w:rPr>
          <w:rFonts w:ascii="Times New Roman" w:hAnsi="Times New Roman" w:cs="Times New Roman"/>
          <w:sz w:val="24"/>
          <w:szCs w:val="24"/>
          <w:lang w:val="en-US"/>
        </w:rPr>
        <w:t>The descendants of Adam,” 1 Chr 1:1) and the first line of the final scene (</w:t>
      </w:r>
      <w:r w:rsidRPr="00BE0945">
        <w:rPr>
          <w:rFonts w:ascii="Times New Roman" w:hAnsi="Times New Roman" w:cs="Times New Roman"/>
          <w:sz w:val="24"/>
          <w:szCs w:val="24"/>
          <w:lang w:val="en-US"/>
        </w:rPr>
        <w:t>“</w:t>
      </w:r>
      <w:r w:rsidRPr="00FA19B3">
        <w:rPr>
          <w:rFonts w:ascii="Times New Roman" w:hAnsi="Times New Roman" w:cs="Times New Roman"/>
          <w:sz w:val="24"/>
          <w:szCs w:val="24"/>
          <w:lang w:val="en-US"/>
        </w:rPr>
        <w:t>In the first year of King Cyrus of Persia,” 2 Chr 36:22) indicate that the book is “nothing short of a history of the world from the creation of humanity to the restoration of the Jews from Babylonian exile.</w:t>
      </w:r>
      <w:r w:rsidRPr="00BE0945">
        <w:rPr>
          <w:rFonts w:ascii="Times New Roman" w:hAnsi="Times New Roman" w:cs="Times New Roman"/>
          <w:sz w:val="24"/>
          <w:szCs w:val="24"/>
          <w:lang w:val="en-US"/>
        </w:rPr>
        <w:t>”</w:t>
      </w:r>
      <w:r w:rsidRPr="00117F04">
        <w:rPr>
          <w:rStyle w:val="FootnoteReference"/>
        </w:rPr>
        <w:footnoteReference w:id="643"/>
      </w:r>
      <w:r w:rsidRPr="00FA19B3">
        <w:rPr>
          <w:rFonts w:ascii="Times New Roman" w:hAnsi="Times New Roman" w:cs="Times New Roman"/>
          <w:sz w:val="24"/>
          <w:szCs w:val="24"/>
          <w:lang w:val="en-US"/>
        </w:rPr>
        <w:t xml:space="preserve"> This separation of the work from the sweep of the Deuteronomistic History means that Chronicles can be more easily regarded as a distinct work of historiography than as a supplementary work to Samuel-Kings. </w:t>
      </w:r>
      <w:r>
        <w:rPr>
          <w:rFonts w:ascii="Times New Roman" w:hAnsi="Times New Roman" w:cs="Times New Roman" w:hint="eastAsia"/>
          <w:sz w:val="24"/>
          <w:szCs w:val="24"/>
        </w:rPr>
        <w:t xml:space="preserve"> </w:t>
      </w:r>
    </w:p>
    <w:p w14:paraId="422A518A" w14:textId="037F10D6" w:rsidR="003914C5" w:rsidRDefault="003914C5" w:rsidP="003914C5">
      <w:pPr>
        <w:spacing w:before="100" w:beforeAutospacing="1" w:after="240" w:line="480" w:lineRule="auto"/>
        <w:ind w:firstLine="720"/>
        <w:rPr>
          <w:rFonts w:ascii="Times New Roman" w:hAnsi="Times New Roman" w:cs="Times New Roman"/>
          <w:sz w:val="24"/>
          <w:szCs w:val="24"/>
        </w:rPr>
      </w:pPr>
      <w:r>
        <w:rPr>
          <w:rFonts w:ascii="Times New Roman" w:hAnsi="Times New Roman" w:cs="Times New Roman"/>
          <w:sz w:val="24"/>
          <w:szCs w:val="24"/>
        </w:rPr>
        <w:t>By g</w:t>
      </w:r>
      <w:r w:rsidRPr="001D308B">
        <w:rPr>
          <w:rFonts w:ascii="Times New Roman" w:hAnsi="Times New Roman" w:cs="Times New Roman"/>
          <w:sz w:val="24"/>
          <w:szCs w:val="24"/>
        </w:rPr>
        <w:t xml:space="preserve">ranting </w:t>
      </w:r>
      <w:r>
        <w:rPr>
          <w:rFonts w:ascii="Times New Roman" w:hAnsi="Times New Roman" w:cs="Times New Roman"/>
          <w:sz w:val="24"/>
          <w:szCs w:val="24"/>
        </w:rPr>
        <w:t>significance</w:t>
      </w:r>
      <w:r w:rsidRPr="001D308B">
        <w:rPr>
          <w:rFonts w:ascii="Times New Roman" w:hAnsi="Times New Roman" w:cs="Times New Roman"/>
          <w:sz w:val="24"/>
          <w:szCs w:val="24"/>
        </w:rPr>
        <w:t xml:space="preserve"> to the canonical </w:t>
      </w:r>
      <w:r>
        <w:rPr>
          <w:rFonts w:ascii="Times New Roman" w:hAnsi="Times New Roman" w:cs="Times New Roman"/>
          <w:sz w:val="24"/>
          <w:szCs w:val="24"/>
        </w:rPr>
        <w:t>position</w:t>
      </w:r>
      <w:r w:rsidRPr="001D308B">
        <w:rPr>
          <w:rFonts w:ascii="Times New Roman" w:hAnsi="Times New Roman" w:cs="Times New Roman"/>
          <w:sz w:val="24"/>
          <w:szCs w:val="24"/>
        </w:rPr>
        <w:t xml:space="preserve"> of Chronicles</w:t>
      </w:r>
      <w:r>
        <w:rPr>
          <w:rFonts w:ascii="Times New Roman" w:hAnsi="Times New Roman" w:cs="Times New Roman"/>
          <w:sz w:val="24"/>
          <w:szCs w:val="24"/>
        </w:rPr>
        <w:t xml:space="preserve"> in the Hebrew bible</w:t>
      </w:r>
      <w:r w:rsidRPr="001D308B">
        <w:rPr>
          <w:rFonts w:ascii="Times New Roman" w:hAnsi="Times New Roman" w:cs="Times New Roman"/>
          <w:sz w:val="24"/>
          <w:szCs w:val="24"/>
        </w:rPr>
        <w:t>, we have come to a different interpretation</w:t>
      </w:r>
      <w:r w:rsidR="00A75E9F">
        <w:rPr>
          <w:rFonts w:ascii="Times New Roman" w:hAnsi="Times New Roman" w:cs="Times New Roman"/>
          <w:sz w:val="24"/>
          <w:szCs w:val="24"/>
        </w:rPr>
        <w:t xml:space="preserve"> from those who</w:t>
      </w:r>
      <w:r>
        <w:rPr>
          <w:rFonts w:ascii="Times New Roman" w:hAnsi="Times New Roman" w:cs="Times New Roman"/>
          <w:sz w:val="24"/>
          <w:szCs w:val="24"/>
        </w:rPr>
        <w:t xml:space="preserve"> see it as a supplement to Samuel-Kings</w:t>
      </w:r>
      <w:r w:rsidRPr="001D308B">
        <w:rPr>
          <w:rFonts w:ascii="Times New Roman" w:hAnsi="Times New Roman" w:cs="Times New Roman"/>
          <w:sz w:val="24"/>
          <w:szCs w:val="24"/>
        </w:rPr>
        <w:t xml:space="preserve">. </w:t>
      </w:r>
      <w:r>
        <w:rPr>
          <w:rFonts w:ascii="Times New Roman" w:hAnsi="Times New Roman" w:cs="Times New Roman"/>
          <w:sz w:val="24"/>
          <w:szCs w:val="24"/>
        </w:rPr>
        <w:t xml:space="preserve">This distinctive </w:t>
      </w:r>
      <w:r w:rsidRPr="001D308B">
        <w:rPr>
          <w:rFonts w:ascii="Times New Roman" w:hAnsi="Times New Roman" w:cs="Times New Roman"/>
          <w:sz w:val="24"/>
          <w:szCs w:val="24"/>
        </w:rPr>
        <w:t xml:space="preserve">theological view of Chronicles is </w:t>
      </w:r>
      <w:r>
        <w:rPr>
          <w:rFonts w:ascii="Times New Roman" w:hAnsi="Times New Roman" w:cs="Times New Roman"/>
          <w:sz w:val="24"/>
          <w:szCs w:val="24"/>
        </w:rPr>
        <w:t xml:space="preserve">difficult to compare with any common theology in the books included in the </w:t>
      </w:r>
      <w:r w:rsidR="00187DE2">
        <w:rPr>
          <w:rFonts w:ascii="Times New Roman" w:hAnsi="Times New Roman" w:cs="Times New Roman"/>
          <w:sz w:val="24"/>
          <w:szCs w:val="24"/>
        </w:rPr>
        <w:t>Ketuvim</w:t>
      </w:r>
      <w:r>
        <w:rPr>
          <w:rFonts w:ascii="Times New Roman" w:hAnsi="Times New Roman" w:cs="Times New Roman"/>
          <w:sz w:val="24"/>
          <w:szCs w:val="24"/>
        </w:rPr>
        <w:t>, for no consensus has been achieved in the theological interpretation of these books as a unit. T</w:t>
      </w:r>
      <w:r w:rsidRPr="00FA19B3">
        <w:rPr>
          <w:rFonts w:ascii="Times New Roman" w:eastAsia="Malgun Gothic" w:hAnsi="Times New Roman" w:cs="Times New Roman"/>
          <w:sz w:val="24"/>
          <w:szCs w:val="24"/>
          <w:lang w:val="en-US"/>
        </w:rPr>
        <w:t>he study of th</w:t>
      </w:r>
      <w:r>
        <w:rPr>
          <w:rFonts w:ascii="Times New Roman" w:eastAsia="Malgun Gothic" w:hAnsi="Times New Roman" w:cs="Times New Roman"/>
          <w:sz w:val="24"/>
          <w:szCs w:val="24"/>
          <w:lang w:val="en-US"/>
        </w:rPr>
        <w:t>e</w:t>
      </w:r>
      <w:r w:rsidRPr="00FA19B3">
        <w:rPr>
          <w:rFonts w:ascii="Times New Roman" w:eastAsia="Malgun Gothic" w:hAnsi="Times New Roman" w:cs="Times New Roman"/>
          <w:sz w:val="24"/>
          <w:szCs w:val="24"/>
          <w:lang w:val="en-US"/>
        </w:rPr>
        <w:t xml:space="preserve"> writings as </w:t>
      </w:r>
      <w:r>
        <w:rPr>
          <w:rFonts w:ascii="Times New Roman" w:eastAsia="Malgun Gothic" w:hAnsi="Times New Roman" w:cs="Times New Roman"/>
          <w:sz w:val="24"/>
          <w:szCs w:val="24"/>
          <w:lang w:val="en-US"/>
        </w:rPr>
        <w:t xml:space="preserve">a coherent set of texts </w:t>
      </w:r>
      <w:r w:rsidRPr="00FA19B3">
        <w:rPr>
          <w:rFonts w:ascii="Times New Roman" w:eastAsia="Malgun Gothic" w:hAnsi="Times New Roman" w:cs="Times New Roman"/>
          <w:sz w:val="24"/>
          <w:szCs w:val="24"/>
          <w:lang w:val="en-US"/>
        </w:rPr>
        <w:t>is still in its infancy</w:t>
      </w:r>
      <w:r w:rsidRPr="00BE0945">
        <w:rPr>
          <w:rFonts w:ascii="Times New Roman" w:eastAsia="Malgun Gothic" w:hAnsi="Times New Roman" w:cs="Times New Roman"/>
          <w:sz w:val="24"/>
          <w:szCs w:val="24"/>
          <w:lang w:val="en-US"/>
        </w:rPr>
        <w:t>.</w:t>
      </w:r>
      <w:r w:rsidRPr="00117F04">
        <w:rPr>
          <w:rStyle w:val="FootnoteReference"/>
        </w:rPr>
        <w:footnoteReference w:id="644"/>
      </w:r>
      <w:r>
        <w:rPr>
          <w:rFonts w:ascii="Times New Roman" w:eastAsia="Malgun Gothic" w:hAnsi="Times New Roman" w:cs="Times New Roman"/>
          <w:sz w:val="24"/>
          <w:szCs w:val="24"/>
          <w:lang w:val="en-US"/>
        </w:rPr>
        <w:t xml:space="preserve"> </w:t>
      </w:r>
      <w:r>
        <w:rPr>
          <w:rFonts w:ascii="Times New Roman" w:hAnsi="Times New Roman" w:cs="Times New Roman"/>
          <w:sz w:val="24"/>
          <w:szCs w:val="24"/>
        </w:rPr>
        <w:t xml:space="preserve">In other words, this research does not claim that </w:t>
      </w:r>
      <w:r>
        <w:rPr>
          <w:rFonts w:ascii="Times New Roman" w:hAnsi="Times New Roman" w:cs="Times New Roman"/>
          <w:sz w:val="24"/>
          <w:szCs w:val="24"/>
        </w:rPr>
        <w:lastRenderedPageBreak/>
        <w:t xml:space="preserve">the theology of Chronicles should be necessarily distinguished because of its canonical position as part of the </w:t>
      </w:r>
      <w:r w:rsidR="00187DE2">
        <w:rPr>
          <w:rFonts w:ascii="Times New Roman" w:hAnsi="Times New Roman" w:cs="Times New Roman"/>
          <w:sz w:val="24"/>
          <w:szCs w:val="24"/>
        </w:rPr>
        <w:t>Ketuvim</w:t>
      </w:r>
      <w:r>
        <w:rPr>
          <w:rFonts w:ascii="Times New Roman" w:hAnsi="Times New Roman" w:cs="Times New Roman"/>
          <w:sz w:val="24"/>
          <w:szCs w:val="24"/>
        </w:rPr>
        <w:t>, or that the theological characteristics we have found in Chronicles explicitly explain its canonical position. What is argued here is that</w:t>
      </w:r>
      <w:r w:rsidRPr="001D308B">
        <w:rPr>
          <w:rFonts w:ascii="Times New Roman" w:hAnsi="Times New Roman" w:cs="Times New Roman"/>
          <w:sz w:val="24"/>
          <w:szCs w:val="24"/>
        </w:rPr>
        <w:t xml:space="preserve"> </w:t>
      </w:r>
      <w:r>
        <w:rPr>
          <w:rFonts w:ascii="Times New Roman" w:hAnsi="Times New Roman" w:cs="Times New Roman"/>
          <w:sz w:val="24"/>
          <w:szCs w:val="24"/>
        </w:rPr>
        <w:t xml:space="preserve">Chronicles </w:t>
      </w:r>
      <w:r w:rsidRPr="001D308B">
        <w:rPr>
          <w:rFonts w:ascii="Times New Roman" w:hAnsi="Times New Roman" w:cs="Times New Roman"/>
          <w:sz w:val="24"/>
          <w:szCs w:val="24"/>
        </w:rPr>
        <w:t xml:space="preserve">should not be merely understood in relation to the Deuteronomistic </w:t>
      </w:r>
      <w:r>
        <w:rPr>
          <w:rFonts w:ascii="Times New Roman" w:hAnsi="Times New Roman" w:cs="Times New Roman"/>
          <w:sz w:val="24"/>
          <w:szCs w:val="24"/>
        </w:rPr>
        <w:t xml:space="preserve">tradition and that </w:t>
      </w:r>
      <w:r w:rsidRPr="001D308B">
        <w:rPr>
          <w:rFonts w:ascii="Times New Roman" w:hAnsi="Times New Roman" w:cs="Times New Roman"/>
          <w:sz w:val="24"/>
          <w:szCs w:val="24"/>
        </w:rPr>
        <w:t>a better environment to discuss the Chronicler’s distinct theological intent</w:t>
      </w:r>
      <w:r>
        <w:rPr>
          <w:rFonts w:ascii="Times New Roman" w:hAnsi="Times New Roman" w:cs="Times New Roman"/>
          <w:sz w:val="24"/>
          <w:szCs w:val="24"/>
        </w:rPr>
        <w:t xml:space="preserve"> </w:t>
      </w:r>
      <w:r w:rsidR="009971D6">
        <w:rPr>
          <w:rFonts w:ascii="Times New Roman" w:hAnsi="Times New Roman" w:cs="Times New Roman"/>
          <w:sz w:val="24"/>
          <w:szCs w:val="24"/>
        </w:rPr>
        <w:t>may be</w:t>
      </w:r>
      <w:r>
        <w:rPr>
          <w:rFonts w:ascii="Times New Roman" w:hAnsi="Times New Roman" w:cs="Times New Roman"/>
          <w:sz w:val="24"/>
          <w:szCs w:val="24"/>
        </w:rPr>
        <w:t xml:space="preserve"> provided in its Hebrew canonical </w:t>
      </w:r>
      <w:r w:rsidRPr="00BE0945">
        <w:rPr>
          <w:rFonts w:ascii="Times New Roman" w:hAnsi="Times New Roman" w:cs="Times New Roman"/>
          <w:sz w:val="24"/>
          <w:szCs w:val="24"/>
        </w:rPr>
        <w:t>profile.</w:t>
      </w:r>
      <w:r w:rsidRPr="001D308B">
        <w:rPr>
          <w:rFonts w:ascii="Times New Roman" w:hAnsi="Times New Roman" w:cs="Times New Roman"/>
          <w:sz w:val="24"/>
          <w:szCs w:val="24"/>
        </w:rPr>
        <w:t xml:space="preserve"> </w:t>
      </w:r>
      <w:r>
        <w:rPr>
          <w:rFonts w:ascii="Times New Roman" w:hAnsi="Times New Roman" w:cs="Times New Roman"/>
          <w:sz w:val="24"/>
          <w:szCs w:val="24"/>
        </w:rPr>
        <w:t>As seen in the preceding chapter, th</w:t>
      </w:r>
      <w:r w:rsidR="003446F3">
        <w:rPr>
          <w:rFonts w:ascii="Times New Roman" w:hAnsi="Times New Roman" w:cs="Times New Roman"/>
          <w:sz w:val="24"/>
          <w:szCs w:val="24"/>
        </w:rPr>
        <w:t>e idea of counter-testimony as to the applicability</w:t>
      </w:r>
      <w:r>
        <w:rPr>
          <w:rFonts w:ascii="Times New Roman" w:hAnsi="Times New Roman" w:cs="Times New Roman"/>
          <w:sz w:val="24"/>
          <w:szCs w:val="24"/>
        </w:rPr>
        <w:t xml:space="preserve"> of retributive theories is shared by many of these books, which makes a context in which Chronicles’ questioning of these aspects is particularly relevant. The Chronicler’s wisdom view is closer to the wisdom view shared by those </w:t>
      </w:r>
      <w:r w:rsidR="00187DE2">
        <w:rPr>
          <w:rFonts w:ascii="Times New Roman" w:hAnsi="Times New Roman" w:cs="Times New Roman"/>
          <w:sz w:val="24"/>
          <w:szCs w:val="24"/>
        </w:rPr>
        <w:t>Ketuvim</w:t>
      </w:r>
      <w:r>
        <w:rPr>
          <w:rFonts w:ascii="Times New Roman" w:hAnsi="Times New Roman" w:cs="Times New Roman"/>
          <w:sz w:val="24"/>
          <w:szCs w:val="24"/>
        </w:rPr>
        <w:t xml:space="preserve"> books, than to the wisdom view shared by Samuel-Kings. This </w:t>
      </w:r>
      <w:r w:rsidR="009971D6">
        <w:rPr>
          <w:rFonts w:ascii="Times New Roman" w:hAnsi="Times New Roman" w:cs="Times New Roman"/>
          <w:sz w:val="24"/>
          <w:szCs w:val="24"/>
        </w:rPr>
        <w:t xml:space="preserve">shows </w:t>
      </w:r>
      <w:r>
        <w:rPr>
          <w:rFonts w:ascii="Times New Roman" w:hAnsi="Times New Roman" w:cs="Times New Roman"/>
          <w:sz w:val="24"/>
          <w:szCs w:val="24"/>
        </w:rPr>
        <w:t xml:space="preserve">the possibility that the canonical profiles of Chronicles as part of </w:t>
      </w:r>
      <w:r w:rsidR="00187DE2">
        <w:rPr>
          <w:rFonts w:ascii="Times New Roman" w:hAnsi="Times New Roman" w:cs="Times New Roman"/>
          <w:sz w:val="24"/>
          <w:szCs w:val="24"/>
        </w:rPr>
        <w:t>Ketuvim</w:t>
      </w:r>
      <w:r>
        <w:rPr>
          <w:rFonts w:ascii="Times New Roman" w:hAnsi="Times New Roman" w:cs="Times New Roman"/>
          <w:sz w:val="24"/>
          <w:szCs w:val="24"/>
        </w:rPr>
        <w:t xml:space="preserve"> could provide a theological implication to the interpretation of the narrative.     </w:t>
      </w:r>
    </w:p>
    <w:p w14:paraId="6C86F199" w14:textId="2193A752" w:rsidR="003914C5" w:rsidRDefault="003914C5" w:rsidP="003914C5">
      <w:pPr>
        <w:spacing w:before="100" w:beforeAutospacing="1"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profile of Chronicles in the Septuagint and modern Christian bibles may have been an obstacle to reading </w:t>
      </w:r>
      <w:r w:rsidR="003843E2">
        <w:rPr>
          <w:rFonts w:ascii="Times New Roman" w:hAnsi="Times New Roman" w:cs="Times New Roman"/>
          <w:sz w:val="24"/>
          <w:szCs w:val="24"/>
        </w:rPr>
        <w:t>the</w:t>
      </w:r>
      <w:r>
        <w:rPr>
          <w:rFonts w:ascii="Times New Roman" w:hAnsi="Times New Roman" w:cs="Times New Roman"/>
          <w:sz w:val="24"/>
          <w:szCs w:val="24"/>
        </w:rPr>
        <w:t xml:space="preserve"> distinct theological </w:t>
      </w:r>
      <w:r w:rsidR="003843E2">
        <w:rPr>
          <w:rFonts w:ascii="Times New Roman" w:hAnsi="Times New Roman" w:cs="Times New Roman"/>
          <w:sz w:val="24"/>
          <w:szCs w:val="24"/>
        </w:rPr>
        <w:t>purpose of the narrative</w:t>
      </w:r>
      <w:r w:rsidR="00C5272A">
        <w:rPr>
          <w:rFonts w:ascii="Times New Roman" w:hAnsi="Times New Roman" w:cs="Times New Roman"/>
          <w:sz w:val="24"/>
          <w:szCs w:val="24"/>
        </w:rPr>
        <w:t xml:space="preserve"> from that of the Deuteronomistic historiographies</w:t>
      </w:r>
      <w:r>
        <w:rPr>
          <w:rFonts w:ascii="Times New Roman" w:hAnsi="Times New Roman" w:cs="Times New Roman"/>
          <w:sz w:val="24"/>
          <w:szCs w:val="24"/>
        </w:rPr>
        <w:t xml:space="preserve">. In contrast, it is easier to pay attention to the Chronicler’s distinct intent in the context of the Hebrew canon. </w:t>
      </w:r>
      <w:r w:rsidR="00C5272A">
        <w:rPr>
          <w:rFonts w:ascii="Times New Roman" w:hAnsi="Times New Roman" w:cs="Times New Roman"/>
          <w:sz w:val="24"/>
          <w:szCs w:val="24"/>
        </w:rPr>
        <w:t>T</w:t>
      </w:r>
      <w:r w:rsidR="003843E2">
        <w:rPr>
          <w:rFonts w:ascii="Times New Roman" w:hAnsi="Times New Roman" w:cs="Times New Roman"/>
          <w:sz w:val="24"/>
          <w:szCs w:val="24"/>
        </w:rPr>
        <w:t xml:space="preserve">he Chronicler’s </w:t>
      </w:r>
      <w:r>
        <w:rPr>
          <w:rFonts w:ascii="Times New Roman" w:hAnsi="Times New Roman" w:cs="Times New Roman"/>
          <w:sz w:val="24"/>
          <w:szCs w:val="24"/>
        </w:rPr>
        <w:t xml:space="preserve">wisdom view </w:t>
      </w:r>
      <w:r w:rsidR="003843E2">
        <w:rPr>
          <w:rFonts w:ascii="Times New Roman" w:hAnsi="Times New Roman" w:cs="Times New Roman"/>
          <w:sz w:val="24"/>
          <w:szCs w:val="24"/>
        </w:rPr>
        <w:t>this research has argued</w:t>
      </w:r>
      <w:r>
        <w:rPr>
          <w:rFonts w:ascii="Times New Roman" w:hAnsi="Times New Roman" w:cs="Times New Roman"/>
          <w:sz w:val="24"/>
          <w:szCs w:val="24"/>
        </w:rPr>
        <w:t xml:space="preserve"> </w:t>
      </w:r>
      <w:r w:rsidR="003843E2">
        <w:rPr>
          <w:rFonts w:ascii="Times New Roman" w:hAnsi="Times New Roman" w:cs="Times New Roman"/>
          <w:sz w:val="24"/>
          <w:szCs w:val="24"/>
        </w:rPr>
        <w:t>has a more plausible environment to be discussed</w:t>
      </w:r>
      <w:r w:rsidR="00C5272A">
        <w:rPr>
          <w:rFonts w:ascii="Times New Roman" w:hAnsi="Times New Roman" w:cs="Times New Roman"/>
          <w:sz w:val="24"/>
          <w:szCs w:val="24"/>
        </w:rPr>
        <w:t xml:space="preserve"> or considered in the interpretation of Chronicles.   </w:t>
      </w:r>
      <w:r w:rsidR="003843E2">
        <w:rPr>
          <w:rFonts w:ascii="Times New Roman" w:hAnsi="Times New Roman" w:cs="Times New Roman"/>
          <w:sz w:val="24"/>
          <w:szCs w:val="24"/>
        </w:rPr>
        <w:t xml:space="preserve"> </w:t>
      </w:r>
    </w:p>
    <w:p w14:paraId="0FEF6BF4" w14:textId="06C93203" w:rsidR="003914C5" w:rsidRDefault="003914C5" w:rsidP="003914C5">
      <w:pPr>
        <w:spacing w:line="480" w:lineRule="auto"/>
        <w:ind w:firstLine="720"/>
        <w:rPr>
          <w:rFonts w:ascii="Times New Roman" w:hAnsi="Times New Roman" w:cs="Times New Roman"/>
          <w:sz w:val="24"/>
          <w:szCs w:val="24"/>
        </w:rPr>
      </w:pPr>
    </w:p>
    <w:p w14:paraId="6F9051D6" w14:textId="5E5F63BD" w:rsidR="00742ADE" w:rsidRDefault="00742ADE" w:rsidP="003914C5">
      <w:pPr>
        <w:spacing w:line="480" w:lineRule="auto"/>
        <w:ind w:firstLine="720"/>
        <w:rPr>
          <w:rFonts w:ascii="Times New Roman" w:hAnsi="Times New Roman" w:cs="Times New Roman"/>
          <w:sz w:val="24"/>
          <w:szCs w:val="24"/>
        </w:rPr>
      </w:pPr>
    </w:p>
    <w:p w14:paraId="0C8221DB" w14:textId="77777777" w:rsidR="00742ADE" w:rsidRDefault="00742ADE" w:rsidP="003914C5">
      <w:pPr>
        <w:spacing w:line="480" w:lineRule="auto"/>
        <w:ind w:firstLine="720"/>
        <w:rPr>
          <w:rFonts w:ascii="Times New Roman" w:hAnsi="Times New Roman" w:cs="Times New Roman"/>
          <w:sz w:val="24"/>
          <w:szCs w:val="24"/>
        </w:rPr>
      </w:pPr>
    </w:p>
    <w:p w14:paraId="6F0D1C5F" w14:textId="77777777" w:rsidR="003914C5" w:rsidRPr="00825795" w:rsidRDefault="003914C5" w:rsidP="00A75E9F">
      <w:pPr>
        <w:pStyle w:val="headingnumbered2"/>
      </w:pPr>
      <w:bookmarkStart w:id="104" w:name="_Toc495167185"/>
      <w:r>
        <w:rPr>
          <w:rFonts w:hint="eastAsia"/>
        </w:rPr>
        <w:lastRenderedPageBreak/>
        <w:t>A Canonical Appro</w:t>
      </w:r>
      <w:r>
        <w:t>a</w:t>
      </w:r>
      <w:r>
        <w:rPr>
          <w:rFonts w:hint="eastAsia"/>
        </w:rPr>
        <w:t xml:space="preserve">ch to </w:t>
      </w:r>
      <w:r>
        <w:t>Chronicles</w:t>
      </w:r>
      <w:bookmarkEnd w:id="104"/>
    </w:p>
    <w:p w14:paraId="65065335" w14:textId="6B31132F" w:rsidR="003914C5" w:rsidRDefault="003914C5" w:rsidP="00214264">
      <w:pPr>
        <w:pStyle w:val="headingnumbered3"/>
      </w:pPr>
      <w:bookmarkStart w:id="105" w:name="_Toc495167186"/>
      <w:r>
        <w:t>The Theological Proposal</w:t>
      </w:r>
      <w:r w:rsidR="00ED3C12">
        <w:t>s</w:t>
      </w:r>
      <w:r>
        <w:t xml:space="preserve"> of Chronicles for the Audience</w:t>
      </w:r>
      <w:bookmarkEnd w:id="105"/>
    </w:p>
    <w:p w14:paraId="3EB30B45" w14:textId="77777777" w:rsidR="003914C5" w:rsidRDefault="003914C5" w:rsidP="003914C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interpretation of Chronicles in relation to its canonical profile in the Hebrew bible can be classified as a kind of canonical approach to Chronicles. </w:t>
      </w:r>
      <w:r>
        <w:rPr>
          <w:rFonts w:ascii="Times New Roman" w:hAnsi="Times New Roman" w:cs="Times New Roman" w:hint="eastAsia"/>
          <w:sz w:val="24"/>
          <w:szCs w:val="24"/>
        </w:rPr>
        <w:t>A</w:t>
      </w:r>
      <w:r>
        <w:rPr>
          <w:rFonts w:ascii="Times New Roman" w:hAnsi="Times New Roman" w:cs="Times New Roman"/>
          <w:sz w:val="24"/>
          <w:szCs w:val="24"/>
        </w:rPr>
        <w:t xml:space="preserve"> canonical approach is e</w:t>
      </w:r>
      <w:r w:rsidRPr="00FA19B3">
        <w:rPr>
          <w:rFonts w:ascii="Times New Roman" w:hAnsi="Times New Roman" w:cs="Times New Roman"/>
          <w:sz w:val="24"/>
          <w:szCs w:val="24"/>
          <w:lang w:val="en-US"/>
        </w:rPr>
        <w:t xml:space="preserve">stablished on the premise that the canonical arrangement or division was made on a certain theological </w:t>
      </w:r>
      <w:r w:rsidRPr="00BE0945">
        <w:rPr>
          <w:rFonts w:ascii="Times New Roman" w:hAnsi="Times New Roman" w:cs="Times New Roman"/>
          <w:sz w:val="24"/>
          <w:szCs w:val="24"/>
          <w:lang w:val="en-US"/>
        </w:rPr>
        <w:t>intent,</w:t>
      </w:r>
      <w:r w:rsidRPr="00FA19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gives rise to </w:t>
      </w:r>
      <w:r w:rsidRPr="00FA19B3">
        <w:rPr>
          <w:rFonts w:ascii="Times New Roman" w:hAnsi="Times New Roman" w:cs="Times New Roman"/>
          <w:sz w:val="24"/>
          <w:szCs w:val="24"/>
          <w:lang w:val="en-US"/>
        </w:rPr>
        <w:t xml:space="preserve">so-called canonical theology. </w:t>
      </w:r>
      <w:r w:rsidRPr="00FA19B3">
        <w:rPr>
          <w:rFonts w:ascii="Times New Roman" w:hAnsi="Times New Roman" w:cs="Times New Roman"/>
          <w:sz w:val="24"/>
          <w:szCs w:val="24"/>
        </w:rPr>
        <w:t>The hermeneutical impact of the canonical division on the interpretation of the Hebrew Bible can be connected to canonical criticism, which is “used rather ambiguously to refer to a variety of interpretive approaches that share a common concern with regard to the nature, function, and authority of canon.</w:t>
      </w:r>
      <w:r w:rsidRPr="00BE0945">
        <w:rPr>
          <w:rFonts w:ascii="Times New Roman" w:hAnsi="Times New Roman" w:cs="Times New Roman"/>
          <w:sz w:val="24"/>
          <w:szCs w:val="24"/>
        </w:rPr>
        <w:t>”</w:t>
      </w:r>
      <w:r w:rsidRPr="00117F04">
        <w:rPr>
          <w:rStyle w:val="FootnoteReference"/>
        </w:rPr>
        <w:footnoteReference w:id="645"/>
      </w:r>
      <w:r w:rsidRPr="00FA19B3">
        <w:rPr>
          <w:rFonts w:ascii="Times New Roman" w:hAnsi="Times New Roman" w:cs="Times New Roman"/>
          <w:sz w:val="24"/>
          <w:szCs w:val="24"/>
        </w:rPr>
        <w:t xml:space="preserve"> James A. Sanders</w:t>
      </w:r>
      <w:r w:rsidRPr="00117F04">
        <w:rPr>
          <w:rStyle w:val="FootnoteReference"/>
        </w:rPr>
        <w:footnoteReference w:id="646"/>
      </w:r>
      <w:r w:rsidRPr="00FA19B3">
        <w:rPr>
          <w:rFonts w:ascii="Times New Roman" w:hAnsi="Times New Roman" w:cs="Times New Roman"/>
          <w:sz w:val="24"/>
          <w:szCs w:val="24"/>
        </w:rPr>
        <w:t xml:space="preserve"> and Brevard S. Childs</w:t>
      </w:r>
      <w:r w:rsidRPr="00117F04">
        <w:rPr>
          <w:rStyle w:val="FootnoteReference"/>
        </w:rPr>
        <w:footnoteReference w:id="647"/>
      </w:r>
      <w:r w:rsidRPr="00FA19B3">
        <w:rPr>
          <w:rFonts w:ascii="Times New Roman" w:hAnsi="Times New Roman" w:cs="Times New Roman"/>
          <w:sz w:val="24"/>
          <w:szCs w:val="24"/>
        </w:rPr>
        <w:t xml:space="preserve"> have taken the lead in this canonical approach. Although there are some disagreements between them, Sanders and Childs share “a broad definition of canon, a concern for the theological significance of the biblical texts, and a concern for the function of the biblical texts within the communities of faith that preserved and treasured them.</w:t>
      </w:r>
      <w:r w:rsidRPr="00BE0945">
        <w:rPr>
          <w:rFonts w:ascii="Times New Roman" w:hAnsi="Times New Roman" w:cs="Times New Roman"/>
          <w:sz w:val="24"/>
          <w:szCs w:val="24"/>
        </w:rPr>
        <w:t>”</w:t>
      </w:r>
      <w:r w:rsidRPr="00117F04">
        <w:rPr>
          <w:rStyle w:val="FootnoteReference"/>
        </w:rPr>
        <w:footnoteReference w:id="648"/>
      </w:r>
      <w:r w:rsidRPr="00FA19B3">
        <w:rPr>
          <w:rFonts w:ascii="Times New Roman" w:hAnsi="Times New Roman" w:cs="Times New Roman"/>
          <w:sz w:val="24"/>
          <w:szCs w:val="24"/>
        </w:rPr>
        <w:t xml:space="preserve"> This approach suggests that the three canonical divisions of the Hebrew Bible are not the mere product of historical accidents, but ‘works of art’</w:t>
      </w:r>
      <w:r w:rsidRPr="00BE0945">
        <w:rPr>
          <w:rFonts w:ascii="Times New Roman" w:hAnsi="Times New Roman" w:cs="Times New Roman"/>
          <w:sz w:val="24"/>
          <w:szCs w:val="24"/>
        </w:rPr>
        <w:t>.</w:t>
      </w:r>
      <w:r w:rsidRPr="00117F04">
        <w:rPr>
          <w:rStyle w:val="FootnoteReference"/>
        </w:rPr>
        <w:footnoteReference w:id="649"/>
      </w:r>
      <w:r w:rsidRPr="00FA19B3">
        <w:rPr>
          <w:rFonts w:ascii="Times New Roman" w:hAnsi="Times New Roman" w:cs="Times New Roman"/>
          <w:sz w:val="24"/>
          <w:szCs w:val="24"/>
        </w:rPr>
        <w:t xml:space="preserve"> As such, certain theological intents or factors can be claimed from the arrangements</w:t>
      </w:r>
      <w:bookmarkStart w:id="106" w:name="_GoBack"/>
      <w:bookmarkEnd w:id="106"/>
      <w:r w:rsidRPr="00FA19B3">
        <w:rPr>
          <w:rFonts w:ascii="Times New Roman" w:hAnsi="Times New Roman" w:cs="Times New Roman"/>
          <w:sz w:val="24"/>
          <w:szCs w:val="24"/>
        </w:rPr>
        <w:t xml:space="preserve"> of the canon. </w:t>
      </w:r>
    </w:p>
    <w:p w14:paraId="75C428EF" w14:textId="77777777" w:rsidR="003914C5" w:rsidRDefault="003914C5" w:rsidP="003914C5">
      <w:pPr>
        <w:spacing w:after="240" w:line="480" w:lineRule="auto"/>
        <w:ind w:firstLine="720"/>
        <w:rPr>
          <w:rFonts w:ascii="Times New Roman" w:hAnsi="Times New Roman" w:cs="Times New Roman"/>
          <w:sz w:val="24"/>
          <w:szCs w:val="24"/>
          <w:lang w:val="en-US"/>
        </w:rPr>
      </w:pPr>
      <w:r w:rsidRPr="006F0502">
        <w:rPr>
          <w:rFonts w:ascii="Times New Roman" w:hAnsi="Times New Roman" w:cs="Times New Roman"/>
          <w:sz w:val="24"/>
          <w:szCs w:val="24"/>
          <w:lang w:val="en-US"/>
        </w:rPr>
        <w:lastRenderedPageBreak/>
        <w:t>According</w:t>
      </w:r>
      <w:r w:rsidRPr="00FA19B3">
        <w:rPr>
          <w:rFonts w:ascii="Times New Roman" w:hAnsi="Times New Roman" w:cs="Times New Roman"/>
          <w:sz w:val="24"/>
          <w:szCs w:val="24"/>
          <w:lang w:val="en-US"/>
        </w:rPr>
        <w:t xml:space="preserve"> to Morgan, one should carefully distinguish between “scripture” and “canon”</w:t>
      </w:r>
      <w:r w:rsidRPr="00BE0945">
        <w:rPr>
          <w:rFonts w:ascii="Times New Roman" w:hAnsi="Times New Roman" w:cs="Times New Roman"/>
          <w:sz w:val="24"/>
          <w:szCs w:val="24"/>
          <w:lang w:val="en-US"/>
        </w:rPr>
        <w:t>.</w:t>
      </w:r>
      <w:r w:rsidRPr="00117F04">
        <w:rPr>
          <w:rStyle w:val="FootnoteReference"/>
        </w:rPr>
        <w:footnoteReference w:id="650"/>
      </w:r>
      <w:r w:rsidRPr="00FA19B3">
        <w:rPr>
          <w:rFonts w:ascii="Times New Roman" w:hAnsi="Times New Roman" w:cs="Times New Roman"/>
          <w:sz w:val="24"/>
          <w:szCs w:val="24"/>
          <w:lang w:val="en-US"/>
        </w:rPr>
        <w:t xml:space="preserve"> In the early post-exilic period, various scriptures may have been perceived to be authoritative texts within a community, but not to be a canon when viewed as a whole. The canonical forms were changed and revised until they came into their final form. That is, we use canon “as a constructive and heuristic device to identify and organize that literature” contained in the final form of the Hebrew Canon</w:t>
      </w:r>
      <w:r w:rsidRPr="00BE0945">
        <w:rPr>
          <w:rFonts w:ascii="Times New Roman" w:hAnsi="Times New Roman" w:cs="Times New Roman"/>
          <w:sz w:val="24"/>
          <w:szCs w:val="24"/>
          <w:lang w:val="en-US"/>
        </w:rPr>
        <w:t>.</w:t>
      </w:r>
      <w:r w:rsidRPr="00117F04">
        <w:rPr>
          <w:rStyle w:val="FootnoteReference"/>
        </w:rPr>
        <w:footnoteReference w:id="651"/>
      </w:r>
      <w:r w:rsidRPr="00FA19B3">
        <w:rPr>
          <w:rFonts w:ascii="Times New Roman" w:hAnsi="Times New Roman" w:cs="Times New Roman"/>
          <w:sz w:val="24"/>
          <w:szCs w:val="24"/>
          <w:lang w:val="en-US"/>
        </w:rPr>
        <w:t xml:space="preserve"> </w:t>
      </w:r>
    </w:p>
    <w:p w14:paraId="016354FC" w14:textId="77777777" w:rsidR="003914C5" w:rsidRDefault="003914C5" w:rsidP="003914C5">
      <w:pPr>
        <w:spacing w:after="240" w:line="480" w:lineRule="auto"/>
        <w:ind w:firstLine="720"/>
        <w:rPr>
          <w:rFonts w:ascii="Times New Roman" w:hAnsi="Times New Roman" w:cs="Times New Roman"/>
          <w:sz w:val="24"/>
          <w:szCs w:val="24"/>
          <w:lang w:val="en-US"/>
        </w:rPr>
      </w:pPr>
      <w:r>
        <w:rPr>
          <w:rFonts w:ascii="Times New Roman" w:eastAsia="Malgun Gothic" w:hAnsi="Times New Roman" w:cs="Times New Roman"/>
          <w:sz w:val="24"/>
          <w:szCs w:val="24"/>
          <w:lang w:val="en-US"/>
        </w:rPr>
        <w:t>A</w:t>
      </w:r>
      <w:r w:rsidRPr="00FA19B3">
        <w:rPr>
          <w:rFonts w:ascii="Times New Roman" w:hAnsi="Times New Roman" w:cs="Times New Roman"/>
          <w:sz w:val="24"/>
          <w:szCs w:val="24"/>
        </w:rPr>
        <w:t xml:space="preserve"> canonical approach is </w:t>
      </w:r>
      <w:r>
        <w:rPr>
          <w:rFonts w:ascii="Times New Roman" w:hAnsi="Times New Roman" w:cs="Times New Roman"/>
          <w:sz w:val="24"/>
          <w:szCs w:val="24"/>
        </w:rPr>
        <w:t>plausib</w:t>
      </w:r>
      <w:r w:rsidRPr="00FA19B3">
        <w:rPr>
          <w:rFonts w:ascii="Times New Roman" w:hAnsi="Times New Roman" w:cs="Times New Roman"/>
          <w:sz w:val="24"/>
          <w:szCs w:val="24"/>
        </w:rPr>
        <w:t>le in biblical interpretation. For instance, much attention has been paid to the theological implication of the canonical order of Minor Prophets (the Twelve)</w:t>
      </w:r>
      <w:r w:rsidRPr="00BE0945">
        <w:rPr>
          <w:rFonts w:ascii="Times New Roman" w:hAnsi="Times New Roman" w:cs="Times New Roman"/>
          <w:sz w:val="24"/>
          <w:szCs w:val="24"/>
        </w:rPr>
        <w:t>.</w:t>
      </w:r>
      <w:r w:rsidRPr="00117F04">
        <w:rPr>
          <w:rStyle w:val="FootnoteReference"/>
        </w:rPr>
        <w:footnoteReference w:id="652"/>
      </w:r>
      <w:r w:rsidRPr="00FA19B3">
        <w:rPr>
          <w:rFonts w:ascii="Times New Roman" w:hAnsi="Times New Roman" w:cs="Times New Roman"/>
          <w:sz w:val="24"/>
          <w:szCs w:val="24"/>
        </w:rPr>
        <w:t xml:space="preserve"> While some scholars are sceptical about a theological intent in such order, other scholars have argued certain theological links or thematic echoes in the arrangement of the Twelve as a whole</w:t>
      </w:r>
      <w:r w:rsidRPr="00BE0945">
        <w:rPr>
          <w:rFonts w:ascii="Times New Roman" w:hAnsi="Times New Roman" w:cs="Times New Roman"/>
          <w:sz w:val="24"/>
          <w:szCs w:val="24"/>
        </w:rPr>
        <w:t>.</w:t>
      </w:r>
      <w:r w:rsidRPr="00117F04">
        <w:rPr>
          <w:rStyle w:val="FootnoteReference"/>
        </w:rPr>
        <w:footnoteReference w:id="653"/>
      </w:r>
      <w:r w:rsidRPr="00FA19B3">
        <w:rPr>
          <w:rFonts w:ascii="Times New Roman" w:hAnsi="Times New Roman" w:cs="Times New Roman"/>
          <w:sz w:val="24"/>
          <w:szCs w:val="24"/>
        </w:rPr>
        <w:t xml:space="preserve"> For instance, Clements believes that “the literary form of prophecy in the Old Testament establishes not simply a medium of preservation, but also a medium of interpretation.</w:t>
      </w:r>
      <w:r w:rsidRPr="00BE0945">
        <w:rPr>
          <w:rFonts w:ascii="Times New Roman" w:hAnsi="Times New Roman" w:cs="Times New Roman"/>
          <w:sz w:val="24"/>
          <w:szCs w:val="24"/>
        </w:rPr>
        <w:t>”</w:t>
      </w:r>
      <w:r w:rsidRPr="00117F04">
        <w:rPr>
          <w:rStyle w:val="FootnoteReference"/>
        </w:rPr>
        <w:footnoteReference w:id="654"/>
      </w:r>
      <w:r w:rsidRPr="00FA19B3">
        <w:rPr>
          <w:rFonts w:ascii="Times New Roman" w:hAnsi="Times New Roman" w:cs="Times New Roman"/>
          <w:sz w:val="24"/>
          <w:szCs w:val="24"/>
        </w:rPr>
        <w:t xml:space="preserve"> A similar discussion has been made about the canonical construction of Psalms. Psalms scholarship has often related the canonical arrangement of those psalms to the reflection of Moses’ five books or the recognized collections to be used in the temple liturgy, though no explicit and apparent evidences are found internally</w:t>
      </w:r>
      <w:r w:rsidRPr="00BE0945">
        <w:rPr>
          <w:rFonts w:ascii="Times New Roman" w:hAnsi="Times New Roman" w:cs="Times New Roman"/>
          <w:sz w:val="24"/>
          <w:szCs w:val="24"/>
        </w:rPr>
        <w:t>.</w:t>
      </w:r>
      <w:r w:rsidRPr="00117F04">
        <w:rPr>
          <w:rStyle w:val="FootnoteReference"/>
        </w:rPr>
        <w:footnoteReference w:id="655"/>
      </w:r>
      <w:r w:rsidRPr="00FA19B3">
        <w:rPr>
          <w:rFonts w:ascii="Times New Roman" w:hAnsi="Times New Roman" w:cs="Times New Roman"/>
          <w:sz w:val="24"/>
          <w:szCs w:val="24"/>
        </w:rPr>
        <w:t xml:space="preserve"> That is, many readers have noticed that the final canonical divisions of the Hebrew Bible have to do with certain theological factors. </w:t>
      </w:r>
      <w:r w:rsidRPr="00FA19B3">
        <w:rPr>
          <w:rFonts w:ascii="Times New Roman" w:hAnsi="Times New Roman" w:cs="Times New Roman"/>
          <w:sz w:val="24"/>
          <w:szCs w:val="24"/>
          <w:lang w:val="en-US"/>
        </w:rPr>
        <w:t xml:space="preserve">Thus, providing that a theological intent can be accepted in </w:t>
      </w:r>
      <w:r w:rsidRPr="00FA19B3">
        <w:rPr>
          <w:rFonts w:ascii="Times New Roman" w:hAnsi="Times New Roman" w:cs="Times New Roman"/>
          <w:sz w:val="24"/>
          <w:szCs w:val="24"/>
          <w:lang w:val="en-US"/>
        </w:rPr>
        <w:lastRenderedPageBreak/>
        <w:t>the arrangement of the Hebre</w:t>
      </w:r>
      <w:r>
        <w:rPr>
          <w:rFonts w:ascii="Times New Roman" w:hAnsi="Times New Roman" w:cs="Times New Roman"/>
          <w:sz w:val="24"/>
          <w:szCs w:val="24"/>
          <w:lang w:val="en-US"/>
        </w:rPr>
        <w:t xml:space="preserve">w Bible, the canonical profile </w:t>
      </w:r>
      <w:r w:rsidRPr="00FA19B3">
        <w:rPr>
          <w:rFonts w:ascii="Times New Roman" w:hAnsi="Times New Roman" w:cs="Times New Roman"/>
          <w:sz w:val="24"/>
          <w:szCs w:val="24"/>
          <w:lang w:val="en-US"/>
        </w:rPr>
        <w:t>of Chronicles</w:t>
      </w:r>
      <w:r>
        <w:rPr>
          <w:rFonts w:ascii="Times New Roman" w:hAnsi="Times New Roman" w:cs="Times New Roman"/>
          <w:sz w:val="24"/>
          <w:szCs w:val="24"/>
          <w:lang w:val="en-US"/>
        </w:rPr>
        <w:t xml:space="preserve"> in the Hebrew canon may</w:t>
      </w:r>
      <w:r w:rsidRPr="00FA19B3">
        <w:rPr>
          <w:rFonts w:ascii="Times New Roman" w:hAnsi="Times New Roman" w:cs="Times New Roman"/>
          <w:sz w:val="24"/>
          <w:szCs w:val="24"/>
          <w:lang w:val="en-US"/>
        </w:rPr>
        <w:t xml:space="preserve"> </w:t>
      </w:r>
      <w:r>
        <w:rPr>
          <w:rFonts w:ascii="Times New Roman" w:hAnsi="Times New Roman" w:cs="Times New Roman"/>
          <w:sz w:val="24"/>
          <w:szCs w:val="24"/>
          <w:lang w:val="en-US"/>
        </w:rPr>
        <w:t>indicate</w:t>
      </w:r>
      <w:r w:rsidRPr="00FA19B3">
        <w:rPr>
          <w:rFonts w:ascii="Times New Roman" w:hAnsi="Times New Roman" w:cs="Times New Roman"/>
          <w:sz w:val="24"/>
          <w:szCs w:val="24"/>
          <w:lang w:val="en-US"/>
        </w:rPr>
        <w:t xml:space="preserve"> a peculi</w:t>
      </w:r>
      <w:r>
        <w:rPr>
          <w:rFonts w:ascii="Times New Roman" w:hAnsi="Times New Roman" w:cs="Times New Roman"/>
          <w:sz w:val="24"/>
          <w:szCs w:val="24"/>
          <w:lang w:val="en-US"/>
        </w:rPr>
        <w:t>ar view embedded in Chronicles.</w:t>
      </w:r>
    </w:p>
    <w:p w14:paraId="5ABFFA46" w14:textId="1DBFD04B" w:rsidR="003914C5" w:rsidRPr="00953E3D" w:rsidRDefault="003914C5" w:rsidP="003914C5">
      <w:pPr>
        <w:spacing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However, as discussed above, it is difficult to argue any specific theological </w:t>
      </w:r>
      <w:r w:rsidR="00FF44BA">
        <w:rPr>
          <w:rFonts w:ascii="Times New Roman" w:hAnsi="Times New Roman" w:cs="Times New Roman"/>
          <w:sz w:val="24"/>
          <w:szCs w:val="24"/>
          <w:lang w:val="en-US"/>
        </w:rPr>
        <w:t>purpose of Chronicles</w:t>
      </w:r>
      <w:r>
        <w:rPr>
          <w:rFonts w:ascii="Times New Roman" w:hAnsi="Times New Roman" w:cs="Times New Roman"/>
          <w:sz w:val="24"/>
          <w:szCs w:val="24"/>
          <w:lang w:val="en-US"/>
        </w:rPr>
        <w:t xml:space="preserve">, based on its </w:t>
      </w:r>
      <w:r w:rsidRPr="00953E3D">
        <w:rPr>
          <w:rFonts w:ascii="Times New Roman" w:hAnsi="Times New Roman" w:cs="Times New Roman"/>
          <w:sz w:val="24"/>
          <w:szCs w:val="24"/>
          <w:lang w:val="en-US"/>
        </w:rPr>
        <w:t>canonical profile only, due to the lack of evidence</w:t>
      </w:r>
      <w:r>
        <w:rPr>
          <w:rFonts w:ascii="Times New Roman" w:hAnsi="Times New Roman" w:cs="Times New Roman"/>
          <w:sz w:val="24"/>
          <w:szCs w:val="24"/>
          <w:lang w:val="en-US"/>
        </w:rPr>
        <w:t xml:space="preserve"> for</w:t>
      </w:r>
      <w:r w:rsidRPr="00953E3D">
        <w:rPr>
          <w:rFonts w:ascii="Times New Roman" w:hAnsi="Times New Roman" w:cs="Times New Roman"/>
          <w:sz w:val="24"/>
          <w:szCs w:val="24"/>
          <w:lang w:val="en-US"/>
        </w:rPr>
        <w:t xml:space="preserve"> the theological unity of </w:t>
      </w:r>
      <w:r w:rsidR="00187DE2">
        <w:rPr>
          <w:rFonts w:ascii="Times New Roman" w:hAnsi="Times New Roman" w:cs="Times New Roman"/>
          <w:sz w:val="24"/>
          <w:szCs w:val="24"/>
          <w:lang w:val="en-US"/>
        </w:rPr>
        <w:t>Ketuvim</w:t>
      </w:r>
      <w:r w:rsidRPr="00953E3D">
        <w:rPr>
          <w:rFonts w:ascii="Times New Roman" w:hAnsi="Times New Roman" w:cs="Times New Roman"/>
          <w:sz w:val="24"/>
          <w:szCs w:val="24"/>
          <w:lang w:val="en-US"/>
        </w:rPr>
        <w:t xml:space="preserve"> books. </w:t>
      </w:r>
      <w:r w:rsidRPr="00953E3D">
        <w:rPr>
          <w:rFonts w:ascii="Times New Roman" w:hAnsi="Times New Roman" w:cs="Times New Roman"/>
          <w:sz w:val="24"/>
          <w:szCs w:val="24"/>
        </w:rPr>
        <w:t xml:space="preserve">How then can a distinctively canonical approach be undertaken for an individual book? </w:t>
      </w:r>
      <w:r w:rsidRPr="006F0502">
        <w:rPr>
          <w:rFonts w:ascii="Times New Roman" w:hAnsi="Times New Roman" w:cs="Times New Roman"/>
          <w:sz w:val="24"/>
          <w:szCs w:val="24"/>
          <w:lang w:val="en-US"/>
        </w:rPr>
        <w:t>According</w:t>
      </w:r>
      <w:r w:rsidRPr="00953E3D">
        <w:rPr>
          <w:rFonts w:ascii="Times New Roman" w:hAnsi="Times New Roman" w:cs="Times New Roman"/>
          <w:sz w:val="24"/>
          <w:szCs w:val="24"/>
          <w:lang w:val="en-US"/>
        </w:rPr>
        <w:t xml:space="preserve"> to Donn F. Morgan, a canonical interpretation involves a twofold task. Firstly, it sufficiently describes “the dialogue between community and text to which they testify.”</w:t>
      </w:r>
      <w:r w:rsidRPr="00953E3D">
        <w:rPr>
          <w:rStyle w:val="FootnoteReference"/>
          <w:rFonts w:cs="Times New Roman"/>
          <w:szCs w:val="24"/>
          <w:lang w:val="en-US"/>
        </w:rPr>
        <w:t xml:space="preserve"> </w:t>
      </w:r>
      <w:r w:rsidRPr="00117F04">
        <w:rPr>
          <w:rStyle w:val="FootnoteReference"/>
        </w:rPr>
        <w:footnoteReference w:id="656"/>
      </w:r>
      <w:r w:rsidRPr="00953E3D">
        <w:rPr>
          <w:rFonts w:ascii="Times New Roman" w:hAnsi="Times New Roman" w:cs="Times New Roman"/>
          <w:sz w:val="24"/>
          <w:szCs w:val="24"/>
          <w:lang w:val="en-US"/>
        </w:rPr>
        <w:t xml:space="preserve"> The distinct relationship between the contemporary community of faith as the originally intended audience and the text as an authoritatively received Scripture within them is fundamental to a canonical interpretation</w:t>
      </w:r>
      <w:r w:rsidRPr="00BE0945">
        <w:rPr>
          <w:rFonts w:ascii="Times New Roman" w:hAnsi="Times New Roman" w:cs="Times New Roman"/>
          <w:sz w:val="24"/>
          <w:szCs w:val="24"/>
          <w:lang w:val="en-US"/>
        </w:rPr>
        <w:t>.</w:t>
      </w:r>
      <w:r w:rsidRPr="00117F04">
        <w:rPr>
          <w:rStyle w:val="FootnoteReference"/>
        </w:rPr>
        <w:footnoteReference w:id="657"/>
      </w:r>
      <w:r w:rsidRPr="00953E3D">
        <w:rPr>
          <w:rFonts w:ascii="Times New Roman" w:hAnsi="Times New Roman" w:cs="Times New Roman"/>
          <w:sz w:val="24"/>
          <w:szCs w:val="24"/>
          <w:lang w:val="en-US"/>
        </w:rPr>
        <w:t xml:space="preserve"> The next task is “to go beyond the particular interests and motives of its authors and its communities.</w:t>
      </w:r>
      <w:r w:rsidRPr="00BE0945">
        <w:rPr>
          <w:rFonts w:ascii="Times New Roman" w:hAnsi="Times New Roman" w:cs="Times New Roman"/>
          <w:sz w:val="24"/>
          <w:szCs w:val="24"/>
          <w:lang w:val="en-US"/>
        </w:rPr>
        <w:t>”</w:t>
      </w:r>
      <w:r w:rsidRPr="00117F04">
        <w:rPr>
          <w:rStyle w:val="FootnoteReference"/>
        </w:rPr>
        <w:footnoteReference w:id="658"/>
      </w:r>
      <w:r w:rsidRPr="00953E3D">
        <w:rPr>
          <w:rFonts w:ascii="Times New Roman" w:hAnsi="Times New Roman" w:cs="Times New Roman"/>
          <w:sz w:val="24"/>
          <w:szCs w:val="24"/>
          <w:lang w:val="en-US"/>
        </w:rPr>
        <w:t xml:space="preserve"> Later communities of faith approached the Canon through reading. A constructive and theological proposal that presents the canon for the life of God’s people is essential for a canonical approach.</w:t>
      </w:r>
    </w:p>
    <w:p w14:paraId="11F12826" w14:textId="77777777" w:rsidR="003914C5" w:rsidRPr="00953E3D" w:rsidRDefault="003914C5" w:rsidP="003914C5">
      <w:pPr>
        <w:spacing w:after="240" w:line="480" w:lineRule="auto"/>
        <w:ind w:firstLine="720"/>
        <w:rPr>
          <w:rFonts w:ascii="Times New Roman" w:hAnsi="Times New Roman" w:cs="Times New Roman"/>
          <w:sz w:val="24"/>
          <w:szCs w:val="24"/>
          <w:lang w:val="en-US"/>
        </w:rPr>
      </w:pPr>
      <w:r w:rsidRPr="00953E3D">
        <w:rPr>
          <w:rFonts w:ascii="Times New Roman" w:hAnsi="Times New Roman" w:cs="Times New Roman"/>
          <w:sz w:val="24"/>
          <w:szCs w:val="24"/>
          <w:lang w:val="en-US"/>
        </w:rPr>
        <w:t>Morgan introduces this twofold task as an integrated model of a canonical study. He has noticed that the nature of canon is based upon the question of authority. Brevard Childs defines canon as “the authoritative form of the Scriptures as received and transmitted by the community of faith.</w:t>
      </w:r>
      <w:r w:rsidRPr="00BE0945">
        <w:rPr>
          <w:rFonts w:ascii="Times New Roman" w:hAnsi="Times New Roman" w:cs="Times New Roman"/>
          <w:sz w:val="24"/>
          <w:szCs w:val="24"/>
          <w:lang w:val="en-US"/>
        </w:rPr>
        <w:t>”</w:t>
      </w:r>
      <w:r w:rsidRPr="00117F04">
        <w:rPr>
          <w:rStyle w:val="FootnoteReference"/>
        </w:rPr>
        <w:footnoteReference w:id="659"/>
      </w:r>
      <w:r w:rsidRPr="00953E3D">
        <w:rPr>
          <w:rFonts w:ascii="Times New Roman" w:hAnsi="Times New Roman" w:cs="Times New Roman"/>
          <w:sz w:val="24"/>
          <w:szCs w:val="24"/>
          <w:lang w:val="en-US"/>
        </w:rPr>
        <w:t xml:space="preserve"> For Sanders, however, “the authority of canon is closely tied to the needs and cries of particular communities of faith”</w:t>
      </w:r>
      <w:r w:rsidRPr="00BE0945">
        <w:rPr>
          <w:rFonts w:ascii="Times New Roman" w:hAnsi="Times New Roman" w:cs="Times New Roman"/>
          <w:sz w:val="24"/>
          <w:szCs w:val="24"/>
          <w:lang w:val="en-US"/>
        </w:rPr>
        <w:t>.</w:t>
      </w:r>
      <w:r w:rsidRPr="00117F04">
        <w:rPr>
          <w:rStyle w:val="FootnoteReference"/>
        </w:rPr>
        <w:footnoteReference w:id="660"/>
      </w:r>
      <w:r w:rsidRPr="00953E3D">
        <w:rPr>
          <w:rFonts w:ascii="Times New Roman" w:hAnsi="Times New Roman" w:cs="Times New Roman"/>
          <w:sz w:val="24"/>
          <w:szCs w:val="24"/>
          <w:lang w:val="en-US"/>
        </w:rPr>
        <w:t xml:space="preserve">While Childs focuses on “the textual side of the normative dialogue” (the community shaped by the text and its story and values), Sanders emphasizes “the community’s role in this dialogical process” (the text shaped by the </w:t>
      </w:r>
      <w:r w:rsidRPr="00953E3D">
        <w:rPr>
          <w:rFonts w:ascii="Times New Roman" w:hAnsi="Times New Roman" w:cs="Times New Roman"/>
          <w:sz w:val="24"/>
          <w:szCs w:val="24"/>
          <w:lang w:val="en-US"/>
        </w:rPr>
        <w:lastRenderedPageBreak/>
        <w:t>community and its particular needs)</w:t>
      </w:r>
      <w:r w:rsidRPr="00BE0945">
        <w:rPr>
          <w:rFonts w:ascii="Times New Roman" w:hAnsi="Times New Roman" w:cs="Times New Roman"/>
          <w:sz w:val="24"/>
          <w:szCs w:val="24"/>
          <w:lang w:val="en-US"/>
        </w:rPr>
        <w:t>.</w:t>
      </w:r>
      <w:r w:rsidRPr="00117F04">
        <w:rPr>
          <w:rStyle w:val="FootnoteReference"/>
        </w:rPr>
        <w:footnoteReference w:id="661"/>
      </w:r>
      <w:r w:rsidRPr="00953E3D">
        <w:rPr>
          <w:rFonts w:ascii="Times New Roman" w:hAnsi="Times New Roman" w:cs="Times New Roman"/>
          <w:sz w:val="24"/>
          <w:szCs w:val="24"/>
          <w:lang w:val="en-US"/>
        </w:rPr>
        <w:t xml:space="preserve"> In short, as canon is the fruit of a dialogue between text and community, it is necessary to examine the two-fold task. </w:t>
      </w:r>
    </w:p>
    <w:p w14:paraId="6B9DFB24" w14:textId="389B137D" w:rsidR="003914C5" w:rsidRDefault="003914C5" w:rsidP="003914C5">
      <w:pPr>
        <w:spacing w:before="100" w:beforeAutospacing="1" w:after="240" w:line="480" w:lineRule="auto"/>
        <w:ind w:firstLine="720"/>
        <w:rPr>
          <w:rFonts w:ascii="Times New Roman" w:hAnsi="Times New Roman" w:cs="Times New Roman"/>
          <w:sz w:val="24"/>
          <w:szCs w:val="24"/>
          <w:lang w:val="en-US"/>
        </w:rPr>
      </w:pPr>
      <w:r w:rsidRPr="00953E3D">
        <w:rPr>
          <w:rFonts w:ascii="Times New Roman" w:hAnsi="Times New Roman" w:cs="Times New Roman"/>
          <w:sz w:val="24"/>
          <w:szCs w:val="24"/>
          <w:lang w:val="en-US"/>
        </w:rPr>
        <w:t>Thus, a canonical interpretation of Chronicles can be done in this twofold task. First of all, Chronicles needs to be set within the needs of the original</w:t>
      </w:r>
      <w:r w:rsidR="0068238A">
        <w:rPr>
          <w:rFonts w:ascii="Times New Roman" w:hAnsi="Times New Roman" w:cs="Times New Roman"/>
          <w:sz w:val="24"/>
          <w:szCs w:val="24"/>
          <w:lang w:val="en-US"/>
        </w:rPr>
        <w:t>ly</w:t>
      </w:r>
      <w:r w:rsidRPr="00953E3D">
        <w:rPr>
          <w:rFonts w:ascii="Times New Roman" w:hAnsi="Times New Roman" w:cs="Times New Roman"/>
          <w:sz w:val="24"/>
          <w:szCs w:val="24"/>
          <w:lang w:val="en-US"/>
        </w:rPr>
        <w:t xml:space="preserve"> intended audience. The narrative was shaped and became canon in response to their particular needs. Next, the theological proposal</w:t>
      </w:r>
      <w:r w:rsidR="009F799A">
        <w:rPr>
          <w:rFonts w:ascii="Times New Roman" w:hAnsi="Times New Roman" w:cs="Times New Roman"/>
          <w:sz w:val="24"/>
          <w:szCs w:val="24"/>
          <w:lang w:val="en-US"/>
        </w:rPr>
        <w:t>s</w:t>
      </w:r>
      <w:r w:rsidRPr="00953E3D">
        <w:rPr>
          <w:rFonts w:ascii="Times New Roman" w:hAnsi="Times New Roman" w:cs="Times New Roman"/>
          <w:sz w:val="24"/>
          <w:szCs w:val="24"/>
          <w:lang w:val="en-US"/>
        </w:rPr>
        <w:t xml:space="preserve"> th</w:t>
      </w:r>
      <w:r w:rsidR="009F799A">
        <w:rPr>
          <w:rFonts w:ascii="Times New Roman" w:hAnsi="Times New Roman" w:cs="Times New Roman"/>
          <w:sz w:val="24"/>
          <w:szCs w:val="24"/>
          <w:lang w:val="en-US"/>
        </w:rPr>
        <w:t>at Chronicles presents for the</w:t>
      </w:r>
      <w:r w:rsidRPr="00953E3D">
        <w:rPr>
          <w:rFonts w:ascii="Times New Roman" w:hAnsi="Times New Roman" w:cs="Times New Roman"/>
          <w:sz w:val="24"/>
          <w:szCs w:val="24"/>
          <w:lang w:val="en-US"/>
        </w:rPr>
        <w:t xml:space="preserve"> communities wh</w:t>
      </w:r>
      <w:r w:rsidR="009F799A">
        <w:rPr>
          <w:rFonts w:ascii="Times New Roman" w:hAnsi="Times New Roman" w:cs="Times New Roman"/>
          <w:sz w:val="24"/>
          <w:szCs w:val="24"/>
          <w:lang w:val="en-US"/>
        </w:rPr>
        <w:t>o preserved and treasured it have</w:t>
      </w:r>
      <w:r w:rsidRPr="00953E3D">
        <w:rPr>
          <w:rFonts w:ascii="Times New Roman" w:hAnsi="Times New Roman" w:cs="Times New Roman"/>
          <w:sz w:val="24"/>
          <w:szCs w:val="24"/>
          <w:lang w:val="en-US"/>
        </w:rPr>
        <w:t xml:space="preserve"> to be investigated. It is very difficult to reconstruct the </w:t>
      </w:r>
      <w:r w:rsidR="00C5272A">
        <w:rPr>
          <w:rFonts w:ascii="Times New Roman" w:hAnsi="Times New Roman" w:cs="Times New Roman"/>
          <w:sz w:val="24"/>
          <w:szCs w:val="24"/>
          <w:lang w:val="en-US"/>
        </w:rPr>
        <w:t xml:space="preserve">particular </w:t>
      </w:r>
      <w:r w:rsidRPr="00953E3D">
        <w:rPr>
          <w:rFonts w:ascii="Times New Roman" w:hAnsi="Times New Roman" w:cs="Times New Roman"/>
          <w:sz w:val="24"/>
          <w:szCs w:val="24"/>
          <w:lang w:val="en-US"/>
        </w:rPr>
        <w:t>needs of the Chronicler’s original intended audience, for there are not many internal and external evidences regarding the historical identity of the audience. Th</w:t>
      </w:r>
      <w:r>
        <w:rPr>
          <w:rFonts w:ascii="Times New Roman" w:hAnsi="Times New Roman" w:cs="Times New Roman"/>
          <w:sz w:val="24"/>
          <w:szCs w:val="24"/>
          <w:lang w:val="en-US"/>
        </w:rPr>
        <w:t>is</w:t>
      </w:r>
      <w:r w:rsidRPr="00953E3D">
        <w:rPr>
          <w:rFonts w:ascii="Times New Roman" w:hAnsi="Times New Roman" w:cs="Times New Roman"/>
          <w:sz w:val="24"/>
          <w:szCs w:val="24"/>
          <w:lang w:val="en-US"/>
        </w:rPr>
        <w:t xml:space="preserve"> is why the present thesis has been focusing on the literary and rhetorical strategy of the narrative and its theological proposal</w:t>
      </w:r>
      <w:r w:rsidR="00ED34A0">
        <w:rPr>
          <w:rFonts w:ascii="Times New Roman" w:hAnsi="Times New Roman" w:cs="Times New Roman" w:hint="eastAsia"/>
          <w:sz w:val="24"/>
          <w:szCs w:val="24"/>
          <w:lang w:val="en-US"/>
        </w:rPr>
        <w:t>s</w:t>
      </w:r>
      <w:r>
        <w:rPr>
          <w:rFonts w:ascii="Times New Roman" w:hAnsi="Times New Roman" w:cs="Times New Roman"/>
          <w:sz w:val="24"/>
          <w:szCs w:val="24"/>
          <w:lang w:val="en-US"/>
        </w:rPr>
        <w:t xml:space="preserve"> </w:t>
      </w:r>
      <w:r w:rsidR="0020386E">
        <w:rPr>
          <w:rFonts w:ascii="Times New Roman" w:hAnsi="Times New Roman" w:cs="Times New Roman"/>
          <w:sz w:val="24"/>
          <w:szCs w:val="24"/>
          <w:lang w:val="en-US"/>
        </w:rPr>
        <w:t>which may have been inferred in</w:t>
      </w:r>
      <w:r w:rsidRPr="00953E3D">
        <w:rPr>
          <w:rFonts w:ascii="Times New Roman" w:hAnsi="Times New Roman" w:cs="Times New Roman"/>
          <w:sz w:val="24"/>
          <w:szCs w:val="24"/>
          <w:lang w:val="en-US"/>
        </w:rPr>
        <w:t xml:space="preserve"> the audience’s reading of Chronicles</w:t>
      </w:r>
      <w:r w:rsidR="0020386E">
        <w:rPr>
          <w:rFonts w:ascii="Times New Roman" w:hAnsi="Times New Roman" w:cs="Times New Roman"/>
          <w:sz w:val="24"/>
          <w:szCs w:val="24"/>
          <w:lang w:val="en-US"/>
        </w:rPr>
        <w:t>, based on the communication model of cognitive film semiotics</w:t>
      </w:r>
      <w:r>
        <w:rPr>
          <w:rFonts w:ascii="Times New Roman" w:hAnsi="Times New Roman" w:cs="Times New Roman"/>
          <w:sz w:val="24"/>
          <w:szCs w:val="24"/>
          <w:lang w:val="en-US"/>
        </w:rPr>
        <w:t xml:space="preserve">. The theological proposals of the narrative have </w:t>
      </w:r>
      <w:r w:rsidR="00FF44BA">
        <w:rPr>
          <w:rFonts w:ascii="Times New Roman" w:hAnsi="Times New Roman" w:cs="Times New Roman"/>
          <w:sz w:val="24"/>
          <w:szCs w:val="24"/>
          <w:lang w:val="en-US"/>
        </w:rPr>
        <w:t xml:space="preserve">been discussed </w:t>
      </w:r>
      <w:r w:rsidR="00F55115">
        <w:rPr>
          <w:rFonts w:ascii="Times New Roman" w:hAnsi="Times New Roman" w:cs="Times New Roman"/>
          <w:sz w:val="24"/>
          <w:szCs w:val="24"/>
          <w:lang w:val="en-US"/>
        </w:rPr>
        <w:t>in</w:t>
      </w:r>
      <w:r w:rsidR="00FF44BA">
        <w:rPr>
          <w:rFonts w:ascii="Times New Roman" w:hAnsi="Times New Roman" w:cs="Times New Roman"/>
          <w:sz w:val="24"/>
          <w:szCs w:val="24"/>
          <w:lang w:val="en-US"/>
        </w:rPr>
        <w:t xml:space="preserve"> relation to</w:t>
      </w:r>
      <w:r w:rsidR="00F55115">
        <w:rPr>
          <w:rFonts w:ascii="Times New Roman" w:hAnsi="Times New Roman" w:cs="Times New Roman"/>
          <w:sz w:val="24"/>
          <w:szCs w:val="24"/>
          <w:lang w:val="en-US"/>
        </w:rPr>
        <w:t xml:space="preserve"> the Chronicler’s wisdom view: </w:t>
      </w:r>
      <w:r>
        <w:rPr>
          <w:rFonts w:ascii="Times New Roman" w:hAnsi="Times New Roman" w:cs="Times New Roman"/>
          <w:sz w:val="24"/>
          <w:szCs w:val="24"/>
          <w:lang w:val="en-US"/>
        </w:rPr>
        <w:t>the theological tension</w:t>
      </w:r>
      <w:r w:rsidR="0020386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between the </w:t>
      </w:r>
      <w:r w:rsidR="0020386E">
        <w:rPr>
          <w:rFonts w:ascii="Times New Roman" w:hAnsi="Times New Roman" w:cs="Times New Roman"/>
          <w:sz w:val="24"/>
          <w:szCs w:val="24"/>
          <w:lang w:val="en-US"/>
        </w:rPr>
        <w:t>core-testimony</w:t>
      </w:r>
      <w:r>
        <w:rPr>
          <w:rFonts w:ascii="Times New Roman" w:hAnsi="Times New Roman" w:cs="Times New Roman"/>
          <w:sz w:val="24"/>
          <w:szCs w:val="24"/>
          <w:lang w:val="en-US"/>
        </w:rPr>
        <w:t xml:space="preserve"> and the counter-testimony </w:t>
      </w:r>
      <w:r w:rsidR="0020386E">
        <w:rPr>
          <w:rFonts w:ascii="Times New Roman" w:hAnsi="Times New Roman" w:cs="Times New Roman"/>
          <w:sz w:val="24"/>
          <w:szCs w:val="24"/>
          <w:lang w:val="en-US"/>
        </w:rPr>
        <w:t>in the life of God’s people</w:t>
      </w:r>
      <w:r w:rsidR="00F55115">
        <w:rPr>
          <w:rFonts w:ascii="Times New Roman" w:hAnsi="Times New Roman" w:cs="Times New Roman"/>
          <w:sz w:val="24"/>
          <w:szCs w:val="24"/>
          <w:lang w:val="en-US"/>
        </w:rPr>
        <w:t>, its implications for</w:t>
      </w:r>
      <w:r>
        <w:rPr>
          <w:rFonts w:ascii="Times New Roman" w:hAnsi="Times New Roman" w:cs="Times New Roman"/>
          <w:sz w:val="24"/>
          <w:szCs w:val="24"/>
          <w:lang w:val="en-US"/>
        </w:rPr>
        <w:t xml:space="preserve"> the </w:t>
      </w:r>
      <w:r w:rsidR="0020386E">
        <w:rPr>
          <w:rFonts w:ascii="Times New Roman" w:hAnsi="Times New Roman" w:cs="Times New Roman"/>
          <w:sz w:val="24"/>
          <w:szCs w:val="24"/>
          <w:lang w:val="en-US"/>
        </w:rPr>
        <w:t>Chronicler’s perspective on</w:t>
      </w:r>
      <w:r w:rsidR="00F55115">
        <w:rPr>
          <w:rFonts w:ascii="Times New Roman" w:hAnsi="Times New Roman" w:cs="Times New Roman"/>
          <w:sz w:val="24"/>
          <w:szCs w:val="24"/>
          <w:lang w:val="en-US"/>
        </w:rPr>
        <w:t xml:space="preserve"> seeking the Lord and</w:t>
      </w:r>
      <w:r w:rsidR="00FF44BA">
        <w:rPr>
          <w:rFonts w:ascii="Times New Roman" w:hAnsi="Times New Roman" w:cs="Times New Roman"/>
          <w:sz w:val="24"/>
          <w:szCs w:val="24"/>
          <w:lang w:val="en-US"/>
        </w:rPr>
        <w:t xml:space="preserve"> </w:t>
      </w:r>
      <w:r w:rsidRPr="00BE0945">
        <w:rPr>
          <w:rFonts w:ascii="Times New Roman" w:hAnsi="Times New Roman" w:cs="Times New Roman"/>
          <w:sz w:val="24"/>
          <w:szCs w:val="24"/>
          <w:lang w:val="en-US"/>
        </w:rPr>
        <w:t>theo</w:t>
      </w:r>
      <w:r>
        <w:rPr>
          <w:rFonts w:ascii="Times New Roman" w:hAnsi="Times New Roman" w:cs="Times New Roman"/>
          <w:sz w:val="24"/>
          <w:szCs w:val="24"/>
          <w:lang w:val="en-US"/>
        </w:rPr>
        <w:t xml:space="preserve">-anthropology. </w:t>
      </w:r>
    </w:p>
    <w:p w14:paraId="26B87CE8" w14:textId="297FD6B4" w:rsidR="003914C5" w:rsidRPr="00FA19B3" w:rsidRDefault="003914C5" w:rsidP="003914C5">
      <w:pPr>
        <w:spacing w:before="100" w:beforeAutospacing="1"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Within the institution of the faith community</w:t>
      </w:r>
      <w:r w:rsidRPr="00FA19B3">
        <w:rPr>
          <w:rFonts w:ascii="Times New Roman" w:hAnsi="Times New Roman" w:cs="Times New Roman"/>
          <w:sz w:val="24"/>
          <w:szCs w:val="24"/>
          <w:lang w:val="en-US"/>
        </w:rPr>
        <w:t xml:space="preserve"> as well as the effect of internal modification, </w:t>
      </w:r>
      <w:r w:rsidR="0020386E">
        <w:rPr>
          <w:rFonts w:ascii="Times New Roman" w:hAnsi="Times New Roman" w:cs="Times New Roman"/>
          <w:sz w:val="24"/>
          <w:szCs w:val="24"/>
          <w:lang w:val="en-US"/>
        </w:rPr>
        <w:t>the narrative</w:t>
      </w:r>
      <w:r w:rsidR="0020386E" w:rsidRPr="00FA19B3">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 xml:space="preserve">was </w:t>
      </w:r>
      <w:r w:rsidR="0020386E">
        <w:rPr>
          <w:rFonts w:ascii="Times New Roman" w:hAnsi="Times New Roman" w:cs="Times New Roman"/>
          <w:sz w:val="24"/>
          <w:szCs w:val="24"/>
          <w:lang w:val="en-US"/>
        </w:rPr>
        <w:t xml:space="preserve">highly likely </w:t>
      </w:r>
      <w:r w:rsidRPr="00FA19B3">
        <w:rPr>
          <w:rFonts w:ascii="Times New Roman" w:hAnsi="Times New Roman" w:cs="Times New Roman"/>
          <w:sz w:val="24"/>
          <w:szCs w:val="24"/>
          <w:lang w:val="en-US"/>
        </w:rPr>
        <w:t xml:space="preserve">to be read as a divinely authoritative </w:t>
      </w:r>
      <w:r w:rsidR="00FB26B9">
        <w:rPr>
          <w:rFonts w:ascii="Times New Roman" w:hAnsi="Times New Roman" w:cs="Times New Roman"/>
          <w:sz w:val="24"/>
          <w:szCs w:val="24"/>
          <w:lang w:val="en-US"/>
        </w:rPr>
        <w:t>historiography</w:t>
      </w:r>
      <w:r w:rsidRPr="00FA19B3">
        <w:rPr>
          <w:rFonts w:ascii="Times New Roman" w:hAnsi="Times New Roman" w:cs="Times New Roman"/>
          <w:sz w:val="24"/>
          <w:szCs w:val="24"/>
          <w:lang w:val="en-US"/>
        </w:rPr>
        <w:t xml:space="preserve">. The comprehension of the narrative </w:t>
      </w:r>
      <w:r w:rsidR="0020386E">
        <w:rPr>
          <w:rFonts w:ascii="Times New Roman" w:hAnsi="Times New Roman" w:cs="Times New Roman"/>
          <w:sz w:val="24"/>
          <w:szCs w:val="24"/>
          <w:lang w:val="en-US"/>
        </w:rPr>
        <w:t>may have been</w:t>
      </w:r>
      <w:r w:rsidR="00BD0EF2">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affected by the</w:t>
      </w:r>
      <w:r>
        <w:rPr>
          <w:rFonts w:ascii="Times New Roman" w:hAnsi="Times New Roman" w:cs="Times New Roman"/>
          <w:sz w:val="24"/>
          <w:szCs w:val="24"/>
          <w:lang w:val="en-US"/>
        </w:rPr>
        <w:t xml:space="preserve"> audience’s</w:t>
      </w:r>
      <w:r w:rsidRPr="00FA19B3">
        <w:rPr>
          <w:rFonts w:ascii="Times New Roman" w:hAnsi="Times New Roman" w:cs="Times New Roman"/>
          <w:sz w:val="24"/>
          <w:szCs w:val="24"/>
          <w:lang w:val="en-US"/>
        </w:rPr>
        <w:t xml:space="preserve"> faith in the sacred status of </w:t>
      </w:r>
      <w:r w:rsidR="0020386E">
        <w:rPr>
          <w:rFonts w:ascii="Times New Roman" w:hAnsi="Times New Roman" w:cs="Times New Roman"/>
          <w:sz w:val="24"/>
          <w:szCs w:val="24"/>
          <w:lang w:val="en-US"/>
        </w:rPr>
        <w:t>the story of Israel’s history</w:t>
      </w:r>
      <w:r w:rsidRPr="00FA19B3">
        <w:rPr>
          <w:rFonts w:ascii="Times New Roman" w:hAnsi="Times New Roman" w:cs="Times New Roman"/>
          <w:sz w:val="24"/>
          <w:szCs w:val="24"/>
          <w:lang w:val="en-US"/>
        </w:rPr>
        <w:t xml:space="preserve"> in the community. </w:t>
      </w:r>
      <w:r>
        <w:rPr>
          <w:rFonts w:ascii="Times New Roman" w:hAnsi="Times New Roman" w:cs="Times New Roman"/>
          <w:sz w:val="24"/>
          <w:szCs w:val="24"/>
          <w:lang w:val="en-US"/>
        </w:rPr>
        <w:t>T</w:t>
      </w:r>
      <w:r w:rsidRPr="00FA19B3">
        <w:rPr>
          <w:rFonts w:ascii="Times New Roman" w:hAnsi="Times New Roman" w:cs="Times New Roman"/>
          <w:sz w:val="24"/>
          <w:szCs w:val="24"/>
          <w:lang w:val="en-US"/>
        </w:rPr>
        <w:t xml:space="preserve">he theological and ontological implications </w:t>
      </w:r>
      <w:r w:rsidR="00FB26B9">
        <w:rPr>
          <w:rFonts w:ascii="Times New Roman" w:hAnsi="Times New Roman" w:cs="Times New Roman"/>
          <w:sz w:val="24"/>
          <w:szCs w:val="24"/>
          <w:lang w:val="en-US"/>
        </w:rPr>
        <w:t>may</w:t>
      </w:r>
      <w:r>
        <w:rPr>
          <w:rFonts w:ascii="Times New Roman" w:hAnsi="Times New Roman" w:cs="Times New Roman"/>
          <w:sz w:val="24"/>
          <w:szCs w:val="24"/>
          <w:lang w:val="en-US"/>
        </w:rPr>
        <w:t xml:space="preserve"> then</w:t>
      </w:r>
      <w:r w:rsidRPr="00FA19B3">
        <w:rPr>
          <w:rFonts w:ascii="Times New Roman" w:hAnsi="Times New Roman" w:cs="Times New Roman"/>
          <w:sz w:val="24"/>
          <w:szCs w:val="24"/>
          <w:lang w:val="en-US"/>
        </w:rPr>
        <w:t xml:space="preserve"> have been received as authoritative messages for the recurrent issues in the life of</w:t>
      </w:r>
      <w:r w:rsidR="00FB26B9">
        <w:rPr>
          <w:rFonts w:ascii="Times New Roman" w:hAnsi="Times New Roman" w:cs="Times New Roman"/>
          <w:sz w:val="24"/>
          <w:szCs w:val="24"/>
          <w:lang w:val="en-US"/>
        </w:rPr>
        <w:t xml:space="preserve"> the audience as</w:t>
      </w:r>
      <w:r w:rsidRPr="00FA19B3">
        <w:rPr>
          <w:rFonts w:ascii="Times New Roman" w:hAnsi="Times New Roman" w:cs="Times New Roman"/>
          <w:sz w:val="24"/>
          <w:szCs w:val="24"/>
          <w:lang w:val="en-US"/>
        </w:rPr>
        <w:t xml:space="preserve"> God’s people. </w:t>
      </w:r>
      <w:r>
        <w:rPr>
          <w:rFonts w:ascii="Times New Roman" w:hAnsi="Times New Roman" w:cs="Times New Roman"/>
          <w:sz w:val="24"/>
          <w:szCs w:val="24"/>
          <w:lang w:val="en-US"/>
        </w:rPr>
        <w:t xml:space="preserve">The Chronicler modified the narrative to be optimally relevant to the context of the audience in the life of faith. The people </w:t>
      </w:r>
      <w:r>
        <w:rPr>
          <w:rFonts w:ascii="Times New Roman" w:hAnsi="Times New Roman" w:cs="Times New Roman"/>
          <w:sz w:val="24"/>
          <w:szCs w:val="24"/>
          <w:lang w:val="en-US"/>
        </w:rPr>
        <w:lastRenderedPageBreak/>
        <w:t>of God should realize their ontological status of living in the theological tension between the core-testimony and the counter-testimony.</w:t>
      </w:r>
      <w:r w:rsidRPr="00554C35">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 xml:space="preserve">Duke </w:t>
      </w:r>
      <w:r>
        <w:rPr>
          <w:rFonts w:ascii="Times New Roman" w:hAnsi="Times New Roman" w:cs="Times New Roman"/>
          <w:sz w:val="24"/>
          <w:szCs w:val="24"/>
          <w:lang w:val="en-US"/>
        </w:rPr>
        <w:t xml:space="preserve">observes, </w:t>
      </w:r>
      <w:r w:rsidRPr="00FA19B3">
        <w:rPr>
          <w:rFonts w:ascii="Times New Roman" w:hAnsi="Times New Roman" w:cs="Times New Roman"/>
          <w:sz w:val="24"/>
          <w:szCs w:val="24"/>
          <w:lang w:val="en-US"/>
        </w:rPr>
        <w:t xml:space="preserve"> </w:t>
      </w:r>
    </w:p>
    <w:p w14:paraId="0E9C8842" w14:textId="77777777" w:rsidR="003914C5" w:rsidRPr="00FA19B3" w:rsidRDefault="003914C5" w:rsidP="009E6AD8">
      <w:pPr>
        <w:pStyle w:val="NoSpacing"/>
      </w:pPr>
      <w:r w:rsidRPr="00FA19B3">
        <w:t>The general rhetorical functions of the genre ‘historical narrative’ in the Hebrew Bible are: (1) to preserve the traditions, and consequently shape the identity, of Israel; (2) to respond to the needs and questions of the intended audience in their given situation; and (3) to present and inculcate a worldview, a description of how the world operates</w:t>
      </w:r>
      <w:r w:rsidRPr="00BE0945">
        <w:t xml:space="preserve"> …</w:t>
      </w:r>
      <w:r w:rsidRPr="00FA19B3">
        <w:t xml:space="preserve">The locus of meaning that we seek when we interpret a historical narrative is not in the who, what, when, and where. They are important, but they are just the ‘bones’. The flesh and blood of a historical work is what it says about </w:t>
      </w:r>
      <w:r w:rsidRPr="00BE0945">
        <w:t>‘</w:t>
      </w:r>
      <w:r w:rsidRPr="00FA19B3">
        <w:t>why’. When reading Chronicles the rhetorically minded reader should be asking: How might the traditions that are being selected and recorded by Chr. shape the identity of the audience? What questions about their past, present and prospective future situations are being answered? What is the audience being ‘told’ about the way its world functions</w:t>
      </w:r>
      <w:r w:rsidRPr="00BE0945">
        <w:t>?</w:t>
      </w:r>
      <w:r w:rsidRPr="00117F04">
        <w:rPr>
          <w:rStyle w:val="FootnoteReference"/>
        </w:rPr>
        <w:footnoteReference w:id="662"/>
      </w:r>
    </w:p>
    <w:p w14:paraId="2623F364" w14:textId="77777777" w:rsidR="003914C5" w:rsidRDefault="003914C5" w:rsidP="003914C5">
      <w:pPr>
        <w:spacing w:after="240" w:line="480" w:lineRule="auto"/>
        <w:ind w:firstLine="720"/>
        <w:rPr>
          <w:rFonts w:ascii="Times New Roman" w:hAnsi="Times New Roman" w:cs="Times New Roman"/>
          <w:sz w:val="24"/>
          <w:szCs w:val="24"/>
          <w:lang w:val="en-US"/>
        </w:rPr>
      </w:pPr>
    </w:p>
    <w:p w14:paraId="4C3D0BA2" w14:textId="77777777" w:rsidR="003914C5" w:rsidRDefault="003914C5" w:rsidP="00214264">
      <w:pPr>
        <w:pStyle w:val="headingnumbered3"/>
      </w:pPr>
      <w:bookmarkStart w:id="107" w:name="_Toc495167187"/>
      <w:r>
        <w:t>The Theological Need of the Audience</w:t>
      </w:r>
      <w:bookmarkEnd w:id="107"/>
    </w:p>
    <w:p w14:paraId="3AF9156C" w14:textId="778618DF" w:rsidR="003F2474" w:rsidRDefault="009F799A" w:rsidP="003914C5">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lang w:val="en-US"/>
        </w:rPr>
        <w:t>As mentioned above, the other side of</w:t>
      </w:r>
      <w:r w:rsidR="003914C5" w:rsidRPr="00FA19B3">
        <w:rPr>
          <w:rFonts w:ascii="Times New Roman" w:hAnsi="Times New Roman" w:cs="Times New Roman"/>
          <w:sz w:val="24"/>
          <w:szCs w:val="24"/>
        </w:rPr>
        <w:t xml:space="preserve"> </w:t>
      </w:r>
      <w:r>
        <w:rPr>
          <w:rFonts w:ascii="Times New Roman" w:hAnsi="Times New Roman" w:cs="Times New Roman"/>
          <w:sz w:val="24"/>
          <w:szCs w:val="24"/>
        </w:rPr>
        <w:t>canonical interpretation assumes that Chronicles</w:t>
      </w:r>
      <w:r w:rsidR="003914C5" w:rsidRPr="00FA19B3">
        <w:rPr>
          <w:rFonts w:ascii="Times New Roman" w:hAnsi="Times New Roman" w:cs="Times New Roman"/>
          <w:sz w:val="24"/>
          <w:szCs w:val="24"/>
        </w:rPr>
        <w:t xml:space="preserve"> was shaped in </w:t>
      </w:r>
      <w:r w:rsidR="003914C5">
        <w:rPr>
          <w:rFonts w:ascii="Times New Roman" w:hAnsi="Times New Roman" w:cs="Times New Roman"/>
          <w:sz w:val="24"/>
          <w:szCs w:val="24"/>
        </w:rPr>
        <w:t>response to the particular needs</w:t>
      </w:r>
      <w:r w:rsidR="003914C5" w:rsidRPr="00FA19B3">
        <w:rPr>
          <w:rFonts w:ascii="Times New Roman" w:hAnsi="Times New Roman" w:cs="Times New Roman"/>
          <w:sz w:val="24"/>
          <w:szCs w:val="24"/>
        </w:rPr>
        <w:t xml:space="preserve"> of the </w:t>
      </w:r>
      <w:r>
        <w:rPr>
          <w:rFonts w:ascii="Times New Roman" w:hAnsi="Times New Roman" w:cs="Times New Roman"/>
          <w:sz w:val="24"/>
          <w:szCs w:val="24"/>
        </w:rPr>
        <w:t xml:space="preserve">first </w:t>
      </w:r>
      <w:r w:rsidR="003914C5" w:rsidRPr="00FA19B3">
        <w:rPr>
          <w:rFonts w:ascii="Times New Roman" w:hAnsi="Times New Roman" w:cs="Times New Roman"/>
          <w:sz w:val="24"/>
          <w:szCs w:val="24"/>
        </w:rPr>
        <w:t>intended audience.</w:t>
      </w:r>
      <w:r w:rsidR="003914C5">
        <w:rPr>
          <w:rFonts w:ascii="Times New Roman" w:hAnsi="Times New Roman" w:cs="Times New Roman"/>
          <w:sz w:val="24"/>
          <w:szCs w:val="24"/>
        </w:rPr>
        <w:t xml:space="preserve"> </w:t>
      </w:r>
      <w:r w:rsidR="00FB26B9">
        <w:rPr>
          <w:rFonts w:ascii="Times New Roman" w:hAnsi="Times New Roman" w:cs="Times New Roman"/>
          <w:sz w:val="24"/>
          <w:szCs w:val="24"/>
        </w:rPr>
        <w:t>In other words, t</w:t>
      </w:r>
      <w:r w:rsidR="003914C5">
        <w:rPr>
          <w:rFonts w:ascii="Times New Roman" w:hAnsi="Times New Roman" w:cs="Times New Roman"/>
          <w:sz w:val="24"/>
          <w:szCs w:val="24"/>
        </w:rPr>
        <w:t>he needs and crises of a particular community</w:t>
      </w:r>
      <w:r w:rsidR="00FB26B9">
        <w:rPr>
          <w:rFonts w:ascii="Times New Roman" w:hAnsi="Times New Roman" w:cs="Times New Roman"/>
          <w:sz w:val="24"/>
          <w:szCs w:val="24"/>
        </w:rPr>
        <w:t xml:space="preserve"> seems to be</w:t>
      </w:r>
      <w:r w:rsidR="003914C5">
        <w:rPr>
          <w:rFonts w:ascii="Times New Roman" w:hAnsi="Times New Roman" w:cs="Times New Roman"/>
          <w:sz w:val="24"/>
          <w:szCs w:val="24"/>
        </w:rPr>
        <w:t xml:space="preserve"> closely </w:t>
      </w:r>
      <w:r w:rsidR="00875F10">
        <w:rPr>
          <w:rFonts w:ascii="Times New Roman" w:hAnsi="Times New Roman" w:cs="Times New Roman"/>
          <w:sz w:val="24"/>
          <w:szCs w:val="24"/>
        </w:rPr>
        <w:t>linked to</w:t>
      </w:r>
      <w:r w:rsidR="003914C5">
        <w:rPr>
          <w:rFonts w:ascii="Times New Roman" w:hAnsi="Times New Roman" w:cs="Times New Roman"/>
          <w:sz w:val="24"/>
          <w:szCs w:val="24"/>
        </w:rPr>
        <w:t xml:space="preserve"> the theological message of Chronicles. However, as </w:t>
      </w:r>
      <w:r>
        <w:rPr>
          <w:rFonts w:ascii="Times New Roman" w:hAnsi="Times New Roman" w:cs="Times New Roman"/>
          <w:sz w:val="24"/>
          <w:szCs w:val="24"/>
        </w:rPr>
        <w:t>discussed</w:t>
      </w:r>
      <w:r w:rsidR="003914C5">
        <w:rPr>
          <w:rFonts w:ascii="Times New Roman" w:hAnsi="Times New Roman" w:cs="Times New Roman"/>
          <w:sz w:val="24"/>
          <w:szCs w:val="24"/>
        </w:rPr>
        <w:t xml:space="preserve"> previously, it is very difficult to identify the historical audience of Chronicles. Although it is widely accepted that</w:t>
      </w:r>
      <w:r w:rsidR="003914C5" w:rsidRPr="00FA19B3">
        <w:rPr>
          <w:rFonts w:ascii="Times New Roman" w:hAnsi="Times New Roman" w:cs="Times New Roman"/>
          <w:sz w:val="24"/>
          <w:szCs w:val="24"/>
        </w:rPr>
        <w:t xml:space="preserve"> Chronicles was produced by a single author </w:t>
      </w:r>
      <w:r w:rsidR="00FB26B9">
        <w:rPr>
          <w:rFonts w:ascii="Times New Roman" w:hAnsi="Times New Roman" w:cs="Times New Roman"/>
          <w:sz w:val="24"/>
          <w:szCs w:val="24"/>
        </w:rPr>
        <w:t xml:space="preserve">or a scribal group </w:t>
      </w:r>
      <w:r w:rsidR="003914C5" w:rsidRPr="00FA19B3">
        <w:rPr>
          <w:rFonts w:ascii="Times New Roman" w:hAnsi="Times New Roman" w:cs="Times New Roman"/>
          <w:sz w:val="24"/>
          <w:szCs w:val="24"/>
        </w:rPr>
        <w:t>for his contemporary audiences who lived in the Yehud community of the returned exiles inhabiting Jerusalem and its surrounding suburbs under the rule of Persi</w:t>
      </w:r>
      <w:r w:rsidR="003914C5">
        <w:rPr>
          <w:rFonts w:ascii="Times New Roman" w:hAnsi="Times New Roman" w:cs="Times New Roman"/>
          <w:sz w:val="24"/>
          <w:szCs w:val="24"/>
        </w:rPr>
        <w:t xml:space="preserve">a around the fourth century BCE, </w:t>
      </w:r>
      <w:r w:rsidR="003914C5" w:rsidRPr="00FA19B3">
        <w:rPr>
          <w:rFonts w:ascii="Times New Roman" w:hAnsi="Times New Roman" w:cs="Times New Roman"/>
          <w:sz w:val="24"/>
          <w:szCs w:val="24"/>
        </w:rPr>
        <w:t xml:space="preserve">it </w:t>
      </w:r>
      <w:r w:rsidR="00834310">
        <w:rPr>
          <w:rFonts w:ascii="Times New Roman" w:hAnsi="Times New Roman" w:cs="Times New Roman"/>
          <w:sz w:val="24"/>
          <w:szCs w:val="24"/>
        </w:rPr>
        <w:t>cannot be a precise definition of</w:t>
      </w:r>
      <w:r w:rsidR="00FB26B9">
        <w:rPr>
          <w:rFonts w:ascii="Times New Roman" w:hAnsi="Times New Roman" w:cs="Times New Roman"/>
          <w:sz w:val="24"/>
          <w:szCs w:val="24"/>
        </w:rPr>
        <w:t xml:space="preserve"> the audience’s circumstance</w:t>
      </w:r>
      <w:r w:rsidR="00834310">
        <w:rPr>
          <w:rFonts w:ascii="Times New Roman" w:hAnsi="Times New Roman" w:cs="Times New Roman"/>
          <w:sz w:val="24"/>
          <w:szCs w:val="24"/>
        </w:rPr>
        <w:t>s</w:t>
      </w:r>
      <w:r w:rsidR="00FB26B9">
        <w:rPr>
          <w:rFonts w:ascii="Times New Roman" w:hAnsi="Times New Roman" w:cs="Times New Roman"/>
          <w:sz w:val="24"/>
          <w:szCs w:val="24"/>
        </w:rPr>
        <w:t xml:space="preserve"> in a particular historic time and </w:t>
      </w:r>
      <w:r w:rsidR="00BE0945">
        <w:rPr>
          <w:rFonts w:ascii="Times New Roman" w:hAnsi="Times New Roman" w:cs="Times New Roman"/>
          <w:sz w:val="24"/>
          <w:szCs w:val="24"/>
        </w:rPr>
        <w:t>location due</w:t>
      </w:r>
      <w:r w:rsidR="003914C5" w:rsidRPr="00FA19B3">
        <w:rPr>
          <w:rFonts w:ascii="Times New Roman" w:hAnsi="Times New Roman" w:cs="Times New Roman"/>
          <w:sz w:val="24"/>
          <w:szCs w:val="24"/>
        </w:rPr>
        <w:t xml:space="preserve"> to the lack of </w:t>
      </w:r>
      <w:r w:rsidR="00834310">
        <w:rPr>
          <w:rFonts w:ascii="Times New Roman" w:hAnsi="Times New Roman" w:cs="Times New Roman"/>
          <w:sz w:val="24"/>
          <w:szCs w:val="24"/>
        </w:rPr>
        <w:t xml:space="preserve">textual and </w:t>
      </w:r>
      <w:r w:rsidR="003914C5" w:rsidRPr="00FA19B3">
        <w:rPr>
          <w:rFonts w:ascii="Times New Roman" w:hAnsi="Times New Roman" w:cs="Times New Roman"/>
          <w:sz w:val="24"/>
          <w:szCs w:val="24"/>
        </w:rPr>
        <w:t xml:space="preserve">historical data on </w:t>
      </w:r>
      <w:r w:rsidR="003914C5">
        <w:rPr>
          <w:rFonts w:ascii="Times New Roman" w:hAnsi="Times New Roman" w:cs="Times New Roman"/>
          <w:sz w:val="24"/>
          <w:szCs w:val="24"/>
        </w:rPr>
        <w:t xml:space="preserve">the community itself and </w:t>
      </w:r>
      <w:r w:rsidR="003914C5" w:rsidRPr="00FA19B3">
        <w:rPr>
          <w:rFonts w:ascii="Times New Roman" w:hAnsi="Times New Roman" w:cs="Times New Roman"/>
          <w:sz w:val="24"/>
          <w:szCs w:val="24"/>
        </w:rPr>
        <w:t xml:space="preserve">the late-Persian period. </w:t>
      </w:r>
    </w:p>
    <w:p w14:paraId="6EF92345" w14:textId="0B83F3D3" w:rsidR="00E16607" w:rsidRPr="00214264" w:rsidRDefault="003F2474" w:rsidP="00CA5BE7">
      <w:pPr>
        <w:spacing w:after="240" w:line="480" w:lineRule="auto"/>
        <w:ind w:firstLine="720"/>
        <w:rPr>
          <w:rFonts w:ascii="Times New Roman" w:eastAsia="Malgun Gothic" w:hAnsi="Times New Roman" w:cs="Times New Roman"/>
          <w:sz w:val="24"/>
          <w:szCs w:val="24"/>
        </w:rPr>
      </w:pPr>
      <w:r>
        <w:rPr>
          <w:rFonts w:ascii="Times New Roman" w:hAnsi="Times New Roman" w:cs="Times New Roman"/>
          <w:sz w:val="24"/>
          <w:szCs w:val="24"/>
        </w:rPr>
        <w:t xml:space="preserve">In the discussion about the Chronicler’s intended audience in Chapter 4, it </w:t>
      </w:r>
      <w:r w:rsidR="00834310">
        <w:rPr>
          <w:rFonts w:ascii="Times New Roman" w:hAnsi="Times New Roman" w:cs="Times New Roman"/>
          <w:sz w:val="24"/>
          <w:szCs w:val="24"/>
        </w:rPr>
        <w:t>was</w:t>
      </w:r>
      <w:r>
        <w:rPr>
          <w:rFonts w:ascii="Times New Roman" w:hAnsi="Times New Roman" w:cs="Times New Roman"/>
          <w:sz w:val="24"/>
          <w:szCs w:val="24"/>
        </w:rPr>
        <w:t xml:space="preserve"> argued that the Chronicler’s audience </w:t>
      </w:r>
      <w:r w:rsidR="00B06DA9">
        <w:rPr>
          <w:rFonts w:ascii="Times New Roman" w:hAnsi="Times New Roman" w:cs="Times New Roman"/>
          <w:sz w:val="24"/>
          <w:szCs w:val="24"/>
        </w:rPr>
        <w:t>c</w:t>
      </w:r>
      <w:r w:rsidR="00834310">
        <w:rPr>
          <w:rFonts w:ascii="Times New Roman" w:hAnsi="Times New Roman" w:cs="Times New Roman"/>
          <w:sz w:val="24"/>
          <w:szCs w:val="24"/>
        </w:rPr>
        <w:t>ould</w:t>
      </w:r>
      <w:r w:rsidR="00B06DA9">
        <w:rPr>
          <w:rFonts w:ascii="Times New Roman" w:hAnsi="Times New Roman" w:cs="Times New Roman"/>
          <w:sz w:val="24"/>
          <w:szCs w:val="24"/>
        </w:rPr>
        <w:t xml:space="preserve"> be defined as those who shared the collective memor</w:t>
      </w:r>
      <w:r w:rsidR="00834310">
        <w:rPr>
          <w:rFonts w:ascii="Times New Roman" w:hAnsi="Times New Roman" w:cs="Times New Roman"/>
          <w:sz w:val="24"/>
          <w:szCs w:val="24"/>
        </w:rPr>
        <w:t>y</w:t>
      </w:r>
      <w:r w:rsidR="00B06DA9">
        <w:rPr>
          <w:rFonts w:ascii="Times New Roman" w:hAnsi="Times New Roman" w:cs="Times New Roman"/>
          <w:sz w:val="24"/>
          <w:szCs w:val="24"/>
        </w:rPr>
        <w:t xml:space="preserve"> of </w:t>
      </w:r>
      <w:r w:rsidR="00834310">
        <w:rPr>
          <w:rFonts w:ascii="Times New Roman" w:hAnsi="Times New Roman" w:cs="Times New Roman"/>
          <w:sz w:val="24"/>
          <w:szCs w:val="24"/>
        </w:rPr>
        <w:lastRenderedPageBreak/>
        <w:t xml:space="preserve">specific </w:t>
      </w:r>
      <w:r w:rsidR="00B06DA9">
        <w:rPr>
          <w:rFonts w:ascii="Times New Roman" w:hAnsi="Times New Roman" w:cs="Times New Roman"/>
          <w:sz w:val="24"/>
          <w:szCs w:val="24"/>
        </w:rPr>
        <w:t xml:space="preserve">historical </w:t>
      </w:r>
      <w:r w:rsidR="00BE0945">
        <w:rPr>
          <w:rFonts w:ascii="Times New Roman" w:hAnsi="Times New Roman" w:cs="Times New Roman"/>
          <w:sz w:val="24"/>
          <w:szCs w:val="24"/>
        </w:rPr>
        <w:t>experiences</w:t>
      </w:r>
      <w:r w:rsidR="00B06DA9">
        <w:rPr>
          <w:rFonts w:ascii="Times New Roman" w:hAnsi="Times New Roman" w:cs="Times New Roman"/>
          <w:sz w:val="24"/>
          <w:szCs w:val="24"/>
        </w:rPr>
        <w:t xml:space="preserve"> such as temple-destruction, exile and </w:t>
      </w:r>
      <w:r w:rsidR="00AE6472">
        <w:rPr>
          <w:rFonts w:ascii="Times New Roman" w:hAnsi="Times New Roman" w:cs="Times New Roman"/>
          <w:sz w:val="24"/>
          <w:szCs w:val="24"/>
        </w:rPr>
        <w:t>post-exilic events</w:t>
      </w:r>
      <w:r w:rsidR="00B06DA9">
        <w:rPr>
          <w:rFonts w:ascii="Times New Roman" w:hAnsi="Times New Roman" w:cs="Times New Roman"/>
          <w:sz w:val="24"/>
          <w:szCs w:val="24"/>
        </w:rPr>
        <w:t>, based on the assumption that the text was modified to be optimally relevant to the context of the intended audience. A va</w:t>
      </w:r>
      <w:r w:rsidR="00E16607">
        <w:rPr>
          <w:rFonts w:ascii="Times New Roman" w:hAnsi="Times New Roman" w:cs="Times New Roman"/>
          <w:sz w:val="24"/>
          <w:szCs w:val="24"/>
        </w:rPr>
        <w:t xml:space="preserve">riety of textual evidences in the narrative indicate the Chronicler’s consciousness of his intended audience’s </w:t>
      </w:r>
      <w:r w:rsidR="00827B39">
        <w:rPr>
          <w:rFonts w:ascii="Times New Roman" w:hAnsi="Times New Roman" w:cs="Times New Roman"/>
          <w:sz w:val="24"/>
          <w:szCs w:val="24"/>
        </w:rPr>
        <w:t>exilic and post-</w:t>
      </w:r>
      <w:r w:rsidR="00BE0945">
        <w:rPr>
          <w:rFonts w:ascii="Times New Roman" w:hAnsi="Times New Roman" w:cs="Times New Roman"/>
          <w:sz w:val="24"/>
          <w:szCs w:val="24"/>
        </w:rPr>
        <w:t>exilic context</w:t>
      </w:r>
      <w:r w:rsidR="00E16607">
        <w:rPr>
          <w:rFonts w:ascii="Times New Roman" w:hAnsi="Times New Roman" w:cs="Times New Roman"/>
          <w:sz w:val="24"/>
          <w:szCs w:val="24"/>
        </w:rPr>
        <w:t xml:space="preserve">. This </w:t>
      </w:r>
      <w:r w:rsidR="00827B39">
        <w:rPr>
          <w:rFonts w:ascii="Times New Roman" w:hAnsi="Times New Roman" w:cs="Times New Roman"/>
          <w:sz w:val="24"/>
          <w:szCs w:val="24"/>
        </w:rPr>
        <w:t xml:space="preserve">again </w:t>
      </w:r>
      <w:r w:rsidR="00E16607">
        <w:rPr>
          <w:rFonts w:ascii="Times New Roman" w:hAnsi="Times New Roman" w:cs="Times New Roman"/>
          <w:sz w:val="24"/>
          <w:szCs w:val="24"/>
        </w:rPr>
        <w:t>mean</w:t>
      </w:r>
      <w:r w:rsidR="00834310">
        <w:rPr>
          <w:rFonts w:ascii="Times New Roman" w:hAnsi="Times New Roman" w:cs="Times New Roman"/>
          <w:sz w:val="24"/>
          <w:szCs w:val="24"/>
        </w:rPr>
        <w:t>s</w:t>
      </w:r>
      <w:r w:rsidR="00E16607">
        <w:rPr>
          <w:rFonts w:ascii="Times New Roman" w:hAnsi="Times New Roman" w:cs="Times New Roman"/>
          <w:sz w:val="24"/>
          <w:szCs w:val="24"/>
        </w:rPr>
        <w:t xml:space="preserve"> that </w:t>
      </w:r>
      <w:r w:rsidR="00B06DA9" w:rsidRPr="00FA19B3">
        <w:rPr>
          <w:rFonts w:ascii="Times New Roman" w:hAnsi="Times New Roman" w:cs="Times New Roman"/>
          <w:sz w:val="24"/>
          <w:szCs w:val="24"/>
          <w:lang w:val="en-US"/>
        </w:rPr>
        <w:t xml:space="preserve">Chronicles was shaped by the important characteristics of </w:t>
      </w:r>
      <w:r w:rsidR="00834310">
        <w:rPr>
          <w:rFonts w:ascii="Times New Roman" w:hAnsi="Times New Roman" w:cs="Times New Roman"/>
          <w:sz w:val="24"/>
          <w:szCs w:val="24"/>
          <w:lang w:val="en-US"/>
        </w:rPr>
        <w:t xml:space="preserve">exilic and </w:t>
      </w:r>
      <w:r w:rsidR="00B06DA9" w:rsidRPr="00FA19B3">
        <w:rPr>
          <w:rFonts w:ascii="Times New Roman" w:hAnsi="Times New Roman" w:cs="Times New Roman"/>
          <w:sz w:val="24"/>
          <w:szCs w:val="24"/>
          <w:lang w:val="en-US"/>
        </w:rPr>
        <w:t>post-exilic exp</w:t>
      </w:r>
      <w:r w:rsidR="00B06DA9">
        <w:rPr>
          <w:rFonts w:ascii="Times New Roman" w:hAnsi="Times New Roman" w:cs="Times New Roman"/>
          <w:sz w:val="24"/>
          <w:szCs w:val="24"/>
          <w:lang w:val="en-US"/>
        </w:rPr>
        <w:t>eriences that challenged Israel.</w:t>
      </w:r>
      <w:r w:rsidR="00B06DA9" w:rsidRPr="00FA19B3">
        <w:rPr>
          <w:rFonts w:ascii="Times New Roman" w:hAnsi="Times New Roman" w:cs="Times New Roman"/>
          <w:sz w:val="24"/>
          <w:szCs w:val="24"/>
          <w:lang w:val="en-US"/>
        </w:rPr>
        <w:t xml:space="preserve"> </w:t>
      </w:r>
      <w:r w:rsidR="00E16607">
        <w:rPr>
          <w:rFonts w:ascii="Times New Roman" w:hAnsi="Times New Roman" w:cs="Times New Roman"/>
          <w:sz w:val="24"/>
          <w:szCs w:val="24"/>
        </w:rPr>
        <w:t xml:space="preserve">That is, we </w:t>
      </w:r>
      <w:r w:rsidR="00834310">
        <w:rPr>
          <w:rFonts w:ascii="Times New Roman" w:hAnsi="Times New Roman" w:cs="Times New Roman"/>
          <w:sz w:val="24"/>
          <w:szCs w:val="24"/>
        </w:rPr>
        <w:t>could</w:t>
      </w:r>
      <w:r w:rsidR="00E16607">
        <w:rPr>
          <w:rFonts w:ascii="Times New Roman" w:hAnsi="Times New Roman" w:cs="Times New Roman"/>
          <w:sz w:val="24"/>
          <w:szCs w:val="24"/>
        </w:rPr>
        <w:t xml:space="preserve"> infer that the Chronicler’s distinct theological intent </w:t>
      </w:r>
      <w:r w:rsidR="00834310">
        <w:rPr>
          <w:rFonts w:ascii="Times New Roman" w:hAnsi="Times New Roman" w:cs="Times New Roman"/>
          <w:sz w:val="24"/>
          <w:szCs w:val="24"/>
        </w:rPr>
        <w:t xml:space="preserve">may have been </w:t>
      </w:r>
      <w:r w:rsidR="00E16607">
        <w:rPr>
          <w:rFonts w:ascii="Times New Roman" w:hAnsi="Times New Roman" w:cs="Times New Roman"/>
          <w:sz w:val="24"/>
          <w:szCs w:val="24"/>
        </w:rPr>
        <w:t>a response to a particular need raised from the audience’s</w:t>
      </w:r>
      <w:r w:rsidR="00834310">
        <w:rPr>
          <w:rFonts w:ascii="Times New Roman" w:hAnsi="Times New Roman" w:cs="Times New Roman"/>
          <w:sz w:val="24"/>
          <w:szCs w:val="24"/>
        </w:rPr>
        <w:t xml:space="preserve"> </w:t>
      </w:r>
      <w:r w:rsidR="00827B39">
        <w:rPr>
          <w:rFonts w:ascii="Times New Roman" w:hAnsi="Times New Roman" w:cs="Times New Roman"/>
          <w:sz w:val="24"/>
          <w:szCs w:val="24"/>
        </w:rPr>
        <w:t>such context</w:t>
      </w:r>
      <w:r w:rsidR="00F04B7C">
        <w:rPr>
          <w:rFonts w:ascii="Times New Roman" w:hAnsi="Times New Roman" w:cs="Times New Roman"/>
          <w:sz w:val="24"/>
          <w:szCs w:val="24"/>
        </w:rPr>
        <w:t xml:space="preserve">, though we cannot reconstruct the exact </w:t>
      </w:r>
      <w:r w:rsidR="00827B39">
        <w:rPr>
          <w:rFonts w:ascii="Times New Roman" w:hAnsi="Times New Roman" w:cs="Times New Roman"/>
          <w:sz w:val="24"/>
          <w:szCs w:val="24"/>
        </w:rPr>
        <w:t xml:space="preserve">circumstances </w:t>
      </w:r>
      <w:r w:rsidR="00F04B7C">
        <w:rPr>
          <w:rFonts w:ascii="Times New Roman" w:hAnsi="Times New Roman" w:cs="Times New Roman"/>
          <w:sz w:val="24"/>
          <w:szCs w:val="24"/>
        </w:rPr>
        <w:t>of the audience from a particular historic time and location</w:t>
      </w:r>
      <w:r w:rsidR="00E16607">
        <w:rPr>
          <w:rFonts w:ascii="Times New Roman" w:hAnsi="Times New Roman" w:cs="Times New Roman"/>
          <w:sz w:val="24"/>
          <w:szCs w:val="24"/>
        </w:rPr>
        <w:t xml:space="preserve">. </w:t>
      </w:r>
      <w:r w:rsidR="00AE6472">
        <w:rPr>
          <w:rFonts w:ascii="Times New Roman" w:hAnsi="Times New Roman" w:cs="Times New Roman"/>
          <w:sz w:val="24"/>
          <w:szCs w:val="24"/>
        </w:rPr>
        <w:t xml:space="preserve">In other words, </w:t>
      </w:r>
      <w:r w:rsidR="00AE6472">
        <w:rPr>
          <w:rFonts w:ascii="Times New Roman" w:hAnsi="Times New Roman" w:cs="Times New Roman" w:hint="eastAsia"/>
          <w:sz w:val="24"/>
          <w:szCs w:val="24"/>
        </w:rPr>
        <w:t xml:space="preserve">on </w:t>
      </w:r>
      <w:r w:rsidR="00CA5BE7">
        <w:rPr>
          <w:rFonts w:ascii="Times New Roman" w:hAnsi="Times New Roman" w:cs="Times New Roman"/>
          <w:sz w:val="24"/>
          <w:szCs w:val="24"/>
        </w:rPr>
        <w:t>widely accepted</w:t>
      </w:r>
      <w:r w:rsidR="00AE6472">
        <w:rPr>
          <w:rFonts w:ascii="Times New Roman" w:hAnsi="Times New Roman" w:cs="Times New Roman"/>
          <w:sz w:val="24"/>
          <w:szCs w:val="24"/>
        </w:rPr>
        <w:t xml:space="preserve"> </w:t>
      </w:r>
      <w:r w:rsidR="00AE6472">
        <w:rPr>
          <w:rFonts w:ascii="Times New Roman" w:hAnsi="Times New Roman" w:cs="Times New Roman" w:hint="eastAsia"/>
          <w:sz w:val="24"/>
          <w:szCs w:val="24"/>
        </w:rPr>
        <w:t xml:space="preserve">condition </w:t>
      </w:r>
      <w:r w:rsidR="00AE6472">
        <w:rPr>
          <w:rFonts w:ascii="Times New Roman" w:hAnsi="Times New Roman" w:cs="Times New Roman"/>
          <w:sz w:val="24"/>
          <w:szCs w:val="24"/>
        </w:rPr>
        <w:t xml:space="preserve">that </w:t>
      </w:r>
      <w:r w:rsidR="00CA5BE7">
        <w:rPr>
          <w:rFonts w:ascii="Times New Roman" w:hAnsi="Times New Roman" w:cs="Times New Roman"/>
          <w:sz w:val="24"/>
          <w:szCs w:val="24"/>
        </w:rPr>
        <w:t>Chronicles</w:t>
      </w:r>
      <w:r w:rsidR="00AE6472" w:rsidRPr="00FA19B3">
        <w:rPr>
          <w:rFonts w:ascii="Times New Roman" w:hAnsi="Times New Roman" w:cs="Times New Roman"/>
          <w:sz w:val="24"/>
          <w:szCs w:val="24"/>
        </w:rPr>
        <w:t xml:space="preserve"> was produced for </w:t>
      </w:r>
      <w:r w:rsidR="00CA5BE7">
        <w:rPr>
          <w:rFonts w:ascii="Times New Roman" w:hAnsi="Times New Roman" w:cs="Times New Roman"/>
          <w:sz w:val="24"/>
          <w:szCs w:val="24"/>
        </w:rPr>
        <w:t>the audiences</w:t>
      </w:r>
      <w:r w:rsidR="00AE6472" w:rsidRPr="00FA19B3">
        <w:rPr>
          <w:rFonts w:ascii="Times New Roman" w:hAnsi="Times New Roman" w:cs="Times New Roman"/>
          <w:sz w:val="24"/>
          <w:szCs w:val="24"/>
        </w:rPr>
        <w:t xml:space="preserve"> who lived in the Yehud community of the r</w:t>
      </w:r>
      <w:r w:rsidR="0049366A">
        <w:rPr>
          <w:rFonts w:ascii="Times New Roman" w:hAnsi="Times New Roman" w:cs="Times New Roman"/>
          <w:sz w:val="24"/>
          <w:szCs w:val="24"/>
        </w:rPr>
        <w:t xml:space="preserve">eturned exiles </w:t>
      </w:r>
      <w:r w:rsidR="00AE6472">
        <w:rPr>
          <w:rFonts w:ascii="Times New Roman" w:hAnsi="Times New Roman" w:cs="Times New Roman"/>
          <w:sz w:val="24"/>
          <w:szCs w:val="24"/>
        </w:rPr>
        <w:t>around the fourth century BCE</w:t>
      </w:r>
      <w:r w:rsidR="00CA5BE7">
        <w:rPr>
          <w:rFonts w:ascii="Times New Roman" w:hAnsi="Times New Roman" w:cs="Times New Roman"/>
          <w:sz w:val="24"/>
          <w:szCs w:val="24"/>
        </w:rPr>
        <w:t xml:space="preserve"> and </w:t>
      </w:r>
      <w:r w:rsidR="0049366A">
        <w:rPr>
          <w:rFonts w:ascii="Times New Roman" w:hAnsi="Times New Roman" w:cs="Times New Roman"/>
          <w:sz w:val="24"/>
          <w:szCs w:val="24"/>
        </w:rPr>
        <w:t xml:space="preserve">thus </w:t>
      </w:r>
      <w:r w:rsidR="00CA5BE7">
        <w:rPr>
          <w:rFonts w:ascii="Times New Roman" w:hAnsi="Times New Roman" w:cs="Times New Roman"/>
          <w:sz w:val="24"/>
          <w:szCs w:val="24"/>
        </w:rPr>
        <w:t>that they shared the collective memory of the Babylonian exile and return</w:t>
      </w:r>
      <w:r w:rsidR="00AE6472">
        <w:rPr>
          <w:rFonts w:ascii="Times New Roman" w:hAnsi="Times New Roman" w:cs="Times New Roman"/>
          <w:sz w:val="24"/>
          <w:szCs w:val="24"/>
        </w:rPr>
        <w:t xml:space="preserve">, </w:t>
      </w:r>
      <w:r w:rsidR="00CA5BE7">
        <w:rPr>
          <w:rFonts w:ascii="Times New Roman" w:hAnsi="Times New Roman" w:cs="Times New Roman"/>
          <w:sz w:val="24"/>
          <w:szCs w:val="24"/>
        </w:rPr>
        <w:t xml:space="preserve">it can be speculated how their collective memory of historical experiences may have affected the audience’s particular needs and the Chronicler’s writing. </w:t>
      </w:r>
      <w:r w:rsidR="00E16607">
        <w:rPr>
          <w:rFonts w:ascii="Times New Roman" w:hAnsi="Times New Roman" w:cs="Times New Roman"/>
          <w:sz w:val="24"/>
          <w:szCs w:val="24"/>
        </w:rPr>
        <w:t xml:space="preserve">This </w:t>
      </w:r>
      <w:r w:rsidR="00952D76">
        <w:rPr>
          <w:rFonts w:ascii="Times New Roman" w:hAnsi="Times New Roman" w:cs="Times New Roman"/>
          <w:sz w:val="24"/>
          <w:szCs w:val="24"/>
        </w:rPr>
        <w:t xml:space="preserve">view </w:t>
      </w:r>
      <w:r w:rsidR="00827B39">
        <w:rPr>
          <w:rFonts w:ascii="Times New Roman" w:hAnsi="Times New Roman" w:cs="Times New Roman"/>
          <w:sz w:val="24"/>
          <w:szCs w:val="24"/>
        </w:rPr>
        <w:t>might</w:t>
      </w:r>
      <w:r w:rsidR="00E16607">
        <w:rPr>
          <w:rFonts w:ascii="Times New Roman" w:hAnsi="Times New Roman" w:cs="Times New Roman"/>
          <w:sz w:val="24"/>
          <w:szCs w:val="24"/>
        </w:rPr>
        <w:t xml:space="preserve"> provide a little extra help to our interpretation of the Chronicler’s distinct theological intent. </w:t>
      </w:r>
    </w:p>
    <w:p w14:paraId="1E116839" w14:textId="6B828408" w:rsidR="003914C5" w:rsidRPr="00C50707" w:rsidRDefault="00B06DA9" w:rsidP="00E16607">
      <w:pPr>
        <w:spacing w:after="240" w:line="480" w:lineRule="auto"/>
        <w:ind w:firstLine="720"/>
        <w:rPr>
          <w:rFonts w:ascii="Times New Roman" w:hAnsi="Times New Roman" w:cs="Times New Roman"/>
          <w:sz w:val="24"/>
          <w:szCs w:val="24"/>
        </w:rPr>
      </w:pPr>
      <w:r w:rsidRPr="00FA19B3">
        <w:rPr>
          <w:rFonts w:ascii="Times New Roman" w:eastAsia="Malgun Gothic" w:hAnsi="Times New Roman" w:cs="Times New Roman"/>
          <w:sz w:val="24"/>
          <w:szCs w:val="24"/>
          <w:lang w:val="en-US"/>
        </w:rPr>
        <w:t>After the destruction of the Temple, m</w:t>
      </w:r>
      <w:r w:rsidRPr="00FA19B3">
        <w:rPr>
          <w:rFonts w:ascii="Times New Roman" w:hAnsi="Times New Roman" w:cs="Times New Roman"/>
          <w:sz w:val="24"/>
          <w:szCs w:val="24"/>
          <w:lang w:val="en-US"/>
        </w:rPr>
        <w:t xml:space="preserve">any people were exiled to Babylon or fled to Egypt. They lost their promised land and national, religious identity. </w:t>
      </w:r>
      <w:r w:rsidR="00ED34A0">
        <w:rPr>
          <w:rFonts w:ascii="Times New Roman" w:hAnsi="Times New Roman" w:cs="Times New Roman" w:hint="eastAsia"/>
          <w:sz w:val="24"/>
          <w:szCs w:val="24"/>
          <w:lang w:val="en-US"/>
        </w:rPr>
        <w:t>O</w:t>
      </w:r>
      <w:r w:rsidR="003914C5" w:rsidRPr="00FA19B3">
        <w:rPr>
          <w:rFonts w:ascii="Times New Roman" w:hAnsi="Times New Roman" w:cs="Times New Roman"/>
          <w:sz w:val="24"/>
          <w:szCs w:val="24"/>
          <w:lang w:val="en-US"/>
        </w:rPr>
        <w:t>ne of the theme</w:t>
      </w:r>
      <w:r w:rsidR="00E16607">
        <w:rPr>
          <w:rFonts w:ascii="Times New Roman" w:hAnsi="Times New Roman" w:cs="Times New Roman"/>
          <w:sz w:val="24"/>
          <w:szCs w:val="24"/>
          <w:lang w:val="en-US"/>
        </w:rPr>
        <w:t>s most central to the post-exilic Jewish community</w:t>
      </w:r>
      <w:r w:rsidR="003914C5" w:rsidRPr="00FA19B3">
        <w:rPr>
          <w:rFonts w:ascii="Times New Roman" w:hAnsi="Times New Roman" w:cs="Times New Roman"/>
          <w:sz w:val="24"/>
          <w:szCs w:val="24"/>
          <w:lang w:val="en-US"/>
        </w:rPr>
        <w:t xml:space="preserve"> </w:t>
      </w:r>
      <w:r w:rsidR="00827B39">
        <w:rPr>
          <w:rFonts w:ascii="Times New Roman" w:hAnsi="Times New Roman" w:cs="Times New Roman"/>
          <w:sz w:val="24"/>
          <w:szCs w:val="24"/>
          <w:lang w:val="en-US"/>
        </w:rPr>
        <w:t>may</w:t>
      </w:r>
      <w:r w:rsidR="00827B39" w:rsidRPr="00FA19B3">
        <w:rPr>
          <w:rFonts w:ascii="Times New Roman" w:hAnsi="Times New Roman" w:cs="Times New Roman"/>
          <w:sz w:val="24"/>
          <w:szCs w:val="24"/>
          <w:lang w:val="en-US"/>
        </w:rPr>
        <w:t xml:space="preserve"> </w:t>
      </w:r>
      <w:r w:rsidR="003914C5" w:rsidRPr="00FA19B3">
        <w:rPr>
          <w:rFonts w:ascii="Times New Roman" w:hAnsi="Times New Roman" w:cs="Times New Roman"/>
          <w:sz w:val="24"/>
          <w:szCs w:val="24"/>
          <w:lang w:val="en-US"/>
        </w:rPr>
        <w:t>have been ‘loss’</w:t>
      </w:r>
      <w:r w:rsidR="003914C5" w:rsidRPr="00BE0945">
        <w:rPr>
          <w:rFonts w:ascii="Times New Roman" w:hAnsi="Times New Roman" w:cs="Times New Roman"/>
          <w:sz w:val="24"/>
          <w:szCs w:val="24"/>
          <w:lang w:val="en-US"/>
        </w:rPr>
        <w:t>.</w:t>
      </w:r>
      <w:r w:rsidR="003914C5" w:rsidRPr="00117F04">
        <w:rPr>
          <w:rStyle w:val="FootnoteReference"/>
        </w:rPr>
        <w:footnoteReference w:id="663"/>
      </w:r>
      <w:r w:rsidR="00E16607">
        <w:rPr>
          <w:rFonts w:ascii="Times New Roman" w:hAnsi="Times New Roman" w:cs="Times New Roman"/>
          <w:sz w:val="24"/>
          <w:szCs w:val="24"/>
          <w:lang w:val="en-US"/>
        </w:rPr>
        <w:t xml:space="preserve"> The</w:t>
      </w:r>
      <w:r w:rsidR="003914C5" w:rsidRPr="00FA19B3">
        <w:rPr>
          <w:rFonts w:ascii="Times New Roman" w:hAnsi="Times New Roman" w:cs="Times New Roman"/>
          <w:sz w:val="24"/>
          <w:szCs w:val="24"/>
          <w:lang w:val="en-US"/>
        </w:rPr>
        <w:t xml:space="preserve"> community had to find a new role and identity for Israel in the view of </w:t>
      </w:r>
      <w:r w:rsidR="00114171">
        <w:rPr>
          <w:rFonts w:ascii="Times New Roman" w:hAnsi="Times New Roman" w:cs="Times New Roman"/>
          <w:sz w:val="24"/>
          <w:szCs w:val="24"/>
          <w:lang w:val="en-US"/>
        </w:rPr>
        <w:t>current</w:t>
      </w:r>
      <w:r w:rsidR="00114171" w:rsidRPr="00FA19B3">
        <w:rPr>
          <w:rFonts w:ascii="Times New Roman" w:hAnsi="Times New Roman" w:cs="Times New Roman"/>
          <w:sz w:val="24"/>
          <w:szCs w:val="24"/>
          <w:lang w:val="en-US"/>
        </w:rPr>
        <w:t xml:space="preserve"> </w:t>
      </w:r>
      <w:r w:rsidR="003914C5" w:rsidRPr="00FA19B3">
        <w:rPr>
          <w:rFonts w:ascii="Times New Roman" w:hAnsi="Times New Roman" w:cs="Times New Roman"/>
          <w:sz w:val="24"/>
          <w:szCs w:val="24"/>
          <w:lang w:val="en-US"/>
        </w:rPr>
        <w:t xml:space="preserve">realities. They </w:t>
      </w:r>
      <w:r w:rsidR="00114171">
        <w:rPr>
          <w:rFonts w:ascii="Times New Roman" w:hAnsi="Times New Roman" w:cs="Times New Roman"/>
          <w:sz w:val="24"/>
          <w:szCs w:val="24"/>
          <w:lang w:val="en-US"/>
        </w:rPr>
        <w:t xml:space="preserve">plausibly </w:t>
      </w:r>
      <w:r w:rsidR="003914C5" w:rsidRPr="00FA19B3">
        <w:rPr>
          <w:rFonts w:ascii="Times New Roman" w:hAnsi="Times New Roman" w:cs="Times New Roman"/>
          <w:sz w:val="24"/>
          <w:szCs w:val="24"/>
          <w:lang w:val="en-US"/>
        </w:rPr>
        <w:t>had “the need to accommodate its customs and religious faith to the powers of this world without losing its identity.</w:t>
      </w:r>
      <w:r w:rsidR="003914C5" w:rsidRPr="00BE0945">
        <w:rPr>
          <w:rFonts w:ascii="Times New Roman" w:hAnsi="Times New Roman" w:cs="Times New Roman"/>
          <w:sz w:val="24"/>
          <w:szCs w:val="24"/>
          <w:lang w:val="en-US"/>
        </w:rPr>
        <w:t>”</w:t>
      </w:r>
      <w:r w:rsidR="003914C5" w:rsidRPr="00117F04">
        <w:rPr>
          <w:rStyle w:val="FootnoteReference"/>
        </w:rPr>
        <w:footnoteReference w:id="664"/>
      </w:r>
      <w:r w:rsidR="003914C5" w:rsidRPr="00FA19B3">
        <w:rPr>
          <w:rFonts w:ascii="Times New Roman" w:hAnsi="Times New Roman" w:cs="Times New Roman"/>
          <w:sz w:val="24"/>
          <w:szCs w:val="24"/>
          <w:lang w:val="en-US"/>
        </w:rPr>
        <w:t xml:space="preserve">  Not all the dispersed returned. The majority of the first group of the returned seemed to be the priests, Levites and temple servants (1 Chr 9:2; cf. Ezr 1:5). As </w:t>
      </w:r>
      <w:r w:rsidR="003914C5" w:rsidRPr="00FA19B3">
        <w:rPr>
          <w:rFonts w:ascii="Times New Roman" w:hAnsi="Times New Roman" w:cs="Times New Roman"/>
          <w:sz w:val="24"/>
          <w:szCs w:val="24"/>
          <w:lang w:val="en-US"/>
        </w:rPr>
        <w:lastRenderedPageBreak/>
        <w:t>such, the rebuilding of the temple may have been another key theme to them (1 Chr 22</w:t>
      </w:r>
      <w:r w:rsidR="003914C5">
        <w:rPr>
          <w:rFonts w:ascii="Times New Roman" w:hAnsi="Times New Roman" w:cs="Times New Roman"/>
          <w:sz w:val="24"/>
          <w:szCs w:val="24"/>
          <w:lang w:val="en-US"/>
        </w:rPr>
        <w:t>–</w:t>
      </w:r>
      <w:r w:rsidR="003914C5" w:rsidRPr="00FA19B3">
        <w:rPr>
          <w:rFonts w:ascii="Times New Roman" w:hAnsi="Times New Roman" w:cs="Times New Roman"/>
          <w:sz w:val="24"/>
          <w:szCs w:val="24"/>
          <w:lang w:val="en-US"/>
        </w:rPr>
        <w:t>29; 2 Chr 1</w:t>
      </w:r>
      <w:r w:rsidR="003914C5">
        <w:rPr>
          <w:rFonts w:ascii="Times New Roman" w:hAnsi="Times New Roman" w:cs="Times New Roman"/>
          <w:sz w:val="24"/>
          <w:szCs w:val="24"/>
          <w:lang w:val="en-US"/>
        </w:rPr>
        <w:t>–</w:t>
      </w:r>
      <w:r w:rsidR="003914C5" w:rsidRPr="00FA19B3">
        <w:rPr>
          <w:rFonts w:ascii="Times New Roman" w:hAnsi="Times New Roman" w:cs="Times New Roman"/>
          <w:sz w:val="24"/>
          <w:szCs w:val="24"/>
          <w:lang w:val="en-US"/>
        </w:rPr>
        <w:t>7, 36:23; Ezr 1:1</w:t>
      </w:r>
      <w:r w:rsidR="003914C5">
        <w:rPr>
          <w:rFonts w:ascii="Times New Roman" w:hAnsi="Times New Roman" w:cs="Times New Roman"/>
          <w:sz w:val="24"/>
          <w:szCs w:val="24"/>
          <w:lang w:val="en-US"/>
        </w:rPr>
        <w:t>–</w:t>
      </w:r>
      <w:r w:rsidR="003914C5" w:rsidRPr="00FA19B3">
        <w:rPr>
          <w:rFonts w:ascii="Times New Roman" w:hAnsi="Times New Roman" w:cs="Times New Roman"/>
          <w:sz w:val="24"/>
          <w:szCs w:val="24"/>
          <w:lang w:val="en-US"/>
        </w:rPr>
        <w:t xml:space="preserve">7). </w:t>
      </w:r>
    </w:p>
    <w:p w14:paraId="1CD815FF" w14:textId="51D702EA" w:rsidR="003914C5" w:rsidRPr="00FA19B3" w:rsidRDefault="003914C5" w:rsidP="003914C5">
      <w:pPr>
        <w:spacing w:before="100" w:beforeAutospacing="1" w:after="240" w:line="480" w:lineRule="auto"/>
        <w:ind w:firstLine="720"/>
        <w:rPr>
          <w:rFonts w:ascii="Times New Roman" w:eastAsia="Malgun Gothic" w:hAnsi="Times New Roman" w:cs="Times New Roman"/>
          <w:sz w:val="24"/>
          <w:szCs w:val="24"/>
          <w:lang w:val="en-US"/>
        </w:rPr>
      </w:pPr>
      <w:r w:rsidRPr="00FA19B3">
        <w:rPr>
          <w:rFonts w:ascii="Times New Roman" w:hAnsi="Times New Roman" w:cs="Times New Roman"/>
          <w:sz w:val="24"/>
          <w:szCs w:val="24"/>
          <w:lang w:val="en-US"/>
        </w:rPr>
        <w:t xml:space="preserve">What we can first point out for the needs of the audience is somewhat related to the motif of restoration. </w:t>
      </w:r>
      <w:r w:rsidRPr="00FA19B3">
        <w:rPr>
          <w:rFonts w:ascii="Times New Roman" w:eastAsia="Malgun Gothic" w:hAnsi="Times New Roman" w:cs="Times New Roman"/>
          <w:sz w:val="24"/>
          <w:szCs w:val="24"/>
          <w:lang w:val="en-US"/>
        </w:rPr>
        <w:t xml:space="preserve">The hope of rehabilitation </w:t>
      </w:r>
      <w:r w:rsidR="00114171">
        <w:rPr>
          <w:rFonts w:ascii="Times New Roman" w:eastAsia="Malgun Gothic" w:hAnsi="Times New Roman" w:cs="Times New Roman"/>
          <w:sz w:val="24"/>
          <w:szCs w:val="24"/>
          <w:lang w:val="en-US"/>
        </w:rPr>
        <w:t xml:space="preserve">may have </w:t>
      </w:r>
      <w:r w:rsidRPr="00FA19B3">
        <w:rPr>
          <w:rFonts w:ascii="Times New Roman" w:eastAsia="Malgun Gothic" w:hAnsi="Times New Roman" w:cs="Times New Roman"/>
          <w:sz w:val="24"/>
          <w:szCs w:val="24"/>
          <w:lang w:val="en-US"/>
        </w:rPr>
        <w:t xml:space="preserve">nurtured the post-exilic Jewish community. </w:t>
      </w:r>
      <w:r w:rsidRPr="00FA19B3">
        <w:rPr>
          <w:rFonts w:ascii="Times New Roman" w:hAnsi="Times New Roman" w:cs="Times New Roman"/>
          <w:sz w:val="24"/>
          <w:szCs w:val="24"/>
          <w:lang w:val="en-US"/>
        </w:rPr>
        <w:t>T</w:t>
      </w:r>
      <w:r w:rsidRPr="00FA19B3">
        <w:rPr>
          <w:rFonts w:ascii="Times New Roman" w:eastAsia="Malgun Gothic" w:hAnsi="Times New Roman" w:cs="Times New Roman"/>
          <w:sz w:val="24"/>
          <w:szCs w:val="24"/>
          <w:lang w:val="en-US"/>
        </w:rPr>
        <w:t>hey had to rehabilitate their social, political and religious identity in Palestine. It seems that the return of Zerubbabel around 520 BC was a critical signal for the restoration of the nation to its former state. Boda observes:</w:t>
      </w:r>
    </w:p>
    <w:p w14:paraId="28D08F76" w14:textId="77777777" w:rsidR="003914C5" w:rsidRPr="00FA19B3" w:rsidRDefault="003914C5" w:rsidP="009E6AD8">
      <w:pPr>
        <w:pStyle w:val="NoSpacing"/>
        <w:rPr>
          <w:rFonts w:eastAsia="Malgun Gothic"/>
        </w:rPr>
      </w:pPr>
      <w:r w:rsidRPr="00FA19B3">
        <w:t xml:space="preserve">He represented the reinstatement of the royal identity marker, even if he was accountable to Persian authorities. His choice of Jerusalem as the capital of the province reinstated a second identity </w:t>
      </w:r>
      <w:r w:rsidRPr="00BE0945">
        <w:t>marker,</w:t>
      </w:r>
      <w:r w:rsidRPr="00FA19B3">
        <w:t xml:space="preserve"> while the reconstruction of the Temple represented the third and final identity marker. Thus, by 515 </w:t>
      </w:r>
      <w:r w:rsidRPr="00BE0945">
        <w:rPr>
          <w:smallCaps/>
        </w:rPr>
        <w:t>bc</w:t>
      </w:r>
      <w:r w:rsidRPr="00FA19B3">
        <w:t xml:space="preserve"> there would have been much hope that the community was on the brink of restoration; all that remained was independence from the Persian Empire</w:t>
      </w:r>
      <w:r w:rsidRPr="00BE0945">
        <w:t>.</w:t>
      </w:r>
      <w:r w:rsidRPr="00117F04">
        <w:rPr>
          <w:rStyle w:val="FootnoteReference"/>
        </w:rPr>
        <w:footnoteReference w:id="665"/>
      </w:r>
    </w:p>
    <w:p w14:paraId="641C61B4" w14:textId="77777777" w:rsidR="003914C5" w:rsidRPr="00FA19B3" w:rsidRDefault="003914C5" w:rsidP="003914C5">
      <w:pPr>
        <w:spacing w:before="100" w:beforeAutospacing="1" w:after="240" w:line="480" w:lineRule="auto"/>
        <w:rPr>
          <w:rFonts w:ascii="Times New Roman" w:eastAsia="Malgun Gothic" w:hAnsi="Times New Roman" w:cs="Times New Roman"/>
          <w:sz w:val="24"/>
          <w:szCs w:val="24"/>
          <w:lang w:val="en-US"/>
        </w:rPr>
      </w:pPr>
      <w:r w:rsidRPr="00FA19B3">
        <w:rPr>
          <w:rFonts w:ascii="Times New Roman" w:eastAsia="Malgun Gothic" w:hAnsi="Times New Roman" w:cs="Times New Roman"/>
          <w:sz w:val="24"/>
          <w:szCs w:val="24"/>
          <w:lang w:val="en-US"/>
        </w:rPr>
        <w:t xml:space="preserve">Duke’s observance may help further: </w:t>
      </w:r>
    </w:p>
    <w:p w14:paraId="2FDD2D4E" w14:textId="77777777" w:rsidR="003914C5" w:rsidRPr="00FA19B3" w:rsidRDefault="003914C5" w:rsidP="009E6AD8">
      <w:pPr>
        <w:pStyle w:val="NoSpacing"/>
        <w:rPr>
          <w:rFonts w:eastAsia="Malgun Gothic"/>
        </w:rPr>
      </w:pPr>
      <w:r w:rsidRPr="00FA19B3">
        <w:t>The deportees’ strong sense of religious identity as worshipers of Yahweh was preserved perhaps through the dissemination of the words of the prophet Jeremiah and the presence and messages of the prophet Ezekiel. Whatever the contributing factors were, a deported community of faithful worshipers of Yahweh remained alive to the hope of restoration. When the winds of power shifted from the Babylonians to the Persians, the offer was extended to captives of Babylonian warfare to return to their homelands. A remnant of this people and their offspring were willing to return and start life anew in the Promised Land in the face of many challenges</w:t>
      </w:r>
      <w:r w:rsidRPr="00BE0945">
        <w:t>.</w:t>
      </w:r>
      <w:r w:rsidRPr="00117F04">
        <w:rPr>
          <w:rStyle w:val="FootnoteReference"/>
        </w:rPr>
        <w:footnoteReference w:id="666"/>
      </w:r>
    </w:p>
    <w:p w14:paraId="531FC6ED" w14:textId="7E29E876" w:rsidR="003914C5" w:rsidRDefault="003914C5" w:rsidP="003914C5">
      <w:pPr>
        <w:spacing w:line="480" w:lineRule="auto"/>
        <w:ind w:firstLine="720"/>
        <w:rPr>
          <w:rFonts w:ascii="Times New Roman" w:hAnsi="Times New Roman" w:cs="Times New Roman"/>
          <w:sz w:val="24"/>
          <w:szCs w:val="24"/>
        </w:rPr>
      </w:pPr>
      <w:r w:rsidRPr="00FA19B3">
        <w:rPr>
          <w:rFonts w:ascii="Times New Roman" w:eastAsia="Malgun Gothic" w:hAnsi="Times New Roman" w:cs="Times New Roman"/>
          <w:sz w:val="24"/>
          <w:szCs w:val="24"/>
          <w:lang w:val="en-US"/>
        </w:rPr>
        <w:t xml:space="preserve">The desire for rehabilitation </w:t>
      </w:r>
      <w:r w:rsidR="00114171">
        <w:rPr>
          <w:rFonts w:ascii="Times New Roman" w:eastAsia="Malgun Gothic" w:hAnsi="Times New Roman" w:cs="Times New Roman"/>
          <w:sz w:val="24"/>
          <w:szCs w:val="24"/>
          <w:lang w:val="en-US"/>
        </w:rPr>
        <w:t>would lead</w:t>
      </w:r>
      <w:r w:rsidRPr="00FA19B3">
        <w:rPr>
          <w:rFonts w:ascii="Times New Roman" w:eastAsia="Malgun Gothic" w:hAnsi="Times New Roman" w:cs="Times New Roman"/>
          <w:sz w:val="24"/>
          <w:szCs w:val="24"/>
          <w:lang w:val="en-US"/>
        </w:rPr>
        <w:t xml:space="preserve"> to a specific way of achieving it. They needed a particular vision for the future, and the Chronicler ma</w:t>
      </w:r>
      <w:r>
        <w:rPr>
          <w:rFonts w:ascii="Times New Roman" w:eastAsia="Malgun Gothic" w:hAnsi="Times New Roman" w:cs="Times New Roman"/>
          <w:sz w:val="24"/>
          <w:szCs w:val="24"/>
          <w:lang w:val="en-US"/>
        </w:rPr>
        <w:t>y have intended to respond</w:t>
      </w:r>
      <w:r w:rsidRPr="00FA19B3">
        <w:rPr>
          <w:rFonts w:ascii="Times New Roman" w:eastAsia="Malgun Gothic" w:hAnsi="Times New Roman" w:cs="Times New Roman"/>
          <w:sz w:val="24"/>
          <w:szCs w:val="24"/>
          <w:lang w:val="en-US"/>
        </w:rPr>
        <w:t xml:space="preserve"> to meet that need</w:t>
      </w:r>
      <w:r w:rsidRPr="00BE0945">
        <w:rPr>
          <w:rFonts w:ascii="Times New Roman" w:eastAsia="Malgun Gothic" w:hAnsi="Times New Roman" w:cs="Times New Roman"/>
          <w:sz w:val="24"/>
          <w:szCs w:val="24"/>
          <w:lang w:val="en-US"/>
        </w:rPr>
        <w:t>.</w:t>
      </w:r>
      <w:r w:rsidRPr="00117F04">
        <w:rPr>
          <w:rStyle w:val="FootnoteReference"/>
        </w:rPr>
        <w:footnoteReference w:id="667"/>
      </w:r>
      <w:r w:rsidRPr="00FA19B3">
        <w:rPr>
          <w:rFonts w:ascii="Times New Roman" w:eastAsia="Malgun Gothic" w:hAnsi="Times New Roman" w:cs="Times New Roman"/>
          <w:sz w:val="24"/>
          <w:szCs w:val="24"/>
          <w:lang w:val="en-US"/>
        </w:rPr>
        <w:t xml:space="preserve"> He</w:t>
      </w:r>
      <w:r w:rsidR="00A366F3">
        <w:rPr>
          <w:rFonts w:ascii="Times New Roman" w:eastAsia="Malgun Gothic" w:hAnsi="Times New Roman" w:cs="Times New Roman"/>
          <w:sz w:val="24"/>
          <w:szCs w:val="24"/>
          <w:lang w:val="en-US"/>
        </w:rPr>
        <w:t xml:space="preserve"> presumably sought</w:t>
      </w:r>
      <w:r w:rsidRPr="00FA19B3">
        <w:rPr>
          <w:rFonts w:ascii="Times New Roman" w:eastAsia="Malgun Gothic" w:hAnsi="Times New Roman" w:cs="Times New Roman"/>
          <w:sz w:val="24"/>
          <w:szCs w:val="24"/>
          <w:lang w:val="en-US"/>
        </w:rPr>
        <w:t xml:space="preserve"> “to establish for the </w:t>
      </w:r>
      <w:r w:rsidR="00BE0945">
        <w:rPr>
          <w:rFonts w:ascii="Times New Roman" w:eastAsia="Malgun Gothic" w:hAnsi="Times New Roman" w:cs="Times New Roman"/>
          <w:sz w:val="24"/>
          <w:szCs w:val="24"/>
          <w:lang w:val="en-US"/>
        </w:rPr>
        <w:t>post-exilic</w:t>
      </w:r>
      <w:r w:rsidRPr="00FA19B3">
        <w:rPr>
          <w:rFonts w:ascii="Times New Roman" w:eastAsia="Malgun Gothic" w:hAnsi="Times New Roman" w:cs="Times New Roman"/>
          <w:sz w:val="24"/>
          <w:szCs w:val="24"/>
          <w:lang w:val="en-US"/>
        </w:rPr>
        <w:t xml:space="preserve"> community an identity of continuity with the past and to encourage them to actualize the traditions and lessons from </w:t>
      </w:r>
      <w:r w:rsidRPr="00FA19B3">
        <w:rPr>
          <w:rFonts w:ascii="Times New Roman" w:eastAsia="Malgun Gothic" w:hAnsi="Times New Roman" w:cs="Times New Roman"/>
          <w:sz w:val="24"/>
          <w:szCs w:val="24"/>
          <w:lang w:val="en-US"/>
        </w:rPr>
        <w:lastRenderedPageBreak/>
        <w:t>their past in their current lives.</w:t>
      </w:r>
      <w:r w:rsidRPr="00BE0945">
        <w:rPr>
          <w:rFonts w:ascii="Times New Roman" w:eastAsia="Malgun Gothic" w:hAnsi="Times New Roman" w:cs="Times New Roman"/>
          <w:sz w:val="24"/>
          <w:szCs w:val="24"/>
          <w:lang w:val="en-US"/>
        </w:rPr>
        <w:t>”</w:t>
      </w:r>
      <w:r w:rsidRPr="00117F04">
        <w:rPr>
          <w:rStyle w:val="FootnoteReference"/>
        </w:rPr>
        <w:footnoteReference w:id="668"/>
      </w:r>
      <w:r w:rsidRPr="00FA19B3">
        <w:rPr>
          <w:rFonts w:ascii="Times New Roman" w:eastAsia="Malgun Gothic" w:hAnsi="Times New Roman" w:cs="Times New Roman"/>
          <w:sz w:val="24"/>
          <w:szCs w:val="24"/>
          <w:lang w:val="en-US"/>
        </w:rPr>
        <w:t xml:space="preserve"> Indeed, much scholarly attention has been focused on such need. A broad range of themes have been proposed for the purpose of Chronicles</w:t>
      </w:r>
      <w:r w:rsidRPr="00FA19B3">
        <w:rPr>
          <w:rFonts w:ascii="Times New Roman" w:hAnsi="Times New Roman" w:cs="Times New Roman"/>
          <w:sz w:val="24"/>
          <w:szCs w:val="24"/>
        </w:rPr>
        <w:t>, including holiness</w:t>
      </w:r>
      <w:r w:rsidRPr="00BE0945">
        <w:rPr>
          <w:rFonts w:ascii="Times New Roman" w:hAnsi="Times New Roman" w:cs="Times New Roman"/>
          <w:sz w:val="24"/>
          <w:szCs w:val="24"/>
        </w:rPr>
        <w:t>,</w:t>
      </w:r>
      <w:r w:rsidRPr="00117F04">
        <w:rPr>
          <w:rStyle w:val="FootnoteReference"/>
        </w:rPr>
        <w:footnoteReference w:id="669"/>
      </w:r>
      <w:r w:rsidRPr="00FA19B3">
        <w:rPr>
          <w:rFonts w:ascii="Times New Roman" w:hAnsi="Times New Roman" w:cs="Times New Roman"/>
          <w:sz w:val="24"/>
          <w:szCs w:val="24"/>
        </w:rPr>
        <w:t xml:space="preserve"> law observation</w:t>
      </w:r>
      <w:r w:rsidRPr="00BE0945">
        <w:rPr>
          <w:rFonts w:ascii="Times New Roman" w:hAnsi="Times New Roman" w:cs="Times New Roman"/>
          <w:sz w:val="24"/>
          <w:szCs w:val="24"/>
        </w:rPr>
        <w:t>,</w:t>
      </w:r>
      <w:r w:rsidRPr="00117F04">
        <w:rPr>
          <w:rStyle w:val="FootnoteReference"/>
        </w:rPr>
        <w:footnoteReference w:id="670"/>
      </w:r>
      <w:r w:rsidRPr="00FA19B3">
        <w:rPr>
          <w:rFonts w:ascii="Times New Roman" w:hAnsi="Times New Roman" w:cs="Times New Roman"/>
          <w:sz w:val="24"/>
          <w:szCs w:val="24"/>
        </w:rPr>
        <w:t xml:space="preserve"> retribution</w:t>
      </w:r>
      <w:r w:rsidRPr="00BE0945">
        <w:rPr>
          <w:rFonts w:ascii="Times New Roman" w:hAnsi="Times New Roman" w:cs="Times New Roman"/>
          <w:sz w:val="24"/>
          <w:szCs w:val="24"/>
        </w:rPr>
        <w:t>,</w:t>
      </w:r>
      <w:r w:rsidRPr="00117F04">
        <w:rPr>
          <w:rStyle w:val="FootnoteReference"/>
        </w:rPr>
        <w:footnoteReference w:id="671"/>
      </w:r>
      <w:r w:rsidRPr="00FA19B3">
        <w:rPr>
          <w:rFonts w:ascii="Times New Roman" w:hAnsi="Times New Roman" w:cs="Times New Roman"/>
          <w:sz w:val="24"/>
          <w:szCs w:val="24"/>
        </w:rPr>
        <w:t xml:space="preserve"> Temple and its service</w:t>
      </w:r>
      <w:r w:rsidRPr="00BE0945">
        <w:rPr>
          <w:rFonts w:ascii="Times New Roman" w:hAnsi="Times New Roman" w:cs="Times New Roman"/>
          <w:sz w:val="24"/>
          <w:szCs w:val="24"/>
        </w:rPr>
        <w:t>,</w:t>
      </w:r>
      <w:r w:rsidRPr="00117F04">
        <w:rPr>
          <w:rStyle w:val="FootnoteReference"/>
        </w:rPr>
        <w:footnoteReference w:id="672"/>
      </w:r>
      <w:r w:rsidRPr="00FA19B3">
        <w:rPr>
          <w:rFonts w:ascii="Times New Roman" w:hAnsi="Times New Roman" w:cs="Times New Roman"/>
          <w:sz w:val="24"/>
          <w:szCs w:val="24"/>
        </w:rPr>
        <w:t xml:space="preserve"> prophecy or liturgy</w:t>
      </w:r>
      <w:r w:rsidRPr="00BE0945">
        <w:rPr>
          <w:rFonts w:ascii="Times New Roman" w:hAnsi="Times New Roman" w:cs="Times New Roman"/>
          <w:sz w:val="24"/>
          <w:szCs w:val="24"/>
        </w:rPr>
        <w:t>,</w:t>
      </w:r>
      <w:r w:rsidRPr="00117F04">
        <w:rPr>
          <w:rStyle w:val="FootnoteReference"/>
        </w:rPr>
        <w:footnoteReference w:id="673"/>
      </w:r>
      <w:r w:rsidRPr="00FA19B3">
        <w:rPr>
          <w:rFonts w:ascii="Times New Roman" w:hAnsi="Times New Roman" w:cs="Times New Roman"/>
          <w:sz w:val="24"/>
          <w:szCs w:val="24"/>
        </w:rPr>
        <w:t xml:space="preserve"> kingship</w:t>
      </w:r>
      <w:r w:rsidRPr="00BE0945">
        <w:rPr>
          <w:rFonts w:ascii="Times New Roman" w:hAnsi="Times New Roman" w:cs="Times New Roman"/>
          <w:sz w:val="24"/>
          <w:szCs w:val="24"/>
        </w:rPr>
        <w:t>,</w:t>
      </w:r>
      <w:r w:rsidRPr="00117F04">
        <w:rPr>
          <w:rStyle w:val="FootnoteReference"/>
        </w:rPr>
        <w:footnoteReference w:id="674"/>
      </w:r>
      <w:r w:rsidRPr="00FA19B3">
        <w:rPr>
          <w:rFonts w:ascii="Times New Roman" w:hAnsi="Times New Roman" w:cs="Times New Roman"/>
          <w:sz w:val="24"/>
          <w:szCs w:val="24"/>
        </w:rPr>
        <w:t xml:space="preserve"> utopia</w:t>
      </w:r>
      <w:r w:rsidRPr="00BE0945">
        <w:rPr>
          <w:rFonts w:ascii="Times New Roman" w:hAnsi="Times New Roman" w:cs="Times New Roman"/>
          <w:sz w:val="24"/>
          <w:szCs w:val="24"/>
        </w:rPr>
        <w:t>,</w:t>
      </w:r>
      <w:r w:rsidRPr="00117F04">
        <w:rPr>
          <w:rStyle w:val="FootnoteReference"/>
        </w:rPr>
        <w:footnoteReference w:id="675"/>
      </w:r>
      <w:r w:rsidRPr="00FA19B3">
        <w:rPr>
          <w:rFonts w:ascii="Times New Roman" w:hAnsi="Times New Roman" w:cs="Times New Roman"/>
          <w:sz w:val="24"/>
          <w:szCs w:val="24"/>
          <w:lang w:val="en-US"/>
        </w:rPr>
        <w:t xml:space="preserve"> all Israel</w:t>
      </w:r>
      <w:r w:rsidRPr="00BE0945">
        <w:rPr>
          <w:rFonts w:ascii="Times New Roman" w:hAnsi="Times New Roman" w:cs="Times New Roman"/>
          <w:sz w:val="24"/>
          <w:szCs w:val="24"/>
          <w:lang w:val="en-US"/>
        </w:rPr>
        <w:t>,</w:t>
      </w:r>
      <w:r w:rsidRPr="00117F04">
        <w:rPr>
          <w:rStyle w:val="FootnoteReference"/>
        </w:rPr>
        <w:footnoteReference w:id="676"/>
      </w:r>
      <w:r w:rsidRPr="00FA19B3">
        <w:rPr>
          <w:rFonts w:ascii="Times New Roman" w:hAnsi="Times New Roman" w:cs="Times New Roman"/>
          <w:sz w:val="24"/>
          <w:szCs w:val="24"/>
          <w:lang w:val="en-US"/>
        </w:rPr>
        <w:t xml:space="preserve"> </w:t>
      </w:r>
      <w:r w:rsidRPr="00FA19B3">
        <w:rPr>
          <w:rFonts w:ascii="Times New Roman" w:hAnsi="Times New Roman" w:cs="Times New Roman"/>
          <w:sz w:val="24"/>
          <w:szCs w:val="24"/>
        </w:rPr>
        <w:t>legitimizing the present community by the past</w:t>
      </w:r>
      <w:r w:rsidRPr="00117F04">
        <w:rPr>
          <w:rStyle w:val="FootnoteReference"/>
        </w:rPr>
        <w:footnoteReference w:id="677"/>
      </w:r>
      <w:r w:rsidRPr="00FA19B3">
        <w:rPr>
          <w:rFonts w:ascii="Times New Roman" w:hAnsi="Times New Roman" w:cs="Times New Roman"/>
          <w:sz w:val="24"/>
          <w:szCs w:val="24"/>
        </w:rPr>
        <w:t xml:space="preserve"> and seeking the Lord</w:t>
      </w:r>
      <w:r w:rsidRPr="00BE0945">
        <w:rPr>
          <w:rFonts w:ascii="Times New Roman" w:hAnsi="Times New Roman" w:cs="Times New Roman"/>
          <w:sz w:val="24"/>
          <w:szCs w:val="24"/>
        </w:rPr>
        <w:t>.</w:t>
      </w:r>
      <w:r w:rsidRPr="00117F04">
        <w:rPr>
          <w:rStyle w:val="FootnoteReference"/>
        </w:rPr>
        <w:footnoteReference w:id="678"/>
      </w:r>
      <w:r w:rsidRPr="00FA19B3">
        <w:rPr>
          <w:rFonts w:ascii="Times New Roman" w:hAnsi="Times New Roman" w:cs="Times New Roman"/>
          <w:sz w:val="24"/>
          <w:szCs w:val="24"/>
        </w:rPr>
        <w:t xml:space="preserve"> These themes might seem to discuss different purposes, but on deeper reflection it is noticeable that they stand on the underlying motif of rehabilitation. Such a goal </w:t>
      </w:r>
      <w:r w:rsidR="00A366F3">
        <w:rPr>
          <w:rFonts w:ascii="Times New Roman" w:hAnsi="Times New Roman" w:cs="Times New Roman"/>
          <w:sz w:val="24"/>
          <w:szCs w:val="24"/>
        </w:rPr>
        <w:t>seems to</w:t>
      </w:r>
      <w:r w:rsidRPr="00FA19B3">
        <w:rPr>
          <w:rFonts w:ascii="Times New Roman" w:hAnsi="Times New Roman" w:cs="Times New Roman"/>
          <w:sz w:val="24"/>
          <w:szCs w:val="24"/>
        </w:rPr>
        <w:t xml:space="preserve"> be achieved in a logical relation. The audience would be restored, but only when they obeyed the law or prophecy, rebuilt the temple, restored temple services and re-established Davidic kingship in all Israel.</w:t>
      </w:r>
    </w:p>
    <w:p w14:paraId="051F57C7" w14:textId="1AEB7AEE" w:rsidR="003914C5" w:rsidRPr="00FA19B3" w:rsidRDefault="00A366F3" w:rsidP="003914C5">
      <w:pPr>
        <w:spacing w:before="100" w:beforeAutospacing="1" w:after="240" w:line="480" w:lineRule="auto"/>
        <w:ind w:firstLine="720"/>
        <w:rPr>
          <w:rFonts w:ascii="Times New Roman" w:eastAsia="Malgun Gothic" w:hAnsi="Times New Roman" w:cs="Times New Roman"/>
          <w:sz w:val="24"/>
          <w:szCs w:val="24"/>
          <w:lang w:val="en-US"/>
        </w:rPr>
      </w:pPr>
      <w:r>
        <w:rPr>
          <w:rFonts w:ascii="Times New Roman" w:hAnsi="Times New Roman" w:cs="Times New Roman"/>
          <w:sz w:val="24"/>
          <w:szCs w:val="24"/>
        </w:rPr>
        <w:t>However, t</w:t>
      </w:r>
      <w:r w:rsidR="003914C5" w:rsidRPr="00FA19B3">
        <w:rPr>
          <w:rFonts w:ascii="Times New Roman" w:hAnsi="Times New Roman" w:cs="Times New Roman"/>
          <w:sz w:val="24"/>
          <w:szCs w:val="24"/>
        </w:rPr>
        <w:t xml:space="preserve">his view is not enough to </w:t>
      </w:r>
      <w:r>
        <w:rPr>
          <w:rFonts w:ascii="Times New Roman" w:hAnsi="Times New Roman" w:cs="Times New Roman"/>
          <w:sz w:val="24"/>
          <w:szCs w:val="24"/>
        </w:rPr>
        <w:t>describe</w:t>
      </w:r>
      <w:r w:rsidR="003914C5" w:rsidRPr="00FA19B3">
        <w:rPr>
          <w:rFonts w:ascii="Times New Roman" w:hAnsi="Times New Roman" w:cs="Times New Roman"/>
          <w:sz w:val="24"/>
          <w:szCs w:val="24"/>
        </w:rPr>
        <w:t xml:space="preserve"> the </w:t>
      </w:r>
      <w:r>
        <w:rPr>
          <w:rFonts w:ascii="Times New Roman" w:hAnsi="Times New Roman" w:cs="Times New Roman"/>
          <w:sz w:val="24"/>
          <w:szCs w:val="24"/>
        </w:rPr>
        <w:t xml:space="preserve">particular </w:t>
      </w:r>
      <w:r w:rsidR="003914C5" w:rsidRPr="00FA19B3">
        <w:rPr>
          <w:rFonts w:ascii="Times New Roman" w:hAnsi="Times New Roman" w:cs="Times New Roman"/>
          <w:sz w:val="24"/>
          <w:szCs w:val="24"/>
        </w:rPr>
        <w:t>needs the Chronicler’s intended audience</w:t>
      </w:r>
      <w:r>
        <w:rPr>
          <w:rFonts w:ascii="Times New Roman" w:hAnsi="Times New Roman" w:cs="Times New Roman"/>
          <w:sz w:val="24"/>
          <w:szCs w:val="24"/>
        </w:rPr>
        <w:t xml:space="preserve"> was likely to have</w:t>
      </w:r>
      <w:r w:rsidR="003914C5" w:rsidRPr="00FA19B3">
        <w:rPr>
          <w:rFonts w:ascii="Times New Roman" w:hAnsi="Times New Roman" w:cs="Times New Roman"/>
          <w:sz w:val="24"/>
          <w:szCs w:val="24"/>
        </w:rPr>
        <w:t xml:space="preserve">. </w:t>
      </w:r>
      <w:r w:rsidR="003914C5" w:rsidRPr="00FA19B3">
        <w:rPr>
          <w:rFonts w:ascii="Times New Roman" w:hAnsi="Times New Roman" w:cs="Times New Roman"/>
          <w:sz w:val="24"/>
          <w:szCs w:val="24"/>
          <w:lang w:val="en-US"/>
        </w:rPr>
        <w:t>It was a time of disorientation and uncertainty</w:t>
      </w:r>
      <w:r w:rsidR="003914C5" w:rsidRPr="00FA19B3">
        <w:rPr>
          <w:rFonts w:ascii="Times New Roman" w:eastAsia="Malgun Gothic" w:hAnsi="Times New Roman" w:cs="Times New Roman"/>
          <w:sz w:val="24"/>
          <w:szCs w:val="24"/>
          <w:lang w:val="en-US"/>
        </w:rPr>
        <w:t xml:space="preserve">. The </w:t>
      </w:r>
      <w:r w:rsidR="003914C5" w:rsidRPr="00FA19B3">
        <w:rPr>
          <w:rFonts w:ascii="Times New Roman" w:eastAsia="Malgun Gothic" w:hAnsi="Times New Roman" w:cs="Times New Roman"/>
          <w:sz w:val="24"/>
          <w:szCs w:val="24"/>
          <w:lang w:val="en-US"/>
        </w:rPr>
        <w:lastRenderedPageBreak/>
        <w:t xml:space="preserve">post-exilic community had to deal with the concept of ‘loss’, </w:t>
      </w:r>
      <w:r w:rsidR="003914C5" w:rsidRPr="00BE0945">
        <w:rPr>
          <w:rFonts w:ascii="Times New Roman" w:eastAsia="Malgun Gothic" w:hAnsi="Times New Roman" w:cs="Times New Roman"/>
          <w:sz w:val="24"/>
          <w:szCs w:val="24"/>
          <w:lang w:val="en-US"/>
        </w:rPr>
        <w:t>‘</w:t>
      </w:r>
      <w:r w:rsidR="003914C5" w:rsidRPr="00FA19B3">
        <w:rPr>
          <w:rFonts w:ascii="Times New Roman" w:eastAsia="Malgun Gothic" w:hAnsi="Times New Roman" w:cs="Times New Roman"/>
          <w:sz w:val="24"/>
          <w:szCs w:val="24"/>
          <w:lang w:val="en-US"/>
        </w:rPr>
        <w:t xml:space="preserve">abandonment’ or ‘failure’. </w:t>
      </w:r>
      <w:r>
        <w:rPr>
          <w:rFonts w:ascii="Times New Roman" w:eastAsia="Malgun Gothic" w:hAnsi="Times New Roman" w:cs="Times New Roman"/>
          <w:sz w:val="24"/>
          <w:szCs w:val="24"/>
          <w:lang w:val="en-US"/>
        </w:rPr>
        <w:t xml:space="preserve">Those concepts and experiences might have nurtured deep </w:t>
      </w:r>
      <w:r w:rsidRPr="00BE0945">
        <w:rPr>
          <w:rFonts w:ascii="Times New Roman" w:eastAsia="Malgun Gothic" w:hAnsi="Times New Roman" w:cs="Times New Roman"/>
          <w:sz w:val="24"/>
          <w:szCs w:val="24"/>
          <w:lang w:val="en-US"/>
        </w:rPr>
        <w:t>skepticism,</w:t>
      </w:r>
      <w:r>
        <w:rPr>
          <w:rFonts w:ascii="Times New Roman" w:eastAsia="Malgun Gothic" w:hAnsi="Times New Roman" w:cs="Times New Roman"/>
          <w:sz w:val="24"/>
          <w:szCs w:val="24"/>
          <w:lang w:val="en-US"/>
        </w:rPr>
        <w:t xml:space="preserve"> as well as the hope of restoration. </w:t>
      </w:r>
      <w:r w:rsidR="003914C5" w:rsidRPr="00FA19B3">
        <w:rPr>
          <w:rFonts w:ascii="Times New Roman" w:eastAsia="Malgun Gothic" w:hAnsi="Times New Roman" w:cs="Times New Roman"/>
          <w:sz w:val="24"/>
          <w:szCs w:val="24"/>
          <w:lang w:val="en-US"/>
        </w:rPr>
        <w:t>The complaint, shock and confusion caused by the experience of the temple destruction and exile may not have been easily forgotten. In spite of the transgressions of the people, it was not easy to justify this wholesale disaster as God’s punishment (cf. Lam 1:12</w:t>
      </w:r>
      <w:r w:rsidR="003914C5">
        <w:rPr>
          <w:rFonts w:ascii="Times New Roman" w:eastAsia="Malgun Gothic" w:hAnsi="Times New Roman" w:cs="Times New Roman"/>
          <w:sz w:val="24"/>
          <w:szCs w:val="24"/>
          <w:lang w:val="en-US"/>
        </w:rPr>
        <w:t>–</w:t>
      </w:r>
      <w:r w:rsidR="003914C5" w:rsidRPr="00FA19B3">
        <w:rPr>
          <w:rFonts w:ascii="Times New Roman" w:eastAsia="Malgun Gothic" w:hAnsi="Times New Roman" w:cs="Times New Roman"/>
          <w:sz w:val="24"/>
          <w:szCs w:val="24"/>
          <w:lang w:val="en-US"/>
        </w:rPr>
        <w:t>14; 2:1</w:t>
      </w:r>
      <w:r w:rsidR="003914C5">
        <w:rPr>
          <w:rFonts w:ascii="Times New Roman" w:eastAsia="Malgun Gothic" w:hAnsi="Times New Roman" w:cs="Times New Roman"/>
          <w:sz w:val="24"/>
          <w:szCs w:val="24"/>
          <w:lang w:val="en-US"/>
        </w:rPr>
        <w:t>–</w:t>
      </w:r>
      <w:r w:rsidR="003914C5" w:rsidRPr="00FA19B3">
        <w:rPr>
          <w:rFonts w:ascii="Times New Roman" w:eastAsia="Malgun Gothic" w:hAnsi="Times New Roman" w:cs="Times New Roman"/>
          <w:sz w:val="24"/>
          <w:szCs w:val="24"/>
          <w:lang w:val="en-US"/>
        </w:rPr>
        <w:t>8,20</w:t>
      </w:r>
      <w:r w:rsidR="003914C5">
        <w:rPr>
          <w:rFonts w:ascii="Times New Roman" w:eastAsia="Malgun Gothic" w:hAnsi="Times New Roman" w:cs="Times New Roman"/>
          <w:sz w:val="24"/>
          <w:szCs w:val="24"/>
          <w:lang w:val="en-US"/>
        </w:rPr>
        <w:t>–</w:t>
      </w:r>
      <w:r w:rsidR="003914C5" w:rsidRPr="00FA19B3">
        <w:rPr>
          <w:rFonts w:ascii="Times New Roman" w:eastAsia="Malgun Gothic" w:hAnsi="Times New Roman" w:cs="Times New Roman"/>
          <w:sz w:val="24"/>
          <w:szCs w:val="24"/>
          <w:lang w:val="en-US"/>
        </w:rPr>
        <w:t>22; 3:1</w:t>
      </w:r>
      <w:r w:rsidR="003914C5">
        <w:rPr>
          <w:rFonts w:ascii="Times New Roman" w:eastAsia="Malgun Gothic" w:hAnsi="Times New Roman" w:cs="Times New Roman"/>
          <w:sz w:val="24"/>
          <w:szCs w:val="24"/>
          <w:lang w:val="en-US"/>
        </w:rPr>
        <w:t>–</w:t>
      </w:r>
      <w:r w:rsidR="003914C5" w:rsidRPr="00FA19B3">
        <w:rPr>
          <w:rFonts w:ascii="Times New Roman" w:eastAsia="Malgun Gothic" w:hAnsi="Times New Roman" w:cs="Times New Roman"/>
          <w:sz w:val="24"/>
          <w:szCs w:val="24"/>
          <w:lang w:val="en-US"/>
        </w:rPr>
        <w:t>18,43</w:t>
      </w:r>
      <w:r w:rsidR="003914C5">
        <w:rPr>
          <w:rFonts w:ascii="Times New Roman" w:eastAsia="Malgun Gothic" w:hAnsi="Times New Roman" w:cs="Times New Roman"/>
          <w:sz w:val="24"/>
          <w:szCs w:val="24"/>
          <w:lang w:val="en-US"/>
        </w:rPr>
        <w:t>–</w:t>
      </w:r>
      <w:r w:rsidR="003914C5" w:rsidRPr="00FA19B3">
        <w:rPr>
          <w:rFonts w:ascii="Times New Roman" w:eastAsia="Malgun Gothic" w:hAnsi="Times New Roman" w:cs="Times New Roman"/>
          <w:sz w:val="24"/>
          <w:szCs w:val="24"/>
          <w:lang w:val="en-US"/>
        </w:rPr>
        <w:t xml:space="preserve">45; 4:11,16; 5:22). Perdue well observes: </w:t>
      </w:r>
    </w:p>
    <w:p w14:paraId="1E77336E" w14:textId="77777777" w:rsidR="003914C5" w:rsidRPr="00FA19B3" w:rsidRDefault="003914C5" w:rsidP="009E6AD8">
      <w:pPr>
        <w:pStyle w:val="NoSpacing"/>
        <w:rPr>
          <w:rFonts w:eastAsia="Malgun Gothic"/>
        </w:rPr>
      </w:pPr>
      <w:r w:rsidRPr="00FA19B3">
        <w:t xml:space="preserve">The social, economic, political, and theological issues were interrelated. Economic devastation, exile, the slaughter of </w:t>
      </w:r>
      <w:r w:rsidRPr="00BE0945">
        <w:t>many in</w:t>
      </w:r>
      <w:r w:rsidRPr="00FA19B3">
        <w:t xml:space="preserve"> the war, the end of kingship, the homeland's loss of experienced and educated leadership, and the destruction of Jerusalem and the temple had to be addressed not only in terms of measures necessary to re-create a communal infrastructure, but also theologically. The justice of God and the meaning of election came under serious question. The responses of the exiles and those who remained in the homeland varied from the Deuteronomistic Historian's doctrine of retribution for corporate guilt occasioned by the sinful leadership of kings, to the repudiation of the power and justice of Yahweh (e.g., the wicked in </w:t>
      </w:r>
      <w:r w:rsidRPr="00BE0945">
        <w:t>Ps</w:t>
      </w:r>
      <w:r w:rsidRPr="00FA19B3">
        <w:t>. 73), to debates over theodicy (especially Habakkuk and Job), to the anticipation of new acts of divine salvation and liberation (Second Isaiah).</w:t>
      </w:r>
      <w:r w:rsidRPr="00FA19B3">
        <w:rPr>
          <w:rStyle w:val="FootnoteReference"/>
          <w:szCs w:val="24"/>
        </w:rPr>
        <w:t xml:space="preserve"> </w:t>
      </w:r>
      <w:r w:rsidRPr="00117F04">
        <w:rPr>
          <w:rStyle w:val="FootnoteReference"/>
        </w:rPr>
        <w:footnoteReference w:id="679"/>
      </w:r>
    </w:p>
    <w:p w14:paraId="5DFCB709" w14:textId="56D7AE96" w:rsidR="003914C5" w:rsidRPr="00FA19B3" w:rsidRDefault="003914C5" w:rsidP="003914C5">
      <w:pPr>
        <w:spacing w:before="100" w:beforeAutospacing="1" w:after="240" w:line="480" w:lineRule="auto"/>
        <w:rPr>
          <w:rFonts w:ascii="Times New Roman" w:hAnsi="Times New Roman" w:cs="Times New Roman"/>
          <w:sz w:val="24"/>
          <w:szCs w:val="24"/>
          <w:lang w:val="en-US"/>
        </w:rPr>
      </w:pPr>
      <w:r w:rsidRPr="00FA19B3">
        <w:rPr>
          <w:rFonts w:ascii="Times New Roman" w:hAnsi="Times New Roman" w:cs="Times New Roman"/>
          <w:sz w:val="24"/>
          <w:szCs w:val="24"/>
          <w:lang w:val="en-US"/>
        </w:rPr>
        <w:t>James Crenshaw</w:t>
      </w:r>
      <w:r w:rsidR="00B85CD5">
        <w:rPr>
          <w:rFonts w:ascii="Times New Roman" w:hAnsi="Times New Roman" w:cs="Times New Roman"/>
          <w:sz w:val="24"/>
          <w:szCs w:val="24"/>
          <w:lang w:val="en-US"/>
        </w:rPr>
        <w:t>’s observance may help as well</w:t>
      </w:r>
      <w:r w:rsidRPr="00FA19B3">
        <w:rPr>
          <w:rFonts w:ascii="Times New Roman" w:hAnsi="Times New Roman" w:cs="Times New Roman"/>
          <w:sz w:val="24"/>
          <w:szCs w:val="24"/>
          <w:lang w:val="en-US"/>
        </w:rPr>
        <w:t xml:space="preserve">: </w:t>
      </w:r>
    </w:p>
    <w:p w14:paraId="4306B753" w14:textId="4CE55D25" w:rsidR="003914C5" w:rsidRPr="00FA19B3" w:rsidRDefault="003914C5" w:rsidP="009E6AD8">
      <w:pPr>
        <w:pStyle w:val="NoSpacing"/>
      </w:pPr>
      <w:r w:rsidRPr="00FA19B3">
        <w:t>The catastrophic events of 609-587 BCE and the loss of self-government amid a humiliating exile, followed by intense rivalry upon returning to Jerusalem and economic hardship for more than a century, gave ample inspiration to someone who fictionalized the problem of suffering and a religious response to injustice</w:t>
      </w:r>
      <w:r w:rsidRPr="00BE0945">
        <w:t>.</w:t>
      </w:r>
      <w:r w:rsidRPr="00117F04">
        <w:rPr>
          <w:rStyle w:val="FootnoteReference"/>
        </w:rPr>
        <w:footnoteReference w:id="680"/>
      </w:r>
    </w:p>
    <w:p w14:paraId="73B3C9EF" w14:textId="573F57E2" w:rsidR="003914C5" w:rsidRPr="00FA19B3" w:rsidRDefault="003914C5" w:rsidP="003914C5">
      <w:pPr>
        <w:spacing w:before="100" w:beforeAutospacing="1" w:after="240" w:line="480" w:lineRule="auto"/>
        <w:ind w:firstLine="720"/>
        <w:rPr>
          <w:rFonts w:ascii="Times New Roman" w:eastAsia="Malgun Gothic" w:hAnsi="Times New Roman" w:cs="Times New Roman"/>
          <w:sz w:val="24"/>
          <w:szCs w:val="24"/>
          <w:lang w:val="en-US"/>
        </w:rPr>
      </w:pPr>
      <w:r w:rsidRPr="00FA19B3">
        <w:rPr>
          <w:rFonts w:ascii="Times New Roman" w:eastAsia="Malgun Gothic" w:hAnsi="Times New Roman" w:cs="Times New Roman"/>
          <w:sz w:val="24"/>
          <w:szCs w:val="24"/>
          <w:lang w:val="en-US"/>
        </w:rPr>
        <w:t xml:space="preserve">The Chronicler’s historical writing </w:t>
      </w:r>
      <w:r w:rsidR="00B85CD5">
        <w:rPr>
          <w:rFonts w:ascii="Times New Roman" w:eastAsia="Malgun Gothic" w:hAnsi="Times New Roman" w:cs="Times New Roman"/>
          <w:sz w:val="24"/>
          <w:szCs w:val="24"/>
          <w:lang w:val="en-US"/>
        </w:rPr>
        <w:t xml:space="preserve">seemed to </w:t>
      </w:r>
      <w:r w:rsidR="00BE0945">
        <w:rPr>
          <w:rFonts w:ascii="Times New Roman" w:eastAsia="Malgun Gothic" w:hAnsi="Times New Roman" w:cs="Times New Roman"/>
          <w:sz w:val="24"/>
          <w:szCs w:val="24"/>
          <w:lang w:val="en-US"/>
        </w:rPr>
        <w:t>be written</w:t>
      </w:r>
      <w:r w:rsidRPr="00FA19B3">
        <w:rPr>
          <w:rFonts w:ascii="Times New Roman" w:eastAsia="Malgun Gothic" w:hAnsi="Times New Roman" w:cs="Times New Roman"/>
          <w:sz w:val="24"/>
          <w:szCs w:val="24"/>
          <w:lang w:val="en-US"/>
        </w:rPr>
        <w:t xml:space="preserve"> “from his perspective not only after the Exile but also after the first phase of the restoration with its successes and failures.</w:t>
      </w:r>
      <w:r w:rsidRPr="00BE0945">
        <w:rPr>
          <w:rFonts w:ascii="Times New Roman" w:eastAsia="Malgun Gothic" w:hAnsi="Times New Roman" w:cs="Times New Roman"/>
          <w:sz w:val="24"/>
          <w:szCs w:val="24"/>
          <w:lang w:val="en-US"/>
        </w:rPr>
        <w:t>”</w:t>
      </w:r>
      <w:r w:rsidRPr="00117F04">
        <w:rPr>
          <w:rStyle w:val="FootnoteReference"/>
        </w:rPr>
        <w:footnoteReference w:id="681"/>
      </w:r>
      <w:r w:rsidRPr="00FA19B3">
        <w:rPr>
          <w:rFonts w:ascii="Times New Roman" w:eastAsia="Malgun Gothic" w:hAnsi="Times New Roman" w:cs="Times New Roman"/>
          <w:sz w:val="24"/>
          <w:szCs w:val="24"/>
          <w:lang w:val="en-US"/>
        </w:rPr>
        <w:t xml:space="preserve"> The post-exilic life </w:t>
      </w:r>
      <w:r w:rsidR="00B85CD5">
        <w:rPr>
          <w:rFonts w:ascii="Times New Roman" w:eastAsia="Malgun Gothic" w:hAnsi="Times New Roman" w:cs="Times New Roman"/>
          <w:sz w:val="24"/>
          <w:szCs w:val="24"/>
          <w:lang w:val="en-US"/>
        </w:rPr>
        <w:t xml:space="preserve">may </w:t>
      </w:r>
      <w:r w:rsidRPr="00FA19B3">
        <w:rPr>
          <w:rFonts w:ascii="Times New Roman" w:eastAsia="Malgun Gothic" w:hAnsi="Times New Roman" w:cs="Times New Roman"/>
          <w:sz w:val="24"/>
          <w:szCs w:val="24"/>
          <w:lang w:val="en-US"/>
        </w:rPr>
        <w:t>ha</w:t>
      </w:r>
      <w:r w:rsidR="00B85CD5">
        <w:rPr>
          <w:rFonts w:ascii="Times New Roman" w:eastAsia="Malgun Gothic" w:hAnsi="Times New Roman" w:cs="Times New Roman"/>
          <w:sz w:val="24"/>
          <w:szCs w:val="24"/>
          <w:lang w:val="en-US"/>
        </w:rPr>
        <w:t>ve</w:t>
      </w:r>
      <w:r w:rsidRPr="00FA19B3">
        <w:rPr>
          <w:rFonts w:ascii="Times New Roman" w:eastAsia="Malgun Gothic" w:hAnsi="Times New Roman" w:cs="Times New Roman"/>
          <w:sz w:val="24"/>
          <w:szCs w:val="24"/>
          <w:lang w:val="en-US"/>
        </w:rPr>
        <w:t xml:space="preserve"> not reached its prophetic expectations, and the nation was under the political power of foreign overlords. Although the Temple had been </w:t>
      </w:r>
      <w:r w:rsidRPr="00FA19B3">
        <w:rPr>
          <w:rFonts w:ascii="Times New Roman" w:eastAsia="Malgun Gothic" w:hAnsi="Times New Roman" w:cs="Times New Roman"/>
          <w:sz w:val="24"/>
          <w:szCs w:val="24"/>
          <w:lang w:val="en-US"/>
        </w:rPr>
        <w:lastRenderedPageBreak/>
        <w:t xml:space="preserve">rebuilt and its services had been restored, people </w:t>
      </w:r>
      <w:r w:rsidR="00B85CD5">
        <w:rPr>
          <w:rFonts w:ascii="Times New Roman" w:eastAsia="Malgun Gothic" w:hAnsi="Times New Roman" w:cs="Times New Roman"/>
          <w:sz w:val="24"/>
          <w:szCs w:val="24"/>
          <w:lang w:val="en-US"/>
        </w:rPr>
        <w:t>possibly</w:t>
      </w:r>
      <w:r w:rsidRPr="00FA19B3">
        <w:rPr>
          <w:rFonts w:ascii="Times New Roman" w:eastAsia="Malgun Gothic" w:hAnsi="Times New Roman" w:cs="Times New Roman"/>
          <w:sz w:val="24"/>
          <w:szCs w:val="24"/>
          <w:lang w:val="en-US"/>
        </w:rPr>
        <w:t xml:space="preserve"> failed </w:t>
      </w:r>
      <w:r w:rsidR="00B85CD5">
        <w:rPr>
          <w:rFonts w:ascii="Times New Roman" w:eastAsia="Malgun Gothic" w:hAnsi="Times New Roman" w:cs="Times New Roman"/>
          <w:sz w:val="24"/>
          <w:szCs w:val="24"/>
          <w:lang w:val="en-US"/>
        </w:rPr>
        <w:t xml:space="preserve">again </w:t>
      </w:r>
      <w:r w:rsidRPr="00FA19B3">
        <w:rPr>
          <w:rFonts w:ascii="Times New Roman" w:eastAsia="Malgun Gothic" w:hAnsi="Times New Roman" w:cs="Times New Roman"/>
          <w:sz w:val="24"/>
          <w:szCs w:val="24"/>
          <w:lang w:val="en-US"/>
        </w:rPr>
        <w:t>to be faithful to God and to be observant to the law (Ezra 9</w:t>
      </w:r>
      <w:r>
        <w:rPr>
          <w:rFonts w:ascii="Times New Roman" w:eastAsia="Malgun Gothic" w:hAnsi="Times New Roman" w:cs="Times New Roman"/>
          <w:sz w:val="24"/>
          <w:szCs w:val="24"/>
          <w:lang w:val="en-US"/>
        </w:rPr>
        <w:t>–</w:t>
      </w:r>
      <w:r w:rsidRPr="00FA19B3">
        <w:rPr>
          <w:rFonts w:ascii="Times New Roman" w:eastAsia="Malgun Gothic" w:hAnsi="Times New Roman" w:cs="Times New Roman"/>
          <w:sz w:val="24"/>
          <w:szCs w:val="24"/>
          <w:lang w:val="en-US"/>
        </w:rPr>
        <w:t xml:space="preserve">10; Neh 13), just as their ancestral kings failed after their success and reward in Chronicles.  Those circumstances may have provoked practical questions for the people - What is the benefit of all our efforts to restore political and religious identity? How could we understand these realities of life not meeting our expectations? What if we fail again? How does seeking the Lord benefit </w:t>
      </w:r>
      <w:r w:rsidRPr="00BE0945">
        <w:rPr>
          <w:rFonts w:ascii="Times New Roman" w:eastAsia="Malgun Gothic" w:hAnsi="Times New Roman" w:cs="Times New Roman"/>
          <w:sz w:val="24"/>
          <w:szCs w:val="24"/>
          <w:lang w:val="en-US"/>
        </w:rPr>
        <w:t>us,</w:t>
      </w:r>
      <w:r w:rsidRPr="00FA19B3">
        <w:rPr>
          <w:rFonts w:ascii="Times New Roman" w:eastAsia="Malgun Gothic" w:hAnsi="Times New Roman" w:cs="Times New Roman"/>
          <w:sz w:val="24"/>
          <w:szCs w:val="24"/>
          <w:lang w:val="en-US"/>
        </w:rPr>
        <w:t xml:space="preserve"> when we fail repeatedly? </w:t>
      </w:r>
    </w:p>
    <w:p w14:paraId="5356CD69" w14:textId="77777777" w:rsidR="003914C5" w:rsidRPr="00FA19B3" w:rsidRDefault="003914C5" w:rsidP="003914C5">
      <w:pPr>
        <w:spacing w:before="100" w:beforeAutospacing="1" w:after="240" w:line="480" w:lineRule="auto"/>
        <w:ind w:firstLine="720"/>
        <w:rPr>
          <w:rFonts w:ascii="Times New Roman" w:eastAsia="Malgun Gothic" w:hAnsi="Times New Roman" w:cs="Times New Roman"/>
          <w:sz w:val="24"/>
          <w:szCs w:val="24"/>
        </w:rPr>
      </w:pPr>
      <w:r w:rsidRPr="00FA19B3">
        <w:rPr>
          <w:rFonts w:ascii="Times New Roman" w:hAnsi="Times New Roman" w:cs="Times New Roman"/>
          <w:sz w:val="24"/>
          <w:szCs w:val="24"/>
          <w:lang w:val="en-US"/>
        </w:rPr>
        <w:t xml:space="preserve">Deleuze, as discussed earlier, believes that a filmic image contains an image of the world. For this reason, though a wide range of images appear in a film, a certain kind of image can be more dominantly presented. </w:t>
      </w:r>
      <w:r w:rsidRPr="00FA19B3">
        <w:rPr>
          <w:rFonts w:ascii="Times New Roman" w:eastAsia="Malgun Gothic" w:hAnsi="Times New Roman" w:cs="Times New Roman"/>
          <w:sz w:val="24"/>
          <w:szCs w:val="24"/>
        </w:rPr>
        <w:t>Deleuze also believes all images -documentary or fictional - are actualizations or realizations of the virtual</w:t>
      </w:r>
      <w:r w:rsidRPr="00BE0945">
        <w:rPr>
          <w:rFonts w:ascii="Times New Roman" w:eastAsia="Malgun Gothic" w:hAnsi="Times New Roman" w:cs="Times New Roman"/>
          <w:sz w:val="24"/>
          <w:szCs w:val="24"/>
        </w:rPr>
        <w:t>.</w:t>
      </w:r>
      <w:r w:rsidRPr="00117F04">
        <w:rPr>
          <w:rStyle w:val="FootnoteReference"/>
        </w:rPr>
        <w:footnoteReference w:id="682"/>
      </w:r>
      <w:r w:rsidRPr="00FA19B3">
        <w:rPr>
          <w:rFonts w:ascii="Times New Roman" w:eastAsia="Malgun Gothic" w:hAnsi="Times New Roman" w:cs="Times New Roman"/>
          <w:sz w:val="24"/>
          <w:szCs w:val="24"/>
        </w:rPr>
        <w:t xml:space="preserve"> That is, documentary is just a mode of representation. What is important in his approach is to remember that a present image is the actualization of the virtual, which remains largely outside cinematic </w:t>
      </w:r>
      <w:r w:rsidRPr="00BE0945">
        <w:rPr>
          <w:rFonts w:ascii="Times New Roman" w:eastAsia="Malgun Gothic" w:hAnsi="Times New Roman" w:cs="Times New Roman"/>
          <w:sz w:val="24"/>
          <w:szCs w:val="24"/>
        </w:rPr>
        <w:t>image.</w:t>
      </w:r>
      <w:r w:rsidRPr="00FA19B3">
        <w:rPr>
          <w:rFonts w:ascii="Times New Roman" w:eastAsia="Malgun Gothic" w:hAnsi="Times New Roman" w:cs="Times New Roman"/>
          <w:sz w:val="24"/>
          <w:szCs w:val="24"/>
        </w:rPr>
        <w:t xml:space="preserve"> This implies that there are needs of life that cause the actualization of the virtual. In Deleuze’s eyes, cinema as a mode of thinking is the filmmaker’s response to the needs of life, because “it is only when thought is constrained by a necessity coming from the outside that it starts thinking.</w:t>
      </w:r>
      <w:r w:rsidRPr="00BE0945">
        <w:rPr>
          <w:rFonts w:ascii="Times New Roman" w:eastAsia="Malgun Gothic" w:hAnsi="Times New Roman" w:cs="Times New Roman"/>
          <w:sz w:val="24"/>
          <w:szCs w:val="24"/>
        </w:rPr>
        <w:t>”</w:t>
      </w:r>
      <w:r w:rsidRPr="00117F04">
        <w:rPr>
          <w:rStyle w:val="FootnoteReference"/>
        </w:rPr>
        <w:footnoteReference w:id="683"/>
      </w:r>
      <w:r w:rsidRPr="00FA19B3">
        <w:rPr>
          <w:rFonts w:ascii="Times New Roman" w:eastAsia="Malgun Gothic" w:hAnsi="Times New Roman" w:cs="Times New Roman"/>
          <w:sz w:val="24"/>
          <w:szCs w:val="24"/>
        </w:rPr>
        <w:t xml:space="preserve"> </w:t>
      </w:r>
    </w:p>
    <w:p w14:paraId="44130B16" w14:textId="77777777" w:rsidR="003914C5" w:rsidRPr="00FA19B3" w:rsidRDefault="003914C5" w:rsidP="003914C5">
      <w:pPr>
        <w:spacing w:after="240" w:line="480" w:lineRule="auto"/>
        <w:ind w:firstLine="720"/>
        <w:rPr>
          <w:rFonts w:ascii="Times New Roman" w:eastAsia="Malgun Gothic" w:hAnsi="Times New Roman" w:cs="Times New Roman"/>
          <w:sz w:val="24"/>
          <w:szCs w:val="24"/>
        </w:rPr>
      </w:pPr>
      <w:r w:rsidRPr="00BE0945">
        <w:rPr>
          <w:rFonts w:ascii="Times New Roman" w:eastAsia="Malgun Gothic" w:hAnsi="Times New Roman" w:cs="Times New Roman"/>
          <w:sz w:val="24"/>
          <w:szCs w:val="24"/>
        </w:rPr>
        <w:t>Marrati</w:t>
      </w:r>
      <w:r w:rsidRPr="00FA19B3">
        <w:rPr>
          <w:rFonts w:ascii="Times New Roman" w:eastAsia="Malgun Gothic" w:hAnsi="Times New Roman" w:cs="Times New Roman"/>
          <w:sz w:val="24"/>
          <w:szCs w:val="24"/>
        </w:rPr>
        <w:t xml:space="preserve"> observes, “The sensorimotor schema, the link between perception and action</w:t>
      </w:r>
      <w:r w:rsidRPr="00BE0945">
        <w:rPr>
          <w:rFonts w:ascii="Times New Roman" w:eastAsia="Malgun Gothic" w:hAnsi="Times New Roman" w:cs="Times New Roman"/>
          <w:sz w:val="24"/>
          <w:szCs w:val="24"/>
        </w:rPr>
        <w:t xml:space="preserve"> . . .</w:t>
      </w:r>
      <w:r w:rsidRPr="00FA19B3">
        <w:rPr>
          <w:rFonts w:ascii="Times New Roman" w:eastAsia="Malgun Gothic" w:hAnsi="Times New Roman" w:cs="Times New Roman"/>
          <w:sz w:val="24"/>
          <w:szCs w:val="24"/>
        </w:rPr>
        <w:t xml:space="preserve"> guaranteed humans a possible grasp on the situations and events that concerned them: the world, ordered or disordered, then made sense.</w:t>
      </w:r>
      <w:r w:rsidRPr="00BE0945">
        <w:rPr>
          <w:rFonts w:ascii="Times New Roman" w:eastAsia="Malgun Gothic" w:hAnsi="Times New Roman" w:cs="Times New Roman"/>
          <w:sz w:val="24"/>
          <w:szCs w:val="24"/>
        </w:rPr>
        <w:t>”</w:t>
      </w:r>
      <w:r w:rsidRPr="00117F04">
        <w:rPr>
          <w:rStyle w:val="FootnoteReference"/>
        </w:rPr>
        <w:footnoteReference w:id="684"/>
      </w:r>
      <w:r w:rsidRPr="00FA19B3">
        <w:rPr>
          <w:rFonts w:ascii="Times New Roman" w:eastAsia="Malgun Gothic" w:hAnsi="Times New Roman" w:cs="Times New Roman"/>
          <w:sz w:val="24"/>
          <w:szCs w:val="24"/>
        </w:rPr>
        <w:t xml:space="preserve"> Classic cinema, in this view, can </w:t>
      </w:r>
      <w:r w:rsidRPr="00FA19B3">
        <w:rPr>
          <w:rFonts w:ascii="Times New Roman" w:eastAsia="Malgun Gothic" w:hAnsi="Times New Roman" w:cs="Times New Roman"/>
          <w:sz w:val="24"/>
          <w:szCs w:val="24"/>
        </w:rPr>
        <w:lastRenderedPageBreak/>
        <w:t>be explained as the revolutionary dream of people, which was shared by Soviet cinema, fascism, Hitlerism and even American cinema</w:t>
      </w:r>
      <w:r w:rsidRPr="00BE0945">
        <w:rPr>
          <w:rFonts w:ascii="Times New Roman" w:eastAsia="Malgun Gothic" w:hAnsi="Times New Roman" w:cs="Times New Roman"/>
          <w:sz w:val="24"/>
          <w:szCs w:val="24"/>
        </w:rPr>
        <w:t>.</w:t>
      </w:r>
      <w:r w:rsidRPr="00117F04">
        <w:rPr>
          <w:rStyle w:val="FootnoteReference"/>
        </w:rPr>
        <w:footnoteReference w:id="685"/>
      </w:r>
      <w:r w:rsidRPr="00FA19B3">
        <w:rPr>
          <w:rFonts w:ascii="Times New Roman" w:eastAsia="Malgun Gothic" w:hAnsi="Times New Roman" w:cs="Times New Roman"/>
          <w:sz w:val="24"/>
          <w:szCs w:val="24"/>
        </w:rPr>
        <w:t xml:space="preserve"> They used the sensory-motor schema as a transformation of the world, the hope of a new nation and new world. Those conventional movement-images ultimately encourage the spectator to judge that one image is truer than others.</w:t>
      </w:r>
    </w:p>
    <w:p w14:paraId="299D31F2" w14:textId="10D7B3C0" w:rsidR="003914C5" w:rsidRPr="00FA19B3" w:rsidRDefault="003914C5" w:rsidP="003914C5">
      <w:pPr>
        <w:spacing w:after="240" w:line="480" w:lineRule="auto"/>
        <w:ind w:firstLine="720"/>
        <w:rPr>
          <w:rFonts w:ascii="Times New Roman" w:eastAsia="Malgun Gothic" w:hAnsi="Times New Roman" w:cs="Times New Roman"/>
          <w:sz w:val="24"/>
          <w:szCs w:val="24"/>
        </w:rPr>
      </w:pPr>
      <w:r w:rsidRPr="006F0502">
        <w:rPr>
          <w:rFonts w:ascii="Times New Roman" w:eastAsia="Malgun Gothic" w:hAnsi="Times New Roman" w:cs="Times New Roman"/>
          <w:sz w:val="24"/>
          <w:szCs w:val="24"/>
        </w:rPr>
        <w:t>Contrasting</w:t>
      </w:r>
      <w:r w:rsidRPr="00FA19B3">
        <w:rPr>
          <w:rFonts w:ascii="Times New Roman" w:eastAsia="Malgun Gothic" w:hAnsi="Times New Roman" w:cs="Times New Roman"/>
          <w:sz w:val="24"/>
          <w:szCs w:val="24"/>
        </w:rPr>
        <w:t xml:space="preserve"> this, according to Deleuze, time-images serve to create new thought in confrontation. Time puts the truth into </w:t>
      </w:r>
      <w:r w:rsidRPr="00BE0945">
        <w:rPr>
          <w:rFonts w:ascii="Times New Roman" w:eastAsia="Malgun Gothic" w:hAnsi="Times New Roman" w:cs="Times New Roman"/>
          <w:sz w:val="24"/>
          <w:szCs w:val="24"/>
        </w:rPr>
        <w:t>crisis,</w:t>
      </w:r>
      <w:r w:rsidRPr="00FA19B3">
        <w:rPr>
          <w:rFonts w:ascii="Times New Roman" w:eastAsia="Malgun Gothic" w:hAnsi="Times New Roman" w:cs="Times New Roman"/>
          <w:sz w:val="24"/>
          <w:szCs w:val="24"/>
        </w:rPr>
        <w:t xml:space="preserve"> as we cannot know today what will come to pass tomorrow. “In acknowledging all the virtual images, a film keeps open the idea that any of these may have been true and may come to be true.</w:t>
      </w:r>
      <w:r w:rsidRPr="00BE0945">
        <w:rPr>
          <w:rFonts w:ascii="Times New Roman" w:eastAsia="Malgun Gothic" w:hAnsi="Times New Roman" w:cs="Times New Roman"/>
          <w:sz w:val="24"/>
          <w:szCs w:val="24"/>
        </w:rPr>
        <w:t>”</w:t>
      </w:r>
      <w:r w:rsidRPr="00117F04">
        <w:rPr>
          <w:rStyle w:val="FootnoteReference"/>
        </w:rPr>
        <w:footnoteReference w:id="686"/>
      </w:r>
      <w:r w:rsidRPr="00FA19B3">
        <w:rPr>
          <w:rFonts w:ascii="Times New Roman" w:eastAsia="Malgun Gothic" w:hAnsi="Times New Roman" w:cs="Times New Roman"/>
          <w:sz w:val="24"/>
          <w:szCs w:val="24"/>
        </w:rPr>
        <w:t xml:space="preserve"> It is important to note</w:t>
      </w:r>
      <w:r w:rsidR="00B85CD5">
        <w:rPr>
          <w:rFonts w:ascii="Times New Roman" w:eastAsia="Malgun Gothic" w:hAnsi="Times New Roman" w:cs="Times New Roman"/>
          <w:sz w:val="24"/>
          <w:szCs w:val="24"/>
        </w:rPr>
        <w:t>, in this regard,</w:t>
      </w:r>
      <w:r w:rsidRPr="00FA19B3">
        <w:rPr>
          <w:rFonts w:ascii="Times New Roman" w:eastAsia="Malgun Gothic" w:hAnsi="Times New Roman" w:cs="Times New Roman"/>
          <w:sz w:val="24"/>
          <w:szCs w:val="24"/>
        </w:rPr>
        <w:t xml:space="preserve"> that</w:t>
      </w:r>
      <w:r w:rsidR="00B85CD5">
        <w:rPr>
          <w:rFonts w:ascii="Times New Roman" w:eastAsia="Malgun Gothic" w:hAnsi="Times New Roman" w:cs="Times New Roman"/>
          <w:sz w:val="24"/>
          <w:szCs w:val="24"/>
        </w:rPr>
        <w:t xml:space="preserve"> Deleuze believes that</w:t>
      </w:r>
      <w:r w:rsidRPr="00FA19B3">
        <w:rPr>
          <w:rFonts w:ascii="Times New Roman" w:eastAsia="Malgun Gothic" w:hAnsi="Times New Roman" w:cs="Times New Roman"/>
          <w:sz w:val="24"/>
          <w:szCs w:val="24"/>
        </w:rPr>
        <w:t xml:space="preserve"> time-images in modern cinema </w:t>
      </w:r>
      <w:r w:rsidR="00B85CD5">
        <w:rPr>
          <w:rFonts w:ascii="Times New Roman" w:eastAsia="Malgun Gothic" w:hAnsi="Times New Roman" w:cs="Times New Roman"/>
          <w:sz w:val="24"/>
          <w:szCs w:val="24"/>
        </w:rPr>
        <w:t>we</w:t>
      </w:r>
      <w:r w:rsidRPr="00FA19B3">
        <w:rPr>
          <w:rFonts w:ascii="Times New Roman" w:eastAsia="Malgun Gothic" w:hAnsi="Times New Roman" w:cs="Times New Roman"/>
          <w:sz w:val="24"/>
          <w:szCs w:val="24"/>
        </w:rPr>
        <w:t xml:space="preserve">re formed by the needs of life, and by the rupture of the link between humans and the world. </w:t>
      </w:r>
      <w:r w:rsidRPr="00FA19B3">
        <w:rPr>
          <w:rFonts w:ascii="Times New Roman" w:hAnsi="Times New Roman" w:cs="Times New Roman"/>
          <w:sz w:val="24"/>
          <w:szCs w:val="24"/>
        </w:rPr>
        <w:t>Deleuze</w:t>
      </w:r>
      <w:r w:rsidRPr="00FA19B3">
        <w:rPr>
          <w:rFonts w:ascii="Times New Roman" w:hAnsi="Times New Roman" w:cs="Times New Roman"/>
          <w:sz w:val="24"/>
          <w:szCs w:val="24"/>
          <w:lang w:val="en-US"/>
        </w:rPr>
        <w:t xml:space="preserve"> specifically observes that the Second World War mark</w:t>
      </w:r>
      <w:r w:rsidR="00B85CD5">
        <w:rPr>
          <w:rFonts w:ascii="Times New Roman" w:hAnsi="Times New Roman" w:cs="Times New Roman"/>
          <w:sz w:val="24"/>
          <w:szCs w:val="24"/>
          <w:lang w:val="en-US"/>
        </w:rPr>
        <w:t>ed</w:t>
      </w:r>
      <w:r w:rsidRPr="00FA19B3">
        <w:rPr>
          <w:rFonts w:ascii="Times New Roman" w:hAnsi="Times New Roman" w:cs="Times New Roman"/>
          <w:sz w:val="24"/>
          <w:szCs w:val="24"/>
          <w:lang w:val="en-US"/>
        </w:rPr>
        <w:t xml:space="preserve"> the emergence of time-image films, in which crystalline montage or falsifying narration predominantly appear</w:t>
      </w:r>
      <w:r w:rsidR="00993195">
        <w:rPr>
          <w:rFonts w:ascii="Times New Roman" w:hAnsi="Times New Roman" w:cs="Times New Roman"/>
          <w:sz w:val="24"/>
          <w:szCs w:val="24"/>
          <w:lang w:val="en-US"/>
        </w:rPr>
        <w:t>ed</w:t>
      </w:r>
      <w:r w:rsidRPr="00FA19B3">
        <w:rPr>
          <w:rFonts w:ascii="Times New Roman" w:hAnsi="Times New Roman" w:cs="Times New Roman"/>
          <w:sz w:val="24"/>
          <w:szCs w:val="24"/>
          <w:lang w:val="en-US"/>
        </w:rPr>
        <w:t>. In other words, time-image movies were reflection</w:t>
      </w:r>
      <w:r w:rsidR="00993195">
        <w:rPr>
          <w:rFonts w:ascii="Times New Roman" w:hAnsi="Times New Roman" w:cs="Times New Roman"/>
          <w:sz w:val="24"/>
          <w:szCs w:val="24"/>
          <w:lang w:val="en-US"/>
        </w:rPr>
        <w:t>s</w:t>
      </w:r>
      <w:r w:rsidRPr="00FA19B3">
        <w:rPr>
          <w:rFonts w:ascii="Times New Roman" w:hAnsi="Times New Roman" w:cs="Times New Roman"/>
          <w:sz w:val="24"/>
          <w:szCs w:val="24"/>
          <w:lang w:val="en-US"/>
        </w:rPr>
        <w:t xml:space="preserve"> of the war and post-war experience</w:t>
      </w:r>
      <w:r w:rsidR="00993195">
        <w:rPr>
          <w:rFonts w:ascii="Times New Roman" w:hAnsi="Times New Roman" w:cs="Times New Roman"/>
          <w:sz w:val="24"/>
          <w:szCs w:val="24"/>
          <w:lang w:val="en-US"/>
        </w:rPr>
        <w:t>s</w:t>
      </w:r>
      <w:r w:rsidRPr="00FA19B3">
        <w:rPr>
          <w:rFonts w:ascii="Times New Roman" w:hAnsi="Times New Roman" w:cs="Times New Roman"/>
          <w:sz w:val="24"/>
          <w:szCs w:val="24"/>
          <w:lang w:val="en-US"/>
        </w:rPr>
        <w:t xml:space="preserve">. The specific needs of the intended spectator that time-images movies testified to </w:t>
      </w:r>
      <w:r w:rsidR="00993195">
        <w:rPr>
          <w:rFonts w:ascii="Times New Roman" w:hAnsi="Times New Roman" w:cs="Times New Roman"/>
          <w:sz w:val="24"/>
          <w:szCs w:val="24"/>
          <w:lang w:val="en-US"/>
        </w:rPr>
        <w:t xml:space="preserve">were </w:t>
      </w:r>
      <w:r w:rsidR="00875F10">
        <w:rPr>
          <w:rFonts w:ascii="Times New Roman" w:hAnsi="Times New Roman" w:cs="Times New Roman"/>
          <w:sz w:val="24"/>
          <w:szCs w:val="24"/>
          <w:lang w:val="en-US"/>
        </w:rPr>
        <w:t>linked to</w:t>
      </w:r>
      <w:r w:rsidRPr="00FA19B3">
        <w:rPr>
          <w:rFonts w:ascii="Times New Roman" w:hAnsi="Times New Roman" w:cs="Times New Roman"/>
          <w:sz w:val="24"/>
          <w:szCs w:val="24"/>
          <w:lang w:val="en-US"/>
        </w:rPr>
        <w:t xml:space="preserve"> the war and post-war context of production and reception.  </w:t>
      </w:r>
    </w:p>
    <w:p w14:paraId="0E91DA6C" w14:textId="77777777" w:rsidR="003914C5" w:rsidRPr="00FA19B3" w:rsidRDefault="003914C5" w:rsidP="009E6AD8">
      <w:pPr>
        <w:pStyle w:val="NoSpacing"/>
      </w:pPr>
      <w:r w:rsidRPr="00FA19B3">
        <w:t xml:space="preserve">The link between man and the world is broken. Henceforth, this link must become an object of belief: it is the impossible which can only be restored within a faith. Belief is no longer addressed to a different or transformed world. Man is in the world as if in a pure optical and sound situation. The reaction of which man has been dispossessed can be replaced only by belief. Only belief in the world can reconnect man to what he sees and hears. The cinema must film, not the world, but belief in this world, our only link. The nature of the cinematographic illusion has often been considered. </w:t>
      </w:r>
      <w:r w:rsidRPr="006F0502">
        <w:t>Restoring</w:t>
      </w:r>
      <w:r w:rsidRPr="00FA19B3">
        <w:t xml:space="preserve"> our belief in the world-this is the power of modern cinema (when it stops being bad)</w:t>
      </w:r>
      <w:r w:rsidRPr="00BE0945">
        <w:t>.</w:t>
      </w:r>
      <w:r w:rsidRPr="00117F04">
        <w:rPr>
          <w:rStyle w:val="FootnoteReference"/>
        </w:rPr>
        <w:footnoteReference w:id="687"/>
      </w:r>
    </w:p>
    <w:p w14:paraId="0C751BFB" w14:textId="4CFBEBDF" w:rsidR="003914C5" w:rsidRPr="00FA19B3" w:rsidRDefault="003914C5" w:rsidP="003914C5">
      <w:pPr>
        <w:spacing w:before="100" w:beforeAutospacing="1" w:after="240" w:line="480" w:lineRule="auto"/>
        <w:rPr>
          <w:rFonts w:ascii="Times New Roman" w:hAnsi="Times New Roman" w:cs="Times New Roman"/>
          <w:sz w:val="24"/>
          <w:szCs w:val="24"/>
          <w:lang w:val="en-US"/>
        </w:rPr>
      </w:pPr>
      <w:r w:rsidRPr="00BE0945">
        <w:rPr>
          <w:rFonts w:ascii="Times New Roman" w:hAnsi="Times New Roman" w:cs="Times New Roman"/>
          <w:sz w:val="24"/>
          <w:szCs w:val="24"/>
          <w:lang w:val="en-US"/>
        </w:rPr>
        <w:lastRenderedPageBreak/>
        <w:t>Marrati</w:t>
      </w:r>
      <w:r w:rsidRPr="00FA19B3">
        <w:rPr>
          <w:rFonts w:ascii="Times New Roman" w:hAnsi="Times New Roman" w:cs="Times New Roman"/>
          <w:sz w:val="24"/>
          <w:szCs w:val="24"/>
          <w:lang w:val="en-US"/>
        </w:rPr>
        <w:t xml:space="preserve"> </w:t>
      </w:r>
      <w:r w:rsidR="00993195">
        <w:rPr>
          <w:rFonts w:ascii="Times New Roman" w:hAnsi="Times New Roman" w:cs="Times New Roman"/>
          <w:sz w:val="24"/>
          <w:szCs w:val="24"/>
          <w:lang w:val="en-US"/>
        </w:rPr>
        <w:t>illustrates</w:t>
      </w:r>
      <w:r w:rsidRPr="00FA19B3">
        <w:rPr>
          <w:rFonts w:ascii="Times New Roman" w:hAnsi="Times New Roman" w:cs="Times New Roman"/>
          <w:sz w:val="24"/>
          <w:szCs w:val="24"/>
          <w:lang w:val="en-US"/>
        </w:rPr>
        <w:t xml:space="preserve"> more on this, </w:t>
      </w:r>
    </w:p>
    <w:p w14:paraId="03BF2F40" w14:textId="77777777" w:rsidR="003914C5" w:rsidRPr="00FA19B3" w:rsidRDefault="003914C5" w:rsidP="009E6AD8">
      <w:pPr>
        <w:pStyle w:val="NoSpacing"/>
      </w:pPr>
      <w:r w:rsidRPr="00FA19B3">
        <w:t>The war</w:t>
      </w:r>
      <w:r w:rsidRPr="00BE0945">
        <w:t xml:space="preserve"> . . .</w:t>
      </w:r>
      <w:r w:rsidRPr="00FA19B3">
        <w:t xml:space="preserve"> tore apart confidence in human action: we no longer believe that an action can have bearing on a global situation or unveil its meaning even in part; we no longer believe in a human becoming of the world</w:t>
      </w:r>
      <w:r w:rsidRPr="00BE0945">
        <w:t xml:space="preserve"> . . .</w:t>
      </w:r>
      <w:r w:rsidRPr="00FA19B3">
        <w:t xml:space="preserve"> the thought and spirit that cinema needs (and that we, too, need) are immanent powers of life, which hold the hope and pose the challenge of creating new links between humans and this world</w:t>
      </w:r>
      <w:r w:rsidRPr="00BE0945">
        <w:t>.</w:t>
      </w:r>
      <w:r w:rsidRPr="00117F04">
        <w:rPr>
          <w:rStyle w:val="FootnoteReference"/>
        </w:rPr>
        <w:footnoteReference w:id="688"/>
      </w:r>
    </w:p>
    <w:p w14:paraId="58844D2A" w14:textId="7794B17C" w:rsidR="003914C5" w:rsidRPr="00FA19B3" w:rsidRDefault="003914C5" w:rsidP="003914C5">
      <w:pPr>
        <w:spacing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t xml:space="preserve">Philosophical and ontological shocks were evoked by the experience of the war. On the one hand, people sought the rehabilitation of postwar society. On the other hand, they no longer </w:t>
      </w:r>
      <w:r w:rsidR="00993195">
        <w:rPr>
          <w:rFonts w:ascii="Times New Roman" w:hAnsi="Times New Roman" w:cs="Times New Roman"/>
          <w:sz w:val="24"/>
          <w:szCs w:val="24"/>
          <w:lang w:val="en-US"/>
        </w:rPr>
        <w:t xml:space="preserve">came to </w:t>
      </w:r>
      <w:r w:rsidRPr="00FA19B3">
        <w:rPr>
          <w:rFonts w:ascii="Times New Roman" w:hAnsi="Times New Roman" w:cs="Times New Roman"/>
          <w:sz w:val="24"/>
          <w:szCs w:val="24"/>
          <w:lang w:val="en-US"/>
        </w:rPr>
        <w:t xml:space="preserve">believe that such a goal would be achieved by a certain action in the logical relation of the world. A serious scepticism was spread over the belief in human nature of modern philosophy. </w:t>
      </w:r>
    </w:p>
    <w:p w14:paraId="669136D2" w14:textId="77777777" w:rsidR="003914C5" w:rsidRPr="00FA19B3" w:rsidRDefault="003914C5" w:rsidP="003914C5">
      <w:pPr>
        <w:spacing w:after="240" w:line="480" w:lineRule="auto"/>
        <w:ind w:firstLine="720"/>
        <w:rPr>
          <w:rFonts w:ascii="Times New Roman" w:eastAsia="Malgun Gothic" w:hAnsi="Times New Roman" w:cs="Times New Roman"/>
          <w:sz w:val="24"/>
          <w:szCs w:val="24"/>
        </w:rPr>
      </w:pPr>
      <w:r w:rsidRPr="00FA19B3">
        <w:rPr>
          <w:rFonts w:ascii="Times New Roman" w:hAnsi="Times New Roman" w:cs="Times New Roman"/>
          <w:sz w:val="24"/>
          <w:szCs w:val="24"/>
          <w:lang w:val="en-US"/>
        </w:rPr>
        <w:t xml:space="preserve">The time-image of crystalline montage was understood for Deleuze as a filmic expression of such a philosophical reflection. The post-war filmmakers intended a </w:t>
      </w:r>
      <w:r w:rsidRPr="00BE0945">
        <w:rPr>
          <w:rFonts w:ascii="Times New Roman" w:hAnsi="Times New Roman" w:cs="Times New Roman"/>
          <w:sz w:val="24"/>
          <w:szCs w:val="24"/>
          <w:lang w:val="en-US"/>
        </w:rPr>
        <w:t>syntagmatic</w:t>
      </w:r>
      <w:r w:rsidRPr="00FA19B3">
        <w:rPr>
          <w:rFonts w:ascii="Times New Roman" w:hAnsi="Times New Roman" w:cs="Times New Roman"/>
          <w:sz w:val="24"/>
          <w:szCs w:val="24"/>
          <w:lang w:val="en-US"/>
        </w:rPr>
        <w:t xml:space="preserve"> effect of that montage </w:t>
      </w:r>
      <w:r w:rsidRPr="00BE0945">
        <w:rPr>
          <w:rFonts w:ascii="Times New Roman" w:hAnsi="Times New Roman" w:cs="Times New Roman"/>
          <w:sz w:val="24"/>
          <w:szCs w:val="24"/>
          <w:lang w:val="en-US"/>
        </w:rPr>
        <w:t>so as to</w:t>
      </w:r>
      <w:r w:rsidRPr="00FA19B3">
        <w:rPr>
          <w:rFonts w:ascii="Times New Roman" w:hAnsi="Times New Roman" w:cs="Times New Roman"/>
          <w:sz w:val="24"/>
          <w:szCs w:val="24"/>
          <w:lang w:val="en-US"/>
        </w:rPr>
        <w:t xml:space="preserve"> represent the philosophical and ontological reflection. The </w:t>
      </w:r>
      <w:r w:rsidRPr="00BE0945">
        <w:rPr>
          <w:rFonts w:ascii="Times New Roman" w:hAnsi="Times New Roman" w:cs="Times New Roman"/>
          <w:sz w:val="24"/>
          <w:szCs w:val="24"/>
          <w:lang w:val="en-US"/>
        </w:rPr>
        <w:t>syntagmatic</w:t>
      </w:r>
      <w:r w:rsidRPr="00FA19B3">
        <w:rPr>
          <w:rFonts w:ascii="Times New Roman" w:hAnsi="Times New Roman" w:cs="Times New Roman"/>
          <w:sz w:val="24"/>
          <w:szCs w:val="24"/>
          <w:lang w:val="en-US"/>
        </w:rPr>
        <w:t xml:space="preserve"> strategy of crystalline montage induced the spectator to rethink their ontological belief in this world, in light of war and post-war experience. While the c</w:t>
      </w:r>
      <w:r w:rsidRPr="00FA19B3">
        <w:rPr>
          <w:rFonts w:ascii="Times New Roman" w:eastAsia="Malgun Gothic" w:hAnsi="Times New Roman" w:cs="Times New Roman"/>
          <w:sz w:val="24"/>
          <w:szCs w:val="24"/>
        </w:rPr>
        <w:t>onventional montage of action-images presents the clear logical link between action</w:t>
      </w:r>
      <w:r w:rsidRPr="00FA19B3">
        <w:rPr>
          <w:rFonts w:ascii="Times New Roman" w:eastAsia="Malgun Gothic" w:hAnsi="Times New Roman" w:cs="Times New Roman"/>
          <w:sz w:val="24"/>
          <w:szCs w:val="24"/>
          <w:lang w:val="en-US"/>
        </w:rPr>
        <w:t>s that makes</w:t>
      </w:r>
      <w:r w:rsidRPr="00FA19B3">
        <w:rPr>
          <w:rFonts w:ascii="Times New Roman" w:eastAsia="Malgun Gothic" w:hAnsi="Times New Roman" w:cs="Times New Roman"/>
          <w:sz w:val="24"/>
          <w:szCs w:val="24"/>
        </w:rPr>
        <w:t xml:space="preserve"> clear, logical sense</w:t>
      </w:r>
      <w:r w:rsidRPr="00BE0945">
        <w:rPr>
          <w:rFonts w:ascii="Times New Roman" w:eastAsia="Malgun Gothic" w:hAnsi="Times New Roman" w:cs="Times New Roman"/>
          <w:sz w:val="24"/>
          <w:szCs w:val="24"/>
        </w:rPr>
        <w:t>,</w:t>
      </w:r>
      <w:r w:rsidRPr="00117F04">
        <w:rPr>
          <w:rStyle w:val="FootnoteReference"/>
        </w:rPr>
        <w:footnoteReference w:id="689"/>
      </w:r>
      <w:r w:rsidRPr="00FA19B3">
        <w:rPr>
          <w:rFonts w:ascii="Times New Roman" w:eastAsia="Malgun Gothic" w:hAnsi="Times New Roman" w:cs="Times New Roman"/>
          <w:sz w:val="24"/>
          <w:szCs w:val="24"/>
        </w:rPr>
        <w:t xml:space="preserve"> crystalline montage often breaks and shatters such links to create </w:t>
      </w:r>
      <w:r w:rsidRPr="00FA19B3">
        <w:rPr>
          <w:rFonts w:ascii="Times New Roman" w:eastAsia="Malgun Gothic" w:hAnsi="Times New Roman" w:cs="Times New Roman"/>
          <w:sz w:val="24"/>
          <w:szCs w:val="24"/>
          <w:lang w:val="en-US"/>
        </w:rPr>
        <w:t xml:space="preserve">openings </w:t>
      </w:r>
      <w:r w:rsidRPr="00FA19B3">
        <w:rPr>
          <w:rFonts w:ascii="Times New Roman" w:eastAsia="Malgun Gothic" w:hAnsi="Times New Roman" w:cs="Times New Roman"/>
          <w:sz w:val="24"/>
          <w:szCs w:val="24"/>
        </w:rPr>
        <w:t>for new thought in confrontation. The falsifying narration of crystalline montage calls the conventional belief into question</w:t>
      </w:r>
      <w:r w:rsidRPr="00BE0945">
        <w:rPr>
          <w:rFonts w:ascii="Times New Roman" w:eastAsia="Malgun Gothic" w:hAnsi="Times New Roman" w:cs="Times New Roman"/>
          <w:sz w:val="24"/>
          <w:szCs w:val="24"/>
        </w:rPr>
        <w:t>.</w:t>
      </w:r>
      <w:r w:rsidRPr="00117F04">
        <w:rPr>
          <w:rStyle w:val="FootnoteReference"/>
        </w:rPr>
        <w:footnoteReference w:id="690"/>
      </w:r>
      <w:r w:rsidRPr="00FA19B3">
        <w:rPr>
          <w:rFonts w:ascii="Times New Roman" w:hAnsi="Times New Roman" w:cs="Times New Roman"/>
          <w:sz w:val="24"/>
          <w:szCs w:val="24"/>
        </w:rPr>
        <w:t xml:space="preserve"> Thus, the philosophical and ontological need of the post-war spectator could be assumed from such a </w:t>
      </w:r>
      <w:r w:rsidRPr="00BE0945">
        <w:rPr>
          <w:rFonts w:ascii="Times New Roman" w:hAnsi="Times New Roman" w:cs="Times New Roman"/>
          <w:sz w:val="24"/>
          <w:szCs w:val="24"/>
        </w:rPr>
        <w:t>syntagmatic</w:t>
      </w:r>
      <w:r w:rsidRPr="00FA19B3">
        <w:rPr>
          <w:rFonts w:ascii="Times New Roman" w:hAnsi="Times New Roman" w:cs="Times New Roman"/>
          <w:sz w:val="24"/>
          <w:szCs w:val="24"/>
        </w:rPr>
        <w:t xml:space="preserve"> strategy in film. </w:t>
      </w:r>
      <w:r w:rsidRPr="006F0502">
        <w:rPr>
          <w:rFonts w:ascii="Times New Roman" w:hAnsi="Times New Roman" w:cs="Times New Roman"/>
          <w:sz w:val="24"/>
          <w:szCs w:val="24"/>
        </w:rPr>
        <w:t>According</w:t>
      </w:r>
      <w:r w:rsidRPr="00FA19B3">
        <w:rPr>
          <w:rFonts w:ascii="Times New Roman" w:hAnsi="Times New Roman" w:cs="Times New Roman"/>
          <w:sz w:val="24"/>
          <w:szCs w:val="24"/>
        </w:rPr>
        <w:t xml:space="preserve"> to Deleuze, what the post-war cinema intended was to free cinema from the sensory-motor schema of human action, and to provide new ways of looking at the world, </w:t>
      </w:r>
      <w:r w:rsidRPr="00FA19B3">
        <w:rPr>
          <w:rFonts w:ascii="Times New Roman" w:hAnsi="Times New Roman" w:cs="Times New Roman"/>
          <w:sz w:val="24"/>
          <w:szCs w:val="24"/>
        </w:rPr>
        <w:lastRenderedPageBreak/>
        <w:t xml:space="preserve">new ways to produce meanings and new ways of living; that is, new link between humans and the world.  </w:t>
      </w:r>
    </w:p>
    <w:p w14:paraId="6BF10C13" w14:textId="6905C3C2" w:rsidR="003914C5" w:rsidRPr="00FA19B3" w:rsidRDefault="003914C5" w:rsidP="003914C5">
      <w:pPr>
        <w:spacing w:before="100" w:beforeAutospacing="1"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rPr>
        <w:t>It is</w:t>
      </w:r>
      <w:r w:rsidR="002333A9">
        <w:rPr>
          <w:rFonts w:ascii="Times New Roman" w:hAnsi="Times New Roman" w:cs="Times New Roman"/>
          <w:sz w:val="24"/>
          <w:szCs w:val="24"/>
        </w:rPr>
        <w:t xml:space="preserve"> very</w:t>
      </w:r>
      <w:r w:rsidRPr="00FA19B3">
        <w:rPr>
          <w:rFonts w:ascii="Times New Roman" w:hAnsi="Times New Roman" w:cs="Times New Roman"/>
          <w:sz w:val="24"/>
          <w:szCs w:val="24"/>
        </w:rPr>
        <w:t xml:space="preserve"> interesting to note that Brueggemann and Murphy, discussing the counter-testimony, point out that this has to do with </w:t>
      </w:r>
      <w:r w:rsidR="002333A9">
        <w:rPr>
          <w:rFonts w:ascii="Times New Roman" w:hAnsi="Times New Roman" w:cs="Times New Roman"/>
          <w:sz w:val="24"/>
          <w:szCs w:val="24"/>
        </w:rPr>
        <w:t>Israel’s</w:t>
      </w:r>
      <w:r w:rsidRPr="00FA19B3">
        <w:rPr>
          <w:rFonts w:ascii="Times New Roman" w:hAnsi="Times New Roman" w:cs="Times New Roman"/>
          <w:sz w:val="24"/>
          <w:szCs w:val="24"/>
        </w:rPr>
        <w:t xml:space="preserve"> experience of temple destruction and exile. In other words, the external temporal-spatial conte</w:t>
      </w:r>
      <w:r>
        <w:rPr>
          <w:rFonts w:ascii="Times New Roman" w:hAnsi="Times New Roman" w:cs="Times New Roman"/>
          <w:sz w:val="24"/>
          <w:szCs w:val="24"/>
        </w:rPr>
        <w:t>xt of the</w:t>
      </w:r>
      <w:r w:rsidR="00E257CC">
        <w:rPr>
          <w:rFonts w:ascii="Times New Roman" w:hAnsi="Times New Roman" w:cs="Times New Roman"/>
          <w:sz w:val="24"/>
          <w:szCs w:val="24"/>
        </w:rPr>
        <w:t xml:space="preserve"> intended</w:t>
      </w:r>
      <w:r w:rsidRPr="00FA19B3">
        <w:rPr>
          <w:rFonts w:ascii="Times New Roman" w:hAnsi="Times New Roman" w:cs="Times New Roman"/>
          <w:sz w:val="24"/>
          <w:szCs w:val="24"/>
        </w:rPr>
        <w:t xml:space="preserve"> audience</w:t>
      </w:r>
      <w:r w:rsidR="002333A9">
        <w:rPr>
          <w:rFonts w:ascii="Times New Roman" w:hAnsi="Times New Roman" w:cs="Times New Roman"/>
          <w:sz w:val="24"/>
          <w:szCs w:val="24"/>
        </w:rPr>
        <w:t xml:space="preserve"> may have given</w:t>
      </w:r>
      <w:r w:rsidRPr="00FA19B3">
        <w:rPr>
          <w:rFonts w:ascii="Times New Roman" w:hAnsi="Times New Roman" w:cs="Times New Roman"/>
          <w:sz w:val="24"/>
          <w:szCs w:val="24"/>
        </w:rPr>
        <w:t xml:space="preserve"> rise to the </w:t>
      </w:r>
      <w:r>
        <w:rPr>
          <w:rFonts w:ascii="Times New Roman" w:hAnsi="Times New Roman" w:cs="Times New Roman"/>
          <w:sz w:val="24"/>
          <w:szCs w:val="24"/>
        </w:rPr>
        <w:t xml:space="preserve">predominance of the </w:t>
      </w:r>
      <w:r w:rsidRPr="00FA19B3">
        <w:rPr>
          <w:rFonts w:ascii="Times New Roman" w:hAnsi="Times New Roman" w:cs="Times New Roman"/>
          <w:sz w:val="24"/>
          <w:szCs w:val="24"/>
        </w:rPr>
        <w:t>counte</w:t>
      </w:r>
      <w:r>
        <w:rPr>
          <w:rFonts w:ascii="Times New Roman" w:hAnsi="Times New Roman" w:cs="Times New Roman"/>
          <w:sz w:val="24"/>
          <w:szCs w:val="24"/>
        </w:rPr>
        <w:t xml:space="preserve">r-testimony </w:t>
      </w:r>
      <w:r w:rsidRPr="00FA19B3">
        <w:rPr>
          <w:rFonts w:ascii="Times New Roman" w:hAnsi="Times New Roman" w:cs="Times New Roman"/>
          <w:sz w:val="24"/>
          <w:szCs w:val="24"/>
        </w:rPr>
        <w:t xml:space="preserve">against the core-testimony of conventional, retributive view. </w:t>
      </w:r>
      <w:r>
        <w:rPr>
          <w:rFonts w:ascii="Times New Roman" w:hAnsi="Times New Roman" w:cs="Times New Roman"/>
          <w:sz w:val="24"/>
          <w:szCs w:val="24"/>
        </w:rPr>
        <w:t>T</w:t>
      </w:r>
      <w:r w:rsidRPr="00FA19B3">
        <w:rPr>
          <w:rFonts w:ascii="Times New Roman" w:hAnsi="Times New Roman" w:cs="Times New Roman"/>
          <w:sz w:val="24"/>
          <w:szCs w:val="24"/>
          <w:lang w:val="en-US"/>
        </w:rPr>
        <w:t>he counter-testimony c</w:t>
      </w:r>
      <w:r w:rsidR="002333A9">
        <w:rPr>
          <w:rFonts w:ascii="Times New Roman" w:hAnsi="Times New Roman" w:cs="Times New Roman"/>
          <w:sz w:val="24"/>
          <w:szCs w:val="24"/>
          <w:lang w:val="en-US"/>
        </w:rPr>
        <w:t>ould</w:t>
      </w:r>
      <w:r w:rsidRPr="00FA19B3">
        <w:rPr>
          <w:rFonts w:ascii="Times New Roman" w:hAnsi="Times New Roman" w:cs="Times New Roman"/>
          <w:sz w:val="24"/>
          <w:szCs w:val="24"/>
          <w:lang w:val="en-US"/>
        </w:rPr>
        <w:t xml:space="preserve"> be regarded as a theological response to the audience’s experience of exilic and post-exilic life.</w:t>
      </w:r>
    </w:p>
    <w:p w14:paraId="1969236D" w14:textId="1D33E6D6" w:rsidR="003914C5" w:rsidRPr="00FA19B3" w:rsidRDefault="003914C5" w:rsidP="003914C5">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lang w:val="en-US"/>
        </w:rPr>
        <w:t xml:space="preserve">If this is the case, </w:t>
      </w:r>
      <w:r>
        <w:rPr>
          <w:rFonts w:ascii="Times New Roman" w:hAnsi="Times New Roman" w:cs="Times New Roman"/>
          <w:sz w:val="24"/>
          <w:szCs w:val="24"/>
          <w:lang w:val="en-US"/>
        </w:rPr>
        <w:t>it seems plausible to</w:t>
      </w:r>
      <w:r w:rsidRPr="00FA19B3">
        <w:rPr>
          <w:rFonts w:ascii="Times New Roman" w:hAnsi="Times New Roman" w:cs="Times New Roman"/>
          <w:sz w:val="24"/>
          <w:szCs w:val="24"/>
          <w:lang w:val="en-US"/>
        </w:rPr>
        <w:t xml:space="preserve"> say that the </w:t>
      </w:r>
      <w:r>
        <w:rPr>
          <w:rFonts w:ascii="Times New Roman" w:hAnsi="Times New Roman" w:cs="Times New Roman"/>
          <w:sz w:val="24"/>
          <w:szCs w:val="24"/>
          <w:lang w:val="en-US"/>
        </w:rPr>
        <w:t xml:space="preserve">Chronicler’s </w:t>
      </w:r>
      <w:r w:rsidRPr="00FA19B3">
        <w:rPr>
          <w:rFonts w:ascii="Times New Roman" w:hAnsi="Times New Roman" w:cs="Times New Roman"/>
          <w:sz w:val="24"/>
          <w:szCs w:val="24"/>
          <w:lang w:val="en-US"/>
        </w:rPr>
        <w:t xml:space="preserve">wisdom view was a response to the theological and ontological questions of the audience in their exilic and post-exilic context. </w:t>
      </w:r>
      <w:r w:rsidRPr="00FA19B3">
        <w:rPr>
          <w:rFonts w:ascii="Times New Roman" w:hAnsi="Times New Roman" w:cs="Times New Roman"/>
          <w:sz w:val="24"/>
          <w:szCs w:val="24"/>
        </w:rPr>
        <w:t>As Boda properly observes, “in all historical work there is interplay between the needs of the author’s generation and the realities of history. This is true not only in the selection of the data for the historical work, but also in the presentation of this data.</w:t>
      </w:r>
      <w:r w:rsidRPr="00BE0945">
        <w:rPr>
          <w:rFonts w:ascii="Times New Roman" w:hAnsi="Times New Roman" w:cs="Times New Roman"/>
          <w:sz w:val="24"/>
          <w:szCs w:val="24"/>
        </w:rPr>
        <w:t>”</w:t>
      </w:r>
      <w:r w:rsidRPr="00117F04">
        <w:rPr>
          <w:rStyle w:val="FootnoteReference"/>
        </w:rPr>
        <w:footnoteReference w:id="691"/>
      </w:r>
      <w:r w:rsidRPr="00FA19B3">
        <w:rPr>
          <w:rFonts w:ascii="Times New Roman" w:hAnsi="Times New Roman" w:cs="Times New Roman"/>
          <w:sz w:val="24"/>
          <w:szCs w:val="24"/>
        </w:rPr>
        <w:t xml:space="preserve"> The reversal pattern in the royal annals </w:t>
      </w:r>
      <w:r w:rsidR="002333A9">
        <w:rPr>
          <w:rFonts w:ascii="Times New Roman" w:hAnsi="Times New Roman" w:cs="Times New Roman"/>
          <w:sz w:val="24"/>
          <w:szCs w:val="24"/>
        </w:rPr>
        <w:t>may have been</w:t>
      </w:r>
      <w:r w:rsidRPr="00FA19B3">
        <w:rPr>
          <w:rFonts w:ascii="Times New Roman" w:hAnsi="Times New Roman" w:cs="Times New Roman"/>
          <w:sz w:val="24"/>
          <w:szCs w:val="24"/>
        </w:rPr>
        <w:t xml:space="preserve"> the Chronicler’s chosen way of presenting his data in response to such a need. </w:t>
      </w:r>
    </w:p>
    <w:p w14:paraId="72E26FBF" w14:textId="495E6677" w:rsidR="003914C5" w:rsidRPr="00FA19B3" w:rsidRDefault="003914C5" w:rsidP="00214264">
      <w:pPr>
        <w:spacing w:before="100" w:beforeAutospacing="1"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lang w:val="en-US"/>
        </w:rPr>
        <w:t>Th</w:t>
      </w:r>
      <w:r w:rsidR="002333A9">
        <w:rPr>
          <w:rFonts w:ascii="Times New Roman" w:hAnsi="Times New Roman" w:cs="Times New Roman"/>
          <w:sz w:val="24"/>
          <w:szCs w:val="24"/>
          <w:lang w:val="en-US"/>
        </w:rPr>
        <w:t>us, the</w:t>
      </w:r>
      <w:r w:rsidRPr="00FA19B3">
        <w:rPr>
          <w:rFonts w:ascii="Times New Roman" w:hAnsi="Times New Roman" w:cs="Times New Roman"/>
          <w:sz w:val="24"/>
          <w:szCs w:val="24"/>
          <w:lang w:val="en-US"/>
        </w:rPr>
        <w:t xml:space="preserve"> </w:t>
      </w:r>
      <w:r w:rsidR="002333A9">
        <w:rPr>
          <w:rFonts w:ascii="Times New Roman" w:hAnsi="Times New Roman" w:cs="Times New Roman"/>
          <w:sz w:val="24"/>
          <w:szCs w:val="24"/>
          <w:lang w:val="en-US"/>
        </w:rPr>
        <w:t xml:space="preserve">theological </w:t>
      </w:r>
      <w:r>
        <w:rPr>
          <w:rFonts w:ascii="Times New Roman" w:hAnsi="Times New Roman" w:cs="Times New Roman"/>
          <w:sz w:val="24"/>
          <w:szCs w:val="24"/>
          <w:lang w:val="en-US"/>
        </w:rPr>
        <w:t xml:space="preserve">tension </w:t>
      </w:r>
      <w:r w:rsidR="002333A9">
        <w:rPr>
          <w:rFonts w:ascii="Times New Roman" w:hAnsi="Times New Roman" w:cs="Times New Roman"/>
          <w:sz w:val="24"/>
          <w:szCs w:val="24"/>
          <w:lang w:val="en-US"/>
        </w:rPr>
        <w:t>in Chronicles has</w:t>
      </w:r>
      <w:r>
        <w:rPr>
          <w:rFonts w:ascii="Times New Roman" w:hAnsi="Times New Roman" w:cs="Times New Roman"/>
          <w:sz w:val="24"/>
          <w:szCs w:val="24"/>
          <w:lang w:val="en-US"/>
        </w:rPr>
        <w:t xml:space="preserve"> </w:t>
      </w:r>
      <w:r w:rsidR="002333A9">
        <w:rPr>
          <w:rFonts w:ascii="Times New Roman" w:hAnsi="Times New Roman" w:cs="Times New Roman"/>
          <w:sz w:val="24"/>
          <w:szCs w:val="24"/>
          <w:lang w:val="en-US"/>
        </w:rPr>
        <w:t>induced</w:t>
      </w:r>
      <w:r w:rsidRPr="00FA19B3">
        <w:rPr>
          <w:rFonts w:ascii="Times New Roman" w:hAnsi="Times New Roman" w:cs="Times New Roman"/>
          <w:sz w:val="24"/>
          <w:szCs w:val="24"/>
          <w:lang w:val="en-US"/>
        </w:rPr>
        <w:t xml:space="preserve"> us to </w:t>
      </w:r>
      <w:r w:rsidR="002333A9">
        <w:rPr>
          <w:rFonts w:ascii="Times New Roman" w:hAnsi="Times New Roman" w:cs="Times New Roman"/>
          <w:sz w:val="24"/>
          <w:szCs w:val="24"/>
          <w:lang w:val="en-US"/>
        </w:rPr>
        <w:t xml:space="preserve">speculate </w:t>
      </w:r>
      <w:r w:rsidRPr="00FA19B3">
        <w:rPr>
          <w:rFonts w:ascii="Times New Roman" w:hAnsi="Times New Roman" w:cs="Times New Roman"/>
          <w:sz w:val="24"/>
          <w:szCs w:val="24"/>
          <w:lang w:val="en-US"/>
        </w:rPr>
        <w:t xml:space="preserve">the </w:t>
      </w:r>
      <w:r>
        <w:rPr>
          <w:rFonts w:ascii="Times New Roman" w:hAnsi="Times New Roman" w:cs="Times New Roman"/>
          <w:sz w:val="24"/>
          <w:szCs w:val="24"/>
          <w:lang w:val="en-US"/>
        </w:rPr>
        <w:t>theologi</w:t>
      </w:r>
      <w:r w:rsidR="0068238A">
        <w:rPr>
          <w:rFonts w:ascii="Times New Roman" w:hAnsi="Times New Roman" w:cs="Times New Roman"/>
          <w:sz w:val="24"/>
          <w:szCs w:val="24"/>
          <w:lang w:val="en-US"/>
        </w:rPr>
        <w:t>cal and ontological need of the</w:t>
      </w:r>
      <w:r w:rsidR="002333A9">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 xml:space="preserve">intended audience in their post-exilic experiences. On the one hand, they </w:t>
      </w:r>
      <w:r w:rsidR="002333A9">
        <w:rPr>
          <w:rFonts w:ascii="Times New Roman" w:hAnsi="Times New Roman" w:cs="Times New Roman"/>
          <w:sz w:val="24"/>
          <w:szCs w:val="24"/>
          <w:lang w:val="en-US"/>
        </w:rPr>
        <w:t>probably sought</w:t>
      </w:r>
      <w:r w:rsidRPr="00FA19B3">
        <w:rPr>
          <w:rFonts w:ascii="Times New Roman" w:hAnsi="Times New Roman" w:cs="Times New Roman"/>
          <w:sz w:val="24"/>
          <w:szCs w:val="24"/>
          <w:lang w:val="en-US"/>
        </w:rPr>
        <w:t xml:space="preserve"> the rehabilitation of the post-exilic community. On the other hand, </w:t>
      </w:r>
      <w:r w:rsidR="002333A9">
        <w:rPr>
          <w:rFonts w:ascii="Times New Roman" w:hAnsi="Times New Roman" w:cs="Times New Roman"/>
          <w:sz w:val="24"/>
          <w:szCs w:val="24"/>
          <w:lang w:val="en-US"/>
        </w:rPr>
        <w:t xml:space="preserve">at the same time, </w:t>
      </w:r>
      <w:r w:rsidRPr="00FA19B3">
        <w:rPr>
          <w:rFonts w:ascii="Times New Roman" w:hAnsi="Times New Roman" w:cs="Times New Roman"/>
          <w:sz w:val="24"/>
          <w:szCs w:val="24"/>
          <w:lang w:val="en-US"/>
        </w:rPr>
        <w:t xml:space="preserve">they </w:t>
      </w:r>
      <w:r w:rsidR="002333A9">
        <w:rPr>
          <w:rFonts w:ascii="Times New Roman" w:hAnsi="Times New Roman" w:cs="Times New Roman"/>
          <w:sz w:val="24"/>
          <w:szCs w:val="24"/>
          <w:lang w:val="en-US"/>
        </w:rPr>
        <w:t>may have</w:t>
      </w:r>
      <w:r w:rsidRPr="00FA19B3">
        <w:rPr>
          <w:rFonts w:ascii="Times New Roman" w:hAnsi="Times New Roman" w:cs="Times New Roman"/>
          <w:sz w:val="24"/>
          <w:szCs w:val="24"/>
          <w:lang w:val="en-US"/>
        </w:rPr>
        <w:t xml:space="preserve"> had to deal with the need for theological and ontological reorientation resulting from the </w:t>
      </w:r>
      <w:r w:rsidR="002333A9">
        <w:rPr>
          <w:rFonts w:ascii="Times New Roman" w:hAnsi="Times New Roman" w:cs="Times New Roman"/>
          <w:sz w:val="24"/>
          <w:szCs w:val="24"/>
          <w:lang w:val="en-US"/>
        </w:rPr>
        <w:t>exilic and post-exilic</w:t>
      </w:r>
      <w:r w:rsidRPr="00FA19B3">
        <w:rPr>
          <w:rFonts w:ascii="Times New Roman" w:hAnsi="Times New Roman" w:cs="Times New Roman"/>
          <w:sz w:val="24"/>
          <w:szCs w:val="24"/>
          <w:lang w:val="en-US"/>
        </w:rPr>
        <w:t xml:space="preserve"> experiences that broke the logical link</w:t>
      </w:r>
      <w:r w:rsidR="009447CB">
        <w:rPr>
          <w:rFonts w:ascii="Times New Roman" w:hAnsi="Times New Roman" w:cs="Times New Roman"/>
          <w:sz w:val="24"/>
          <w:szCs w:val="24"/>
          <w:lang w:val="en-US"/>
        </w:rPr>
        <w:t xml:space="preserve"> of the </w:t>
      </w:r>
      <w:r w:rsidR="00FD4EBE">
        <w:rPr>
          <w:rFonts w:ascii="Times New Roman" w:hAnsi="Times New Roman" w:cs="Times New Roman"/>
          <w:sz w:val="24"/>
          <w:szCs w:val="24"/>
          <w:lang w:val="en-US"/>
        </w:rPr>
        <w:t>conventional</w:t>
      </w:r>
      <w:r w:rsidR="009447CB">
        <w:rPr>
          <w:rFonts w:ascii="Times New Roman" w:hAnsi="Times New Roman" w:cs="Times New Roman"/>
          <w:sz w:val="24"/>
          <w:szCs w:val="24"/>
          <w:lang w:val="en-US"/>
        </w:rPr>
        <w:t xml:space="preserve"> view</w:t>
      </w:r>
      <w:r w:rsidRPr="00FA19B3">
        <w:rPr>
          <w:rFonts w:ascii="Times New Roman" w:hAnsi="Times New Roman" w:cs="Times New Roman"/>
          <w:sz w:val="24"/>
          <w:szCs w:val="24"/>
          <w:lang w:val="en-US"/>
        </w:rPr>
        <w:t xml:space="preserve"> and shattered the system of belief. </w:t>
      </w:r>
      <w:r w:rsidR="009447CB">
        <w:rPr>
          <w:rFonts w:ascii="Times New Roman" w:eastAsia="Malgun Gothic" w:hAnsi="Times New Roman" w:cs="Times New Roman"/>
          <w:sz w:val="24"/>
          <w:szCs w:val="24"/>
          <w:lang w:val="en-US"/>
        </w:rPr>
        <w:t>T</w:t>
      </w:r>
      <w:r w:rsidRPr="00FA19B3">
        <w:rPr>
          <w:rFonts w:ascii="Times New Roman" w:eastAsia="Malgun Gothic" w:hAnsi="Times New Roman" w:cs="Times New Roman"/>
          <w:sz w:val="24"/>
          <w:szCs w:val="24"/>
          <w:lang w:val="en-US"/>
        </w:rPr>
        <w:t xml:space="preserve">he Chronicler’s reversal pattern </w:t>
      </w:r>
      <w:r w:rsidR="009447CB">
        <w:rPr>
          <w:rFonts w:ascii="Times New Roman" w:eastAsia="Malgun Gothic" w:hAnsi="Times New Roman" w:cs="Times New Roman"/>
          <w:sz w:val="24"/>
          <w:szCs w:val="24"/>
          <w:lang w:val="en-US"/>
        </w:rPr>
        <w:t xml:space="preserve">might be regarded as a rhetorical device which </w:t>
      </w:r>
      <w:r w:rsidRPr="00FA19B3">
        <w:rPr>
          <w:rFonts w:ascii="Times New Roman" w:eastAsia="Malgun Gothic" w:hAnsi="Times New Roman" w:cs="Times New Roman"/>
          <w:sz w:val="24"/>
          <w:szCs w:val="24"/>
          <w:lang w:val="en-US"/>
        </w:rPr>
        <w:t>testif</w:t>
      </w:r>
      <w:r w:rsidR="009447CB">
        <w:rPr>
          <w:rFonts w:ascii="Times New Roman" w:eastAsia="Malgun Gothic" w:hAnsi="Times New Roman" w:cs="Times New Roman"/>
          <w:sz w:val="24"/>
          <w:szCs w:val="24"/>
          <w:lang w:val="en-US"/>
        </w:rPr>
        <w:t>ies</w:t>
      </w:r>
      <w:r w:rsidRPr="00FA19B3">
        <w:rPr>
          <w:rFonts w:ascii="Times New Roman" w:eastAsia="Malgun Gothic" w:hAnsi="Times New Roman" w:cs="Times New Roman"/>
          <w:sz w:val="24"/>
          <w:szCs w:val="24"/>
          <w:lang w:val="en-US"/>
        </w:rPr>
        <w:t xml:space="preserve"> to </w:t>
      </w:r>
      <w:r w:rsidR="009447CB">
        <w:rPr>
          <w:rFonts w:ascii="Times New Roman" w:eastAsia="Malgun Gothic" w:hAnsi="Times New Roman" w:cs="Times New Roman"/>
          <w:sz w:val="24"/>
          <w:szCs w:val="24"/>
          <w:lang w:val="en-US"/>
        </w:rPr>
        <w:t>the</w:t>
      </w:r>
      <w:r w:rsidRPr="00FA19B3">
        <w:rPr>
          <w:rFonts w:ascii="Times New Roman" w:eastAsia="Malgun Gothic" w:hAnsi="Times New Roman" w:cs="Times New Roman"/>
          <w:sz w:val="24"/>
          <w:szCs w:val="24"/>
          <w:lang w:val="en-US"/>
        </w:rPr>
        <w:t xml:space="preserve"> need for </w:t>
      </w:r>
      <w:r w:rsidRPr="00FA19B3">
        <w:rPr>
          <w:rFonts w:ascii="Times New Roman" w:eastAsia="Malgun Gothic" w:hAnsi="Times New Roman" w:cs="Times New Roman"/>
          <w:sz w:val="24"/>
          <w:szCs w:val="24"/>
          <w:lang w:val="en-US"/>
        </w:rPr>
        <w:lastRenderedPageBreak/>
        <w:t xml:space="preserve">theological and ontological reorientation. </w:t>
      </w:r>
      <w:r w:rsidRPr="006F0502">
        <w:rPr>
          <w:rFonts w:ascii="Times New Roman" w:eastAsia="Malgun Gothic" w:hAnsi="Times New Roman" w:cs="Times New Roman"/>
          <w:sz w:val="24"/>
          <w:szCs w:val="24"/>
          <w:lang w:val="en-US"/>
        </w:rPr>
        <w:t>Responding</w:t>
      </w:r>
      <w:r w:rsidRPr="00FA19B3">
        <w:rPr>
          <w:rFonts w:ascii="Times New Roman" w:eastAsia="Malgun Gothic" w:hAnsi="Times New Roman" w:cs="Times New Roman"/>
          <w:sz w:val="24"/>
          <w:szCs w:val="24"/>
          <w:lang w:val="en-US"/>
        </w:rPr>
        <w:t xml:space="preserve"> to that need, the Chronicler </w:t>
      </w:r>
      <w:r w:rsidR="009447CB">
        <w:rPr>
          <w:rFonts w:ascii="Times New Roman" w:eastAsia="Malgun Gothic" w:hAnsi="Times New Roman" w:cs="Times New Roman"/>
          <w:sz w:val="24"/>
          <w:szCs w:val="24"/>
          <w:lang w:val="en-US"/>
        </w:rPr>
        <w:t xml:space="preserve">may have </w:t>
      </w:r>
      <w:r w:rsidRPr="00FA19B3">
        <w:rPr>
          <w:rFonts w:ascii="Times New Roman" w:eastAsia="Malgun Gothic" w:hAnsi="Times New Roman" w:cs="Times New Roman"/>
          <w:sz w:val="24"/>
          <w:szCs w:val="24"/>
          <w:lang w:val="en-US"/>
        </w:rPr>
        <w:t xml:space="preserve">intended to provoke a </w:t>
      </w:r>
      <w:r w:rsidRPr="00BE0945">
        <w:rPr>
          <w:rFonts w:ascii="Times New Roman" w:eastAsia="Malgun Gothic" w:hAnsi="Times New Roman" w:cs="Times New Roman"/>
          <w:sz w:val="24"/>
          <w:szCs w:val="24"/>
          <w:lang w:val="en-US"/>
        </w:rPr>
        <w:t>syntagmatic</w:t>
      </w:r>
      <w:r w:rsidRPr="00FA19B3">
        <w:rPr>
          <w:rFonts w:ascii="Times New Roman" w:eastAsia="Malgun Gothic" w:hAnsi="Times New Roman" w:cs="Times New Roman"/>
          <w:sz w:val="24"/>
          <w:szCs w:val="24"/>
          <w:lang w:val="en-US"/>
        </w:rPr>
        <w:t xml:space="preserve"> connotation which would lead his audience from the conventional view of the </w:t>
      </w:r>
      <w:r>
        <w:rPr>
          <w:rFonts w:ascii="Times New Roman" w:eastAsia="Malgun Gothic" w:hAnsi="Times New Roman" w:cs="Times New Roman"/>
          <w:sz w:val="24"/>
          <w:szCs w:val="24"/>
          <w:lang w:val="en-US"/>
        </w:rPr>
        <w:t>Deuteronomistic tradition</w:t>
      </w:r>
      <w:r w:rsidRPr="00FA19B3">
        <w:rPr>
          <w:rFonts w:ascii="Times New Roman" w:eastAsia="Malgun Gothic" w:hAnsi="Times New Roman" w:cs="Times New Roman"/>
          <w:sz w:val="24"/>
          <w:szCs w:val="24"/>
          <w:lang w:val="en-US"/>
        </w:rPr>
        <w:t xml:space="preserve"> to a </w:t>
      </w:r>
      <w:r w:rsidRPr="00FA19B3">
        <w:rPr>
          <w:rFonts w:ascii="Times New Roman" w:hAnsi="Times New Roman" w:cs="Times New Roman"/>
          <w:sz w:val="24"/>
          <w:szCs w:val="24"/>
        </w:rPr>
        <w:t xml:space="preserve">new way of looking at the world, a new way to produce meanings and to live. That is, the Chronicler </w:t>
      </w:r>
      <w:r w:rsidR="009447CB">
        <w:rPr>
          <w:rFonts w:ascii="Times New Roman" w:hAnsi="Times New Roman" w:cs="Times New Roman"/>
          <w:sz w:val="24"/>
          <w:szCs w:val="24"/>
        </w:rPr>
        <w:t xml:space="preserve">may have </w:t>
      </w:r>
      <w:r w:rsidRPr="00FA19B3">
        <w:rPr>
          <w:rFonts w:ascii="Times New Roman" w:hAnsi="Times New Roman" w:cs="Times New Roman"/>
          <w:sz w:val="24"/>
          <w:szCs w:val="24"/>
        </w:rPr>
        <w:t xml:space="preserve">wanted to </w:t>
      </w:r>
      <w:r w:rsidR="004104E7" w:rsidRPr="00FA19B3">
        <w:rPr>
          <w:rFonts w:ascii="Times New Roman" w:hAnsi="Times New Roman" w:cs="Times New Roman"/>
          <w:sz w:val="24"/>
          <w:szCs w:val="24"/>
        </w:rPr>
        <w:t>fulfil</w:t>
      </w:r>
      <w:r w:rsidRPr="00FA19B3">
        <w:rPr>
          <w:rFonts w:ascii="Times New Roman" w:hAnsi="Times New Roman" w:cs="Times New Roman"/>
          <w:sz w:val="24"/>
          <w:szCs w:val="24"/>
        </w:rPr>
        <w:t xml:space="preserve"> the hope by creating a new and essential link between humans and God’s created world. Note that this does not mean that the Chronicler merely </w:t>
      </w:r>
      <w:r w:rsidR="009447CB">
        <w:rPr>
          <w:rFonts w:ascii="Times New Roman" w:hAnsi="Times New Roman" w:cs="Times New Roman"/>
          <w:sz w:val="24"/>
          <w:szCs w:val="24"/>
        </w:rPr>
        <w:t xml:space="preserve">intended to </w:t>
      </w:r>
      <w:r w:rsidRPr="00FA19B3">
        <w:rPr>
          <w:rFonts w:ascii="Times New Roman" w:hAnsi="Times New Roman" w:cs="Times New Roman"/>
          <w:sz w:val="24"/>
          <w:szCs w:val="24"/>
        </w:rPr>
        <w:t>den</w:t>
      </w:r>
      <w:r w:rsidR="009447CB">
        <w:rPr>
          <w:rFonts w:ascii="Times New Roman" w:hAnsi="Times New Roman" w:cs="Times New Roman"/>
          <w:sz w:val="24"/>
          <w:szCs w:val="24"/>
        </w:rPr>
        <w:t>y</w:t>
      </w:r>
      <w:r w:rsidRPr="00FA19B3">
        <w:rPr>
          <w:rFonts w:ascii="Times New Roman" w:hAnsi="Times New Roman" w:cs="Times New Roman"/>
          <w:sz w:val="24"/>
          <w:szCs w:val="24"/>
        </w:rPr>
        <w:t xml:space="preserve"> the convention of retributive view. What the Chronicler </w:t>
      </w:r>
      <w:r w:rsidR="00C05FCC">
        <w:rPr>
          <w:rFonts w:ascii="Times New Roman" w:hAnsi="Times New Roman" w:cs="Times New Roman"/>
          <w:sz w:val="24"/>
          <w:szCs w:val="24"/>
        </w:rPr>
        <w:t xml:space="preserve">likely </w:t>
      </w:r>
      <w:r w:rsidRPr="00FA19B3">
        <w:rPr>
          <w:rFonts w:ascii="Times New Roman" w:hAnsi="Times New Roman" w:cs="Times New Roman"/>
          <w:sz w:val="24"/>
          <w:szCs w:val="24"/>
        </w:rPr>
        <w:t xml:space="preserve">meant was to complement a more essential view to their way of looking at the world and living in faith, modifying his own historical writing by the innovation of reversals in the retributive pattern. </w:t>
      </w:r>
    </w:p>
    <w:p w14:paraId="73E5D750" w14:textId="304039D2" w:rsidR="003914C5" w:rsidRPr="00FA19B3" w:rsidRDefault="003914C5" w:rsidP="00C05FCC">
      <w:pPr>
        <w:spacing w:after="240" w:line="480" w:lineRule="auto"/>
        <w:ind w:firstLine="720"/>
        <w:rPr>
          <w:rFonts w:ascii="Times New Roman" w:hAnsi="Times New Roman" w:cs="Times New Roman"/>
          <w:sz w:val="24"/>
          <w:szCs w:val="24"/>
        </w:rPr>
      </w:pPr>
      <w:r w:rsidRPr="006F0502">
        <w:rPr>
          <w:rFonts w:ascii="Times New Roman" w:hAnsi="Times New Roman" w:cs="Times New Roman"/>
          <w:sz w:val="24"/>
          <w:szCs w:val="24"/>
        </w:rPr>
        <w:t>Considering</w:t>
      </w:r>
      <w:r w:rsidRPr="00FA19B3">
        <w:rPr>
          <w:rFonts w:ascii="Times New Roman" w:hAnsi="Times New Roman" w:cs="Times New Roman"/>
          <w:sz w:val="24"/>
          <w:szCs w:val="24"/>
        </w:rPr>
        <w:t xml:space="preserve"> the context of the </w:t>
      </w:r>
      <w:r w:rsidRPr="00BE0945">
        <w:rPr>
          <w:rFonts w:ascii="Times New Roman" w:hAnsi="Times New Roman" w:cs="Times New Roman"/>
          <w:sz w:val="24"/>
          <w:szCs w:val="24"/>
        </w:rPr>
        <w:t>audience,</w:t>
      </w:r>
      <w:r w:rsidRPr="00FA19B3">
        <w:rPr>
          <w:rFonts w:ascii="Times New Roman" w:hAnsi="Times New Roman" w:cs="Times New Roman"/>
          <w:sz w:val="24"/>
          <w:szCs w:val="24"/>
        </w:rPr>
        <w:t xml:space="preserve"> which is widely accepted in Chronicles scholarship, </w:t>
      </w:r>
      <w:r>
        <w:rPr>
          <w:rFonts w:ascii="Times New Roman" w:hAnsi="Times New Roman" w:cs="Times New Roman"/>
          <w:sz w:val="24"/>
          <w:szCs w:val="24"/>
        </w:rPr>
        <w:t>it is not</w:t>
      </w:r>
      <w:r w:rsidRPr="00FA19B3">
        <w:rPr>
          <w:rFonts w:ascii="Times New Roman" w:hAnsi="Times New Roman" w:cs="Times New Roman"/>
          <w:sz w:val="24"/>
          <w:szCs w:val="24"/>
        </w:rPr>
        <w:t xml:space="preserve"> hard for us to assume that the Chronicler’s audience may have had such a theological or ontological need. However, research on Chronicles has not been able to illuminate how the </w:t>
      </w:r>
      <w:r>
        <w:rPr>
          <w:rFonts w:ascii="Times New Roman" w:hAnsi="Times New Roman" w:cs="Times New Roman"/>
          <w:sz w:val="24"/>
          <w:szCs w:val="24"/>
        </w:rPr>
        <w:t xml:space="preserve">literary construction </w:t>
      </w:r>
      <w:r w:rsidR="00C05FCC">
        <w:rPr>
          <w:rFonts w:ascii="Times New Roman" w:hAnsi="Times New Roman" w:cs="Times New Roman"/>
          <w:sz w:val="24"/>
          <w:szCs w:val="24"/>
        </w:rPr>
        <w:t xml:space="preserve">or rhetorical strategy </w:t>
      </w:r>
      <w:r>
        <w:rPr>
          <w:rFonts w:ascii="Times New Roman" w:hAnsi="Times New Roman" w:cs="Times New Roman"/>
          <w:sz w:val="24"/>
          <w:szCs w:val="24"/>
        </w:rPr>
        <w:t xml:space="preserve">of the </w:t>
      </w:r>
      <w:r w:rsidRPr="00FA19B3">
        <w:rPr>
          <w:rFonts w:ascii="Times New Roman" w:hAnsi="Times New Roman" w:cs="Times New Roman"/>
          <w:sz w:val="24"/>
          <w:szCs w:val="24"/>
        </w:rPr>
        <w:t>narrative actually testifies to th</w:t>
      </w:r>
      <w:r>
        <w:rPr>
          <w:rFonts w:ascii="Times New Roman" w:hAnsi="Times New Roman" w:cs="Times New Roman"/>
          <w:sz w:val="24"/>
          <w:szCs w:val="24"/>
        </w:rPr>
        <w:t>at need</w:t>
      </w:r>
      <w:r w:rsidRPr="00FA19B3">
        <w:rPr>
          <w:rFonts w:ascii="Times New Roman" w:hAnsi="Times New Roman" w:cs="Times New Roman"/>
          <w:sz w:val="24"/>
          <w:szCs w:val="24"/>
        </w:rPr>
        <w:t xml:space="preserve">. </w:t>
      </w:r>
      <w:r w:rsidR="00C05FCC">
        <w:rPr>
          <w:rFonts w:ascii="Times New Roman" w:hAnsi="Times New Roman" w:cs="Times New Roman"/>
          <w:sz w:val="24"/>
          <w:szCs w:val="24"/>
        </w:rPr>
        <w:t>Accordingly, m</w:t>
      </w:r>
      <w:r w:rsidRPr="00FA19B3">
        <w:rPr>
          <w:rFonts w:ascii="Times New Roman" w:hAnsi="Times New Roman" w:cs="Times New Roman"/>
          <w:sz w:val="24"/>
          <w:szCs w:val="24"/>
        </w:rPr>
        <w:t>uch attention has been paid to the motif of restoration, a probable reason for this being that no proper hermeneutical means has been found to appreciate the motif of scepticism</w:t>
      </w:r>
      <w:r w:rsidR="00C05FCC">
        <w:rPr>
          <w:rFonts w:ascii="Times New Roman" w:hAnsi="Times New Roman" w:cs="Times New Roman"/>
          <w:sz w:val="24"/>
          <w:szCs w:val="24"/>
        </w:rPr>
        <w:t xml:space="preserve"> from the literary and rhetorical devices of the narrative</w:t>
      </w:r>
      <w:r w:rsidRPr="00FA19B3">
        <w:rPr>
          <w:rFonts w:ascii="Times New Roman" w:hAnsi="Times New Roman" w:cs="Times New Roman"/>
          <w:sz w:val="24"/>
          <w:szCs w:val="24"/>
        </w:rPr>
        <w:t xml:space="preserve">. Although the distinct rhetorical feature of the reversal pattern was noticeable, its innovative meaning was not appreciated but immersed in the conventional view of retribution theology. However, thanks to </w:t>
      </w:r>
      <w:r w:rsidR="00AA3EB0">
        <w:rPr>
          <w:rFonts w:ascii="Times New Roman" w:hAnsi="Times New Roman" w:cs="Times New Roman"/>
          <w:sz w:val="24"/>
          <w:szCs w:val="24"/>
        </w:rPr>
        <w:t>C</w:t>
      </w:r>
      <w:r w:rsidR="00C05FCC">
        <w:rPr>
          <w:rFonts w:ascii="Times New Roman" w:hAnsi="Times New Roman" w:cs="Times New Roman"/>
          <w:sz w:val="24"/>
          <w:szCs w:val="24"/>
        </w:rPr>
        <w:t>ognitive film semiotics’</w:t>
      </w:r>
      <w:r w:rsidRPr="00FA19B3">
        <w:rPr>
          <w:rFonts w:ascii="Times New Roman" w:hAnsi="Times New Roman" w:cs="Times New Roman"/>
          <w:sz w:val="24"/>
          <w:szCs w:val="24"/>
        </w:rPr>
        <w:t xml:space="preserve"> view on the </w:t>
      </w:r>
      <w:r w:rsidR="006600D1">
        <w:rPr>
          <w:rFonts w:ascii="Times New Roman" w:hAnsi="Times New Roman" w:cs="Times New Roman"/>
          <w:sz w:val="24"/>
          <w:szCs w:val="24"/>
        </w:rPr>
        <w:t xml:space="preserve">theoretical </w:t>
      </w:r>
      <w:r w:rsidRPr="00FA19B3">
        <w:rPr>
          <w:rFonts w:ascii="Times New Roman" w:hAnsi="Times New Roman" w:cs="Times New Roman"/>
          <w:sz w:val="24"/>
          <w:szCs w:val="24"/>
        </w:rPr>
        <w:t xml:space="preserve">effects of macro-repetition, </w:t>
      </w:r>
      <w:r w:rsidR="00C05FCC">
        <w:rPr>
          <w:rFonts w:ascii="Times New Roman" w:hAnsi="Times New Roman" w:cs="Times New Roman"/>
          <w:sz w:val="24"/>
          <w:szCs w:val="24"/>
        </w:rPr>
        <w:t>this research</w:t>
      </w:r>
      <w:r w:rsidRPr="00FA19B3">
        <w:rPr>
          <w:rFonts w:ascii="Times New Roman" w:hAnsi="Times New Roman" w:cs="Times New Roman"/>
          <w:sz w:val="24"/>
          <w:szCs w:val="24"/>
        </w:rPr>
        <w:t xml:space="preserve"> ha</w:t>
      </w:r>
      <w:r w:rsidR="00C05FCC">
        <w:rPr>
          <w:rFonts w:ascii="Times New Roman" w:hAnsi="Times New Roman" w:cs="Times New Roman"/>
          <w:sz w:val="24"/>
          <w:szCs w:val="24"/>
        </w:rPr>
        <w:t>s argued how</w:t>
      </w:r>
      <w:r w:rsidRPr="00FA19B3">
        <w:rPr>
          <w:rFonts w:ascii="Times New Roman" w:hAnsi="Times New Roman" w:cs="Times New Roman"/>
          <w:sz w:val="24"/>
          <w:szCs w:val="24"/>
        </w:rPr>
        <w:t xml:space="preserve"> to appreciate the falsifying, wisdom</w:t>
      </w:r>
      <w:r w:rsidR="00C05FCC">
        <w:rPr>
          <w:rFonts w:ascii="Times New Roman" w:hAnsi="Times New Roman" w:cs="Times New Roman"/>
          <w:sz w:val="24"/>
          <w:szCs w:val="24"/>
        </w:rPr>
        <w:t>-related</w:t>
      </w:r>
      <w:r w:rsidRPr="00FA19B3">
        <w:rPr>
          <w:rFonts w:ascii="Times New Roman" w:hAnsi="Times New Roman" w:cs="Times New Roman"/>
          <w:sz w:val="24"/>
          <w:szCs w:val="24"/>
        </w:rPr>
        <w:t xml:space="preserve"> and canonical implications of the reversal pattern</w:t>
      </w:r>
      <w:r w:rsidR="006600D1">
        <w:rPr>
          <w:rFonts w:ascii="Times New Roman" w:hAnsi="Times New Roman" w:cs="Times New Roman"/>
          <w:sz w:val="24"/>
          <w:szCs w:val="24"/>
        </w:rPr>
        <w:t xml:space="preserve"> in the comprehensive and practical reading of 1-2 Chronicles</w:t>
      </w:r>
      <w:r w:rsidRPr="00FA19B3">
        <w:rPr>
          <w:rFonts w:ascii="Times New Roman" w:hAnsi="Times New Roman" w:cs="Times New Roman"/>
          <w:sz w:val="24"/>
          <w:szCs w:val="24"/>
        </w:rPr>
        <w:t xml:space="preserve">. </w:t>
      </w:r>
    </w:p>
    <w:p w14:paraId="2B41B494" w14:textId="60420225" w:rsidR="003446F3" w:rsidRDefault="003446F3">
      <w:pPr>
        <w:rPr>
          <w:rFonts w:ascii="Times New Roman" w:hAnsi="Times New Roman" w:cs="Times New Roman"/>
          <w:caps/>
          <w:sz w:val="40"/>
          <w:szCs w:val="24"/>
        </w:rPr>
      </w:pPr>
      <w:bookmarkStart w:id="108" w:name="_Toc436368851"/>
      <w:r>
        <w:br w:type="page"/>
      </w:r>
    </w:p>
    <w:p w14:paraId="5F592396" w14:textId="77777777" w:rsidR="00AA3EB0" w:rsidRPr="00FA19B3" w:rsidRDefault="00AA3EB0" w:rsidP="00AA3EB0">
      <w:pPr>
        <w:pStyle w:val="Headingnumber1"/>
        <w:numPr>
          <w:ilvl w:val="0"/>
          <w:numId w:val="0"/>
        </w:numPr>
        <w:ind w:left="360"/>
      </w:pPr>
    </w:p>
    <w:p w14:paraId="12B95B93" w14:textId="77777777" w:rsidR="00AA3EB0" w:rsidRPr="00FA19B3" w:rsidRDefault="00AA3EB0" w:rsidP="00AA3EB0">
      <w:pPr>
        <w:pStyle w:val="Headingnumber1"/>
        <w:ind w:left="360" w:hanging="360"/>
      </w:pPr>
      <w:bookmarkStart w:id="109" w:name="_Toc495167188"/>
      <w:r w:rsidRPr="00FA19B3">
        <w:t>Conclusion</w:t>
      </w:r>
      <w:bookmarkEnd w:id="109"/>
    </w:p>
    <w:p w14:paraId="6BFAC6A7" w14:textId="77777777" w:rsidR="00AA3EB0" w:rsidRDefault="00AA3EB0" w:rsidP="00AA3EB0">
      <w:pPr>
        <w:autoSpaceDE w:val="0"/>
        <w:autoSpaceDN w:val="0"/>
        <w:adjustRightInd w:val="0"/>
        <w:spacing w:after="240" w:line="480" w:lineRule="auto"/>
        <w:ind w:firstLine="913"/>
        <w:rPr>
          <w:rFonts w:ascii="Times New Roman" w:hAnsi="Times New Roman" w:cs="Times New Roman"/>
          <w:sz w:val="24"/>
          <w:szCs w:val="24"/>
        </w:rPr>
      </w:pPr>
    </w:p>
    <w:p w14:paraId="0EA3F3F9" w14:textId="77777777" w:rsidR="00AA3EB0" w:rsidRPr="00FA19B3" w:rsidRDefault="00AA3EB0" w:rsidP="00AA3EB0">
      <w:pPr>
        <w:autoSpaceDE w:val="0"/>
        <w:autoSpaceDN w:val="0"/>
        <w:adjustRightInd w:val="0"/>
        <w:spacing w:after="240" w:line="480" w:lineRule="auto"/>
        <w:ind w:firstLine="913"/>
        <w:rPr>
          <w:rFonts w:ascii="Times New Roman" w:eastAsia="Malgun Gothic" w:hAnsi="Times New Roman" w:cs="Times New Roman"/>
          <w:sz w:val="24"/>
          <w:szCs w:val="24"/>
        </w:rPr>
      </w:pPr>
      <w:r w:rsidRPr="00FA19B3">
        <w:rPr>
          <w:rFonts w:ascii="Times New Roman" w:hAnsi="Times New Roman" w:cs="Times New Roman"/>
          <w:sz w:val="24"/>
          <w:szCs w:val="24"/>
        </w:rPr>
        <w:t xml:space="preserve">This research set out to investigate the effects of macro-repetition, particularly the reversal pattern, in a coherent reading of Chronicles as a whole, adopting the insights of narrative film theory. Macro-repetition as a rhetorical device is one of the key elements in the interpretation of biblical narrative. It unifies a narrative as a coherent whole, and functions as a grammatically guiding clue in the audience’s comprehension. One of the striking macro-repetitions in Chronicles is the retributive pattern. A king who is faithful to God and obedient to his law is rewarded with prosperity and </w:t>
      </w:r>
      <w:r w:rsidRPr="00BE0945">
        <w:rPr>
          <w:rFonts w:ascii="Times New Roman" w:hAnsi="Times New Roman" w:cs="Times New Roman"/>
          <w:sz w:val="24"/>
          <w:szCs w:val="24"/>
        </w:rPr>
        <w:t>rest,</w:t>
      </w:r>
      <w:r w:rsidRPr="00FA19B3">
        <w:rPr>
          <w:rFonts w:ascii="Times New Roman" w:hAnsi="Times New Roman" w:cs="Times New Roman"/>
          <w:sz w:val="24"/>
          <w:szCs w:val="24"/>
        </w:rPr>
        <w:t xml:space="preserve"> while a king who abandons God and his law is punished with suffering. However, upon closer inspection, this is not so straightforward. Another pattern significantly emerges from a group of reversal images throughout the narrative, as some kings fail after their initial success and reward, while others repent and are restored after their initial failure and punishment. </w:t>
      </w:r>
    </w:p>
    <w:p w14:paraId="42D36250" w14:textId="032AACF1" w:rsidR="00AA3EB0" w:rsidRPr="00FA19B3" w:rsidRDefault="00AA3EB0" w:rsidP="00AA3EB0">
      <w:pPr>
        <w:autoSpaceDE w:val="0"/>
        <w:autoSpaceDN w:val="0"/>
        <w:adjustRightInd w:val="0"/>
        <w:spacing w:after="240" w:line="480" w:lineRule="auto"/>
        <w:ind w:firstLine="913"/>
        <w:rPr>
          <w:rFonts w:ascii="Times New Roman" w:eastAsia="Malgun Gothic" w:hAnsi="Times New Roman" w:cs="Times New Roman"/>
          <w:sz w:val="24"/>
          <w:szCs w:val="24"/>
        </w:rPr>
      </w:pPr>
      <w:r w:rsidRPr="00FA19B3">
        <w:rPr>
          <w:rFonts w:ascii="Times New Roman" w:eastAsia="Batang" w:hAnsi="Times New Roman" w:cs="Times New Roman"/>
          <w:sz w:val="24"/>
          <w:szCs w:val="24"/>
        </w:rPr>
        <w:t xml:space="preserve">This reversal pattern has drawn much attention, for it is unique to Chronicles. </w:t>
      </w:r>
      <w:r w:rsidRPr="00FA19B3">
        <w:rPr>
          <w:rFonts w:ascii="Times New Roman" w:hAnsi="Times New Roman" w:cs="Times New Roman"/>
          <w:sz w:val="24"/>
          <w:szCs w:val="24"/>
        </w:rPr>
        <w:t xml:space="preserve">Many scholars have attempted to explicate its implication in the interpretation of Chronicles, but no convincing consensus has been achieved yet. </w:t>
      </w:r>
      <w:r w:rsidRPr="00FA19B3">
        <w:rPr>
          <w:rFonts w:ascii="Times New Roman" w:eastAsia="Malgun Gothic" w:hAnsi="Times New Roman" w:cs="Times New Roman"/>
          <w:sz w:val="24"/>
          <w:szCs w:val="24"/>
        </w:rPr>
        <w:t xml:space="preserve">A widely shared argument for this has been the extension or emphasis of the retribution principle on an individual and immediate level. However, the Chronicler includes substantial instances that subvert the principle. Others have attempted </w:t>
      </w:r>
      <w:r>
        <w:rPr>
          <w:rFonts w:ascii="Times New Roman" w:eastAsia="Malgun Gothic" w:hAnsi="Times New Roman" w:cs="Times New Roman"/>
          <w:sz w:val="24"/>
          <w:szCs w:val="24"/>
        </w:rPr>
        <w:t xml:space="preserve">to </w:t>
      </w:r>
      <w:r w:rsidRPr="00FA19B3">
        <w:rPr>
          <w:rFonts w:ascii="Times New Roman" w:eastAsia="Malgun Gothic" w:hAnsi="Times New Roman" w:cs="Times New Roman"/>
          <w:sz w:val="24"/>
          <w:szCs w:val="24"/>
        </w:rPr>
        <w:t xml:space="preserve">resolve this by focusing on either side or on part of the pattern. Although these one-sided interpretations offer valuable insights, they do not illuminate the effects of the reversal pattern as a whole in the </w:t>
      </w:r>
      <w:r w:rsidR="003446F3">
        <w:rPr>
          <w:rFonts w:ascii="Times New Roman" w:eastAsia="Malgun Gothic" w:hAnsi="Times New Roman" w:cs="Times New Roman"/>
          <w:sz w:val="24"/>
          <w:szCs w:val="24"/>
        </w:rPr>
        <w:t>reading of Chronicles. This may imply</w:t>
      </w:r>
      <w:r w:rsidRPr="00FA19B3">
        <w:rPr>
          <w:rFonts w:ascii="Times New Roman" w:eastAsia="Malgun Gothic" w:hAnsi="Times New Roman" w:cs="Times New Roman"/>
          <w:sz w:val="24"/>
          <w:szCs w:val="24"/>
        </w:rPr>
        <w:t xml:space="preserve"> that Chronicles scholarship has to explore a new methodological approach to explain such effects. </w:t>
      </w:r>
    </w:p>
    <w:p w14:paraId="426F5C26" w14:textId="77777777" w:rsidR="00AA3EB0" w:rsidRDefault="00AA3EB0" w:rsidP="00AA3EB0">
      <w:pPr>
        <w:autoSpaceDE w:val="0"/>
        <w:autoSpaceDN w:val="0"/>
        <w:adjustRightInd w:val="0"/>
        <w:spacing w:after="240" w:line="480" w:lineRule="auto"/>
        <w:ind w:firstLine="913"/>
        <w:rPr>
          <w:rFonts w:ascii="Times New Roman" w:eastAsia="Malgun Gothic" w:hAnsi="Times New Roman" w:cs="Times New Roman"/>
          <w:color w:val="FF0000"/>
          <w:sz w:val="24"/>
          <w:szCs w:val="24"/>
        </w:rPr>
      </w:pPr>
      <w:r w:rsidRPr="00FA19B3">
        <w:rPr>
          <w:rFonts w:ascii="Times New Roman" w:eastAsia="Malgun Gothic" w:hAnsi="Times New Roman" w:cs="Times New Roman"/>
          <w:sz w:val="24"/>
          <w:szCs w:val="24"/>
        </w:rPr>
        <w:lastRenderedPageBreak/>
        <w:t xml:space="preserve">For this purpose, this research has adopted narrative film theory. Narrative film theory essentially aims to answer a question of “how film is understood.” Interestingly, what happens to the spectator in a cinematic experience is somewhat similar to the interpretation of biblical narrative. The ancient audience of biblical narrative experienced storytelling through oral transmission, and narrative film theory </w:t>
      </w:r>
      <w:r>
        <w:rPr>
          <w:rFonts w:ascii="Times New Roman" w:eastAsia="Malgun Gothic" w:hAnsi="Times New Roman" w:cs="Times New Roman"/>
          <w:sz w:val="24"/>
          <w:szCs w:val="24"/>
        </w:rPr>
        <w:t>can</w:t>
      </w:r>
      <w:r w:rsidRPr="00FA19B3">
        <w:rPr>
          <w:rFonts w:ascii="Times New Roman" w:eastAsia="Malgun Gothic" w:hAnsi="Times New Roman" w:cs="Times New Roman"/>
          <w:sz w:val="24"/>
          <w:szCs w:val="24"/>
        </w:rPr>
        <w:t xml:space="preserve"> offer useful insights into how a biblical narrative was understood by them. Both the ancient audience and the modern </w:t>
      </w:r>
      <w:r>
        <w:rPr>
          <w:rFonts w:ascii="Times New Roman" w:eastAsia="Malgun Gothic" w:hAnsi="Times New Roman" w:cs="Times New Roman"/>
          <w:sz w:val="24"/>
          <w:szCs w:val="24"/>
        </w:rPr>
        <w:t xml:space="preserve">film </w:t>
      </w:r>
      <w:r w:rsidRPr="00FA19B3">
        <w:rPr>
          <w:rFonts w:ascii="Times New Roman" w:eastAsia="Malgun Gothic" w:hAnsi="Times New Roman" w:cs="Times New Roman"/>
          <w:sz w:val="24"/>
          <w:szCs w:val="24"/>
        </w:rPr>
        <w:t xml:space="preserve">spectator </w:t>
      </w:r>
      <w:r>
        <w:rPr>
          <w:rFonts w:ascii="Times New Roman" w:eastAsia="Malgun Gothic" w:hAnsi="Times New Roman" w:cs="Times New Roman"/>
          <w:sz w:val="24"/>
          <w:szCs w:val="24"/>
        </w:rPr>
        <w:t>were</w:t>
      </w:r>
      <w:r w:rsidRPr="00FA19B3">
        <w:rPr>
          <w:rFonts w:ascii="Times New Roman" w:eastAsia="Malgun Gothic" w:hAnsi="Times New Roman" w:cs="Times New Roman"/>
          <w:sz w:val="24"/>
          <w:szCs w:val="24"/>
        </w:rPr>
        <w:t xml:space="preserve"> unable to pause or review the storytelling to analyse the textual and literary tactics in detail. Rather, they had to understand the narrative, while listening or watching it straight through as a whole. </w:t>
      </w:r>
      <w:r>
        <w:rPr>
          <w:rFonts w:ascii="Times New Roman" w:eastAsia="Malgun Gothic" w:hAnsi="Times New Roman" w:cs="Times New Roman"/>
          <w:sz w:val="24"/>
          <w:szCs w:val="24"/>
        </w:rPr>
        <w:t>As a result</w:t>
      </w:r>
      <w:r w:rsidRPr="00FA19B3">
        <w:rPr>
          <w:rFonts w:ascii="Times New Roman" w:eastAsia="Malgun Gothic" w:hAnsi="Times New Roman" w:cs="Times New Roman"/>
          <w:sz w:val="24"/>
          <w:szCs w:val="24"/>
        </w:rPr>
        <w:t>, since they know that a</w:t>
      </w:r>
      <w:r>
        <w:rPr>
          <w:rFonts w:ascii="Times New Roman" w:eastAsia="Malgun Gothic" w:hAnsi="Times New Roman" w:cs="Times New Roman"/>
          <w:sz w:val="24"/>
          <w:szCs w:val="24"/>
        </w:rPr>
        <w:t xml:space="preserve"> film or biblical narrative would</w:t>
      </w:r>
      <w:r w:rsidRPr="00FA19B3">
        <w:rPr>
          <w:rFonts w:ascii="Times New Roman" w:eastAsia="Malgun Gothic" w:hAnsi="Times New Roman" w:cs="Times New Roman"/>
          <w:sz w:val="24"/>
          <w:szCs w:val="24"/>
        </w:rPr>
        <w:t xml:space="preserve"> be transmitted in such environment, filmmakers or biblical authors have to employ proper rhetorical tactics or grammatical strategies to convey the narrative most effectively. Macro-repetition is identified as one of the most important means for this purpose</w:t>
      </w:r>
      <w:r>
        <w:rPr>
          <w:rFonts w:ascii="Times New Roman" w:eastAsia="Malgun Gothic" w:hAnsi="Times New Roman" w:cs="Times New Roman"/>
          <w:color w:val="FF0000"/>
          <w:sz w:val="24"/>
          <w:szCs w:val="24"/>
        </w:rPr>
        <w:t xml:space="preserve">. </w:t>
      </w:r>
    </w:p>
    <w:p w14:paraId="452EE36A" w14:textId="25854F6B" w:rsidR="00AA3EB0" w:rsidRPr="002E39C4" w:rsidRDefault="00AA3EB0" w:rsidP="00AA3EB0">
      <w:pPr>
        <w:autoSpaceDE w:val="0"/>
        <w:autoSpaceDN w:val="0"/>
        <w:adjustRightInd w:val="0"/>
        <w:spacing w:after="240" w:line="480" w:lineRule="auto"/>
        <w:ind w:firstLine="913"/>
        <w:rPr>
          <w:rFonts w:ascii="Times New Roman" w:eastAsia="Malgun Gothic" w:hAnsi="Times New Roman" w:cs="Times New Roman"/>
          <w:color w:val="FF0000"/>
          <w:sz w:val="24"/>
          <w:szCs w:val="24"/>
        </w:rPr>
      </w:pPr>
      <w:r w:rsidRPr="002E39C4">
        <w:rPr>
          <w:rFonts w:ascii="Times New Roman" w:eastAsia="Malgun Gothic" w:hAnsi="Times New Roman" w:cs="Times New Roman"/>
          <w:sz w:val="24"/>
          <w:szCs w:val="24"/>
        </w:rPr>
        <w:t xml:space="preserve">To be more specific, the effect of macro-repetition is </w:t>
      </w:r>
      <w:r w:rsidR="00875F10">
        <w:rPr>
          <w:rFonts w:ascii="Times New Roman" w:eastAsia="Malgun Gothic" w:hAnsi="Times New Roman" w:cs="Times New Roman"/>
          <w:sz w:val="24"/>
          <w:szCs w:val="24"/>
        </w:rPr>
        <w:t>linked to</w:t>
      </w:r>
      <w:r w:rsidRPr="002E39C4">
        <w:rPr>
          <w:rFonts w:ascii="Times New Roman" w:eastAsia="Malgun Gothic" w:hAnsi="Times New Roman" w:cs="Times New Roman"/>
          <w:sz w:val="24"/>
          <w:szCs w:val="24"/>
        </w:rPr>
        <w:t xml:space="preserve"> an impression conveyed through the narrative as a whole. This means that such an impression could be achieved not only by the immediate and ostensive meanings of the plot, but also by the underlying implications emerged progressively and retroactively while reading it straight through as a whole. For those underlying connotations, narrative film theory may provide a better insight, for film is often understood in relation to </w:t>
      </w:r>
      <w:r w:rsidRPr="00FA19B3">
        <w:rPr>
          <w:rFonts w:ascii="Times New Roman" w:hAnsi="Times New Roman" w:cs="Times New Roman"/>
          <w:sz w:val="24"/>
          <w:szCs w:val="24"/>
        </w:rPr>
        <w:t>transcendental</w:t>
      </w:r>
      <w:r w:rsidRPr="002E39C4">
        <w:rPr>
          <w:rFonts w:ascii="Times New Roman" w:eastAsia="Malgun Gothic" w:hAnsi="Times New Roman" w:cs="Times New Roman"/>
          <w:sz w:val="24"/>
          <w:szCs w:val="24"/>
        </w:rPr>
        <w:t xml:space="preserve"> meanings or philosophical questions conve</w:t>
      </w:r>
      <w:r>
        <w:rPr>
          <w:rFonts w:ascii="Times New Roman" w:eastAsia="Malgun Gothic" w:hAnsi="Times New Roman" w:cs="Times New Roman"/>
          <w:sz w:val="24"/>
          <w:szCs w:val="24"/>
        </w:rPr>
        <w:t>yed through a narrative as a whole</w:t>
      </w:r>
      <w:r w:rsidRPr="002E39C4">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Given </w:t>
      </w:r>
      <w:r w:rsidRPr="002E39C4">
        <w:rPr>
          <w:rFonts w:ascii="Times New Roman" w:eastAsia="Malgun Gothic" w:hAnsi="Times New Roman" w:cs="Times New Roman"/>
          <w:sz w:val="24"/>
          <w:szCs w:val="24"/>
        </w:rPr>
        <w:t xml:space="preserve">that the narrative of Chronicles was highly likely to be delivered in an oral-aural environment, the implications of the reversal pattern </w:t>
      </w:r>
      <w:r>
        <w:rPr>
          <w:rFonts w:ascii="Times New Roman" w:eastAsia="Malgun Gothic" w:hAnsi="Times New Roman" w:cs="Times New Roman"/>
          <w:sz w:val="24"/>
          <w:szCs w:val="24"/>
        </w:rPr>
        <w:t>can</w:t>
      </w:r>
      <w:r w:rsidRPr="002E39C4">
        <w:rPr>
          <w:rFonts w:ascii="Times New Roman" w:eastAsia="Malgun Gothic" w:hAnsi="Times New Roman" w:cs="Times New Roman"/>
          <w:sz w:val="24"/>
          <w:szCs w:val="24"/>
        </w:rPr>
        <w:t xml:space="preserve"> be invest</w:t>
      </w:r>
      <w:r>
        <w:rPr>
          <w:rFonts w:ascii="Times New Roman" w:eastAsia="Malgun Gothic" w:hAnsi="Times New Roman" w:cs="Times New Roman"/>
          <w:sz w:val="24"/>
          <w:szCs w:val="24"/>
        </w:rPr>
        <w:t xml:space="preserve">igated in relation to the </w:t>
      </w:r>
      <w:r w:rsidRPr="00FA19B3">
        <w:rPr>
          <w:rFonts w:ascii="Times New Roman" w:hAnsi="Times New Roman" w:cs="Times New Roman"/>
          <w:sz w:val="24"/>
          <w:szCs w:val="24"/>
        </w:rPr>
        <w:t>transcendental</w:t>
      </w:r>
      <w:r w:rsidRPr="002E39C4">
        <w:rPr>
          <w:rFonts w:ascii="Times New Roman" w:eastAsia="Malgun Gothic" w:hAnsi="Times New Roman" w:cs="Times New Roman"/>
          <w:sz w:val="24"/>
          <w:szCs w:val="24"/>
        </w:rPr>
        <w:t xml:space="preserve"> or theological impressions it gives rise to. Thus</w:t>
      </w:r>
      <w:r w:rsidRPr="00FA19B3">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narrative film theory </w:t>
      </w:r>
      <w:r w:rsidRPr="00FA19B3">
        <w:rPr>
          <w:rFonts w:ascii="Times New Roman" w:eastAsia="Malgun Gothic" w:hAnsi="Times New Roman" w:cs="Times New Roman"/>
          <w:sz w:val="24"/>
          <w:szCs w:val="24"/>
        </w:rPr>
        <w:t>offer</w:t>
      </w:r>
      <w:r>
        <w:rPr>
          <w:rFonts w:ascii="Times New Roman" w:eastAsia="Malgun Gothic" w:hAnsi="Times New Roman" w:cs="Times New Roman"/>
          <w:sz w:val="24"/>
          <w:szCs w:val="24"/>
        </w:rPr>
        <w:t>s</w:t>
      </w:r>
      <w:r w:rsidRPr="00FA19B3">
        <w:rPr>
          <w:rFonts w:ascii="Times New Roman" w:eastAsia="Malgun Gothic" w:hAnsi="Times New Roman" w:cs="Times New Roman"/>
          <w:sz w:val="24"/>
          <w:szCs w:val="24"/>
        </w:rPr>
        <w:t xml:space="preserve"> hitherto unexplored but useful insights</w:t>
      </w:r>
      <w:r>
        <w:rPr>
          <w:rFonts w:ascii="Times New Roman" w:eastAsia="Malgun Gothic" w:hAnsi="Times New Roman" w:cs="Times New Roman"/>
          <w:sz w:val="24"/>
          <w:szCs w:val="24"/>
        </w:rPr>
        <w:t xml:space="preserve"> into the theoretical grounds for</w:t>
      </w:r>
      <w:r w:rsidRPr="00FA19B3">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describing </w:t>
      </w:r>
      <w:r w:rsidRPr="00FA19B3">
        <w:rPr>
          <w:rFonts w:ascii="Times New Roman" w:eastAsia="Malgun Gothic" w:hAnsi="Times New Roman" w:cs="Times New Roman"/>
          <w:sz w:val="24"/>
          <w:szCs w:val="24"/>
        </w:rPr>
        <w:t>the effec</w:t>
      </w:r>
      <w:r>
        <w:rPr>
          <w:rFonts w:ascii="Times New Roman" w:eastAsia="Malgun Gothic" w:hAnsi="Times New Roman" w:cs="Times New Roman"/>
          <w:sz w:val="24"/>
          <w:szCs w:val="24"/>
        </w:rPr>
        <w:t>ts of the reversal pattern in our practical</w:t>
      </w:r>
      <w:r w:rsidRPr="00FA19B3">
        <w:rPr>
          <w:rFonts w:ascii="Times New Roman" w:eastAsia="Malgun Gothic" w:hAnsi="Times New Roman" w:cs="Times New Roman"/>
          <w:sz w:val="24"/>
          <w:szCs w:val="24"/>
        </w:rPr>
        <w:t xml:space="preserve"> reading of Chronicles. </w:t>
      </w:r>
    </w:p>
    <w:p w14:paraId="32D72988" w14:textId="0D6758DE" w:rsidR="00AA3EB0" w:rsidRDefault="00AA3EB0" w:rsidP="00AA3EB0">
      <w:pPr>
        <w:autoSpaceDE w:val="0"/>
        <w:autoSpaceDN w:val="0"/>
        <w:adjustRightInd w:val="0"/>
        <w:spacing w:after="240" w:line="480" w:lineRule="auto"/>
        <w:ind w:firstLine="913"/>
        <w:rPr>
          <w:rFonts w:ascii="Times New Roman" w:eastAsia="Malgun Gothic" w:hAnsi="Times New Roman" w:cs="Times New Roman"/>
          <w:sz w:val="24"/>
          <w:szCs w:val="24"/>
        </w:rPr>
      </w:pPr>
      <w:r>
        <w:rPr>
          <w:rFonts w:ascii="Times New Roman" w:eastAsia="Malgun Gothic" w:hAnsi="Times New Roman" w:cs="Times New Roman"/>
          <w:sz w:val="24"/>
          <w:szCs w:val="24"/>
          <w:lang w:val="en-US"/>
        </w:rPr>
        <w:lastRenderedPageBreak/>
        <w:t>The aim</w:t>
      </w:r>
      <w:r>
        <w:rPr>
          <w:rFonts w:ascii="Times New Roman" w:eastAsia="Malgun Gothic" w:hAnsi="Times New Roman" w:cs="Times New Roman"/>
          <w:sz w:val="24"/>
          <w:szCs w:val="24"/>
        </w:rPr>
        <w:t xml:space="preserve"> of this research is to increase our understanding of the effects of the reversal pattern in the interpretation of 1-2 Chronicles. The focus is on how the reversal pattern as a rhetorical tactic may have practically and theologically affected the Chronicler’s intended audience in the reading of Chronicles, not on a filmic understanding of the narrative or a filmic reconstruction of a biblical narrative. Narrative film theory was adopted in this study only to provide theoretical grounds for describing the effects of the Chronicler’s macro-repetitions to the ancient audience more plausibly and persuasively. Thus, the examination of narrative film theory was concentrated on the theoretical discussion about the effects of macro-repetitions in the communication between the Chronicler and his intended audience in the early three chapters (3-5), </w:t>
      </w:r>
      <w:r>
        <w:rPr>
          <w:rFonts w:ascii="Times New Roman" w:eastAsia="Malgun Gothic" w:hAnsi="Times New Roman" w:cs="Times New Roman" w:hint="eastAsia"/>
          <w:sz w:val="24"/>
          <w:szCs w:val="24"/>
        </w:rPr>
        <w:t>wh</w:t>
      </w:r>
      <w:r>
        <w:rPr>
          <w:rFonts w:ascii="Times New Roman" w:eastAsia="Malgun Gothic" w:hAnsi="Times New Roman" w:cs="Times New Roman"/>
          <w:sz w:val="24"/>
          <w:szCs w:val="24"/>
        </w:rPr>
        <w:t xml:space="preserve">ile the later three chapters (6-7) were focused on the practical and theological effects of the reversal pattern that may have been </w:t>
      </w:r>
      <w:r w:rsidR="00875F10">
        <w:rPr>
          <w:rFonts w:ascii="Times New Roman" w:eastAsia="Malgun Gothic" w:hAnsi="Times New Roman" w:cs="Times New Roman"/>
          <w:sz w:val="24"/>
          <w:szCs w:val="24"/>
        </w:rPr>
        <w:t>linked to</w:t>
      </w:r>
      <w:r>
        <w:rPr>
          <w:rFonts w:ascii="Times New Roman" w:eastAsia="Malgun Gothic" w:hAnsi="Times New Roman" w:cs="Times New Roman"/>
          <w:sz w:val="24"/>
          <w:szCs w:val="24"/>
        </w:rPr>
        <w:t xml:space="preserve"> the Chronicler’s intent for his audience’s understanding of the narrative.  </w:t>
      </w:r>
    </w:p>
    <w:p w14:paraId="03611FF3" w14:textId="77777777" w:rsidR="00AA3EB0" w:rsidRDefault="00AA3EB0" w:rsidP="00AA3EB0">
      <w:pPr>
        <w:autoSpaceDE w:val="0"/>
        <w:autoSpaceDN w:val="0"/>
        <w:adjustRightInd w:val="0"/>
        <w:spacing w:after="240" w:line="480" w:lineRule="auto"/>
        <w:ind w:firstLine="913"/>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Furthermore, this can help to explain why the Book of 1-2 Chronicles has different profiles in the Hebrew Bible and in modern Christian bibles. The canonical profile of a biblical book can affect its interpretation. The canonical divisions of scriptures seem to be </w:t>
      </w:r>
      <w:r w:rsidRPr="00FA19B3">
        <w:rPr>
          <w:rFonts w:ascii="Times New Roman" w:hAnsi="Times New Roman" w:cs="Times New Roman"/>
          <w:sz w:val="24"/>
          <w:szCs w:val="24"/>
        </w:rPr>
        <w:t xml:space="preserve">not the mere product of historical accidents, but </w:t>
      </w:r>
      <w:r>
        <w:rPr>
          <w:rFonts w:ascii="Times New Roman" w:hAnsi="Times New Roman" w:cs="Times New Roman"/>
          <w:sz w:val="24"/>
          <w:szCs w:val="24"/>
        </w:rPr>
        <w:t xml:space="preserve">are themselves </w:t>
      </w:r>
      <w:r w:rsidRPr="00FA19B3">
        <w:rPr>
          <w:rFonts w:ascii="Times New Roman" w:hAnsi="Times New Roman" w:cs="Times New Roman"/>
          <w:sz w:val="24"/>
          <w:szCs w:val="24"/>
        </w:rPr>
        <w:t>‘works of art’</w:t>
      </w:r>
      <w:r w:rsidRPr="00BE0945">
        <w:rPr>
          <w:rFonts w:ascii="Times New Roman" w:hAnsi="Times New Roman" w:cs="Times New Roman"/>
          <w:sz w:val="24"/>
          <w:szCs w:val="24"/>
        </w:rPr>
        <w:t>.</w:t>
      </w:r>
      <w:r w:rsidRPr="00117F04">
        <w:rPr>
          <w:rStyle w:val="FootnoteReference"/>
        </w:rPr>
        <w:footnoteReference w:id="692"/>
      </w:r>
      <w:r w:rsidRPr="00FA19B3">
        <w:rPr>
          <w:rFonts w:ascii="Times New Roman" w:hAnsi="Times New Roman" w:cs="Times New Roman"/>
          <w:sz w:val="24"/>
          <w:szCs w:val="24"/>
        </w:rPr>
        <w:t xml:space="preserve"> Certain theological intents can be argued </w:t>
      </w:r>
      <w:r>
        <w:rPr>
          <w:rFonts w:ascii="Times New Roman" w:hAnsi="Times New Roman" w:cs="Times New Roman"/>
          <w:sz w:val="24"/>
          <w:szCs w:val="24"/>
        </w:rPr>
        <w:t>from</w:t>
      </w:r>
      <w:r w:rsidRPr="00FA19B3">
        <w:rPr>
          <w:rFonts w:ascii="Times New Roman" w:hAnsi="Times New Roman" w:cs="Times New Roman"/>
          <w:sz w:val="24"/>
          <w:szCs w:val="24"/>
        </w:rPr>
        <w:t xml:space="preserve"> the </w:t>
      </w:r>
      <w:r>
        <w:rPr>
          <w:rFonts w:ascii="Times New Roman" w:hAnsi="Times New Roman" w:cs="Times New Roman"/>
          <w:sz w:val="24"/>
          <w:szCs w:val="24"/>
        </w:rPr>
        <w:t>arrangements of the scriptures</w:t>
      </w:r>
      <w:r w:rsidRPr="00FA19B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Malgun Gothic" w:hAnsi="Times New Roman" w:cs="Times New Roman"/>
          <w:sz w:val="24"/>
          <w:szCs w:val="24"/>
        </w:rPr>
        <w:t xml:space="preserve">If so, it could be questioned how modern interpretations of Chronicles may have been affected by its canonical profile in the Septuagint and modern Christian bibles. In other words, such a profile might have offered a specific theological view on the interpretation of Chronicles. </w:t>
      </w:r>
    </w:p>
    <w:p w14:paraId="40136314" w14:textId="2AF5303D" w:rsidR="00AA3EB0" w:rsidRDefault="00AA3EB0" w:rsidP="00AA3EB0">
      <w:pPr>
        <w:autoSpaceDE w:val="0"/>
        <w:autoSpaceDN w:val="0"/>
        <w:adjustRightInd w:val="0"/>
        <w:spacing w:after="240" w:line="480" w:lineRule="auto"/>
        <w:ind w:firstLine="913"/>
        <w:rPr>
          <w:rFonts w:ascii="Times New Roman" w:eastAsia="Malgun Gothic" w:hAnsi="Times New Roman" w:cs="Times New Roman"/>
          <w:sz w:val="24"/>
          <w:szCs w:val="24"/>
        </w:rPr>
      </w:pPr>
      <w:r>
        <w:rPr>
          <w:rFonts w:ascii="Times New Roman" w:eastAsia="Malgun Gothic" w:hAnsi="Times New Roman" w:cs="Times New Roman" w:hint="eastAsia"/>
          <w:sz w:val="24"/>
          <w:szCs w:val="24"/>
        </w:rPr>
        <w:t>A</w:t>
      </w:r>
      <w:r>
        <w:rPr>
          <w:rFonts w:ascii="Times New Roman" w:eastAsia="Malgun Gothic" w:hAnsi="Times New Roman" w:cs="Times New Roman"/>
          <w:sz w:val="24"/>
          <w:szCs w:val="24"/>
        </w:rPr>
        <w:t xml:space="preserve"> canonical profile, of course, does not automatically guarantee or force a specific perspective on Chronicles. It cannot be</w:t>
      </w:r>
      <w:r w:rsidR="00834378">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argued that the different profile of Chronicles in the Hebrew Bible is</w:t>
      </w:r>
      <w:r w:rsidR="00834378">
        <w:rPr>
          <w:rFonts w:ascii="Times New Roman" w:eastAsia="Malgun Gothic" w:hAnsi="Times New Roman" w:cs="Times New Roman"/>
          <w:sz w:val="24"/>
          <w:szCs w:val="24"/>
        </w:rPr>
        <w:t xml:space="preserve"> undoubtedly</w:t>
      </w:r>
      <w:r>
        <w:rPr>
          <w:rFonts w:ascii="Times New Roman" w:eastAsia="Malgun Gothic" w:hAnsi="Times New Roman" w:cs="Times New Roman"/>
          <w:sz w:val="24"/>
          <w:szCs w:val="24"/>
        </w:rPr>
        <w:t xml:space="preserve"> the product of a deliberate intention to offer a theologically </w:t>
      </w:r>
      <w:r>
        <w:rPr>
          <w:rFonts w:ascii="Times New Roman" w:eastAsia="Malgun Gothic" w:hAnsi="Times New Roman" w:cs="Times New Roman"/>
          <w:sz w:val="24"/>
          <w:szCs w:val="24"/>
        </w:rPr>
        <w:lastRenderedPageBreak/>
        <w:t xml:space="preserve">distinct perspective from that in the modern Christian bibles. However, the canonical position of the book could at least provide plausibility for the new hermeneutical view this research has argued. When it seems that the theological implications of Chronicles differ from those of the historical writings in the Deuteronomistic Tradition, which Chronicles follows in the modern bibles, the fact that Chronicles is included in the </w:t>
      </w:r>
      <w:r w:rsidR="00187DE2">
        <w:rPr>
          <w:rFonts w:ascii="Times New Roman" w:eastAsia="Malgun Gothic" w:hAnsi="Times New Roman" w:cs="Times New Roman"/>
          <w:sz w:val="24"/>
          <w:szCs w:val="24"/>
        </w:rPr>
        <w:t>Ketuvim</w:t>
      </w:r>
      <w:r>
        <w:rPr>
          <w:rFonts w:ascii="Times New Roman" w:eastAsia="Malgun Gothic" w:hAnsi="Times New Roman" w:cs="Times New Roman"/>
          <w:sz w:val="24"/>
          <w:szCs w:val="24"/>
        </w:rPr>
        <w:t xml:space="preserve"> of the Hebrew Bible rather than the Former Prophets may indicate that earlier readers were also sensitive to this theological difference. In this regard, this thesis has claimed to be a canonical approach, as well as a filmic approach in the subtitle.    </w:t>
      </w:r>
    </w:p>
    <w:p w14:paraId="42CCB9C7" w14:textId="77777777" w:rsidR="00AA3EB0" w:rsidRDefault="00AA3EB0" w:rsidP="00AA3EB0">
      <w:pPr>
        <w:autoSpaceDE w:val="0"/>
        <w:autoSpaceDN w:val="0"/>
        <w:adjustRightInd w:val="0"/>
        <w:spacing w:after="240" w:line="480" w:lineRule="auto"/>
        <w:ind w:firstLine="913"/>
        <w:rPr>
          <w:rFonts w:ascii="Times New Roman" w:hAnsi="Times New Roman" w:cs="Times New Roman"/>
          <w:sz w:val="24"/>
          <w:szCs w:val="24"/>
        </w:rPr>
      </w:pPr>
      <w:r>
        <w:rPr>
          <w:rFonts w:ascii="Times New Roman" w:hAnsi="Times New Roman" w:cs="Times New Roman"/>
          <w:sz w:val="24"/>
          <w:szCs w:val="24"/>
        </w:rPr>
        <w:t>Thus</w:t>
      </w:r>
      <w:r w:rsidRPr="00FA19B3">
        <w:rPr>
          <w:rFonts w:ascii="Times New Roman" w:hAnsi="Times New Roman" w:cs="Times New Roman"/>
          <w:sz w:val="24"/>
          <w:szCs w:val="24"/>
        </w:rPr>
        <w:t>, the present thesis has attempted to answer three research questions: (1) what are the effects of macro-repetition, particularly the reversal pattern, in a comprehensive reading of Chronicles</w:t>
      </w:r>
      <w:r>
        <w:rPr>
          <w:rFonts w:ascii="Times New Roman" w:hAnsi="Times New Roman" w:cs="Times New Roman"/>
          <w:sz w:val="24"/>
          <w:szCs w:val="24"/>
        </w:rPr>
        <w:t>, in relation to the Chronicler’s distinct intent</w:t>
      </w:r>
      <w:r w:rsidRPr="00FA19B3">
        <w:rPr>
          <w:rFonts w:ascii="Times New Roman" w:hAnsi="Times New Roman" w:cs="Times New Roman"/>
          <w:sz w:val="24"/>
          <w:szCs w:val="24"/>
        </w:rPr>
        <w:t>? (2) What kinds of methodological</w:t>
      </w:r>
      <w:r>
        <w:rPr>
          <w:rFonts w:ascii="Times New Roman" w:hAnsi="Times New Roman" w:cs="Times New Roman"/>
          <w:sz w:val="24"/>
          <w:szCs w:val="24"/>
        </w:rPr>
        <w:t>/theoretical</w:t>
      </w:r>
      <w:r w:rsidRPr="00FA19B3">
        <w:rPr>
          <w:rFonts w:ascii="Times New Roman" w:hAnsi="Times New Roman" w:cs="Times New Roman"/>
          <w:sz w:val="24"/>
          <w:szCs w:val="24"/>
        </w:rPr>
        <w:t xml:space="preserve"> insights does narrative film theory offer into our</w:t>
      </w:r>
      <w:r>
        <w:rPr>
          <w:rFonts w:ascii="Times New Roman" w:hAnsi="Times New Roman" w:cs="Times New Roman"/>
          <w:sz w:val="24"/>
          <w:szCs w:val="24"/>
        </w:rPr>
        <w:t xml:space="preserve"> understanding about those effects</w:t>
      </w:r>
      <w:r w:rsidRPr="00FA19B3">
        <w:rPr>
          <w:rFonts w:ascii="Times New Roman" w:hAnsi="Times New Roman" w:cs="Times New Roman"/>
          <w:sz w:val="24"/>
          <w:szCs w:val="24"/>
        </w:rPr>
        <w:t>? (3) How does this reading resonate with the canonical profile of Chronicles</w:t>
      </w:r>
      <w:r>
        <w:rPr>
          <w:rFonts w:ascii="Times New Roman" w:hAnsi="Times New Roman" w:cs="Times New Roman"/>
          <w:sz w:val="24"/>
          <w:szCs w:val="24"/>
        </w:rPr>
        <w:t xml:space="preserve"> in the Hebrew Bible</w:t>
      </w:r>
      <w:r w:rsidRPr="00FA19B3">
        <w:rPr>
          <w:rFonts w:ascii="Times New Roman" w:hAnsi="Times New Roman" w:cs="Times New Roman"/>
          <w:sz w:val="24"/>
          <w:szCs w:val="24"/>
        </w:rPr>
        <w:t xml:space="preserve">? </w:t>
      </w:r>
    </w:p>
    <w:p w14:paraId="42FFD405" w14:textId="0BFA09AA" w:rsidR="00AA3EB0" w:rsidRDefault="00AA3EB0" w:rsidP="00B53CCB">
      <w:pPr>
        <w:autoSpaceDE w:val="0"/>
        <w:autoSpaceDN w:val="0"/>
        <w:adjustRightInd w:val="0"/>
        <w:spacing w:after="240" w:line="480" w:lineRule="auto"/>
        <w:ind w:firstLine="913"/>
        <w:rPr>
          <w:rFonts w:ascii="Malgun Gothic" w:eastAsia="Malgun Gothic" w:hAnsi="Malgun Gothic" w:cs="Malgun Gothic"/>
          <w:sz w:val="24"/>
          <w:szCs w:val="24"/>
        </w:rPr>
      </w:pPr>
      <w:r w:rsidRPr="00FA19B3">
        <w:rPr>
          <w:rFonts w:ascii="Times New Roman" w:eastAsia="Batang" w:hAnsi="Times New Roman" w:cs="Times New Roman"/>
          <w:sz w:val="24"/>
          <w:szCs w:val="24"/>
        </w:rPr>
        <w:t xml:space="preserve">In narrative film theory, macro-repetition has </w:t>
      </w:r>
      <w:r>
        <w:rPr>
          <w:rFonts w:ascii="Times New Roman" w:eastAsia="Batang" w:hAnsi="Times New Roman" w:cs="Times New Roman"/>
          <w:sz w:val="24"/>
          <w:szCs w:val="24"/>
        </w:rPr>
        <w:t>much</w:t>
      </w:r>
      <w:r w:rsidRPr="00FA19B3">
        <w:rPr>
          <w:rFonts w:ascii="Times New Roman" w:eastAsia="Batang" w:hAnsi="Times New Roman" w:cs="Times New Roman"/>
          <w:sz w:val="24"/>
          <w:szCs w:val="24"/>
        </w:rPr>
        <w:t xml:space="preserve"> to do with grammatical guiding clues which enable the </w:t>
      </w:r>
      <w:r w:rsidRPr="00BE0945">
        <w:rPr>
          <w:rFonts w:ascii="Times New Roman" w:eastAsia="Batang" w:hAnsi="Times New Roman" w:cs="Times New Roman"/>
          <w:sz w:val="24"/>
          <w:szCs w:val="24"/>
        </w:rPr>
        <w:t>spectator,</w:t>
      </w:r>
      <w:r>
        <w:rPr>
          <w:rFonts w:ascii="Times New Roman" w:eastAsia="Batang" w:hAnsi="Times New Roman" w:cs="Times New Roman"/>
          <w:sz w:val="24"/>
          <w:szCs w:val="24"/>
        </w:rPr>
        <w:t xml:space="preserve"> who is</w:t>
      </w:r>
      <w:r w:rsidRPr="00FA19B3">
        <w:rPr>
          <w:rFonts w:ascii="Times New Roman" w:eastAsia="Batang" w:hAnsi="Times New Roman" w:cs="Times New Roman"/>
          <w:sz w:val="24"/>
          <w:szCs w:val="24"/>
        </w:rPr>
        <w:t xml:space="preserve"> watching a film straight through as a whole to infer the </w:t>
      </w:r>
      <w:r w:rsidRPr="00BE0945">
        <w:rPr>
          <w:rFonts w:ascii="Times New Roman" w:eastAsia="Batang" w:hAnsi="Times New Roman" w:cs="Times New Roman"/>
          <w:sz w:val="24"/>
          <w:szCs w:val="24"/>
        </w:rPr>
        <w:t>syntagmatic</w:t>
      </w:r>
      <w:r w:rsidRPr="00FA19B3">
        <w:rPr>
          <w:rFonts w:ascii="Times New Roman" w:eastAsia="Batang" w:hAnsi="Times New Roman" w:cs="Times New Roman"/>
          <w:sz w:val="24"/>
          <w:szCs w:val="24"/>
        </w:rPr>
        <w:t xml:space="preserve"> connotations or underlying meanings properly (Chapter 3). </w:t>
      </w:r>
      <w:r w:rsidR="00B53CCB">
        <w:rPr>
          <w:rFonts w:ascii="Times New Roman" w:eastAsia="Batang" w:hAnsi="Times New Roman" w:cs="Times New Roman"/>
          <w:sz w:val="24"/>
          <w:szCs w:val="24"/>
        </w:rPr>
        <w:t>Also, t</w:t>
      </w:r>
      <w:r>
        <w:rPr>
          <w:rFonts w:ascii="Times New Roman" w:eastAsia="Batang" w:hAnsi="Times New Roman" w:cs="Times New Roman"/>
          <w:sz w:val="24"/>
          <w:szCs w:val="24"/>
        </w:rPr>
        <w:t>he latest development of narrative film theory</w:t>
      </w:r>
      <w:r w:rsidR="00B53CCB" w:rsidRPr="00B53CCB">
        <w:rPr>
          <w:rFonts w:ascii="Times New Roman" w:eastAsia="Batang" w:hAnsi="Times New Roman" w:cs="Times New Roman"/>
          <w:sz w:val="24"/>
          <w:szCs w:val="24"/>
        </w:rPr>
        <w:t xml:space="preserve"> </w:t>
      </w:r>
      <w:r w:rsidR="00B53CCB">
        <w:rPr>
          <w:rFonts w:ascii="Times New Roman" w:eastAsia="Batang" w:hAnsi="Times New Roman" w:cs="Times New Roman"/>
          <w:sz w:val="24"/>
          <w:szCs w:val="24"/>
        </w:rPr>
        <w:t>called Cognitive Film Semiotics,</w:t>
      </w:r>
      <w:r>
        <w:rPr>
          <w:rFonts w:ascii="Times New Roman" w:eastAsia="Batang" w:hAnsi="Times New Roman" w:cs="Times New Roman"/>
          <w:sz w:val="24"/>
          <w:szCs w:val="24"/>
        </w:rPr>
        <w:t xml:space="preserve"> </w:t>
      </w:r>
      <w:r w:rsidR="00B53CCB">
        <w:rPr>
          <w:rFonts w:ascii="Times New Roman" w:eastAsia="Batang" w:hAnsi="Times New Roman" w:cs="Times New Roman"/>
          <w:sz w:val="24"/>
          <w:szCs w:val="24"/>
        </w:rPr>
        <w:t xml:space="preserve">which </w:t>
      </w:r>
      <w:r>
        <w:rPr>
          <w:rFonts w:ascii="Times New Roman" w:eastAsia="Batang" w:hAnsi="Times New Roman" w:cs="Times New Roman"/>
          <w:sz w:val="24"/>
          <w:szCs w:val="24"/>
        </w:rPr>
        <w:t>is the movement to integrate both cognitive approach and semiotic approach to film</w:t>
      </w:r>
      <w:r w:rsidR="00B53CCB">
        <w:rPr>
          <w:rFonts w:ascii="Times New Roman" w:eastAsia="Batang" w:hAnsi="Times New Roman" w:cs="Times New Roman"/>
          <w:sz w:val="24"/>
          <w:szCs w:val="24"/>
        </w:rPr>
        <w:t xml:space="preserve">, seems to offer, though not technically crucial, useful insights into the effects of the Chronicler’s macro-repetitions in the Chronicler’s intended audience’s perception to infer the ostensive and underlying messages of the narrative as a whole. </w:t>
      </w:r>
      <w:r w:rsidR="00B53CCB" w:rsidRPr="00FA19B3">
        <w:rPr>
          <w:rFonts w:ascii="Times New Roman" w:hAnsi="Times New Roman" w:cs="Times New Roman"/>
          <w:sz w:val="24"/>
          <w:szCs w:val="24"/>
        </w:rPr>
        <w:t xml:space="preserve">By combining semiotics with cognitive </w:t>
      </w:r>
      <w:r w:rsidR="00B53CCB">
        <w:rPr>
          <w:rFonts w:ascii="Times New Roman" w:hAnsi="Times New Roman" w:cs="Times New Roman"/>
          <w:sz w:val="24"/>
          <w:szCs w:val="24"/>
        </w:rPr>
        <w:t>science, cognitive film semioticians</w:t>
      </w:r>
      <w:r w:rsidR="00B53CCB" w:rsidRPr="00FA19B3">
        <w:rPr>
          <w:rFonts w:ascii="Times New Roman" w:hAnsi="Times New Roman" w:cs="Times New Roman"/>
          <w:sz w:val="24"/>
          <w:szCs w:val="24"/>
        </w:rPr>
        <w:t xml:space="preserve"> restore balance and hope to develop “a more informed understanding of film’s underlying structure, together with the way spectators comprehend </w:t>
      </w:r>
      <w:r w:rsidR="00B53CCB" w:rsidRPr="00FA19B3">
        <w:rPr>
          <w:rFonts w:ascii="Times New Roman" w:hAnsi="Times New Roman" w:cs="Times New Roman"/>
          <w:sz w:val="24"/>
          <w:szCs w:val="24"/>
        </w:rPr>
        <w:lastRenderedPageBreak/>
        <w:t>films.</w:t>
      </w:r>
      <w:r w:rsidR="00B53CCB" w:rsidRPr="00BE0945">
        <w:rPr>
          <w:rFonts w:ascii="Times New Roman" w:hAnsi="Times New Roman" w:cs="Times New Roman"/>
          <w:sz w:val="24"/>
          <w:szCs w:val="24"/>
        </w:rPr>
        <w:t>”</w:t>
      </w:r>
      <w:r w:rsidR="00B53CCB" w:rsidRPr="00117F04">
        <w:rPr>
          <w:rStyle w:val="FootnoteReference"/>
        </w:rPr>
        <w:footnoteReference w:id="693"/>
      </w:r>
      <w:r w:rsidR="00B53CCB">
        <w:rPr>
          <w:rFonts w:ascii="Times New Roman" w:hAnsi="Times New Roman" w:cs="Times New Roman"/>
          <w:sz w:val="24"/>
          <w:szCs w:val="24"/>
        </w:rPr>
        <w:t xml:space="preserve"> They believe that </w:t>
      </w:r>
      <w:r w:rsidR="00B53CCB" w:rsidRPr="00FA19B3">
        <w:rPr>
          <w:rFonts w:ascii="Times New Roman" w:eastAsia="Malgun Gothic" w:hAnsi="Times New Roman" w:cs="Times New Roman"/>
          <w:sz w:val="24"/>
          <w:szCs w:val="24"/>
        </w:rPr>
        <w:t xml:space="preserve">the meaning of a film is the product of the relationship between the non-perceptible underlying system of codes and the perceptible surface-level of film. The significant contribution film semioticians have made to film theory </w:t>
      </w:r>
      <w:r w:rsidR="00B53CCB">
        <w:rPr>
          <w:rFonts w:ascii="Times New Roman" w:eastAsia="Malgun Gothic" w:hAnsi="Times New Roman" w:cs="Times New Roman"/>
          <w:sz w:val="24"/>
          <w:szCs w:val="24"/>
        </w:rPr>
        <w:t>establishes</w:t>
      </w:r>
      <w:r w:rsidR="00B53CCB" w:rsidRPr="00FA19B3">
        <w:rPr>
          <w:rFonts w:ascii="Times New Roman" w:eastAsia="Malgun Gothic" w:hAnsi="Times New Roman" w:cs="Times New Roman"/>
          <w:sz w:val="24"/>
          <w:szCs w:val="24"/>
        </w:rPr>
        <w:t xml:space="preserve"> this relationship “between the perceptible level of film and the non-perceptible system of codes underlying it.</w:t>
      </w:r>
      <w:r w:rsidR="00B53CCB" w:rsidRPr="00BE0945">
        <w:rPr>
          <w:rFonts w:ascii="Times New Roman" w:eastAsia="Malgun Gothic" w:hAnsi="Times New Roman" w:cs="Times New Roman"/>
          <w:sz w:val="24"/>
          <w:szCs w:val="24"/>
        </w:rPr>
        <w:t>”</w:t>
      </w:r>
      <w:r w:rsidR="00B53CCB" w:rsidRPr="00117F04">
        <w:rPr>
          <w:rStyle w:val="FootnoteReference"/>
        </w:rPr>
        <w:footnoteReference w:id="694"/>
      </w:r>
    </w:p>
    <w:p w14:paraId="77A3B7D5" w14:textId="4D34DA21" w:rsidR="004C5923" w:rsidRDefault="00AA3EB0" w:rsidP="00AA3EB0">
      <w:pPr>
        <w:autoSpaceDE w:val="0"/>
        <w:autoSpaceDN w:val="0"/>
        <w:adjustRightInd w:val="0"/>
        <w:spacing w:after="240" w:line="480" w:lineRule="auto"/>
        <w:ind w:firstLine="913"/>
        <w:rPr>
          <w:rFonts w:ascii="Times New Roman" w:eastAsia="Malgun Gothic" w:hAnsi="Times New Roman" w:cs="Times New Roman"/>
          <w:sz w:val="24"/>
          <w:szCs w:val="24"/>
        </w:rPr>
      </w:pPr>
      <w:r w:rsidRPr="00FA19B3">
        <w:rPr>
          <w:rFonts w:ascii="Times New Roman" w:eastAsia="Batang" w:hAnsi="Times New Roman" w:cs="Times New Roman"/>
          <w:sz w:val="24"/>
          <w:szCs w:val="24"/>
        </w:rPr>
        <w:t xml:space="preserve">Specifically, in our reading of Chronicles, the theoretical observations of cognitive film semioticians led us to establish a communication model between the Chronicler and his intended audience (Chapter 4). </w:t>
      </w:r>
      <w:r w:rsidR="004C5923" w:rsidRPr="00BE0945">
        <w:rPr>
          <w:rFonts w:ascii="Times New Roman" w:eastAsia="Malgun Gothic" w:hAnsi="Times New Roman" w:cs="Times New Roman"/>
          <w:sz w:val="24"/>
          <w:szCs w:val="24"/>
        </w:rPr>
        <w:t>Semio</w:t>
      </w:r>
      <w:r w:rsidR="004C5923" w:rsidRPr="00FA19B3">
        <w:rPr>
          <w:rFonts w:ascii="Times New Roman" w:eastAsia="Malgun Gothic" w:hAnsi="Times New Roman" w:cs="Times New Roman"/>
          <w:sz w:val="24"/>
          <w:szCs w:val="24"/>
        </w:rPr>
        <w:t xml:space="preserve">-pragmatist Roger Odin offers an attention-grabbing explanation for a communication model. According to him, the sender and the receiver can adopt the same </w:t>
      </w:r>
      <w:r w:rsidR="004C5923">
        <w:rPr>
          <w:rFonts w:ascii="Times New Roman" w:eastAsia="Malgun Gothic" w:hAnsi="Times New Roman" w:cs="Times New Roman"/>
          <w:sz w:val="24"/>
          <w:szCs w:val="24"/>
        </w:rPr>
        <w:t>way</w:t>
      </w:r>
      <w:r w:rsidR="004C5923" w:rsidRPr="00FA19B3">
        <w:rPr>
          <w:rFonts w:ascii="Times New Roman" w:eastAsia="Malgun Gothic" w:hAnsi="Times New Roman" w:cs="Times New Roman"/>
          <w:sz w:val="24"/>
          <w:szCs w:val="24"/>
        </w:rPr>
        <w:t xml:space="preserve"> of producing meaning and </w:t>
      </w:r>
      <w:r w:rsidR="004C5923" w:rsidRPr="00BE0945">
        <w:rPr>
          <w:rFonts w:ascii="Times New Roman" w:eastAsia="Malgun Gothic" w:hAnsi="Times New Roman" w:cs="Times New Roman"/>
          <w:sz w:val="24"/>
          <w:szCs w:val="24"/>
        </w:rPr>
        <w:t>affects</w:t>
      </w:r>
      <w:r w:rsidR="004C5923" w:rsidRPr="00FA19B3">
        <w:rPr>
          <w:rFonts w:ascii="Times New Roman" w:eastAsia="Malgun Gothic" w:hAnsi="Times New Roman" w:cs="Times New Roman"/>
          <w:sz w:val="24"/>
          <w:szCs w:val="24"/>
        </w:rPr>
        <w:t xml:space="preserve"> </w:t>
      </w:r>
      <w:r w:rsidR="004C5923">
        <w:rPr>
          <w:rFonts w:ascii="Times New Roman" w:eastAsia="Malgun Gothic" w:hAnsi="Times New Roman" w:cs="Times New Roman"/>
          <w:sz w:val="24"/>
          <w:szCs w:val="24"/>
        </w:rPr>
        <w:t xml:space="preserve">by </w:t>
      </w:r>
      <w:r w:rsidR="004C5923" w:rsidRPr="00FA19B3">
        <w:rPr>
          <w:rFonts w:ascii="Times New Roman" w:eastAsia="Malgun Gothic" w:hAnsi="Times New Roman" w:cs="Times New Roman"/>
          <w:sz w:val="24"/>
          <w:szCs w:val="24"/>
        </w:rPr>
        <w:t xml:space="preserve">‘the social space of communication’ </w:t>
      </w:r>
      <w:r w:rsidR="004C5923">
        <w:rPr>
          <w:rFonts w:ascii="Times New Roman" w:eastAsia="Malgun Gothic" w:hAnsi="Times New Roman" w:cs="Times New Roman"/>
          <w:sz w:val="24"/>
          <w:szCs w:val="24"/>
        </w:rPr>
        <w:t xml:space="preserve">which </w:t>
      </w:r>
      <w:r w:rsidR="004C5923" w:rsidRPr="00FA19B3">
        <w:rPr>
          <w:rFonts w:ascii="Times New Roman" w:eastAsia="Malgun Gothic" w:hAnsi="Times New Roman" w:cs="Times New Roman"/>
          <w:sz w:val="24"/>
          <w:szCs w:val="24"/>
        </w:rPr>
        <w:t>may be generated in the restraints of ‘institutions’, ‘modes’ and ‘operations’.</w:t>
      </w:r>
      <w:r w:rsidR="004C5923">
        <w:rPr>
          <w:rFonts w:ascii="Times New Roman" w:eastAsia="Malgun Gothic" w:hAnsi="Times New Roman" w:cs="Times New Roman"/>
          <w:sz w:val="24"/>
          <w:szCs w:val="24"/>
        </w:rPr>
        <w:t xml:space="preserve"> </w:t>
      </w:r>
      <w:r w:rsidR="004C5923" w:rsidRPr="00FA19B3">
        <w:rPr>
          <w:rFonts w:ascii="Times New Roman" w:eastAsia="Malgun Gothic" w:hAnsi="Times New Roman" w:cs="Times New Roman"/>
          <w:sz w:val="24"/>
          <w:szCs w:val="24"/>
        </w:rPr>
        <w:t>In a</w:t>
      </w:r>
      <w:r w:rsidR="004C5923">
        <w:rPr>
          <w:rFonts w:ascii="Times New Roman" w:eastAsia="Malgun Gothic" w:hAnsi="Times New Roman" w:cs="Times New Roman"/>
          <w:sz w:val="24"/>
          <w:szCs w:val="24"/>
        </w:rPr>
        <w:t xml:space="preserve"> modified social space</w:t>
      </w:r>
      <w:r w:rsidR="004C5923" w:rsidRPr="00FA19B3">
        <w:rPr>
          <w:rFonts w:ascii="Times New Roman" w:eastAsia="Malgun Gothic" w:hAnsi="Times New Roman" w:cs="Times New Roman"/>
          <w:sz w:val="24"/>
          <w:szCs w:val="24"/>
        </w:rPr>
        <w:t>, the spectator is encouraged to limit the scope of possible modes in film comprehension and to make inferences of a communicative message if necessary.</w:t>
      </w:r>
    </w:p>
    <w:p w14:paraId="7FA11188" w14:textId="1C96F842" w:rsidR="004C5923" w:rsidRDefault="004C5923" w:rsidP="00AA3EB0">
      <w:pPr>
        <w:autoSpaceDE w:val="0"/>
        <w:autoSpaceDN w:val="0"/>
        <w:adjustRightInd w:val="0"/>
        <w:spacing w:after="240" w:line="480" w:lineRule="auto"/>
        <w:ind w:firstLine="913"/>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Odin </w:t>
      </w:r>
      <w:r w:rsidRPr="00FA19B3">
        <w:rPr>
          <w:rFonts w:ascii="Times New Roman" w:eastAsia="Malgun Gothic" w:hAnsi="Times New Roman" w:cs="Times New Roman"/>
          <w:sz w:val="24"/>
          <w:szCs w:val="24"/>
        </w:rPr>
        <w:t xml:space="preserve">is more particularly concerned with “characterizing the specificity of the documentary mode according to the </w:t>
      </w:r>
      <w:r w:rsidRPr="00A33E6B">
        <w:rPr>
          <w:rFonts w:ascii="Times New Roman" w:eastAsia="Malgun Gothic" w:hAnsi="Times New Roman" w:cs="Times New Roman"/>
          <w:i/>
          <w:iCs/>
          <w:sz w:val="24"/>
          <w:szCs w:val="24"/>
        </w:rPr>
        <w:t>documentarizing reading strategy</w:t>
      </w:r>
      <w:r w:rsidRPr="00FA19B3">
        <w:rPr>
          <w:rFonts w:ascii="Times New Roman" w:eastAsia="Malgun Gothic" w:hAnsi="Times New Roman" w:cs="Times New Roman"/>
          <w:sz w:val="24"/>
          <w:szCs w:val="24"/>
        </w:rPr>
        <w:t xml:space="preserve"> adopted by film spectators, and with outlining how this </w:t>
      </w:r>
      <w:r w:rsidRPr="00BE0945">
        <w:rPr>
          <w:rFonts w:ascii="Times New Roman" w:eastAsia="Malgun Gothic" w:hAnsi="Times New Roman" w:cs="Times New Roman"/>
          <w:sz w:val="24"/>
          <w:szCs w:val="24"/>
        </w:rPr>
        <w:t>documentarizing</w:t>
      </w:r>
      <w:r w:rsidRPr="00FA19B3">
        <w:rPr>
          <w:rFonts w:ascii="Times New Roman" w:eastAsia="Malgun Gothic" w:hAnsi="Times New Roman" w:cs="Times New Roman"/>
          <w:sz w:val="24"/>
          <w:szCs w:val="24"/>
        </w:rPr>
        <w:t xml:space="preserve"> reading is triggered by the film and the institutions in which it is screened.</w:t>
      </w:r>
      <w:r w:rsidRPr="00BE0945">
        <w:rPr>
          <w:rFonts w:ascii="Times New Roman" w:eastAsia="Malgun Gothic" w:hAnsi="Times New Roman" w:cs="Times New Roman"/>
          <w:sz w:val="24"/>
          <w:szCs w:val="24"/>
        </w:rPr>
        <w:t>”</w:t>
      </w:r>
      <w:r w:rsidRPr="00117F04">
        <w:rPr>
          <w:rStyle w:val="FootnoteReference"/>
        </w:rPr>
        <w:footnoteReference w:id="695"/>
      </w:r>
      <w:r>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According to Odin, a real enunciator is always constructed when one makes or reads “a film in a documentary perspective.</w:t>
      </w:r>
      <w:r w:rsidRPr="00BE0945">
        <w:rPr>
          <w:rFonts w:ascii="Times New Roman" w:eastAsia="Malgun Gothic" w:hAnsi="Times New Roman" w:cs="Times New Roman"/>
          <w:sz w:val="24"/>
          <w:szCs w:val="24"/>
        </w:rPr>
        <w:t>”</w:t>
      </w:r>
      <w:r w:rsidRPr="00117F04">
        <w:rPr>
          <w:rStyle w:val="FootnoteReference"/>
        </w:rPr>
        <w:footnoteReference w:id="696"/>
      </w:r>
      <w:r w:rsidRPr="00FA19B3">
        <w:rPr>
          <w:rFonts w:ascii="Times New Roman" w:eastAsia="Malgun Gothic" w:hAnsi="Times New Roman" w:cs="Times New Roman"/>
          <w:sz w:val="24"/>
          <w:szCs w:val="24"/>
        </w:rPr>
        <w:t xml:space="preserve"> </w:t>
      </w:r>
      <w:r w:rsidR="00A33E6B">
        <w:rPr>
          <w:rFonts w:ascii="Times New Roman" w:eastAsia="Malgun Gothic" w:hAnsi="Times New Roman" w:cs="Times New Roman"/>
          <w:sz w:val="24"/>
          <w:szCs w:val="24"/>
        </w:rPr>
        <w:t>This</w:t>
      </w:r>
      <w:r w:rsidRPr="00FA19B3">
        <w:rPr>
          <w:rFonts w:ascii="Times New Roman" w:eastAsia="Malgun Gothic" w:hAnsi="Times New Roman" w:cs="Times New Roman"/>
          <w:sz w:val="24"/>
          <w:szCs w:val="24"/>
        </w:rPr>
        <w:t xml:space="preserve"> </w:t>
      </w:r>
      <w:r w:rsidRPr="00BE0945">
        <w:rPr>
          <w:rFonts w:ascii="Times New Roman" w:eastAsia="Malgun Gothic" w:hAnsi="Times New Roman" w:cs="Times New Roman"/>
          <w:sz w:val="24"/>
          <w:szCs w:val="24"/>
        </w:rPr>
        <w:t>documentarizing</w:t>
      </w:r>
      <w:r w:rsidRPr="00FA19B3">
        <w:rPr>
          <w:rFonts w:ascii="Times New Roman" w:eastAsia="Malgun Gothic" w:hAnsi="Times New Roman" w:cs="Times New Roman"/>
          <w:sz w:val="24"/>
          <w:szCs w:val="24"/>
        </w:rPr>
        <w:t xml:space="preserve"> reading is a consequence of operations. The film has been modified with operations to have a documentary mode and institution, no matter whether it actually represents the truth in the world outside the film</w:t>
      </w:r>
      <w:r w:rsidRPr="00BE0945">
        <w:rPr>
          <w:rFonts w:ascii="Times New Roman" w:eastAsia="Malgun Gothic" w:hAnsi="Times New Roman" w:cs="Times New Roman"/>
          <w:sz w:val="24"/>
          <w:szCs w:val="24"/>
        </w:rPr>
        <w:t>.</w:t>
      </w:r>
      <w:r w:rsidRPr="00117F04">
        <w:rPr>
          <w:rStyle w:val="FootnoteReference"/>
        </w:rPr>
        <w:footnoteReference w:id="697"/>
      </w:r>
      <w:r w:rsidR="00A33E6B">
        <w:rPr>
          <w:rFonts w:ascii="Times New Roman" w:eastAsia="Malgun Gothic" w:hAnsi="Times New Roman" w:cs="Times New Roman"/>
          <w:sz w:val="24"/>
          <w:szCs w:val="24"/>
        </w:rPr>
        <w:t xml:space="preserve"> </w:t>
      </w:r>
      <w:r w:rsidR="00A33E6B" w:rsidRPr="00FA19B3">
        <w:rPr>
          <w:rFonts w:ascii="Times New Roman" w:eastAsia="Malgun Gothic" w:hAnsi="Times New Roman" w:cs="Times New Roman"/>
          <w:sz w:val="24"/>
          <w:szCs w:val="24"/>
        </w:rPr>
        <w:t xml:space="preserve">In the </w:t>
      </w:r>
      <w:r w:rsidR="00A33E6B" w:rsidRPr="00BE0945">
        <w:rPr>
          <w:rFonts w:ascii="Times New Roman" w:eastAsia="Malgun Gothic" w:hAnsi="Times New Roman" w:cs="Times New Roman"/>
          <w:sz w:val="24"/>
          <w:szCs w:val="24"/>
        </w:rPr>
        <w:t>documentarizing</w:t>
      </w:r>
      <w:r w:rsidR="00A33E6B" w:rsidRPr="00FA19B3">
        <w:rPr>
          <w:rFonts w:ascii="Times New Roman" w:eastAsia="Malgun Gothic" w:hAnsi="Times New Roman" w:cs="Times New Roman"/>
          <w:sz w:val="24"/>
          <w:szCs w:val="24"/>
        </w:rPr>
        <w:t xml:space="preserve"> reading, the </w:t>
      </w:r>
      <w:r w:rsidR="00A33E6B" w:rsidRPr="00FA19B3">
        <w:rPr>
          <w:rFonts w:ascii="Times New Roman" w:eastAsia="Malgun Gothic" w:hAnsi="Times New Roman" w:cs="Times New Roman"/>
          <w:sz w:val="24"/>
          <w:szCs w:val="24"/>
        </w:rPr>
        <w:lastRenderedPageBreak/>
        <w:t>spe</w:t>
      </w:r>
      <w:r w:rsidR="00A33E6B">
        <w:rPr>
          <w:rFonts w:ascii="Times New Roman" w:eastAsia="Malgun Gothic" w:hAnsi="Times New Roman" w:cs="Times New Roman"/>
          <w:sz w:val="24"/>
          <w:szCs w:val="24"/>
        </w:rPr>
        <w:t>ctator posits a real enunciator and comes to be</w:t>
      </w:r>
      <w:r w:rsidR="00A33E6B" w:rsidRPr="00FA19B3">
        <w:rPr>
          <w:rFonts w:ascii="Times New Roman" w:eastAsia="Malgun Gothic" w:hAnsi="Times New Roman" w:cs="Times New Roman"/>
          <w:sz w:val="24"/>
          <w:szCs w:val="24"/>
        </w:rPr>
        <w:t xml:space="preserve"> conscious that this film has been given to him/her.</w:t>
      </w:r>
      <w:r w:rsidR="00A33E6B">
        <w:rPr>
          <w:rFonts w:ascii="Times New Roman" w:eastAsia="Malgun Gothic" w:hAnsi="Times New Roman" w:cs="Times New Roman"/>
          <w:sz w:val="24"/>
          <w:szCs w:val="24"/>
        </w:rPr>
        <w:t xml:space="preserve"> </w:t>
      </w:r>
    </w:p>
    <w:p w14:paraId="2DC5DE33" w14:textId="28C5E95A" w:rsidR="00A33E6B" w:rsidRDefault="00A33E6B" w:rsidP="00AA3EB0">
      <w:pPr>
        <w:autoSpaceDE w:val="0"/>
        <w:autoSpaceDN w:val="0"/>
        <w:adjustRightInd w:val="0"/>
        <w:spacing w:after="240" w:line="480" w:lineRule="auto"/>
        <w:ind w:firstLine="913"/>
        <w:rPr>
          <w:rFonts w:ascii="Times New Roman" w:eastAsia="Batang" w:hAnsi="Times New Roman" w:cs="Times New Roman"/>
          <w:sz w:val="24"/>
          <w:szCs w:val="24"/>
        </w:rPr>
      </w:pPr>
      <w:r>
        <w:rPr>
          <w:rFonts w:ascii="Times New Roman" w:eastAsia="Malgun Gothic" w:hAnsi="Times New Roman" w:cs="Times New Roman"/>
          <w:sz w:val="24"/>
          <w:szCs w:val="24"/>
        </w:rPr>
        <w:t>This social space of communication in a documentarizing reading strategy is rationalized in ‘</w:t>
      </w:r>
      <w:r w:rsidRPr="00A33E6B">
        <w:rPr>
          <w:rFonts w:ascii="Times New Roman" w:eastAsia="Malgun Gothic" w:hAnsi="Times New Roman" w:cs="Times New Roman"/>
          <w:i/>
          <w:iCs/>
          <w:sz w:val="24"/>
          <w:szCs w:val="24"/>
        </w:rPr>
        <w:t>the principle of relevance</w:t>
      </w:r>
      <w:r>
        <w:rPr>
          <w:rFonts w:ascii="Times New Roman" w:eastAsia="Malgun Gothic" w:hAnsi="Times New Roman" w:cs="Times New Roman"/>
          <w:sz w:val="24"/>
          <w:szCs w:val="24"/>
        </w:rPr>
        <w:t>’ and ‘</w:t>
      </w:r>
      <w:r w:rsidRPr="00A33E6B">
        <w:rPr>
          <w:rFonts w:ascii="Times New Roman" w:eastAsia="Malgun Gothic" w:hAnsi="Times New Roman" w:cs="Times New Roman"/>
          <w:i/>
          <w:iCs/>
          <w:sz w:val="24"/>
          <w:szCs w:val="24"/>
        </w:rPr>
        <w:t>transformational generative grammar</w:t>
      </w:r>
      <w:r>
        <w:rPr>
          <w:rFonts w:ascii="Times New Roman" w:eastAsia="Malgun Gothic" w:hAnsi="Times New Roman" w:cs="Times New Roman"/>
          <w:sz w:val="24"/>
          <w:szCs w:val="24"/>
        </w:rPr>
        <w:t xml:space="preserve">’. The principle of relevance </w:t>
      </w:r>
      <w:r w:rsidRPr="00FA19B3">
        <w:rPr>
          <w:rFonts w:ascii="Times New Roman" w:eastAsia="Malgun Gothic" w:hAnsi="Times New Roman" w:cs="Times New Roman"/>
          <w:sz w:val="24"/>
          <w:szCs w:val="24"/>
        </w:rPr>
        <w:t xml:space="preserve">persuasively illustrates the </w:t>
      </w:r>
      <w:r>
        <w:rPr>
          <w:rFonts w:ascii="Times New Roman" w:eastAsia="Malgun Gothic" w:hAnsi="Times New Roman" w:cs="Times New Roman"/>
          <w:sz w:val="24"/>
          <w:szCs w:val="24"/>
        </w:rPr>
        <w:t>way</w:t>
      </w:r>
      <w:r w:rsidRPr="00FA19B3">
        <w:rPr>
          <w:rFonts w:ascii="Times New Roman" w:eastAsia="Malgun Gothic" w:hAnsi="Times New Roman" w:cs="Times New Roman"/>
          <w:sz w:val="24"/>
          <w:szCs w:val="24"/>
        </w:rPr>
        <w:t xml:space="preserve"> of processing information in the concept of inference. The enunciator [author] abides by this principle to make the purposeful utterance to be relevant to the addressee’s context, while the addressee [audience] uses it to make inferences correctly in response to the message of the enunciator.</w:t>
      </w:r>
      <w:r>
        <w:rPr>
          <w:rFonts w:ascii="Times New Roman" w:eastAsia="Malgun Gothic" w:hAnsi="Times New Roman" w:cs="Times New Roman"/>
          <w:sz w:val="24"/>
          <w:szCs w:val="24"/>
        </w:rPr>
        <w:t xml:space="preserve"> Also, </w:t>
      </w:r>
      <w:r w:rsidRPr="00FA19B3">
        <w:rPr>
          <w:rFonts w:ascii="Times New Roman" w:eastAsia="Malgun Gothic" w:hAnsi="Times New Roman" w:cs="Times New Roman"/>
          <w:sz w:val="24"/>
          <w:szCs w:val="24"/>
        </w:rPr>
        <w:t>Chomsky’s ‘Transformational Generative Grammar’</w:t>
      </w:r>
      <w:r>
        <w:rPr>
          <w:rFonts w:ascii="Times New Roman" w:eastAsia="Malgun Gothic" w:hAnsi="Times New Roman" w:cs="Times New Roman"/>
          <w:sz w:val="24"/>
          <w:szCs w:val="24"/>
        </w:rPr>
        <w:t xml:space="preserve"> </w:t>
      </w:r>
      <w:r w:rsidRPr="00FA19B3">
        <w:rPr>
          <w:rFonts w:ascii="Times New Roman" w:eastAsia="Malgun Gothic" w:hAnsi="Times New Roman" w:cs="Times New Roman"/>
          <w:sz w:val="24"/>
          <w:szCs w:val="24"/>
        </w:rPr>
        <w:t>provides insight into human linguistic competence, by which the enunciator can produce and understand infinite sentences, including sentences he has never heard before. His concept of transformational generative grammar analyses a more abstract and deeper set of rules underlying the surface sentences, in which grammar come to be descriptively adequate.</w:t>
      </w:r>
    </w:p>
    <w:p w14:paraId="6B759DA7" w14:textId="2F152B37" w:rsidR="00AA3EB0" w:rsidRDefault="00AA3EB0" w:rsidP="00AA3EB0">
      <w:pPr>
        <w:autoSpaceDE w:val="0"/>
        <w:autoSpaceDN w:val="0"/>
        <w:adjustRightInd w:val="0"/>
        <w:spacing w:after="240" w:line="480" w:lineRule="auto"/>
        <w:ind w:firstLine="913"/>
        <w:rPr>
          <w:rFonts w:ascii="Malgun Gothic" w:eastAsia="Malgun Gothic" w:hAnsi="Malgun Gothic" w:cs="Malgun Gothic"/>
          <w:sz w:val="24"/>
          <w:szCs w:val="24"/>
        </w:rPr>
      </w:pPr>
      <w:r w:rsidRPr="00FA19B3">
        <w:rPr>
          <w:rFonts w:ascii="Times New Roman" w:eastAsia="Batang" w:hAnsi="Times New Roman" w:cs="Times New Roman"/>
          <w:sz w:val="24"/>
          <w:szCs w:val="24"/>
        </w:rPr>
        <w:t>A social space of communication between the Chronicler and his audience may result from the interactive motion of institu</w:t>
      </w:r>
      <w:r w:rsidR="00A33E6B">
        <w:rPr>
          <w:rFonts w:ascii="Times New Roman" w:eastAsia="Batang" w:hAnsi="Times New Roman" w:cs="Times New Roman"/>
          <w:sz w:val="24"/>
          <w:szCs w:val="24"/>
        </w:rPr>
        <w:t xml:space="preserve">tion, modes and operations. </w:t>
      </w:r>
      <w:r>
        <w:rPr>
          <w:rFonts w:ascii="Times New Roman" w:eastAsia="Malgun Gothic" w:hAnsi="Times New Roman" w:cs="Times New Roman"/>
          <w:sz w:val="24"/>
          <w:szCs w:val="24"/>
        </w:rPr>
        <w:t>It is very plausible that the Chronicler</w:t>
      </w:r>
      <w:r w:rsidRPr="00FA19B3">
        <w:rPr>
          <w:rFonts w:ascii="Times New Roman" w:eastAsia="Malgun Gothic" w:hAnsi="Times New Roman" w:cs="Times New Roman"/>
          <w:sz w:val="24"/>
          <w:szCs w:val="24"/>
        </w:rPr>
        <w:t xml:space="preserve"> modified the narrative to be optimally relevant to his audience’s context, by which the audience </w:t>
      </w:r>
      <w:r>
        <w:rPr>
          <w:rFonts w:ascii="Times New Roman" w:eastAsia="Malgun Gothic" w:hAnsi="Times New Roman" w:cs="Times New Roman"/>
          <w:sz w:val="24"/>
          <w:szCs w:val="24"/>
        </w:rPr>
        <w:t>w</w:t>
      </w:r>
      <w:r w:rsidRPr="00FA19B3">
        <w:rPr>
          <w:rFonts w:ascii="Times New Roman" w:eastAsia="Malgun Gothic" w:hAnsi="Times New Roman" w:cs="Times New Roman"/>
          <w:sz w:val="24"/>
          <w:szCs w:val="24"/>
        </w:rPr>
        <w:t xml:space="preserve">ould proceed to </w:t>
      </w:r>
      <w:r>
        <w:rPr>
          <w:rFonts w:ascii="Times New Roman" w:eastAsia="Malgun Gothic" w:hAnsi="Times New Roman" w:cs="Times New Roman"/>
          <w:sz w:val="24"/>
          <w:szCs w:val="24"/>
        </w:rPr>
        <w:t>infer his communicative</w:t>
      </w:r>
      <w:r w:rsidRPr="00FA19B3">
        <w:rPr>
          <w:rFonts w:ascii="Times New Roman" w:eastAsia="Malgun Gothic" w:hAnsi="Times New Roman" w:cs="Times New Roman"/>
          <w:sz w:val="24"/>
          <w:szCs w:val="24"/>
        </w:rPr>
        <w:t xml:space="preserve"> intent. In particular,</w:t>
      </w:r>
      <w:r>
        <w:rPr>
          <w:rFonts w:ascii="Times New Roman" w:eastAsia="Malgun Gothic" w:hAnsi="Times New Roman" w:cs="Times New Roman"/>
          <w:sz w:val="24"/>
          <w:szCs w:val="24"/>
        </w:rPr>
        <w:t xml:space="preserve"> it seems that</w:t>
      </w:r>
      <w:r w:rsidRPr="00FA19B3">
        <w:rPr>
          <w:rFonts w:ascii="Times New Roman" w:eastAsia="Malgun Gothic" w:hAnsi="Times New Roman" w:cs="Times New Roman"/>
          <w:sz w:val="24"/>
          <w:szCs w:val="24"/>
        </w:rPr>
        <w:t xml:space="preserve"> the Chronicler</w:t>
      </w:r>
      <w:r>
        <w:rPr>
          <w:rFonts w:ascii="Times New Roman" w:eastAsia="Malgun Gothic" w:hAnsi="Times New Roman" w:cs="Times New Roman"/>
          <w:sz w:val="24"/>
          <w:szCs w:val="24"/>
        </w:rPr>
        <w:t xml:space="preserve"> modified the narrative to be read as a historiographical documentary</w:t>
      </w:r>
      <w:r w:rsidRPr="00FA19B3">
        <w:rPr>
          <w:rFonts w:ascii="Times New Roman" w:eastAsia="Malgun Gothic" w:hAnsi="Times New Roman" w:cs="Times New Roman"/>
          <w:sz w:val="24"/>
          <w:szCs w:val="24"/>
        </w:rPr>
        <w:t>, so that his intended</w:t>
      </w:r>
      <w:r>
        <w:rPr>
          <w:rFonts w:ascii="Times New Roman" w:eastAsia="Malgun Gothic" w:hAnsi="Times New Roman" w:cs="Times New Roman"/>
          <w:sz w:val="24"/>
          <w:szCs w:val="24"/>
        </w:rPr>
        <w:t xml:space="preserve"> audience would be</w:t>
      </w:r>
      <w:r w:rsidRPr="00FA19B3">
        <w:rPr>
          <w:rFonts w:ascii="Times New Roman" w:eastAsia="Malgun Gothic" w:hAnsi="Times New Roman" w:cs="Times New Roman"/>
          <w:sz w:val="24"/>
          <w:szCs w:val="24"/>
        </w:rPr>
        <w:t xml:space="preserve"> encouraged to receive its message </w:t>
      </w:r>
      <w:r>
        <w:rPr>
          <w:rFonts w:ascii="Times New Roman" w:eastAsia="Malgun Gothic" w:hAnsi="Times New Roman" w:cs="Times New Roman"/>
          <w:sz w:val="24"/>
          <w:szCs w:val="24"/>
        </w:rPr>
        <w:t>as relevant</w:t>
      </w:r>
      <w:r w:rsidRPr="00FA19B3">
        <w:rPr>
          <w:rFonts w:ascii="Times New Roman" w:eastAsia="Malgun Gothic" w:hAnsi="Times New Roman" w:cs="Times New Roman"/>
          <w:sz w:val="24"/>
          <w:szCs w:val="24"/>
        </w:rPr>
        <w:t xml:space="preserve"> to them</w:t>
      </w:r>
      <w:r>
        <w:rPr>
          <w:rFonts w:ascii="Times New Roman" w:eastAsia="Malgun Gothic" w:hAnsi="Times New Roman" w:cs="Times New Roman"/>
          <w:sz w:val="24"/>
          <w:szCs w:val="24"/>
        </w:rPr>
        <w:t>selves in the life of God’s people in the post-exilic Jewish community.</w:t>
      </w:r>
    </w:p>
    <w:p w14:paraId="1A2E07B5" w14:textId="18A97A7D" w:rsidR="00AA3EB0" w:rsidRPr="00033E19" w:rsidRDefault="00AA3EB0" w:rsidP="00AA3EB0">
      <w:pPr>
        <w:autoSpaceDE w:val="0"/>
        <w:autoSpaceDN w:val="0"/>
        <w:adjustRightInd w:val="0"/>
        <w:spacing w:after="240" w:line="480" w:lineRule="auto"/>
        <w:ind w:firstLine="913"/>
        <w:rPr>
          <w:rFonts w:ascii="Times New Roman" w:eastAsia="Malgun Gothic" w:hAnsi="Times New Roman" w:cs="Times New Roman"/>
          <w:sz w:val="24"/>
          <w:szCs w:val="24"/>
        </w:rPr>
      </w:pPr>
      <w:r>
        <w:rPr>
          <w:rFonts w:ascii="Times New Roman" w:eastAsia="Malgun Gothic" w:hAnsi="Times New Roman" w:cs="Times New Roman"/>
          <w:sz w:val="24"/>
          <w:szCs w:val="24"/>
        </w:rPr>
        <w:t>In the reading of Chronicles, the retributive pattern was</w:t>
      </w:r>
      <w:r w:rsidRPr="00FA19B3">
        <w:rPr>
          <w:rFonts w:ascii="Times New Roman" w:eastAsia="Malgun Gothic" w:hAnsi="Times New Roman" w:cs="Times New Roman"/>
          <w:sz w:val="24"/>
          <w:szCs w:val="24"/>
        </w:rPr>
        <w:t xml:space="preserve"> noticeable enough to be drawn </w:t>
      </w:r>
      <w:r>
        <w:rPr>
          <w:rFonts w:ascii="Times New Roman" w:eastAsia="Malgun Gothic" w:hAnsi="Times New Roman" w:cs="Times New Roman"/>
          <w:sz w:val="24"/>
          <w:szCs w:val="24"/>
        </w:rPr>
        <w:t xml:space="preserve">on </w:t>
      </w:r>
      <w:r w:rsidRPr="00FA19B3">
        <w:rPr>
          <w:rFonts w:ascii="Times New Roman" w:eastAsia="Malgun Gothic" w:hAnsi="Times New Roman" w:cs="Times New Roman"/>
          <w:sz w:val="24"/>
          <w:szCs w:val="24"/>
        </w:rPr>
        <w:t>as</w:t>
      </w:r>
      <w:r>
        <w:rPr>
          <w:rFonts w:ascii="Times New Roman" w:eastAsia="Malgun Gothic" w:hAnsi="Times New Roman" w:cs="Times New Roman"/>
          <w:sz w:val="24"/>
          <w:szCs w:val="24"/>
        </w:rPr>
        <w:t xml:space="preserve"> a part of the grammar</w:t>
      </w:r>
      <w:r w:rsidRPr="00FA19B3">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of</w:t>
      </w:r>
      <w:r w:rsidRPr="00FA19B3">
        <w:rPr>
          <w:rFonts w:ascii="Times New Roman" w:eastAsia="Malgun Gothic" w:hAnsi="Times New Roman" w:cs="Times New Roman"/>
          <w:sz w:val="24"/>
          <w:szCs w:val="24"/>
        </w:rPr>
        <w:t xml:space="preserve"> the narrative</w:t>
      </w:r>
      <w:r>
        <w:rPr>
          <w:rFonts w:ascii="Times New Roman" w:eastAsia="Malgun Gothic" w:hAnsi="Times New Roman" w:cs="Times New Roman"/>
          <w:sz w:val="24"/>
          <w:szCs w:val="24"/>
        </w:rPr>
        <w:t>.  It was a convention not just of this narrative but one recognized widely</w:t>
      </w:r>
      <w:r w:rsidRPr="00FA19B3">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in</w:t>
      </w:r>
      <w:r w:rsidRPr="00FA19B3">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the</w:t>
      </w:r>
      <w:r w:rsidRPr="00FA19B3">
        <w:rPr>
          <w:rFonts w:ascii="Times New Roman" w:eastAsia="Malgun Gothic" w:hAnsi="Times New Roman" w:cs="Times New Roman"/>
          <w:sz w:val="24"/>
          <w:szCs w:val="24"/>
        </w:rPr>
        <w:t xml:space="preserve"> society. </w:t>
      </w:r>
      <w:r>
        <w:rPr>
          <w:rFonts w:ascii="Times New Roman" w:hAnsi="Times New Roman" w:cs="Times New Roman"/>
          <w:sz w:val="24"/>
          <w:szCs w:val="24"/>
        </w:rPr>
        <w:t>Retribution theology wa</w:t>
      </w:r>
      <w:r w:rsidRPr="00FA19B3">
        <w:rPr>
          <w:rFonts w:ascii="Times New Roman" w:hAnsi="Times New Roman" w:cs="Times New Roman"/>
          <w:sz w:val="24"/>
          <w:szCs w:val="24"/>
        </w:rPr>
        <w:t xml:space="preserve">s one of social and theological conventions in </w:t>
      </w:r>
      <w:r>
        <w:rPr>
          <w:rFonts w:ascii="Times New Roman" w:hAnsi="Times New Roman" w:cs="Times New Roman"/>
          <w:sz w:val="24"/>
          <w:szCs w:val="24"/>
        </w:rPr>
        <w:t>the Hebrew community. Thus, a</w:t>
      </w:r>
      <w:r w:rsidRPr="00FA19B3">
        <w:rPr>
          <w:rFonts w:ascii="Times New Roman" w:hAnsi="Times New Roman" w:cs="Times New Roman"/>
          <w:sz w:val="24"/>
          <w:szCs w:val="24"/>
        </w:rPr>
        <w:t xml:space="preserve"> retributive pattern in biblical </w:t>
      </w:r>
      <w:r w:rsidRPr="00FA19B3">
        <w:rPr>
          <w:rFonts w:ascii="Times New Roman" w:hAnsi="Times New Roman" w:cs="Times New Roman"/>
          <w:sz w:val="24"/>
          <w:szCs w:val="24"/>
        </w:rPr>
        <w:lastRenderedPageBreak/>
        <w:t>narrative is very natural in that it reproduces “the recurrent rhythm of a divinely appointed destiny in Israelite history.</w:t>
      </w:r>
      <w:r w:rsidRPr="00BE0945">
        <w:rPr>
          <w:rFonts w:ascii="Times New Roman" w:hAnsi="Times New Roman" w:cs="Times New Roman"/>
          <w:sz w:val="24"/>
          <w:szCs w:val="24"/>
        </w:rPr>
        <w:t>”</w:t>
      </w:r>
      <w:r w:rsidRPr="00117F04">
        <w:rPr>
          <w:rStyle w:val="FootnoteReference"/>
        </w:rPr>
        <w:footnoteReference w:id="698"/>
      </w:r>
      <w:r w:rsidRPr="00FA19B3">
        <w:rPr>
          <w:rFonts w:ascii="Times New Roman" w:hAnsi="Times New Roman" w:cs="Times New Roman"/>
          <w:sz w:val="24"/>
          <w:szCs w:val="24"/>
        </w:rPr>
        <w:t xml:space="preserve"> S</w:t>
      </w:r>
      <w:r>
        <w:rPr>
          <w:rFonts w:ascii="Times New Roman" w:hAnsi="Times New Roman" w:cs="Times New Roman"/>
          <w:sz w:val="24"/>
          <w:szCs w:val="24"/>
        </w:rPr>
        <w:t>uch a conventional pattern could help</w:t>
      </w:r>
      <w:r w:rsidRPr="00FA19B3">
        <w:rPr>
          <w:rFonts w:ascii="Times New Roman" w:hAnsi="Times New Roman" w:cs="Times New Roman"/>
          <w:sz w:val="24"/>
          <w:szCs w:val="24"/>
        </w:rPr>
        <w:t xml:space="preserve"> the audience follow the thread of a biblical narrative without much effort and recogniz</w:t>
      </w:r>
      <w:r w:rsidR="00A33E6B">
        <w:rPr>
          <w:rFonts w:ascii="Times New Roman" w:hAnsi="Times New Roman" w:cs="Times New Roman"/>
          <w:sz w:val="24"/>
          <w:szCs w:val="24"/>
        </w:rPr>
        <w:t xml:space="preserve">e the core view of their faith. Some exceptional instances can be resolved by the audience’s grammatical competence. </w:t>
      </w:r>
    </w:p>
    <w:p w14:paraId="72EA5DED" w14:textId="188FCF6E" w:rsidR="00AA3EB0" w:rsidRPr="00FA19B3" w:rsidRDefault="00AA3EB0" w:rsidP="00AA3EB0">
      <w:pPr>
        <w:autoSpaceDE w:val="0"/>
        <w:autoSpaceDN w:val="0"/>
        <w:adjustRightInd w:val="0"/>
        <w:spacing w:after="240" w:line="480" w:lineRule="auto"/>
        <w:ind w:firstLine="913"/>
        <w:rPr>
          <w:rFonts w:ascii="Times New Roman" w:hAnsi="Times New Roman" w:cs="Times New Roman"/>
          <w:sz w:val="24"/>
          <w:szCs w:val="24"/>
        </w:rPr>
      </w:pPr>
      <w:r w:rsidRPr="00FA19B3">
        <w:rPr>
          <w:rFonts w:ascii="Times New Roman" w:hAnsi="Times New Roman" w:cs="Times New Roman"/>
          <w:sz w:val="24"/>
          <w:szCs w:val="24"/>
        </w:rPr>
        <w:t>However, convention may disturb the communication of a biblical author’s distinct message, for “what is merely repeated automatically no longer conveys a message.</w:t>
      </w:r>
      <w:r w:rsidRPr="00BE0945">
        <w:rPr>
          <w:rFonts w:ascii="Times New Roman" w:hAnsi="Times New Roman" w:cs="Times New Roman"/>
          <w:sz w:val="24"/>
          <w:szCs w:val="24"/>
        </w:rPr>
        <w:t>”</w:t>
      </w:r>
      <w:r w:rsidRPr="00117F04">
        <w:rPr>
          <w:rStyle w:val="FootnoteReference"/>
        </w:rPr>
        <w:footnoteReference w:id="699"/>
      </w:r>
      <w:r w:rsidRPr="00FA19B3">
        <w:rPr>
          <w:rFonts w:ascii="Times New Roman" w:hAnsi="Times New Roman" w:cs="Times New Roman"/>
          <w:sz w:val="24"/>
          <w:szCs w:val="24"/>
        </w:rPr>
        <w:t xml:space="preserve"> For this reason, the biblical author had to break and remake the conventional pattern by innovating. Such innovation </w:t>
      </w:r>
      <w:r>
        <w:rPr>
          <w:rFonts w:ascii="Times New Roman" w:hAnsi="Times New Roman" w:cs="Times New Roman"/>
          <w:sz w:val="24"/>
          <w:szCs w:val="24"/>
        </w:rPr>
        <w:t>i</w:t>
      </w:r>
      <w:r w:rsidRPr="00FA19B3">
        <w:rPr>
          <w:rFonts w:ascii="Times New Roman" w:hAnsi="Times New Roman" w:cs="Times New Roman"/>
          <w:sz w:val="24"/>
          <w:szCs w:val="24"/>
        </w:rPr>
        <w:t xml:space="preserve">s </w:t>
      </w:r>
      <w:r>
        <w:rPr>
          <w:rFonts w:ascii="Times New Roman" w:hAnsi="Times New Roman" w:cs="Times New Roman"/>
          <w:sz w:val="24"/>
          <w:szCs w:val="24"/>
        </w:rPr>
        <w:t>part of</w:t>
      </w:r>
      <w:r w:rsidRPr="00FA19B3">
        <w:rPr>
          <w:rFonts w:ascii="Times New Roman" w:hAnsi="Times New Roman" w:cs="Times New Roman"/>
          <w:sz w:val="24"/>
          <w:szCs w:val="24"/>
        </w:rPr>
        <w:t xml:space="preserve"> the distinctive message of the narrative. Although the Chronicler’s </w:t>
      </w:r>
      <w:r>
        <w:rPr>
          <w:rFonts w:ascii="Times New Roman" w:hAnsi="Times New Roman" w:cs="Times New Roman"/>
          <w:sz w:val="24"/>
          <w:szCs w:val="24"/>
        </w:rPr>
        <w:t xml:space="preserve">use of the </w:t>
      </w:r>
      <w:r w:rsidRPr="00FA19B3">
        <w:rPr>
          <w:rFonts w:ascii="Times New Roman" w:hAnsi="Times New Roman" w:cs="Times New Roman"/>
          <w:sz w:val="24"/>
          <w:szCs w:val="24"/>
        </w:rPr>
        <w:t xml:space="preserve">retributive pattern may have enabled his intended audience to follow the thread of the plot and served to reinforce the core view of their faith, it </w:t>
      </w:r>
      <w:r>
        <w:rPr>
          <w:rFonts w:ascii="Times New Roman" w:hAnsi="Times New Roman" w:cs="Times New Roman"/>
          <w:sz w:val="24"/>
          <w:szCs w:val="24"/>
        </w:rPr>
        <w:t>did</w:t>
      </w:r>
      <w:r w:rsidRPr="00FA19B3">
        <w:rPr>
          <w:rFonts w:ascii="Times New Roman" w:hAnsi="Times New Roman" w:cs="Times New Roman"/>
          <w:sz w:val="24"/>
          <w:szCs w:val="24"/>
        </w:rPr>
        <w:t xml:space="preserve"> not offer a distinct view from the </w:t>
      </w:r>
      <w:r>
        <w:rPr>
          <w:rFonts w:ascii="Times New Roman" w:hAnsi="Times New Roman" w:cs="Times New Roman"/>
          <w:sz w:val="24"/>
          <w:szCs w:val="24"/>
        </w:rPr>
        <w:t>Deuteronomistic tradition</w:t>
      </w:r>
      <w:r w:rsidRPr="00FA19B3">
        <w:rPr>
          <w:rFonts w:ascii="Times New Roman" w:hAnsi="Times New Roman" w:cs="Times New Roman"/>
          <w:sz w:val="24"/>
          <w:szCs w:val="24"/>
        </w:rPr>
        <w:t xml:space="preserve"> books such as Samuel-Kings, which cover the similar period of Israelite history. </w:t>
      </w:r>
      <w:r>
        <w:rPr>
          <w:rFonts w:ascii="Times New Roman" w:hAnsi="Times New Roman" w:cs="Times New Roman"/>
          <w:sz w:val="24"/>
          <w:szCs w:val="24"/>
        </w:rPr>
        <w:t>Something else was required.</w:t>
      </w:r>
    </w:p>
    <w:p w14:paraId="1D0B5679" w14:textId="77777777" w:rsidR="007639E9" w:rsidRDefault="00AA3EB0" w:rsidP="007639E9">
      <w:pPr>
        <w:autoSpaceDE w:val="0"/>
        <w:autoSpaceDN w:val="0"/>
        <w:adjustRightInd w:val="0"/>
        <w:spacing w:after="240" w:line="480" w:lineRule="auto"/>
        <w:ind w:firstLine="913"/>
        <w:rPr>
          <w:rFonts w:ascii="Times New Roman" w:eastAsia="Batang" w:hAnsi="Times New Roman" w:cs="Times New Roman"/>
          <w:sz w:val="24"/>
          <w:szCs w:val="24"/>
        </w:rPr>
      </w:pPr>
      <w:r>
        <w:rPr>
          <w:rFonts w:ascii="Times New Roman" w:hAnsi="Times New Roman" w:cs="Times New Roman"/>
          <w:sz w:val="24"/>
          <w:szCs w:val="24"/>
        </w:rPr>
        <w:t>A</w:t>
      </w:r>
      <w:r w:rsidRPr="00FA19B3">
        <w:rPr>
          <w:rFonts w:ascii="Times New Roman" w:hAnsi="Times New Roman" w:cs="Times New Roman"/>
          <w:sz w:val="24"/>
          <w:szCs w:val="24"/>
        </w:rPr>
        <w:t xml:space="preserve"> reversal pattern emerges from the middle of the retributive pattern</w:t>
      </w:r>
      <w:r>
        <w:rPr>
          <w:rFonts w:ascii="Times New Roman" w:hAnsi="Times New Roman" w:cs="Times New Roman"/>
          <w:sz w:val="24"/>
          <w:szCs w:val="24"/>
        </w:rPr>
        <w:t xml:space="preserve"> in </w:t>
      </w:r>
      <w:r w:rsidRPr="00BE0945">
        <w:rPr>
          <w:rFonts w:ascii="Times New Roman" w:hAnsi="Times New Roman" w:cs="Times New Roman"/>
          <w:sz w:val="24"/>
          <w:szCs w:val="24"/>
        </w:rPr>
        <w:t>Chronicles,</w:t>
      </w:r>
      <w:r>
        <w:rPr>
          <w:rFonts w:ascii="Times New Roman" w:hAnsi="Times New Roman" w:cs="Times New Roman"/>
          <w:sz w:val="24"/>
          <w:szCs w:val="24"/>
        </w:rPr>
        <w:t xml:space="preserve"> as explained above in</w:t>
      </w:r>
      <w:r w:rsidRPr="00FA19B3">
        <w:rPr>
          <w:rFonts w:ascii="Times New Roman" w:hAnsi="Times New Roman" w:cs="Times New Roman"/>
          <w:sz w:val="24"/>
          <w:szCs w:val="24"/>
        </w:rPr>
        <w:t xml:space="preserve"> Chapter 5. A king’s initial image is subverted after reward or punishment</w:t>
      </w:r>
      <w:r>
        <w:rPr>
          <w:rFonts w:ascii="Times New Roman" w:hAnsi="Times New Roman" w:cs="Times New Roman"/>
          <w:sz w:val="24"/>
          <w:szCs w:val="24"/>
        </w:rPr>
        <w:t xml:space="preserve"> which seems to cut against a retributive model</w:t>
      </w:r>
      <w:r w:rsidRPr="00FA19B3">
        <w:rPr>
          <w:rFonts w:ascii="Times New Roman" w:hAnsi="Times New Roman" w:cs="Times New Roman"/>
          <w:sz w:val="24"/>
          <w:szCs w:val="24"/>
        </w:rPr>
        <w:t>.</w:t>
      </w:r>
      <w:r>
        <w:rPr>
          <w:rFonts w:ascii="Times New Roman" w:hAnsi="Times New Roman" w:cs="Times New Roman"/>
          <w:sz w:val="24"/>
          <w:szCs w:val="24"/>
        </w:rPr>
        <w:t xml:space="preserve"> So, this reversal pattern could</w:t>
      </w:r>
      <w:r w:rsidRPr="00FA19B3">
        <w:rPr>
          <w:rFonts w:ascii="Times New Roman" w:hAnsi="Times New Roman" w:cs="Times New Roman"/>
          <w:sz w:val="24"/>
          <w:szCs w:val="24"/>
        </w:rPr>
        <w:t xml:space="preserve"> be regarded as </w:t>
      </w:r>
      <w:r>
        <w:rPr>
          <w:rFonts w:ascii="Times New Roman" w:hAnsi="Times New Roman" w:cs="Times New Roman"/>
          <w:sz w:val="24"/>
          <w:szCs w:val="24"/>
        </w:rPr>
        <w:t>a rhetorical tactic</w:t>
      </w:r>
      <w:r w:rsidRPr="00FA19B3">
        <w:rPr>
          <w:rFonts w:ascii="Times New Roman" w:hAnsi="Times New Roman" w:cs="Times New Roman"/>
          <w:sz w:val="24"/>
          <w:szCs w:val="24"/>
        </w:rPr>
        <w:t xml:space="preserve"> by which the Chroni</w:t>
      </w:r>
      <w:r>
        <w:rPr>
          <w:rFonts w:ascii="Times New Roman" w:hAnsi="Times New Roman" w:cs="Times New Roman"/>
          <w:sz w:val="24"/>
          <w:szCs w:val="24"/>
        </w:rPr>
        <w:t xml:space="preserve">cler intended to convey his innovative and </w:t>
      </w:r>
      <w:r w:rsidRPr="00FA19B3">
        <w:rPr>
          <w:rFonts w:ascii="Times New Roman" w:hAnsi="Times New Roman" w:cs="Times New Roman"/>
          <w:sz w:val="24"/>
          <w:szCs w:val="24"/>
        </w:rPr>
        <w:t xml:space="preserve">distinct </w:t>
      </w:r>
      <w:r>
        <w:rPr>
          <w:rFonts w:ascii="Times New Roman" w:hAnsi="Times New Roman" w:cs="Times New Roman"/>
          <w:sz w:val="24"/>
          <w:szCs w:val="24"/>
        </w:rPr>
        <w:t>interpretation</w:t>
      </w:r>
      <w:r w:rsidRPr="00FA19B3">
        <w:rPr>
          <w:rFonts w:ascii="Times New Roman" w:hAnsi="Times New Roman" w:cs="Times New Roman"/>
          <w:sz w:val="24"/>
          <w:szCs w:val="24"/>
        </w:rPr>
        <w:t xml:space="preserve">. </w:t>
      </w:r>
      <w:r w:rsidRPr="00FA19B3">
        <w:rPr>
          <w:rFonts w:ascii="Times New Roman" w:eastAsia="Batang" w:hAnsi="Times New Roman" w:cs="Times New Roman"/>
          <w:sz w:val="24"/>
          <w:szCs w:val="24"/>
        </w:rPr>
        <w:t>Unfortunately, there has been neither a consensus on the implications of this reversal pattern, nor a proper methodological lens to interpret it. However,</w:t>
      </w:r>
      <w:r>
        <w:rPr>
          <w:rFonts w:ascii="Times New Roman" w:eastAsia="Batang" w:hAnsi="Times New Roman" w:cs="Times New Roman"/>
          <w:sz w:val="24"/>
          <w:szCs w:val="24"/>
        </w:rPr>
        <w:t xml:space="preserve"> thanks to Deleuze’s cognitive semiotic view on film</w:t>
      </w:r>
      <w:r w:rsidRPr="00FA19B3">
        <w:rPr>
          <w:rFonts w:ascii="Times New Roman" w:eastAsia="Batang" w:hAnsi="Times New Roman" w:cs="Times New Roman"/>
          <w:sz w:val="24"/>
          <w:szCs w:val="24"/>
        </w:rPr>
        <w:t xml:space="preserve">, </w:t>
      </w:r>
      <w:r>
        <w:rPr>
          <w:rFonts w:ascii="Times New Roman" w:eastAsia="Batang" w:hAnsi="Times New Roman" w:cs="Times New Roman"/>
          <w:sz w:val="24"/>
          <w:szCs w:val="24"/>
        </w:rPr>
        <w:t>this thesis presents the hypothesis</w:t>
      </w:r>
      <w:r w:rsidRPr="00FA19B3">
        <w:rPr>
          <w:rFonts w:ascii="Times New Roman" w:eastAsia="Batang" w:hAnsi="Times New Roman" w:cs="Times New Roman"/>
          <w:sz w:val="24"/>
          <w:szCs w:val="24"/>
        </w:rPr>
        <w:t xml:space="preserve"> that the reversal pattern </w:t>
      </w:r>
      <w:r>
        <w:rPr>
          <w:rFonts w:ascii="Times New Roman" w:eastAsia="Batang" w:hAnsi="Times New Roman" w:cs="Times New Roman"/>
          <w:sz w:val="24"/>
          <w:szCs w:val="24"/>
        </w:rPr>
        <w:t xml:space="preserve">may have caused </w:t>
      </w:r>
      <w:r w:rsidRPr="00FA19B3">
        <w:rPr>
          <w:rFonts w:ascii="Times New Roman" w:eastAsia="Batang" w:hAnsi="Times New Roman" w:cs="Times New Roman"/>
          <w:sz w:val="24"/>
          <w:szCs w:val="24"/>
        </w:rPr>
        <w:t xml:space="preserve">the narrative to become a falsifying narration. </w:t>
      </w:r>
    </w:p>
    <w:p w14:paraId="0B25ED8D" w14:textId="4F85EB15" w:rsidR="007639E9" w:rsidRDefault="004C5923" w:rsidP="007639E9">
      <w:pPr>
        <w:autoSpaceDE w:val="0"/>
        <w:autoSpaceDN w:val="0"/>
        <w:adjustRightInd w:val="0"/>
        <w:spacing w:after="240" w:line="480" w:lineRule="auto"/>
        <w:ind w:firstLine="913"/>
        <w:rPr>
          <w:rFonts w:ascii="Times New Roman" w:hAnsi="Times New Roman" w:cs="Times New Roman"/>
          <w:sz w:val="24"/>
          <w:szCs w:val="24"/>
        </w:rPr>
      </w:pPr>
      <w:r>
        <w:rPr>
          <w:rFonts w:ascii="Times New Roman" w:eastAsia="Batang" w:hAnsi="Times New Roman" w:cs="Times New Roman"/>
          <w:sz w:val="24"/>
          <w:szCs w:val="24"/>
        </w:rPr>
        <w:t>Deleuze</w:t>
      </w:r>
      <w:r w:rsidR="007639E9" w:rsidRPr="00FA19B3">
        <w:rPr>
          <w:rFonts w:ascii="Times New Roman" w:hAnsi="Times New Roman" w:cs="Times New Roman"/>
          <w:sz w:val="24"/>
          <w:szCs w:val="24"/>
        </w:rPr>
        <w:t xml:space="preserve"> pays attention to non-mainstream cinema, having beg</w:t>
      </w:r>
      <w:r w:rsidR="00B43E4A">
        <w:rPr>
          <w:rFonts w:ascii="Times New Roman" w:hAnsi="Times New Roman" w:cs="Times New Roman"/>
          <w:sz w:val="24"/>
          <w:szCs w:val="24"/>
        </w:rPr>
        <w:t>un in the 1940s after WWII. Deleuze</w:t>
      </w:r>
      <w:r w:rsidR="007639E9" w:rsidRPr="00FA19B3">
        <w:rPr>
          <w:rFonts w:ascii="Times New Roman" w:hAnsi="Times New Roman" w:cs="Times New Roman"/>
          <w:sz w:val="24"/>
          <w:szCs w:val="24"/>
        </w:rPr>
        <w:t xml:space="preserve"> called</w:t>
      </w:r>
      <w:r w:rsidR="00B43E4A">
        <w:rPr>
          <w:rFonts w:ascii="Times New Roman" w:hAnsi="Times New Roman" w:cs="Times New Roman"/>
          <w:sz w:val="24"/>
          <w:szCs w:val="24"/>
        </w:rPr>
        <w:t xml:space="preserve"> this new stream</w:t>
      </w:r>
      <w:r w:rsidR="00830007">
        <w:rPr>
          <w:rFonts w:ascii="Times New Roman" w:hAnsi="Times New Roman" w:cs="Times New Roman"/>
          <w:sz w:val="24"/>
          <w:szCs w:val="24"/>
        </w:rPr>
        <w:t xml:space="preserve"> modern cinema</w:t>
      </w:r>
      <w:r w:rsidR="007639E9" w:rsidRPr="00FA19B3">
        <w:rPr>
          <w:rFonts w:ascii="Times New Roman" w:hAnsi="Times New Roman" w:cs="Times New Roman"/>
          <w:sz w:val="24"/>
          <w:szCs w:val="24"/>
        </w:rPr>
        <w:t xml:space="preserve"> as a ‘crisis’ of </w:t>
      </w:r>
      <w:r w:rsidR="007639E9" w:rsidRPr="00BE0945">
        <w:rPr>
          <w:rFonts w:ascii="Times New Roman" w:hAnsi="Times New Roman" w:cs="Times New Roman"/>
          <w:sz w:val="24"/>
          <w:szCs w:val="24"/>
        </w:rPr>
        <w:t>‘</w:t>
      </w:r>
      <w:r w:rsidR="007639E9" w:rsidRPr="00FA19B3">
        <w:rPr>
          <w:rFonts w:ascii="Times New Roman" w:hAnsi="Times New Roman" w:cs="Times New Roman"/>
          <w:sz w:val="24"/>
          <w:szCs w:val="24"/>
        </w:rPr>
        <w:t>action-image’</w:t>
      </w:r>
      <w:r w:rsidR="007639E9">
        <w:rPr>
          <w:rFonts w:ascii="Times New Roman" w:hAnsi="Times New Roman" w:cs="Times New Roman"/>
          <w:sz w:val="24"/>
          <w:szCs w:val="24"/>
        </w:rPr>
        <w:t xml:space="preserve">. </w:t>
      </w:r>
      <w:r w:rsidR="007639E9" w:rsidRPr="00FA19B3">
        <w:rPr>
          <w:rFonts w:ascii="Times New Roman" w:hAnsi="Times New Roman" w:cs="Times New Roman"/>
          <w:sz w:val="24"/>
          <w:szCs w:val="24"/>
        </w:rPr>
        <w:t xml:space="preserve">In </w:t>
      </w:r>
      <w:r w:rsidR="007639E9" w:rsidRPr="00FA19B3">
        <w:rPr>
          <w:rFonts w:ascii="Times New Roman" w:hAnsi="Times New Roman" w:cs="Times New Roman"/>
          <w:sz w:val="24"/>
          <w:szCs w:val="24"/>
        </w:rPr>
        <w:lastRenderedPageBreak/>
        <w:t>classical cinema, action-images</w:t>
      </w:r>
      <w:r w:rsidR="007639E9" w:rsidRPr="00FA19B3">
        <w:rPr>
          <w:rFonts w:ascii="Times New Roman" w:hAnsi="Times New Roman" w:cs="Times New Roman"/>
          <w:color w:val="FF0000"/>
          <w:sz w:val="24"/>
          <w:szCs w:val="24"/>
        </w:rPr>
        <w:t xml:space="preserve"> </w:t>
      </w:r>
      <w:r w:rsidR="007639E9" w:rsidRPr="00FA19B3">
        <w:rPr>
          <w:rFonts w:ascii="Times New Roman" w:hAnsi="Times New Roman" w:cs="Times New Roman"/>
          <w:sz w:val="24"/>
          <w:szCs w:val="24"/>
        </w:rPr>
        <w:t xml:space="preserve">are central to cinema. Frames are usually organised or constructed </w:t>
      </w:r>
      <w:r w:rsidR="007639E9" w:rsidRPr="00BE0945">
        <w:rPr>
          <w:rFonts w:ascii="Times New Roman" w:hAnsi="Times New Roman" w:cs="Times New Roman"/>
          <w:sz w:val="24"/>
          <w:szCs w:val="24"/>
        </w:rPr>
        <w:t>so as to</w:t>
      </w:r>
      <w:r w:rsidR="007639E9" w:rsidRPr="00FA19B3">
        <w:rPr>
          <w:rFonts w:ascii="Times New Roman" w:hAnsi="Times New Roman" w:cs="Times New Roman"/>
          <w:sz w:val="24"/>
          <w:szCs w:val="24"/>
        </w:rPr>
        <w:t xml:space="preserve"> be comprehensible according to sensory-motor schemas</w:t>
      </w:r>
      <w:r w:rsidR="00B43E4A">
        <w:rPr>
          <w:rFonts w:ascii="Times New Roman" w:hAnsi="Times New Roman" w:cs="Times New Roman"/>
          <w:sz w:val="24"/>
          <w:szCs w:val="24"/>
        </w:rPr>
        <w:t xml:space="preserve"> and</w:t>
      </w:r>
      <w:r w:rsidR="007639E9" w:rsidRPr="00FA19B3">
        <w:rPr>
          <w:rFonts w:ascii="Times New Roman" w:hAnsi="Times New Roman" w:cs="Times New Roman"/>
          <w:sz w:val="24"/>
          <w:szCs w:val="24"/>
        </w:rPr>
        <w:t xml:space="preserve"> the causal connections between shots.</w:t>
      </w:r>
      <w:r w:rsidR="007639E9">
        <w:rPr>
          <w:rFonts w:ascii="Times New Roman" w:hAnsi="Times New Roman" w:cs="Times New Roman"/>
          <w:sz w:val="24"/>
          <w:szCs w:val="24"/>
        </w:rPr>
        <w:t xml:space="preserve"> </w:t>
      </w:r>
      <w:r w:rsidR="007639E9" w:rsidRPr="00FA19B3">
        <w:rPr>
          <w:rFonts w:ascii="Times New Roman" w:hAnsi="Times New Roman" w:cs="Times New Roman"/>
          <w:sz w:val="24"/>
          <w:szCs w:val="24"/>
        </w:rPr>
        <w:t>However, mo</w:t>
      </w:r>
      <w:r w:rsidR="00B43E4A">
        <w:rPr>
          <w:rFonts w:ascii="Times New Roman" w:hAnsi="Times New Roman" w:cs="Times New Roman"/>
          <w:sz w:val="24"/>
          <w:szCs w:val="24"/>
        </w:rPr>
        <w:t>dern cinema</w:t>
      </w:r>
      <w:r w:rsidR="007639E9" w:rsidRPr="00FA19B3">
        <w:rPr>
          <w:rFonts w:ascii="Times New Roman" w:hAnsi="Times New Roman" w:cs="Times New Roman"/>
          <w:sz w:val="24"/>
          <w:szCs w:val="24"/>
        </w:rPr>
        <w:t xml:space="preserve"> emphasizes a new cinematography determined by non sensory-motor schemas, fragmentation and the production of the intolerable. The meanings of the </w:t>
      </w:r>
      <w:r w:rsidR="007639E9" w:rsidRPr="00BE0945">
        <w:rPr>
          <w:rFonts w:ascii="Times New Roman" w:hAnsi="Times New Roman" w:cs="Times New Roman"/>
          <w:sz w:val="24"/>
          <w:szCs w:val="24"/>
        </w:rPr>
        <w:t>montaged</w:t>
      </w:r>
      <w:r w:rsidR="007639E9" w:rsidRPr="00FA19B3">
        <w:rPr>
          <w:rFonts w:ascii="Times New Roman" w:hAnsi="Times New Roman" w:cs="Times New Roman"/>
          <w:sz w:val="24"/>
          <w:szCs w:val="24"/>
        </w:rPr>
        <w:t xml:space="preserve"> shots do not seem to be controlled by the rhythm and the duration of the </w:t>
      </w:r>
      <w:r w:rsidR="007639E9" w:rsidRPr="00BE0945">
        <w:rPr>
          <w:rFonts w:ascii="Times New Roman" w:hAnsi="Times New Roman" w:cs="Times New Roman"/>
          <w:sz w:val="24"/>
          <w:szCs w:val="24"/>
        </w:rPr>
        <w:t>intercut</w:t>
      </w:r>
      <w:r w:rsidR="007639E9" w:rsidRPr="00FA19B3">
        <w:rPr>
          <w:rFonts w:ascii="Times New Roman" w:hAnsi="Times New Roman" w:cs="Times New Roman"/>
          <w:sz w:val="24"/>
          <w:szCs w:val="24"/>
        </w:rPr>
        <w:t xml:space="preserve"> shots in the spectator’s view.</w:t>
      </w:r>
      <w:r w:rsidR="007639E9">
        <w:rPr>
          <w:rFonts w:ascii="Times New Roman" w:hAnsi="Times New Roman" w:cs="Times New Roman"/>
          <w:sz w:val="24"/>
          <w:szCs w:val="24"/>
        </w:rPr>
        <w:t xml:space="preserve"> </w:t>
      </w:r>
      <w:r w:rsidR="007639E9" w:rsidRPr="00FA19B3">
        <w:rPr>
          <w:rFonts w:ascii="Times New Roman" w:hAnsi="Times New Roman" w:cs="Times New Roman"/>
          <w:sz w:val="24"/>
          <w:szCs w:val="24"/>
        </w:rPr>
        <w:t xml:space="preserve">That is, images in modern cinema emerge </w:t>
      </w:r>
      <w:r w:rsidR="00B43E4A">
        <w:rPr>
          <w:rFonts w:ascii="Times New Roman" w:hAnsi="Times New Roman" w:cs="Times New Roman"/>
          <w:sz w:val="24"/>
          <w:szCs w:val="24"/>
        </w:rPr>
        <w:t xml:space="preserve">as a kind of mental image. </w:t>
      </w:r>
    </w:p>
    <w:p w14:paraId="43B5E69E" w14:textId="20159C86" w:rsidR="007639E9" w:rsidRDefault="007639E9" w:rsidP="007639E9">
      <w:pPr>
        <w:tabs>
          <w:tab w:val="left" w:pos="2579"/>
        </w:tabs>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In Deleuze’</w:t>
      </w:r>
      <w:r w:rsidRPr="00FA19B3">
        <w:rPr>
          <w:rFonts w:ascii="Times New Roman" w:hAnsi="Times New Roman" w:cs="Times New Roman"/>
          <w:sz w:val="24"/>
          <w:szCs w:val="24"/>
        </w:rPr>
        <w:t xml:space="preserve">s theoretical approach, montage in films is more than a formal strategy. What is of prime interest for Deleuze is not only what the relationships of images are and how these relationships are formed, but also what is between images, what happens there and how it </w:t>
      </w:r>
      <w:r w:rsidRPr="00BE0945">
        <w:rPr>
          <w:rFonts w:ascii="Times New Roman" w:hAnsi="Times New Roman" w:cs="Times New Roman"/>
          <w:sz w:val="24"/>
          <w:szCs w:val="24"/>
        </w:rPr>
        <w:t>happens.</w:t>
      </w:r>
      <w:r w:rsidRPr="00FA19B3">
        <w:rPr>
          <w:rFonts w:ascii="Times New Roman" w:hAnsi="Times New Roman" w:cs="Times New Roman"/>
          <w:sz w:val="24"/>
          <w:szCs w:val="24"/>
        </w:rPr>
        <w:t xml:space="preserve"> Deleuze sees that</w:t>
      </w:r>
      <w:r w:rsidR="008F790E">
        <w:rPr>
          <w:rFonts w:ascii="Times New Roman" w:hAnsi="Times New Roman" w:cs="Times New Roman"/>
          <w:sz w:val="24"/>
          <w:szCs w:val="24"/>
        </w:rPr>
        <w:t xml:space="preserve"> </w:t>
      </w:r>
      <w:r w:rsidRPr="00FA19B3">
        <w:rPr>
          <w:rFonts w:ascii="Times New Roman" w:hAnsi="Times New Roman" w:cs="Times New Roman"/>
          <w:sz w:val="24"/>
          <w:szCs w:val="24"/>
        </w:rPr>
        <w:t>various forms of montage draw up variations of movements of life in the Whole</w:t>
      </w:r>
      <w:r w:rsidRPr="00BE0945">
        <w:rPr>
          <w:rFonts w:ascii="Times New Roman" w:hAnsi="Times New Roman" w:cs="Times New Roman"/>
          <w:sz w:val="24"/>
          <w:szCs w:val="24"/>
        </w:rPr>
        <w:t>.</w:t>
      </w:r>
      <w:r w:rsidRPr="00117F04">
        <w:rPr>
          <w:rStyle w:val="FootnoteReference"/>
        </w:rPr>
        <w:footnoteReference w:id="700"/>
      </w:r>
      <w:r w:rsidRPr="00FA19B3">
        <w:rPr>
          <w:rFonts w:ascii="Times New Roman" w:hAnsi="Times New Roman" w:cs="Times New Roman"/>
          <w:sz w:val="24"/>
          <w:szCs w:val="24"/>
        </w:rPr>
        <w:t xml:space="preserve"> </w:t>
      </w:r>
      <w:r w:rsidR="008F790E">
        <w:rPr>
          <w:rFonts w:ascii="Times New Roman" w:hAnsi="Times New Roman" w:cs="Times New Roman"/>
          <w:sz w:val="24"/>
          <w:szCs w:val="24"/>
        </w:rPr>
        <w:t xml:space="preserve">Specifically, </w:t>
      </w:r>
      <w:r w:rsidRPr="00FA19B3">
        <w:rPr>
          <w:rFonts w:ascii="Times New Roman" w:hAnsi="Times New Roman" w:cs="Times New Roman"/>
          <w:sz w:val="24"/>
          <w:szCs w:val="24"/>
        </w:rPr>
        <w:t xml:space="preserve">we encounter crystalline-images when the rational or causal links between images are loose, broken, irrationally linked or not regulated by causality or sensory-motor schema. Crystalline montage strategies often formulate two heterogeneous images that continually reflect and exchange each other. Contrasting images replace and transform prior depictions, and they are denied by the following images, without the links of sensory-motor schema. As a result, images are doubled with other images in the past, as if they coexist simultaneously in the present. </w:t>
      </w:r>
      <w:r w:rsidR="008F790E">
        <w:rPr>
          <w:rFonts w:ascii="Times New Roman" w:hAnsi="Times New Roman" w:cs="Times New Roman"/>
          <w:sz w:val="24"/>
          <w:szCs w:val="24"/>
        </w:rPr>
        <w:t>T</w:t>
      </w:r>
      <w:r w:rsidRPr="00FA19B3">
        <w:rPr>
          <w:rFonts w:ascii="Times New Roman" w:hAnsi="Times New Roman" w:cs="Times New Roman"/>
          <w:sz w:val="24"/>
          <w:szCs w:val="24"/>
        </w:rPr>
        <w:t xml:space="preserve">wo characters that are similar to or resemble each other are often referred to </w:t>
      </w:r>
      <w:r w:rsidR="008F790E">
        <w:rPr>
          <w:rFonts w:ascii="Times New Roman" w:hAnsi="Times New Roman" w:cs="Times New Roman"/>
          <w:sz w:val="24"/>
          <w:szCs w:val="24"/>
        </w:rPr>
        <w:t>as mirror-doubles.</w:t>
      </w:r>
    </w:p>
    <w:p w14:paraId="553265C9" w14:textId="446489DB" w:rsidR="004C5923" w:rsidRPr="00FA19B3" w:rsidRDefault="00830007" w:rsidP="00BE2741">
      <w:pPr>
        <w:tabs>
          <w:tab w:val="left" w:pos="2579"/>
        </w:tabs>
        <w:spacing w:after="240" w:line="480" w:lineRule="auto"/>
        <w:ind w:firstLine="720"/>
        <w:rPr>
          <w:rFonts w:ascii="Times New Roman" w:eastAsia="Batang" w:hAnsi="Times New Roman" w:cs="Times New Roman"/>
          <w:sz w:val="24"/>
          <w:szCs w:val="24"/>
        </w:rPr>
      </w:pPr>
      <w:r>
        <w:rPr>
          <w:rFonts w:ascii="Times New Roman" w:hAnsi="Times New Roman" w:cs="Times New Roman"/>
          <w:sz w:val="24"/>
          <w:szCs w:val="24"/>
        </w:rPr>
        <w:t>What w</w:t>
      </w:r>
      <w:r w:rsidR="007639E9" w:rsidRPr="00FA19B3">
        <w:rPr>
          <w:rFonts w:ascii="Times New Roman" w:hAnsi="Times New Roman" w:cs="Times New Roman"/>
          <w:sz w:val="24"/>
          <w:szCs w:val="24"/>
        </w:rPr>
        <w:t xml:space="preserve">e learn </w:t>
      </w:r>
      <w:r w:rsidR="007639E9">
        <w:rPr>
          <w:rFonts w:ascii="Times New Roman" w:hAnsi="Times New Roman" w:cs="Times New Roman"/>
          <w:sz w:val="24"/>
          <w:szCs w:val="24"/>
        </w:rPr>
        <w:t xml:space="preserve">from </w:t>
      </w:r>
      <w:r w:rsidR="007639E9" w:rsidRPr="00FA19B3">
        <w:rPr>
          <w:rFonts w:ascii="Times New Roman" w:hAnsi="Times New Roman" w:cs="Times New Roman"/>
          <w:sz w:val="24"/>
          <w:szCs w:val="24"/>
        </w:rPr>
        <w:t xml:space="preserve">watching </w:t>
      </w:r>
      <w:r w:rsidR="00BE2741">
        <w:rPr>
          <w:rFonts w:ascii="Times New Roman" w:hAnsi="Times New Roman" w:cs="Times New Roman"/>
          <w:sz w:val="24"/>
          <w:szCs w:val="24"/>
        </w:rPr>
        <w:t xml:space="preserve">these </w:t>
      </w:r>
      <w:r w:rsidR="007639E9" w:rsidRPr="00FA19B3">
        <w:rPr>
          <w:rFonts w:ascii="Times New Roman" w:hAnsi="Times New Roman" w:cs="Times New Roman"/>
          <w:sz w:val="24"/>
          <w:szCs w:val="24"/>
        </w:rPr>
        <w:t>crystal</w:t>
      </w:r>
      <w:r w:rsidR="00BE2741">
        <w:rPr>
          <w:rFonts w:ascii="Times New Roman" w:hAnsi="Times New Roman" w:cs="Times New Roman"/>
          <w:sz w:val="24"/>
          <w:szCs w:val="24"/>
        </w:rPr>
        <w:t>line-images</w:t>
      </w:r>
      <w:r w:rsidR="007639E9" w:rsidRPr="00FA19B3">
        <w:rPr>
          <w:rFonts w:ascii="Times New Roman" w:hAnsi="Times New Roman" w:cs="Times New Roman"/>
          <w:sz w:val="24"/>
          <w:szCs w:val="24"/>
        </w:rPr>
        <w:t xml:space="preserve"> </w:t>
      </w:r>
      <w:r>
        <w:rPr>
          <w:rFonts w:ascii="Times New Roman" w:hAnsi="Times New Roman" w:cs="Times New Roman"/>
          <w:sz w:val="24"/>
          <w:szCs w:val="24"/>
        </w:rPr>
        <w:t xml:space="preserve">is </w:t>
      </w:r>
      <w:r w:rsidR="007639E9" w:rsidRPr="00FA19B3">
        <w:rPr>
          <w:rFonts w:ascii="Times New Roman" w:hAnsi="Times New Roman" w:cs="Times New Roman"/>
          <w:sz w:val="24"/>
          <w:szCs w:val="24"/>
        </w:rPr>
        <w:t xml:space="preserve">to suspend our judgment of images, because we never know which aspect of an image will be selected for radical reworking later in the film. The spectator cannot judge how characters should be identified or </w:t>
      </w:r>
      <w:r w:rsidR="007639E9" w:rsidRPr="00FA19B3">
        <w:rPr>
          <w:rFonts w:ascii="Times New Roman" w:hAnsi="Times New Roman" w:cs="Times New Roman"/>
          <w:sz w:val="24"/>
          <w:szCs w:val="24"/>
        </w:rPr>
        <w:lastRenderedPageBreak/>
        <w:t xml:space="preserve">how events should be justified. Assumptions are often </w:t>
      </w:r>
      <w:r w:rsidR="007639E9" w:rsidRPr="00BE0945">
        <w:rPr>
          <w:rFonts w:ascii="Times New Roman" w:hAnsi="Times New Roman" w:cs="Times New Roman"/>
          <w:sz w:val="24"/>
          <w:szCs w:val="24"/>
        </w:rPr>
        <w:t>refused,</w:t>
      </w:r>
      <w:r w:rsidR="007639E9" w:rsidRPr="00FA19B3">
        <w:rPr>
          <w:rFonts w:ascii="Times New Roman" w:hAnsi="Times New Roman" w:cs="Times New Roman"/>
          <w:sz w:val="24"/>
          <w:szCs w:val="24"/>
        </w:rPr>
        <w:t xml:space="preserve"> as the distinction between true and false become opaque and contingent. In the crystalline regime, therefore, images lead the spectator beyond the casual links of the </w:t>
      </w:r>
      <w:r w:rsidR="007639E9" w:rsidRPr="00BE0945">
        <w:rPr>
          <w:rFonts w:ascii="Times New Roman" w:hAnsi="Times New Roman" w:cs="Times New Roman"/>
          <w:i/>
          <w:sz w:val="24"/>
          <w:szCs w:val="24"/>
        </w:rPr>
        <w:t>fabula</w:t>
      </w:r>
      <w:r w:rsidR="007639E9" w:rsidRPr="00FA19B3">
        <w:rPr>
          <w:rFonts w:ascii="Times New Roman" w:hAnsi="Times New Roman" w:cs="Times New Roman"/>
          <w:sz w:val="24"/>
          <w:szCs w:val="24"/>
        </w:rPr>
        <w:t xml:space="preserve"> towards certain mental aspects, such as the message of the narrative as a whole or transcendental existence of the universe. One may come to rethink his belief or her faith in the world.</w:t>
      </w:r>
      <w:r w:rsidR="007639E9">
        <w:rPr>
          <w:rFonts w:ascii="Times New Roman" w:hAnsi="Times New Roman" w:cs="Times New Roman"/>
          <w:sz w:val="24"/>
          <w:szCs w:val="24"/>
        </w:rPr>
        <w:t xml:space="preserve"> </w:t>
      </w:r>
      <w:r w:rsidR="007639E9" w:rsidRPr="00FA19B3">
        <w:rPr>
          <w:rFonts w:ascii="Times New Roman" w:hAnsi="Times New Roman" w:cs="Times New Roman"/>
          <w:sz w:val="24"/>
          <w:szCs w:val="24"/>
        </w:rPr>
        <w:t>The crystalline montage emerges as a ‘falsifying narration’ that calls the authority or truth into question</w:t>
      </w:r>
      <w:r w:rsidR="007639E9" w:rsidRPr="00BE0945">
        <w:rPr>
          <w:rFonts w:ascii="Times New Roman" w:hAnsi="Times New Roman" w:cs="Times New Roman"/>
          <w:sz w:val="24"/>
          <w:szCs w:val="24"/>
        </w:rPr>
        <w:t>.</w:t>
      </w:r>
      <w:r w:rsidR="007639E9">
        <w:rPr>
          <w:rFonts w:ascii="Times New Roman" w:hAnsi="Times New Roman" w:cs="Times New Roman"/>
          <w:sz w:val="24"/>
          <w:szCs w:val="24"/>
        </w:rPr>
        <w:t xml:space="preserve"> </w:t>
      </w:r>
    </w:p>
    <w:p w14:paraId="3A6E80C7" w14:textId="77777777" w:rsidR="00830007" w:rsidRDefault="00BE2741" w:rsidP="00AA3EB0">
      <w:pPr>
        <w:autoSpaceDE w:val="0"/>
        <w:autoSpaceDN w:val="0"/>
        <w:adjustRightInd w:val="0"/>
        <w:spacing w:after="240" w:line="480" w:lineRule="auto"/>
        <w:ind w:firstLine="913"/>
        <w:rPr>
          <w:rFonts w:ascii="Times New Roman" w:eastAsia="Batang" w:hAnsi="Times New Roman" w:cs="Times New Roman"/>
          <w:sz w:val="24"/>
          <w:szCs w:val="24"/>
        </w:rPr>
      </w:pPr>
      <w:r>
        <w:rPr>
          <w:rFonts w:ascii="Times New Roman" w:eastAsia="Batang" w:hAnsi="Times New Roman" w:cs="Times New Roman"/>
          <w:sz w:val="24"/>
          <w:szCs w:val="24"/>
        </w:rPr>
        <w:t xml:space="preserve">In the reading of 1-2 Chronicles, </w:t>
      </w:r>
      <w:r w:rsidRPr="00FA19B3">
        <w:rPr>
          <w:rFonts w:ascii="Times New Roman" w:hAnsi="Times New Roman" w:cs="Times New Roman"/>
          <w:sz w:val="24"/>
          <w:szCs w:val="24"/>
        </w:rPr>
        <w:t>the reversal pattern as a whole tends to create, reconfigure and occupy an unexpected meaning to the audience’s perception</w:t>
      </w:r>
      <w:r>
        <w:rPr>
          <w:rFonts w:ascii="Times New Roman" w:hAnsi="Times New Roman" w:cs="Times New Roman"/>
          <w:sz w:val="24"/>
          <w:szCs w:val="24"/>
        </w:rPr>
        <w:t>.</w:t>
      </w:r>
      <w:r>
        <w:rPr>
          <w:rFonts w:ascii="Times New Roman" w:eastAsia="Batang" w:hAnsi="Times New Roman" w:cs="Times New Roman"/>
          <w:sz w:val="24"/>
          <w:szCs w:val="24"/>
        </w:rPr>
        <w:t xml:space="preserve"> Encountering the reversal pattern, the audience would learn to suspend their judgment of images. </w:t>
      </w:r>
      <w:r w:rsidRPr="00FA19B3">
        <w:rPr>
          <w:rFonts w:ascii="Times New Roman" w:hAnsi="Times New Roman" w:cs="Times New Roman"/>
          <w:bCs/>
          <w:sz w:val="24"/>
          <w:szCs w:val="24"/>
        </w:rPr>
        <w:t>They d</w:t>
      </w:r>
      <w:r>
        <w:rPr>
          <w:rFonts w:ascii="Times New Roman" w:hAnsi="Times New Roman" w:cs="Times New Roman"/>
          <w:bCs/>
          <w:sz w:val="24"/>
          <w:szCs w:val="24"/>
        </w:rPr>
        <w:t>id</w:t>
      </w:r>
      <w:r w:rsidRPr="00FA19B3">
        <w:rPr>
          <w:rFonts w:ascii="Times New Roman" w:hAnsi="Times New Roman" w:cs="Times New Roman"/>
          <w:bCs/>
          <w:sz w:val="24"/>
          <w:szCs w:val="24"/>
        </w:rPr>
        <w:t xml:space="preserve"> </w:t>
      </w:r>
      <w:r>
        <w:rPr>
          <w:rFonts w:ascii="Times New Roman" w:hAnsi="Times New Roman" w:cs="Times New Roman"/>
          <w:bCs/>
          <w:sz w:val="24"/>
          <w:szCs w:val="24"/>
        </w:rPr>
        <w:t>not know how an image of a king would</w:t>
      </w:r>
      <w:r w:rsidRPr="00FA19B3">
        <w:rPr>
          <w:rFonts w:ascii="Times New Roman" w:hAnsi="Times New Roman" w:cs="Times New Roman"/>
          <w:bCs/>
          <w:sz w:val="24"/>
          <w:szCs w:val="24"/>
        </w:rPr>
        <w:t xml:space="preserve"> be subverted by a subsequent image and how those reversal images together w</w:t>
      </w:r>
      <w:r>
        <w:rPr>
          <w:rFonts w:ascii="Times New Roman" w:hAnsi="Times New Roman" w:cs="Times New Roman"/>
          <w:bCs/>
          <w:sz w:val="24"/>
          <w:szCs w:val="24"/>
        </w:rPr>
        <w:t>ould</w:t>
      </w:r>
      <w:r w:rsidRPr="00FA19B3">
        <w:rPr>
          <w:rFonts w:ascii="Times New Roman" w:hAnsi="Times New Roman" w:cs="Times New Roman"/>
          <w:bCs/>
          <w:sz w:val="24"/>
          <w:szCs w:val="24"/>
        </w:rPr>
        <w:t xml:space="preserve"> be used for radical reworking later in the narrative.</w:t>
      </w:r>
      <w:r w:rsidRPr="00FA19B3">
        <w:rPr>
          <w:rFonts w:ascii="Times New Roman" w:hAnsi="Times New Roman" w:cs="Times New Roman"/>
          <w:sz w:val="24"/>
          <w:szCs w:val="24"/>
        </w:rPr>
        <w:t xml:space="preserve"> </w:t>
      </w:r>
      <w:r>
        <w:rPr>
          <w:rFonts w:ascii="Times New Roman" w:eastAsia="Batang" w:hAnsi="Times New Roman" w:cs="Times New Roman"/>
          <w:sz w:val="24"/>
          <w:szCs w:val="24"/>
        </w:rPr>
        <w:t>Rather, t</w:t>
      </w:r>
      <w:r w:rsidR="00AA3EB0" w:rsidRPr="00FA19B3">
        <w:rPr>
          <w:rFonts w:ascii="Times New Roman" w:eastAsia="Batang" w:hAnsi="Times New Roman" w:cs="Times New Roman"/>
          <w:sz w:val="24"/>
          <w:szCs w:val="24"/>
        </w:rPr>
        <w:t xml:space="preserve">he reversal pattern changes the connotative sense of images: a king’s obedience and reward come to imply the potential of failure, while disobedience and punishment come to connote the potential of restoration. </w:t>
      </w:r>
    </w:p>
    <w:p w14:paraId="535570C9" w14:textId="73D7D760" w:rsidR="00AA3EB0" w:rsidRPr="00FA19B3" w:rsidRDefault="00AA3EB0" w:rsidP="00AA3EB0">
      <w:pPr>
        <w:autoSpaceDE w:val="0"/>
        <w:autoSpaceDN w:val="0"/>
        <w:adjustRightInd w:val="0"/>
        <w:spacing w:after="240" w:line="480" w:lineRule="auto"/>
        <w:ind w:firstLine="913"/>
        <w:rPr>
          <w:rFonts w:ascii="Times New Roman" w:eastAsia="Batang" w:hAnsi="Times New Roman" w:cs="Times New Roman"/>
          <w:sz w:val="24"/>
          <w:szCs w:val="24"/>
        </w:rPr>
      </w:pPr>
      <w:r w:rsidRPr="00FA19B3">
        <w:rPr>
          <w:rFonts w:ascii="Times New Roman" w:eastAsia="Batang" w:hAnsi="Times New Roman" w:cs="Times New Roman"/>
          <w:sz w:val="24"/>
          <w:szCs w:val="24"/>
        </w:rPr>
        <w:t xml:space="preserve">At the same time, as a reversal could happen to any king at any time beyond a logical relation, </w:t>
      </w:r>
      <w:r>
        <w:rPr>
          <w:rFonts w:ascii="Times New Roman" w:eastAsia="Batang" w:hAnsi="Times New Roman" w:cs="Times New Roman"/>
          <w:sz w:val="24"/>
          <w:szCs w:val="24"/>
        </w:rPr>
        <w:t xml:space="preserve">any </w:t>
      </w:r>
      <w:r w:rsidRPr="00FA19B3">
        <w:rPr>
          <w:rFonts w:ascii="Times New Roman" w:eastAsia="Batang" w:hAnsi="Times New Roman" w:cs="Times New Roman"/>
          <w:sz w:val="24"/>
          <w:szCs w:val="24"/>
        </w:rPr>
        <w:t xml:space="preserve">king’s identity comes to be indeterminable and indiscernible. </w:t>
      </w:r>
      <w:r w:rsidR="00BE2741">
        <w:rPr>
          <w:rFonts w:ascii="Times New Roman" w:hAnsi="Times New Roman" w:cs="Times New Roman"/>
          <w:sz w:val="24"/>
          <w:szCs w:val="24"/>
        </w:rPr>
        <w:t>T</w:t>
      </w:r>
      <w:r w:rsidR="00BE2741" w:rsidRPr="00FA19B3">
        <w:rPr>
          <w:rFonts w:ascii="Times New Roman" w:hAnsi="Times New Roman" w:cs="Times New Roman"/>
          <w:sz w:val="24"/>
          <w:szCs w:val="24"/>
        </w:rPr>
        <w:t xml:space="preserve">he reversal images </w:t>
      </w:r>
      <w:r w:rsidR="00BE2741">
        <w:rPr>
          <w:rFonts w:ascii="Times New Roman" w:hAnsi="Times New Roman" w:cs="Times New Roman"/>
          <w:sz w:val="24"/>
          <w:szCs w:val="24"/>
        </w:rPr>
        <w:t xml:space="preserve">may </w:t>
      </w:r>
      <w:r w:rsidR="00BE2741" w:rsidRPr="00FA19B3">
        <w:rPr>
          <w:rFonts w:ascii="Times New Roman" w:hAnsi="Times New Roman" w:cs="Times New Roman"/>
          <w:sz w:val="24"/>
          <w:szCs w:val="24"/>
        </w:rPr>
        <w:t xml:space="preserve">create two heterogeneous images in the same king’s identity, </w:t>
      </w:r>
      <w:r w:rsidR="00BE2741" w:rsidRPr="00FA19B3">
        <w:rPr>
          <w:rFonts w:ascii="Times New Roman" w:eastAsia="Malgun Gothic" w:hAnsi="Times New Roman" w:cs="Times New Roman"/>
          <w:sz w:val="24"/>
          <w:szCs w:val="24"/>
        </w:rPr>
        <w:t xml:space="preserve">presenting the audience with images that confusingly liken faithful kings to unfaithful kings, and vice versa. Such mirroring images </w:t>
      </w:r>
      <w:r w:rsidR="00BE2741">
        <w:rPr>
          <w:rFonts w:ascii="Times New Roman" w:eastAsia="Malgun Gothic" w:hAnsi="Times New Roman" w:cs="Times New Roman"/>
          <w:sz w:val="24"/>
          <w:szCs w:val="24"/>
        </w:rPr>
        <w:t xml:space="preserve">could </w:t>
      </w:r>
      <w:r w:rsidR="00BE2741" w:rsidRPr="00FA19B3">
        <w:rPr>
          <w:rFonts w:ascii="Times New Roman" w:eastAsia="Malgun Gothic" w:hAnsi="Times New Roman" w:cs="Times New Roman"/>
          <w:sz w:val="24"/>
          <w:szCs w:val="24"/>
        </w:rPr>
        <w:t>disrupt the linear flow of time, for the audience</w:t>
      </w:r>
      <w:r w:rsidR="00BE2741">
        <w:rPr>
          <w:rFonts w:ascii="Times New Roman" w:eastAsia="Malgun Gothic" w:hAnsi="Times New Roman" w:cs="Times New Roman"/>
          <w:sz w:val="24"/>
          <w:szCs w:val="24"/>
        </w:rPr>
        <w:t xml:space="preserve"> may have been</w:t>
      </w:r>
      <w:r w:rsidR="00BE2741" w:rsidRPr="00FA19B3">
        <w:rPr>
          <w:rFonts w:ascii="Times New Roman" w:eastAsia="Malgun Gothic" w:hAnsi="Times New Roman" w:cs="Times New Roman"/>
          <w:sz w:val="24"/>
          <w:szCs w:val="24"/>
        </w:rPr>
        <w:t xml:space="preserve"> forced to think of the meaning or implications of those images. It </w:t>
      </w:r>
      <w:r w:rsidR="00BE2741">
        <w:rPr>
          <w:rFonts w:ascii="Times New Roman" w:eastAsia="Malgun Gothic" w:hAnsi="Times New Roman" w:cs="Times New Roman"/>
          <w:sz w:val="24"/>
          <w:szCs w:val="24"/>
        </w:rPr>
        <w:t>is interesting to note</w:t>
      </w:r>
      <w:r w:rsidR="00BE2741" w:rsidRPr="00FA19B3">
        <w:rPr>
          <w:rFonts w:ascii="Times New Roman" w:eastAsia="Malgun Gothic" w:hAnsi="Times New Roman" w:cs="Times New Roman"/>
          <w:sz w:val="24"/>
          <w:szCs w:val="24"/>
        </w:rPr>
        <w:t xml:space="preserve"> that t</w:t>
      </w:r>
      <w:r w:rsidR="00BE2741" w:rsidRPr="00FA19B3">
        <w:rPr>
          <w:rFonts w:ascii="Times New Roman" w:hAnsi="Times New Roman" w:cs="Times New Roman"/>
          <w:sz w:val="24"/>
          <w:szCs w:val="24"/>
        </w:rPr>
        <w:t>his is contrasted with the conventional view of the retribution theory, which predominates the Deuteronomist tradition. Retribution theory implies that we can always judge what is right or wrong before God. However, the Chronicler’s reversal pattern shakes our system of judgment</w:t>
      </w:r>
      <w:r w:rsidR="00BE2741" w:rsidRPr="00FA19B3">
        <w:rPr>
          <w:rFonts w:ascii="Times New Roman" w:eastAsia="Malgun Gothic" w:hAnsi="Times New Roman" w:cs="Times New Roman"/>
          <w:sz w:val="24"/>
          <w:szCs w:val="24"/>
        </w:rPr>
        <w:t>, for anyone can be reversed throughout his/her life</w:t>
      </w:r>
      <w:r w:rsidR="00BE2741" w:rsidRPr="00FA19B3">
        <w:rPr>
          <w:rFonts w:ascii="Times New Roman" w:hAnsi="Times New Roman" w:cs="Times New Roman"/>
          <w:sz w:val="24"/>
          <w:szCs w:val="24"/>
        </w:rPr>
        <w:t xml:space="preserve">. </w:t>
      </w:r>
      <w:r w:rsidRPr="00FA19B3">
        <w:rPr>
          <w:rFonts w:ascii="Times New Roman" w:eastAsia="Batang" w:hAnsi="Times New Roman" w:cs="Times New Roman"/>
          <w:sz w:val="24"/>
          <w:szCs w:val="24"/>
        </w:rPr>
        <w:t xml:space="preserve">As a result, the </w:t>
      </w:r>
      <w:r w:rsidRPr="00FA19B3">
        <w:rPr>
          <w:rFonts w:ascii="Times New Roman" w:eastAsia="Batang" w:hAnsi="Times New Roman" w:cs="Times New Roman"/>
          <w:sz w:val="24"/>
          <w:szCs w:val="24"/>
        </w:rPr>
        <w:lastRenderedPageBreak/>
        <w:t xml:space="preserve">reversal pattern interwoven with the retributive pattern emerges as a falsifying narration that shatters the conventional and creedal system of judgment premised in retribution theology. </w:t>
      </w:r>
      <w:r w:rsidR="00BE2741" w:rsidRPr="00FA19B3">
        <w:rPr>
          <w:rFonts w:ascii="Times New Roman" w:hAnsi="Times New Roman" w:cs="Times New Roman"/>
          <w:sz w:val="24"/>
          <w:szCs w:val="24"/>
        </w:rPr>
        <w:t>It may be said that the Chronicler parodie</w:t>
      </w:r>
      <w:r w:rsidR="00BE2741">
        <w:rPr>
          <w:rFonts w:ascii="Times New Roman" w:hAnsi="Times New Roman" w:cs="Times New Roman"/>
          <w:sz w:val="24"/>
          <w:szCs w:val="24"/>
        </w:rPr>
        <w:t>d</w:t>
      </w:r>
      <w:r w:rsidR="00BE2741" w:rsidRPr="00FA19B3">
        <w:rPr>
          <w:rFonts w:ascii="Times New Roman" w:hAnsi="Times New Roman" w:cs="Times New Roman"/>
          <w:sz w:val="24"/>
          <w:szCs w:val="24"/>
        </w:rPr>
        <w:t xml:space="preserve"> the retribution genre, for he outwardly seem</w:t>
      </w:r>
      <w:r w:rsidR="00BE2741">
        <w:rPr>
          <w:rFonts w:ascii="Times New Roman" w:hAnsi="Times New Roman" w:cs="Times New Roman"/>
          <w:sz w:val="24"/>
          <w:szCs w:val="24"/>
        </w:rPr>
        <w:t>ed</w:t>
      </w:r>
      <w:r w:rsidR="00BE2741" w:rsidRPr="00FA19B3">
        <w:rPr>
          <w:rFonts w:ascii="Times New Roman" w:hAnsi="Times New Roman" w:cs="Times New Roman"/>
          <w:sz w:val="24"/>
          <w:szCs w:val="24"/>
        </w:rPr>
        <w:t xml:space="preserve"> to follow the principle, but in practice attempt</w:t>
      </w:r>
      <w:r w:rsidR="00BE2741">
        <w:rPr>
          <w:rFonts w:ascii="Times New Roman" w:hAnsi="Times New Roman" w:cs="Times New Roman"/>
          <w:sz w:val="24"/>
          <w:szCs w:val="24"/>
        </w:rPr>
        <w:t>ed</w:t>
      </w:r>
      <w:r w:rsidR="00BE2741" w:rsidRPr="00FA19B3">
        <w:rPr>
          <w:rFonts w:ascii="Times New Roman" w:hAnsi="Times New Roman" w:cs="Times New Roman"/>
          <w:sz w:val="24"/>
          <w:szCs w:val="24"/>
        </w:rPr>
        <w:t xml:space="preserve"> to liberate it from cliché or convention. </w:t>
      </w:r>
      <w:r w:rsidRPr="00FA19B3">
        <w:rPr>
          <w:rFonts w:ascii="Times New Roman" w:eastAsia="Batang" w:hAnsi="Times New Roman" w:cs="Times New Roman"/>
          <w:sz w:val="24"/>
          <w:szCs w:val="24"/>
        </w:rPr>
        <w:t xml:space="preserve">A crucial scepticism underlies the text.  </w:t>
      </w:r>
    </w:p>
    <w:p w14:paraId="46F6BBC0" w14:textId="33E87A3B" w:rsidR="00BE2741" w:rsidRPr="00BE2741" w:rsidRDefault="00AA3EB0" w:rsidP="00BE2741">
      <w:pPr>
        <w:spacing w:after="240" w:line="480" w:lineRule="auto"/>
        <w:ind w:firstLine="720"/>
        <w:rPr>
          <w:rFonts w:ascii="Times New Roman" w:eastAsia="Malgun Gothic" w:hAnsi="Times New Roman" w:cs="Times New Roman"/>
          <w:sz w:val="24"/>
          <w:szCs w:val="24"/>
        </w:rPr>
      </w:pPr>
      <w:r>
        <w:rPr>
          <w:rFonts w:ascii="Times New Roman" w:hAnsi="Times New Roman" w:cs="Times New Roman"/>
          <w:sz w:val="24"/>
          <w:szCs w:val="24"/>
        </w:rPr>
        <w:t xml:space="preserve">As part of a communication model, </w:t>
      </w:r>
      <w:r w:rsidRPr="00FA19B3">
        <w:rPr>
          <w:rFonts w:ascii="Times New Roman" w:hAnsi="Times New Roman" w:cs="Times New Roman"/>
          <w:sz w:val="24"/>
          <w:szCs w:val="24"/>
        </w:rPr>
        <w:t>thi</w:t>
      </w:r>
      <w:r>
        <w:rPr>
          <w:rFonts w:ascii="Times New Roman" w:hAnsi="Times New Roman" w:cs="Times New Roman"/>
          <w:sz w:val="24"/>
          <w:szCs w:val="24"/>
        </w:rPr>
        <w:t>s falsifying narration also could be connected</w:t>
      </w:r>
      <w:r w:rsidRPr="00FA19B3">
        <w:rPr>
          <w:rFonts w:ascii="Times New Roman" w:hAnsi="Times New Roman" w:cs="Times New Roman"/>
          <w:sz w:val="24"/>
          <w:szCs w:val="24"/>
        </w:rPr>
        <w:t xml:space="preserve"> </w:t>
      </w:r>
      <w:r>
        <w:rPr>
          <w:rFonts w:ascii="Times New Roman" w:hAnsi="Times New Roman" w:cs="Times New Roman"/>
          <w:sz w:val="24"/>
          <w:szCs w:val="24"/>
        </w:rPr>
        <w:t>to</w:t>
      </w:r>
      <w:r w:rsidRPr="00FA19B3">
        <w:rPr>
          <w:rFonts w:ascii="Times New Roman" w:hAnsi="Times New Roman" w:cs="Times New Roman"/>
          <w:sz w:val="24"/>
          <w:szCs w:val="24"/>
        </w:rPr>
        <w:t xml:space="preserve"> the Chronicler’s communicative intention. The narration </w:t>
      </w:r>
      <w:r>
        <w:rPr>
          <w:rFonts w:ascii="Times New Roman" w:hAnsi="Times New Roman" w:cs="Times New Roman"/>
          <w:sz w:val="24"/>
          <w:szCs w:val="24"/>
        </w:rPr>
        <w:t>c</w:t>
      </w:r>
      <w:r w:rsidRPr="00FA19B3">
        <w:rPr>
          <w:rFonts w:ascii="Times New Roman" w:hAnsi="Times New Roman" w:cs="Times New Roman"/>
          <w:sz w:val="24"/>
          <w:szCs w:val="24"/>
        </w:rPr>
        <w:t xml:space="preserve">ould be regarded as a </w:t>
      </w:r>
      <w:r w:rsidRPr="00BE0945">
        <w:rPr>
          <w:rFonts w:ascii="Times New Roman" w:hAnsi="Times New Roman" w:cs="Times New Roman"/>
          <w:sz w:val="24"/>
          <w:szCs w:val="24"/>
        </w:rPr>
        <w:t>syntagmatic</w:t>
      </w:r>
      <w:r w:rsidRPr="00FA19B3">
        <w:rPr>
          <w:rFonts w:ascii="Times New Roman" w:hAnsi="Times New Roman" w:cs="Times New Roman"/>
          <w:sz w:val="24"/>
          <w:szCs w:val="24"/>
        </w:rPr>
        <w:t xml:space="preserve"> strategy by which the Chronicler intended to convey his distinctive </w:t>
      </w:r>
      <w:r>
        <w:rPr>
          <w:rFonts w:ascii="Times New Roman" w:hAnsi="Times New Roman" w:cs="Times New Roman"/>
          <w:sz w:val="24"/>
          <w:szCs w:val="24"/>
        </w:rPr>
        <w:t>understanding</w:t>
      </w:r>
      <w:r w:rsidRPr="00FA19B3">
        <w:rPr>
          <w:rFonts w:ascii="Times New Roman" w:hAnsi="Times New Roman" w:cs="Times New Roman"/>
          <w:sz w:val="24"/>
          <w:szCs w:val="24"/>
        </w:rPr>
        <w:t xml:space="preserve">. </w:t>
      </w:r>
      <w:r w:rsidRPr="006F0502">
        <w:rPr>
          <w:rFonts w:ascii="Times New Roman" w:hAnsi="Times New Roman" w:cs="Times New Roman"/>
          <w:sz w:val="24"/>
          <w:szCs w:val="24"/>
        </w:rPr>
        <w:t>Listening</w:t>
      </w:r>
      <w:r>
        <w:rPr>
          <w:rFonts w:ascii="Times New Roman" w:hAnsi="Times New Roman" w:cs="Times New Roman"/>
          <w:sz w:val="24"/>
          <w:szCs w:val="24"/>
        </w:rPr>
        <w:t xml:space="preserve"> to</w:t>
      </w:r>
      <w:r w:rsidRPr="00FA19B3">
        <w:rPr>
          <w:rFonts w:ascii="Times New Roman" w:hAnsi="Times New Roman" w:cs="Times New Roman"/>
          <w:sz w:val="24"/>
          <w:szCs w:val="24"/>
        </w:rPr>
        <w:t xml:space="preserve"> </w:t>
      </w:r>
      <w:r>
        <w:rPr>
          <w:rFonts w:ascii="Times New Roman" w:hAnsi="Times New Roman" w:cs="Times New Roman"/>
          <w:sz w:val="24"/>
          <w:szCs w:val="24"/>
        </w:rPr>
        <w:t>such a</w:t>
      </w:r>
      <w:r w:rsidRPr="00FA19B3">
        <w:rPr>
          <w:rFonts w:ascii="Times New Roman" w:hAnsi="Times New Roman" w:cs="Times New Roman"/>
          <w:sz w:val="24"/>
          <w:szCs w:val="24"/>
        </w:rPr>
        <w:t xml:space="preserve"> falsifyi</w:t>
      </w:r>
      <w:r>
        <w:rPr>
          <w:rFonts w:ascii="Times New Roman" w:hAnsi="Times New Roman" w:cs="Times New Roman"/>
          <w:sz w:val="24"/>
          <w:szCs w:val="24"/>
        </w:rPr>
        <w:t>ng narration, the audience would come</w:t>
      </w:r>
      <w:r w:rsidRPr="00FA19B3">
        <w:rPr>
          <w:rFonts w:ascii="Times New Roman" w:hAnsi="Times New Roman" w:cs="Times New Roman"/>
          <w:sz w:val="24"/>
          <w:szCs w:val="24"/>
        </w:rPr>
        <w:t xml:space="preserve"> to focus more on </w:t>
      </w:r>
      <w:r w:rsidRPr="00FA19B3">
        <w:rPr>
          <w:rFonts w:ascii="Times New Roman" w:hAnsi="Times New Roman" w:cs="Times New Roman"/>
          <w:sz w:val="24"/>
          <w:szCs w:val="24"/>
          <w:lang w:val="en-US"/>
        </w:rPr>
        <w:t xml:space="preserve">questions </w:t>
      </w:r>
      <w:r w:rsidRPr="00FA19B3">
        <w:rPr>
          <w:rFonts w:ascii="Times New Roman" w:hAnsi="Times New Roman" w:cs="Times New Roman"/>
          <w:sz w:val="24"/>
          <w:szCs w:val="24"/>
        </w:rPr>
        <w:t>about the reality or ontology of the</w:t>
      </w:r>
      <w:r w:rsidRPr="00FA19B3">
        <w:rPr>
          <w:rFonts w:ascii="Times New Roman" w:eastAsia="Malgun Gothic" w:hAnsi="Times New Roman" w:cs="Times New Roman"/>
          <w:sz w:val="24"/>
          <w:szCs w:val="24"/>
        </w:rPr>
        <w:t>ir</w:t>
      </w:r>
      <w:r w:rsidRPr="00FA19B3">
        <w:rPr>
          <w:rFonts w:ascii="Times New Roman" w:hAnsi="Times New Roman" w:cs="Times New Roman"/>
          <w:sz w:val="24"/>
          <w:szCs w:val="24"/>
        </w:rPr>
        <w:t xml:space="preserve"> world </w:t>
      </w:r>
      <w:r w:rsidR="00BE2741">
        <w:rPr>
          <w:rFonts w:ascii="Times New Roman" w:hAnsi="Times New Roman" w:cs="Times New Roman"/>
          <w:sz w:val="24"/>
          <w:szCs w:val="24"/>
        </w:rPr>
        <w:t xml:space="preserve">or the Chronicler’s particular intent </w:t>
      </w:r>
      <w:r w:rsidR="00BE2741" w:rsidRPr="005840C2">
        <w:rPr>
          <w:rFonts w:ascii="Times New Roman" w:hAnsi="Times New Roman" w:cs="Times New Roman"/>
          <w:sz w:val="24"/>
          <w:szCs w:val="24"/>
        </w:rPr>
        <w:t xml:space="preserve">embedded in such a </w:t>
      </w:r>
      <w:r w:rsidR="00BE2741" w:rsidRPr="00BE0945">
        <w:rPr>
          <w:rFonts w:ascii="Times New Roman" w:hAnsi="Times New Roman" w:cs="Times New Roman"/>
          <w:sz w:val="24"/>
          <w:szCs w:val="24"/>
        </w:rPr>
        <w:t>syntagmatic</w:t>
      </w:r>
      <w:r w:rsidR="00BE2741" w:rsidRPr="005840C2">
        <w:rPr>
          <w:rFonts w:ascii="Times New Roman" w:hAnsi="Times New Roman" w:cs="Times New Roman"/>
          <w:sz w:val="24"/>
          <w:szCs w:val="24"/>
        </w:rPr>
        <w:t xml:space="preserve"> strategy</w:t>
      </w:r>
      <w:r w:rsidR="00830007">
        <w:rPr>
          <w:rFonts w:ascii="Times New Roman" w:hAnsi="Times New Roman" w:cs="Times New Roman"/>
          <w:sz w:val="24"/>
          <w:szCs w:val="24"/>
        </w:rPr>
        <w:t>,</w:t>
      </w:r>
      <w:r w:rsidR="00BE2741">
        <w:rPr>
          <w:rFonts w:ascii="Times New Roman" w:hAnsi="Times New Roman" w:cs="Times New Roman"/>
          <w:sz w:val="24"/>
          <w:szCs w:val="24"/>
        </w:rPr>
        <w:t xml:space="preserve"> </w:t>
      </w:r>
      <w:r w:rsidRPr="00FA19B3">
        <w:rPr>
          <w:rFonts w:ascii="Times New Roman" w:hAnsi="Times New Roman" w:cs="Times New Roman"/>
          <w:sz w:val="24"/>
          <w:szCs w:val="24"/>
        </w:rPr>
        <w:t xml:space="preserve">than on the narrative logic or the </w:t>
      </w:r>
      <w:r w:rsidRPr="00BE0945">
        <w:rPr>
          <w:rFonts w:ascii="Times New Roman" w:hAnsi="Times New Roman" w:cs="Times New Roman"/>
          <w:i/>
          <w:iCs/>
          <w:sz w:val="24"/>
          <w:szCs w:val="24"/>
        </w:rPr>
        <w:t>fabula</w:t>
      </w:r>
      <w:r w:rsidRPr="00FA19B3">
        <w:rPr>
          <w:rFonts w:ascii="Times New Roman" w:hAnsi="Times New Roman" w:cs="Times New Roman"/>
          <w:sz w:val="24"/>
          <w:szCs w:val="24"/>
        </w:rPr>
        <w:t xml:space="preserve"> of the story.</w:t>
      </w:r>
      <w:r>
        <w:rPr>
          <w:rFonts w:ascii="Times New Roman" w:eastAsia="Malgun Gothic" w:hAnsi="Times New Roman" w:cs="Times New Roman"/>
          <w:sz w:val="24"/>
          <w:szCs w:val="24"/>
        </w:rPr>
        <w:t xml:space="preserve"> </w:t>
      </w:r>
    </w:p>
    <w:p w14:paraId="6C7E702B" w14:textId="2AF64570" w:rsidR="00AA3EB0" w:rsidRPr="00FA19B3" w:rsidRDefault="007639E9" w:rsidP="007639E9">
      <w:pPr>
        <w:autoSpaceDE w:val="0"/>
        <w:autoSpaceDN w:val="0"/>
        <w:adjustRightInd w:val="0"/>
        <w:spacing w:after="240" w:line="480" w:lineRule="auto"/>
        <w:ind w:firstLine="913"/>
        <w:rPr>
          <w:rFonts w:ascii="Times New Roman" w:hAnsi="Times New Roman" w:cs="Times New Roman"/>
          <w:sz w:val="24"/>
          <w:szCs w:val="24"/>
        </w:rPr>
      </w:pPr>
      <w:r>
        <w:rPr>
          <w:rFonts w:ascii="Times New Roman" w:hAnsi="Times New Roman" w:cs="Times New Roman"/>
          <w:sz w:val="24"/>
          <w:szCs w:val="24"/>
        </w:rPr>
        <w:t>This theoretical description becomes significant grounds for our understanding about how the reversal pattern in practice m</w:t>
      </w:r>
      <w:r w:rsidR="00830007">
        <w:rPr>
          <w:rFonts w:ascii="Times New Roman" w:hAnsi="Times New Roman" w:cs="Times New Roman"/>
          <w:sz w:val="24"/>
          <w:szCs w:val="24"/>
        </w:rPr>
        <w:t>ay have affected the audience’s practical and theological comprehension</w:t>
      </w:r>
      <w:r>
        <w:rPr>
          <w:rFonts w:ascii="Times New Roman" w:hAnsi="Times New Roman" w:cs="Times New Roman"/>
          <w:sz w:val="24"/>
          <w:szCs w:val="24"/>
        </w:rPr>
        <w:t xml:space="preserve"> of 1-2 Chronicles. </w:t>
      </w:r>
      <w:r w:rsidR="00AA3EB0">
        <w:rPr>
          <w:rFonts w:ascii="Times New Roman" w:hAnsi="Times New Roman" w:cs="Times New Roman"/>
          <w:sz w:val="24"/>
          <w:szCs w:val="24"/>
        </w:rPr>
        <w:t>T</w:t>
      </w:r>
      <w:r w:rsidR="00AA3EB0" w:rsidRPr="00FA19B3">
        <w:rPr>
          <w:rFonts w:ascii="Times New Roman" w:hAnsi="Times New Roman" w:cs="Times New Roman"/>
          <w:sz w:val="24"/>
          <w:szCs w:val="24"/>
        </w:rPr>
        <w:t>he interrelation between the retributi</w:t>
      </w:r>
      <w:r w:rsidR="00AA3EB0">
        <w:rPr>
          <w:rFonts w:ascii="Times New Roman" w:hAnsi="Times New Roman" w:cs="Times New Roman"/>
          <w:sz w:val="24"/>
          <w:szCs w:val="24"/>
        </w:rPr>
        <w:t>ve pattern and reversal pattern may have affected</w:t>
      </w:r>
      <w:r w:rsidR="00AA3EB0" w:rsidRPr="00FA19B3">
        <w:rPr>
          <w:rFonts w:ascii="Times New Roman" w:hAnsi="Times New Roman" w:cs="Times New Roman"/>
          <w:sz w:val="24"/>
          <w:szCs w:val="24"/>
        </w:rPr>
        <w:t xml:space="preserve"> the </w:t>
      </w:r>
      <w:r w:rsidR="00AA3EB0">
        <w:rPr>
          <w:rFonts w:ascii="Times New Roman" w:hAnsi="Times New Roman" w:cs="Times New Roman"/>
          <w:sz w:val="24"/>
          <w:szCs w:val="24"/>
        </w:rPr>
        <w:t xml:space="preserve">audience’s </w:t>
      </w:r>
      <w:r w:rsidR="00AA3EB0" w:rsidRPr="00FA19B3">
        <w:rPr>
          <w:rFonts w:ascii="Times New Roman" w:hAnsi="Times New Roman" w:cs="Times New Roman"/>
          <w:sz w:val="24"/>
          <w:szCs w:val="24"/>
        </w:rPr>
        <w:t>interpretation of a particular incident or passage in the narrative (Chapter 6). In the interpretation of Josiah’s deat</w:t>
      </w:r>
      <w:r w:rsidR="00AA3EB0">
        <w:rPr>
          <w:rFonts w:ascii="Times New Roman" w:hAnsi="Times New Roman" w:cs="Times New Roman"/>
          <w:sz w:val="24"/>
          <w:szCs w:val="24"/>
        </w:rPr>
        <w:t>h, for instance, the audience could be</w:t>
      </w:r>
      <w:r w:rsidR="00AA3EB0" w:rsidRPr="00FA19B3">
        <w:rPr>
          <w:rFonts w:ascii="Times New Roman" w:hAnsi="Times New Roman" w:cs="Times New Roman"/>
          <w:sz w:val="24"/>
          <w:szCs w:val="24"/>
        </w:rPr>
        <w:t xml:space="preserve"> guided by those patterns in constructing the </w:t>
      </w:r>
      <w:r w:rsidR="00AA3EB0" w:rsidRPr="00BE0945">
        <w:rPr>
          <w:rFonts w:ascii="Times New Roman" w:hAnsi="Times New Roman" w:cs="Times New Roman"/>
          <w:i/>
          <w:iCs/>
          <w:sz w:val="24"/>
          <w:szCs w:val="24"/>
        </w:rPr>
        <w:t>fabula</w:t>
      </w:r>
      <w:r w:rsidR="00AA3EB0" w:rsidRPr="00FA19B3">
        <w:rPr>
          <w:rFonts w:ascii="Times New Roman" w:hAnsi="Times New Roman" w:cs="Times New Roman"/>
          <w:sz w:val="24"/>
          <w:szCs w:val="24"/>
        </w:rPr>
        <w:t xml:space="preserve"> of the episode. The incident has been puzzling to many ancient and modern readers, who have a</w:t>
      </w:r>
      <w:r w:rsidR="00AA3EB0">
        <w:rPr>
          <w:rFonts w:ascii="Times New Roman" w:hAnsi="Times New Roman" w:cs="Times New Roman"/>
          <w:sz w:val="24"/>
          <w:szCs w:val="24"/>
        </w:rPr>
        <w:t>ttempted to understand it without</w:t>
      </w:r>
      <w:r w:rsidR="00AA3EB0" w:rsidRPr="00FA19B3">
        <w:rPr>
          <w:rFonts w:ascii="Times New Roman" w:hAnsi="Times New Roman" w:cs="Times New Roman"/>
          <w:sz w:val="24"/>
          <w:szCs w:val="24"/>
        </w:rPr>
        <w:t xml:space="preserve"> the consideration of the effects of those (macro-) patte</w:t>
      </w:r>
      <w:r w:rsidR="00AA3EB0">
        <w:rPr>
          <w:rFonts w:ascii="Times New Roman" w:hAnsi="Times New Roman" w:cs="Times New Roman"/>
          <w:sz w:val="24"/>
          <w:szCs w:val="24"/>
        </w:rPr>
        <w:t>rns</w:t>
      </w:r>
      <w:r w:rsidR="00AA3EB0" w:rsidRPr="00FA19B3">
        <w:rPr>
          <w:rFonts w:ascii="Times New Roman" w:hAnsi="Times New Roman" w:cs="Times New Roman"/>
          <w:sz w:val="24"/>
          <w:szCs w:val="24"/>
        </w:rPr>
        <w:t xml:space="preserve">. However, the ancient audience who listened to the narrative straight through as a whole could infer its retributive implication by means of </w:t>
      </w:r>
      <w:r w:rsidR="00AA3EB0">
        <w:rPr>
          <w:rFonts w:ascii="Times New Roman" w:hAnsi="Times New Roman" w:cs="Times New Roman"/>
          <w:sz w:val="24"/>
          <w:szCs w:val="24"/>
        </w:rPr>
        <w:t xml:space="preserve">the allusions to the </w:t>
      </w:r>
      <w:r w:rsidR="00AA3EB0" w:rsidRPr="00FA19B3">
        <w:rPr>
          <w:rFonts w:ascii="Times New Roman" w:hAnsi="Times New Roman" w:cs="Times New Roman"/>
          <w:sz w:val="24"/>
          <w:szCs w:val="24"/>
        </w:rPr>
        <w:t xml:space="preserve">parallel plot </w:t>
      </w:r>
      <w:r w:rsidR="00AA3EB0">
        <w:rPr>
          <w:rFonts w:ascii="Times New Roman" w:hAnsi="Times New Roman" w:cs="Times New Roman"/>
          <w:sz w:val="24"/>
          <w:szCs w:val="24"/>
        </w:rPr>
        <w:t xml:space="preserve">involving </w:t>
      </w:r>
      <w:r w:rsidR="00AA3EB0" w:rsidRPr="00FA19B3">
        <w:rPr>
          <w:rFonts w:ascii="Times New Roman" w:hAnsi="Times New Roman" w:cs="Times New Roman"/>
          <w:sz w:val="24"/>
          <w:szCs w:val="24"/>
        </w:rPr>
        <w:t xml:space="preserve">Ahab, but also </w:t>
      </w:r>
      <w:r w:rsidR="00AA3EB0">
        <w:rPr>
          <w:rFonts w:ascii="Times New Roman" w:hAnsi="Times New Roman" w:cs="Times New Roman"/>
          <w:sz w:val="24"/>
          <w:szCs w:val="24"/>
        </w:rPr>
        <w:t xml:space="preserve">had to </w:t>
      </w:r>
      <w:r w:rsidR="00AA3EB0" w:rsidRPr="00FA19B3">
        <w:rPr>
          <w:rFonts w:ascii="Times New Roman" w:hAnsi="Times New Roman" w:cs="Times New Roman"/>
          <w:sz w:val="24"/>
          <w:szCs w:val="24"/>
        </w:rPr>
        <w:t xml:space="preserve">accept without resistance such an intrusion of a reversal image in the pious king’s annals. </w:t>
      </w:r>
      <w:r w:rsidR="00AA3EB0">
        <w:rPr>
          <w:rFonts w:ascii="Times New Roman" w:hAnsi="Times New Roman" w:cs="Times New Roman"/>
          <w:sz w:val="24"/>
          <w:szCs w:val="24"/>
        </w:rPr>
        <w:t>As the narrative about</w:t>
      </w:r>
      <w:r w:rsidR="00AA3EB0" w:rsidRPr="00FA19B3">
        <w:rPr>
          <w:rFonts w:ascii="Times New Roman" w:hAnsi="Times New Roman" w:cs="Times New Roman"/>
          <w:sz w:val="24"/>
          <w:szCs w:val="24"/>
        </w:rPr>
        <w:t xml:space="preserve"> Josiah came to confirm the Chronicler’s reversal </w:t>
      </w:r>
      <w:r w:rsidR="00AA3EB0" w:rsidRPr="00FA19B3">
        <w:rPr>
          <w:rFonts w:ascii="Times New Roman" w:hAnsi="Times New Roman" w:cs="Times New Roman"/>
          <w:sz w:val="24"/>
          <w:szCs w:val="24"/>
        </w:rPr>
        <w:lastRenderedPageBreak/>
        <w:t xml:space="preserve">pattern, what may have intrigued the ancient </w:t>
      </w:r>
      <w:r w:rsidR="00AA3EB0">
        <w:rPr>
          <w:rFonts w:ascii="Times New Roman" w:hAnsi="Times New Roman" w:cs="Times New Roman"/>
          <w:sz w:val="24"/>
          <w:szCs w:val="24"/>
        </w:rPr>
        <w:t>audience was the intention conveyed through those rhetorical devices</w:t>
      </w:r>
      <w:r w:rsidR="00AA3EB0" w:rsidRPr="00FA19B3">
        <w:rPr>
          <w:rFonts w:ascii="Times New Roman" w:hAnsi="Times New Roman" w:cs="Times New Roman"/>
          <w:sz w:val="24"/>
          <w:szCs w:val="24"/>
        </w:rPr>
        <w:t xml:space="preserve">. </w:t>
      </w:r>
    </w:p>
    <w:p w14:paraId="49A21A68" w14:textId="458EA5DE" w:rsidR="00AA3EB0" w:rsidRDefault="00AA3EB0" w:rsidP="00AA3EB0">
      <w:pPr>
        <w:spacing w:before="100" w:beforeAutospacing="1" w:after="240" w:line="480" w:lineRule="auto"/>
        <w:ind w:firstLine="720"/>
        <w:rPr>
          <w:rFonts w:ascii="Times New Roman" w:hAnsi="Times New Roman" w:cs="Times New Roman"/>
          <w:sz w:val="24"/>
          <w:szCs w:val="24"/>
        </w:rPr>
      </w:pPr>
      <w:r>
        <w:rPr>
          <w:rFonts w:ascii="Times New Roman" w:eastAsia="Batang" w:hAnsi="Times New Roman" w:cs="Times New Roman"/>
          <w:sz w:val="24"/>
          <w:szCs w:val="24"/>
        </w:rPr>
        <w:t>Furthermore, the destabilizing effect</w:t>
      </w:r>
      <w:r w:rsidRPr="00FA19B3">
        <w:rPr>
          <w:rFonts w:ascii="Times New Roman" w:eastAsia="Batang" w:hAnsi="Times New Roman" w:cs="Times New Roman"/>
          <w:sz w:val="24"/>
          <w:szCs w:val="24"/>
        </w:rPr>
        <w:t xml:space="preserve"> of the reversal pattern </w:t>
      </w:r>
      <w:r>
        <w:rPr>
          <w:rFonts w:ascii="Times New Roman" w:eastAsia="Batang" w:hAnsi="Times New Roman" w:cs="Times New Roman"/>
          <w:sz w:val="24"/>
          <w:szCs w:val="24"/>
        </w:rPr>
        <w:t>could affect the implication</w:t>
      </w:r>
      <w:r w:rsidRPr="00FA19B3">
        <w:rPr>
          <w:rFonts w:ascii="Times New Roman" w:eastAsia="Batang" w:hAnsi="Times New Roman" w:cs="Times New Roman"/>
          <w:sz w:val="24"/>
          <w:szCs w:val="24"/>
        </w:rPr>
        <w:t xml:space="preserve"> of ‘seeking the Lord’, which </w:t>
      </w:r>
      <w:r>
        <w:rPr>
          <w:rFonts w:ascii="Times New Roman" w:eastAsia="Batang" w:hAnsi="Times New Roman" w:cs="Times New Roman"/>
          <w:sz w:val="24"/>
          <w:szCs w:val="24"/>
        </w:rPr>
        <w:t>seems to be a key phrase epitomizing the purpose of Chronicles</w:t>
      </w:r>
      <w:r w:rsidRPr="00FA19B3">
        <w:rPr>
          <w:rFonts w:ascii="Times New Roman" w:eastAsia="Batang" w:hAnsi="Times New Roman" w:cs="Times New Roman"/>
          <w:sz w:val="24"/>
          <w:szCs w:val="24"/>
        </w:rPr>
        <w:t xml:space="preserve"> (Chapter 7). </w:t>
      </w:r>
      <w:r>
        <w:rPr>
          <w:rFonts w:ascii="Times New Roman" w:eastAsia="Batang" w:hAnsi="Times New Roman" w:cs="Times New Roman"/>
          <w:sz w:val="24"/>
          <w:szCs w:val="24"/>
        </w:rPr>
        <w:t xml:space="preserve">This theme is </w:t>
      </w:r>
      <w:r w:rsidR="00875F10">
        <w:rPr>
          <w:rFonts w:ascii="Times New Roman" w:eastAsia="Batang" w:hAnsi="Times New Roman" w:cs="Times New Roman"/>
          <w:sz w:val="24"/>
          <w:szCs w:val="24"/>
        </w:rPr>
        <w:t>linked to</w:t>
      </w:r>
      <w:r>
        <w:rPr>
          <w:rFonts w:ascii="Times New Roman" w:eastAsia="Batang" w:hAnsi="Times New Roman" w:cs="Times New Roman"/>
          <w:sz w:val="24"/>
          <w:szCs w:val="24"/>
        </w:rPr>
        <w:t xml:space="preserve"> specific Hebrew words such as </w:t>
      </w:r>
      <w:r w:rsidRPr="00FA19B3">
        <w:rPr>
          <w:rFonts w:ascii="Times New Roman" w:hAnsi="Times New Roman" w:cs="Times New Roman"/>
          <w:sz w:val="24"/>
          <w:szCs w:val="24"/>
          <w:rtl/>
          <w:lang w:val="en-US"/>
        </w:rPr>
        <w:t>דרש</w:t>
      </w:r>
      <w:r>
        <w:rPr>
          <w:rFonts w:ascii="Times New Roman" w:hAnsi="Times New Roman" w:cs="Times New Roman"/>
          <w:sz w:val="24"/>
          <w:szCs w:val="24"/>
          <w:lang w:val="en-US"/>
        </w:rPr>
        <w:t xml:space="preserve"> (</w:t>
      </w:r>
      <w:r w:rsidRPr="00FA19B3">
        <w:rPr>
          <w:rFonts w:ascii="Times New Roman" w:hAnsi="Times New Roman" w:cs="Times New Roman"/>
          <w:sz w:val="24"/>
          <w:szCs w:val="24"/>
          <w:rtl/>
        </w:rPr>
        <w:t>בקש</w:t>
      </w:r>
      <w:r>
        <w:rPr>
          <w:rFonts w:ascii="Times New Roman" w:hAnsi="Times New Roman" w:cs="Times New Roman"/>
          <w:sz w:val="24"/>
          <w:szCs w:val="24"/>
        </w:rPr>
        <w:t xml:space="preserve">, </w:t>
      </w:r>
      <w:r w:rsidRPr="00FA19B3">
        <w:rPr>
          <w:rFonts w:ascii="Times New Roman" w:hAnsi="Times New Roman" w:cs="Times New Roman"/>
          <w:sz w:val="24"/>
          <w:szCs w:val="24"/>
          <w:rtl/>
          <w:lang w:val="en-US"/>
        </w:rPr>
        <w:t>מִדְרַשׁ</w:t>
      </w:r>
      <w:r>
        <w:rPr>
          <w:rFonts w:ascii="Times New Roman" w:hAnsi="Times New Roman" w:cs="Times New Roman"/>
          <w:sz w:val="24"/>
          <w:szCs w:val="24"/>
          <w:lang w:val="en-US"/>
        </w:rPr>
        <w:t>)</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 xml:space="preserve">and </w:t>
      </w:r>
      <w:r w:rsidRPr="00FA19B3">
        <w:rPr>
          <w:rFonts w:ascii="Times New Roman" w:hAnsi="Times New Roman" w:cs="Times New Roman"/>
          <w:sz w:val="24"/>
          <w:szCs w:val="24"/>
          <w:rtl/>
        </w:rPr>
        <w:t>לב</w:t>
      </w:r>
      <w:r w:rsidRPr="00FA19B3">
        <w:rPr>
          <w:rFonts w:ascii="Times New Roman" w:hAnsi="Times New Roman" w:cs="Times New Roman"/>
          <w:sz w:val="24"/>
          <w:szCs w:val="24"/>
        </w:rPr>
        <w:t xml:space="preserve"> </w:t>
      </w:r>
      <w:r>
        <w:rPr>
          <w:rFonts w:ascii="Times New Roman" w:hAnsi="Times New Roman" w:cs="Times New Roman"/>
          <w:sz w:val="24"/>
          <w:szCs w:val="24"/>
        </w:rPr>
        <w:t>/</w:t>
      </w:r>
      <w:r w:rsidRPr="00FA19B3">
        <w:rPr>
          <w:rFonts w:ascii="Times New Roman" w:hAnsi="Times New Roman" w:cs="Times New Roman"/>
          <w:sz w:val="24"/>
          <w:szCs w:val="24"/>
        </w:rPr>
        <w:t xml:space="preserve"> </w:t>
      </w:r>
      <w:r w:rsidRPr="00FA19B3">
        <w:rPr>
          <w:rFonts w:ascii="Times New Roman" w:hAnsi="Times New Roman" w:cs="Times New Roman"/>
          <w:sz w:val="24"/>
          <w:szCs w:val="24"/>
          <w:rtl/>
        </w:rPr>
        <w:t>לבב</w:t>
      </w:r>
      <w:r>
        <w:rPr>
          <w:rFonts w:ascii="Times New Roman" w:hAnsi="Times New Roman" w:cs="Times New Roman"/>
          <w:sz w:val="24"/>
          <w:szCs w:val="24"/>
          <w:lang w:val="en-US"/>
        </w:rPr>
        <w:t>.</w:t>
      </w:r>
      <w:r>
        <w:rPr>
          <w:rFonts w:ascii="Times New Roman" w:hAnsi="Times New Roman" w:cs="Times New Roman"/>
          <w:sz w:val="24"/>
          <w:szCs w:val="24"/>
        </w:rPr>
        <w:t xml:space="preserve">  It is presented as the essential orientation of one’s inner self. For the Chronicler, the key question that is to be drawn from his narrative is how to seek the Lord, that is, how to orientate one’s inner-self. </w:t>
      </w:r>
    </w:p>
    <w:p w14:paraId="6ADBDA20" w14:textId="7D94A139" w:rsidR="00AA3EB0" w:rsidRPr="00787A3B" w:rsidRDefault="00AA3EB0" w:rsidP="00AA3EB0">
      <w:pPr>
        <w:spacing w:before="100" w:beforeAutospacing="1"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Initially, </w:t>
      </w:r>
      <w:r w:rsidRPr="00FA19B3">
        <w:rPr>
          <w:rFonts w:ascii="Times New Roman" w:hAnsi="Times New Roman" w:cs="Times New Roman"/>
          <w:sz w:val="24"/>
          <w:szCs w:val="24"/>
          <w:lang w:val="en-US"/>
        </w:rPr>
        <w:t>seek</w:t>
      </w:r>
      <w:r>
        <w:rPr>
          <w:rFonts w:ascii="Times New Roman" w:hAnsi="Times New Roman" w:cs="Times New Roman"/>
          <w:sz w:val="24"/>
          <w:szCs w:val="24"/>
          <w:lang w:val="en-US"/>
        </w:rPr>
        <w:t>ing</w:t>
      </w:r>
      <w:r w:rsidRPr="00FA19B3">
        <w:rPr>
          <w:rFonts w:ascii="Times New Roman" w:hAnsi="Times New Roman" w:cs="Times New Roman"/>
          <w:sz w:val="24"/>
          <w:szCs w:val="24"/>
          <w:lang w:val="en-US"/>
        </w:rPr>
        <w:t xml:space="preserve"> the Lord</w:t>
      </w:r>
      <w:r>
        <w:rPr>
          <w:rFonts w:ascii="Times New Roman" w:hAnsi="Times New Roman" w:cs="Times New Roman"/>
          <w:sz w:val="24"/>
          <w:szCs w:val="24"/>
          <w:lang w:val="en-US"/>
        </w:rPr>
        <w:t xml:space="preserve"> seems to</w:t>
      </w:r>
      <w:r w:rsidRPr="00FA19B3">
        <w:rPr>
          <w:rFonts w:ascii="Times New Roman" w:hAnsi="Times New Roman" w:cs="Times New Roman"/>
          <w:sz w:val="24"/>
          <w:szCs w:val="24"/>
          <w:lang w:val="en-US"/>
        </w:rPr>
        <w:t xml:space="preserve"> mean, in the anticipation of retributive consequences, </w:t>
      </w:r>
      <w:r>
        <w:rPr>
          <w:rFonts w:ascii="Times New Roman" w:hAnsi="Times New Roman" w:cs="Times New Roman"/>
          <w:sz w:val="24"/>
          <w:szCs w:val="24"/>
          <w:lang w:val="en-US"/>
        </w:rPr>
        <w:t>orientating one’s inner-self</w:t>
      </w:r>
      <w:r w:rsidRPr="00FA19B3">
        <w:rPr>
          <w:rFonts w:ascii="Times New Roman" w:hAnsi="Times New Roman" w:cs="Times New Roman"/>
          <w:sz w:val="24"/>
          <w:szCs w:val="24"/>
          <w:lang w:val="en-US"/>
        </w:rPr>
        <w:t xml:space="preserve"> to the observance of the law. </w:t>
      </w:r>
      <w:r>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 xml:space="preserve">However, </w:t>
      </w:r>
      <w:r w:rsidRPr="00FA19B3">
        <w:rPr>
          <w:rFonts w:ascii="Times New Roman" w:hAnsi="Times New Roman" w:cs="Times New Roman"/>
          <w:sz w:val="24"/>
          <w:szCs w:val="24"/>
        </w:rPr>
        <w:t>the retributive implication of seeking the Lord encounter</w:t>
      </w:r>
      <w:r>
        <w:rPr>
          <w:rFonts w:ascii="Times New Roman" w:hAnsi="Times New Roman" w:cs="Times New Roman"/>
          <w:sz w:val="24"/>
          <w:szCs w:val="24"/>
        </w:rPr>
        <w:t>s</w:t>
      </w:r>
      <w:r w:rsidRPr="00FA19B3">
        <w:rPr>
          <w:rFonts w:ascii="Times New Roman" w:hAnsi="Times New Roman" w:cs="Times New Roman"/>
          <w:sz w:val="24"/>
          <w:szCs w:val="24"/>
        </w:rPr>
        <w:t xml:space="preserve"> a serious challenge by the </w:t>
      </w:r>
      <w:r>
        <w:rPr>
          <w:rFonts w:ascii="Times New Roman" w:hAnsi="Times New Roman" w:cs="Times New Roman"/>
          <w:sz w:val="24"/>
          <w:szCs w:val="24"/>
        </w:rPr>
        <w:t xml:space="preserve">destabilizing </w:t>
      </w:r>
      <w:r w:rsidRPr="00FA19B3">
        <w:rPr>
          <w:rFonts w:ascii="Times New Roman" w:hAnsi="Times New Roman" w:cs="Times New Roman"/>
          <w:sz w:val="24"/>
          <w:szCs w:val="24"/>
        </w:rPr>
        <w:t>effects of</w:t>
      </w:r>
      <w:r>
        <w:rPr>
          <w:rFonts w:ascii="Times New Roman" w:hAnsi="Times New Roman" w:cs="Times New Roman"/>
          <w:sz w:val="24"/>
          <w:szCs w:val="24"/>
        </w:rPr>
        <w:t xml:space="preserve"> the reversal pattern</w:t>
      </w:r>
      <w:r w:rsidRPr="00FA19B3">
        <w:rPr>
          <w:rFonts w:ascii="Times New Roman" w:hAnsi="Times New Roman" w:cs="Times New Roman"/>
          <w:sz w:val="24"/>
          <w:szCs w:val="24"/>
        </w:rPr>
        <w:t xml:space="preserve">. </w:t>
      </w:r>
      <w:r>
        <w:rPr>
          <w:rFonts w:ascii="Times New Roman" w:hAnsi="Times New Roman" w:cs="Times New Roman"/>
          <w:sz w:val="24"/>
          <w:szCs w:val="24"/>
        </w:rPr>
        <w:t>The reversal pattern contradicts the premises of the retribution principle</w:t>
      </w:r>
      <w:r>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rPr>
        <w:t xml:space="preserve">thereby </w:t>
      </w:r>
      <w:r>
        <w:rPr>
          <w:rFonts w:ascii="Times New Roman" w:hAnsi="Times New Roman" w:cs="Times New Roman"/>
          <w:sz w:val="24"/>
          <w:szCs w:val="24"/>
          <w:lang w:val="en-US"/>
        </w:rPr>
        <w:t xml:space="preserve">causing the narrative to become a falsifying narration. </w:t>
      </w:r>
      <w:r>
        <w:rPr>
          <w:rFonts w:ascii="Times New Roman" w:hAnsi="Times New Roman" w:cs="Times New Roman"/>
          <w:sz w:val="24"/>
          <w:szCs w:val="24"/>
        </w:rPr>
        <w:t xml:space="preserve">When a king’s identity and the system of judgment are shattered, the implication of what it means to seek the Lord needs to be radically scrutinized. A king’s present image might not explain what has happened, is happening and is to happen. </w:t>
      </w:r>
      <w:r w:rsidRPr="006F0502">
        <w:rPr>
          <w:rFonts w:ascii="Times New Roman" w:hAnsi="Times New Roman" w:cs="Times New Roman"/>
          <w:sz w:val="24"/>
          <w:szCs w:val="24"/>
        </w:rPr>
        <w:t>Seeking</w:t>
      </w:r>
      <w:r>
        <w:rPr>
          <w:rFonts w:ascii="Times New Roman" w:hAnsi="Times New Roman" w:cs="Times New Roman"/>
          <w:sz w:val="24"/>
          <w:szCs w:val="24"/>
        </w:rPr>
        <w:t xml:space="preserve"> the Lord might not bring out immediate and physical success. For </w:t>
      </w:r>
      <w:r w:rsidR="004104E7">
        <w:rPr>
          <w:rFonts w:ascii="Times New Roman" w:hAnsi="Times New Roman" w:cs="Times New Roman"/>
          <w:sz w:val="24"/>
          <w:szCs w:val="24"/>
        </w:rPr>
        <w:t>the</w:t>
      </w:r>
      <w:r>
        <w:rPr>
          <w:rFonts w:ascii="Times New Roman" w:hAnsi="Times New Roman" w:cs="Times New Roman"/>
          <w:sz w:val="24"/>
          <w:szCs w:val="24"/>
        </w:rPr>
        <w:t xml:space="preserve"> Chronicler, seeking the Lord seems to be faced with a sceptical voice, though </w:t>
      </w:r>
      <w:r w:rsidRPr="00FA19B3">
        <w:rPr>
          <w:rFonts w:ascii="Times New Roman" w:hAnsi="Times New Roman" w:cs="Times New Roman"/>
          <w:sz w:val="24"/>
          <w:szCs w:val="24"/>
        </w:rPr>
        <w:t xml:space="preserve">the retributive view of seeking the Lord </w:t>
      </w:r>
      <w:r>
        <w:rPr>
          <w:rFonts w:ascii="Times New Roman" w:hAnsi="Times New Roman" w:cs="Times New Roman"/>
          <w:sz w:val="24"/>
          <w:szCs w:val="24"/>
        </w:rPr>
        <w:t>could be</w:t>
      </w:r>
      <w:r w:rsidRPr="00FA19B3">
        <w:rPr>
          <w:rFonts w:ascii="Times New Roman" w:hAnsi="Times New Roman" w:cs="Times New Roman"/>
          <w:sz w:val="24"/>
          <w:szCs w:val="24"/>
        </w:rPr>
        <w:t xml:space="preserve"> valid in many instances.</w:t>
      </w:r>
      <w:r>
        <w:rPr>
          <w:rFonts w:ascii="Times New Roman" w:hAnsi="Times New Roman" w:cs="Times New Roman"/>
          <w:sz w:val="24"/>
          <w:szCs w:val="24"/>
        </w:rPr>
        <w:t xml:space="preserve"> This means that there is a theological tension between </w:t>
      </w:r>
      <w:r w:rsidRPr="00787A3B">
        <w:rPr>
          <w:rFonts w:ascii="Times New Roman" w:hAnsi="Times New Roman" w:cs="Times New Roman"/>
          <w:sz w:val="24"/>
          <w:szCs w:val="24"/>
        </w:rPr>
        <w:t xml:space="preserve">two contrasting views on the implications of seeking the Lord. </w:t>
      </w:r>
    </w:p>
    <w:p w14:paraId="0F4BEF5F" w14:textId="77777777" w:rsidR="00AA3EB0" w:rsidRDefault="00AA3EB0" w:rsidP="00AA3EB0">
      <w:pPr>
        <w:spacing w:before="100" w:beforeAutospacing="1" w:after="240" w:line="480" w:lineRule="auto"/>
        <w:ind w:firstLine="720"/>
        <w:rPr>
          <w:rFonts w:ascii="Times New Roman" w:hAnsi="Times New Roman" w:cs="Times New Roman"/>
          <w:sz w:val="24"/>
          <w:szCs w:val="24"/>
          <w:lang w:val="en-US"/>
        </w:rPr>
      </w:pPr>
      <w:r>
        <w:rPr>
          <w:rFonts w:ascii="Times New Roman" w:hAnsi="Times New Roman" w:cs="Times New Roman"/>
          <w:sz w:val="24"/>
        </w:rPr>
        <w:t>Such a</w:t>
      </w:r>
      <w:r w:rsidRPr="00787A3B">
        <w:rPr>
          <w:rFonts w:ascii="Times New Roman" w:hAnsi="Times New Roman" w:cs="Times New Roman"/>
          <w:sz w:val="24"/>
        </w:rPr>
        <w:t xml:space="preserve"> tension between the conventional view of retribution theology and its counter-view is one of the theological features in the Hebrew Bible. </w:t>
      </w:r>
      <w:r w:rsidRPr="00787A3B">
        <w:rPr>
          <w:rFonts w:ascii="Times New Roman" w:hAnsi="Times New Roman" w:cs="Times New Roman"/>
          <w:sz w:val="24"/>
          <w:szCs w:val="24"/>
          <w:lang w:val="en-US"/>
        </w:rPr>
        <w:t>Qoheleth, on the one hand, agonizes over understanding the inexplicable and intolerable images in the life of God’s people, and, on the other hand, does not want to abandon his essential faith in God.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An </w:t>
      </w:r>
      <w:r>
        <w:rPr>
          <w:rFonts w:ascii="Times New Roman" w:hAnsi="Times New Roman" w:cs="Times New Roman"/>
          <w:sz w:val="24"/>
          <w:szCs w:val="24"/>
        </w:rPr>
        <w:lastRenderedPageBreak/>
        <w:t xml:space="preserve">unresolved theological tension among a variety of moral imaginations in the life of God’s people appears throughout the story of Job. </w:t>
      </w:r>
      <w:r>
        <w:rPr>
          <w:rFonts w:ascii="Times New Roman" w:eastAsia="Malgun Gothic" w:hAnsi="Times New Roman" w:cs="Times New Roman"/>
          <w:sz w:val="24"/>
          <w:szCs w:val="24"/>
          <w:lang w:val="en-US"/>
        </w:rPr>
        <w:t>In each of the sayings in Proverbs, a human act or decision can be contradicted by a counter-act or decision on the part of God.</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Many lament psalms show that </w:t>
      </w:r>
      <w:r>
        <w:rPr>
          <w:rFonts w:ascii="Times New Roman" w:eastAsia="Malgun Gothic" w:hAnsi="Times New Roman" w:cs="Times New Roman"/>
          <w:sz w:val="24"/>
          <w:szCs w:val="24"/>
          <w:lang w:val="en-US"/>
        </w:rPr>
        <w:t>God’s people</w:t>
      </w:r>
      <w:r w:rsidRPr="00FA19B3">
        <w:rPr>
          <w:rFonts w:ascii="Times New Roman" w:eastAsia="Malgun Gothic" w:hAnsi="Times New Roman" w:cs="Times New Roman"/>
          <w:sz w:val="24"/>
          <w:szCs w:val="24"/>
          <w:lang w:val="en-US"/>
        </w:rPr>
        <w:t xml:space="preserve"> encounter circumstances that could find no rational or satisfa</w:t>
      </w:r>
      <w:r>
        <w:rPr>
          <w:rFonts w:ascii="Times New Roman" w:eastAsia="Malgun Gothic" w:hAnsi="Times New Roman" w:cs="Times New Roman"/>
          <w:sz w:val="24"/>
          <w:szCs w:val="24"/>
          <w:lang w:val="en-US"/>
        </w:rPr>
        <w:t xml:space="preserve">ctory theological explanation. </w:t>
      </w:r>
      <w:r>
        <w:rPr>
          <w:rFonts w:ascii="Times New Roman" w:hAnsi="Times New Roman" w:cs="Times New Roman"/>
          <w:sz w:val="24"/>
          <w:szCs w:val="24"/>
          <w:lang w:val="en-US"/>
        </w:rPr>
        <w:t>That is, the same theological tension emerges as a significant characteristic in a group of biblical books. This tension arises between the conventional testimony of retribution theology and the counter-testimony based on actual life experiences.</w:t>
      </w:r>
    </w:p>
    <w:p w14:paraId="6F2AB8CB" w14:textId="77777777" w:rsidR="00AA3EB0" w:rsidRDefault="00AA3EB0" w:rsidP="00AA3EB0">
      <w:pPr>
        <w:spacing w:before="100" w:beforeAutospacing="1" w:after="240" w:line="480" w:lineRule="auto"/>
        <w:ind w:firstLine="720"/>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t xml:space="preserve">In respect of the theological tension in the Hebrew Bible, </w:t>
      </w:r>
      <w:r w:rsidRPr="00FA19B3">
        <w:rPr>
          <w:rFonts w:ascii="Times New Roman" w:eastAsia="Malgun Gothic" w:hAnsi="Times New Roman" w:cs="Times New Roman"/>
          <w:sz w:val="24"/>
          <w:szCs w:val="24"/>
          <w:lang w:val="en-US"/>
        </w:rPr>
        <w:t>W. Brueggemann</w:t>
      </w:r>
      <w:r>
        <w:rPr>
          <w:rFonts w:ascii="Times New Roman" w:eastAsia="Malgun Gothic" w:hAnsi="Times New Roman" w:cs="Times New Roman"/>
          <w:sz w:val="24"/>
          <w:szCs w:val="24"/>
          <w:lang w:val="en-US"/>
        </w:rPr>
        <w:t xml:space="preserve"> proposes the</w:t>
      </w:r>
      <w:r w:rsidRPr="00FA19B3">
        <w:rPr>
          <w:rFonts w:ascii="Times New Roman" w:eastAsia="Malgun Gothic" w:hAnsi="Times New Roman" w:cs="Times New Roman"/>
          <w:sz w:val="24"/>
          <w:szCs w:val="24"/>
          <w:lang w:val="en-US"/>
        </w:rPr>
        <w:t xml:space="preserve"> concept of Israel’s counter-testimony, in comparison with </w:t>
      </w:r>
      <w:r>
        <w:rPr>
          <w:rFonts w:ascii="Times New Roman" w:eastAsia="Malgun Gothic" w:hAnsi="Times New Roman" w:cs="Times New Roman"/>
          <w:sz w:val="24"/>
          <w:szCs w:val="24"/>
          <w:lang w:val="en-US"/>
        </w:rPr>
        <w:t>its</w:t>
      </w:r>
      <w:r w:rsidRPr="00FA19B3">
        <w:rPr>
          <w:rFonts w:ascii="Times New Roman" w:eastAsia="Malgun Gothic" w:hAnsi="Times New Roman" w:cs="Times New Roman"/>
          <w:sz w:val="24"/>
          <w:szCs w:val="24"/>
          <w:lang w:val="en-US"/>
        </w:rPr>
        <w:t xml:space="preserve"> core</w:t>
      </w:r>
      <w:r>
        <w:rPr>
          <w:rFonts w:ascii="Times New Roman" w:eastAsia="Malgun Gothic" w:hAnsi="Times New Roman" w:cs="Times New Roman"/>
          <w:sz w:val="24"/>
          <w:szCs w:val="24"/>
          <w:lang w:val="en-US"/>
        </w:rPr>
        <w:t xml:space="preserve"> </w:t>
      </w:r>
      <w:r w:rsidRPr="00FA19B3">
        <w:rPr>
          <w:rFonts w:ascii="Times New Roman" w:eastAsia="Malgun Gothic" w:hAnsi="Times New Roman" w:cs="Times New Roman"/>
          <w:sz w:val="24"/>
          <w:szCs w:val="24"/>
          <w:lang w:val="en-US"/>
        </w:rPr>
        <w:t>testimony. The core</w:t>
      </w:r>
      <w:r>
        <w:rPr>
          <w:rFonts w:ascii="Times New Roman" w:eastAsia="Malgun Gothic" w:hAnsi="Times New Roman" w:cs="Times New Roman"/>
          <w:sz w:val="24"/>
          <w:szCs w:val="24"/>
          <w:lang w:val="en-US"/>
        </w:rPr>
        <w:t xml:space="preserve"> </w:t>
      </w:r>
      <w:r w:rsidRPr="00FA19B3">
        <w:rPr>
          <w:rFonts w:ascii="Times New Roman" w:eastAsia="Malgun Gothic" w:hAnsi="Times New Roman" w:cs="Times New Roman"/>
          <w:sz w:val="24"/>
          <w:szCs w:val="24"/>
          <w:lang w:val="en-US"/>
        </w:rPr>
        <w:t>testimony preaches Yahweh, “who in majestic sovereignty provides a viable life-order in the world through decisive, transformative interventions, a God who in generous compassion attends to the needs of Yahweh’s own.</w:t>
      </w:r>
      <w:r w:rsidRPr="00BE0945">
        <w:rPr>
          <w:rFonts w:ascii="Times New Roman" w:eastAsia="Malgun Gothic" w:hAnsi="Times New Roman" w:cs="Times New Roman"/>
          <w:sz w:val="24"/>
          <w:szCs w:val="24"/>
          <w:lang w:val="en-US"/>
        </w:rPr>
        <w:t>”</w:t>
      </w:r>
      <w:r w:rsidRPr="00117F04">
        <w:rPr>
          <w:rStyle w:val="FootnoteReference"/>
        </w:rPr>
        <w:footnoteReference w:id="701"/>
      </w:r>
      <w:r w:rsidRPr="00FA19B3">
        <w:rPr>
          <w:rFonts w:ascii="Times New Roman" w:eastAsia="Malgun Gothic" w:hAnsi="Times New Roman" w:cs="Times New Roman"/>
          <w:sz w:val="24"/>
          <w:szCs w:val="24"/>
          <w:lang w:val="en-US"/>
        </w:rPr>
        <w:t xml:space="preserve"> Unlike this, Israel’s counter-testimony includes hiddenness, ambiguity and negativity.</w:t>
      </w:r>
      <w:r>
        <w:rPr>
          <w:rFonts w:ascii="Times New Roman" w:eastAsia="Malgun Gothic" w:hAnsi="Times New Roman" w:cs="Times New Roman"/>
          <w:sz w:val="24"/>
          <w:szCs w:val="24"/>
          <w:lang w:val="en-US"/>
        </w:rPr>
        <w:t xml:space="preserve"> In</w:t>
      </w:r>
      <w:r w:rsidRPr="00FA19B3">
        <w:rPr>
          <w:rFonts w:ascii="Times New Roman" w:eastAsia="Malgun Gothic" w:hAnsi="Times New Roman" w:cs="Times New Roman"/>
          <w:sz w:val="24"/>
          <w:szCs w:val="24"/>
          <w:lang w:val="en-US"/>
        </w:rPr>
        <w:t xml:space="preserve"> his discussion about counter-testimony, Brueggemann quotes and cites </w:t>
      </w:r>
      <w:r>
        <w:rPr>
          <w:rFonts w:ascii="Times New Roman" w:eastAsia="Malgun Gothic" w:hAnsi="Times New Roman" w:cs="Times New Roman"/>
          <w:sz w:val="24"/>
          <w:szCs w:val="24"/>
          <w:lang w:val="en-US"/>
        </w:rPr>
        <w:t>much</w:t>
      </w:r>
      <w:r w:rsidRPr="00FA19B3">
        <w:rPr>
          <w:rFonts w:ascii="Times New Roman" w:eastAsia="Malgun Gothic" w:hAnsi="Times New Roman" w:cs="Times New Roman"/>
          <w:sz w:val="24"/>
          <w:szCs w:val="24"/>
          <w:lang w:val="en-US"/>
        </w:rPr>
        <w:t xml:space="preserve"> from</w:t>
      </w:r>
      <w:r>
        <w:rPr>
          <w:rFonts w:ascii="Times New Roman" w:eastAsia="Malgun Gothic" w:hAnsi="Times New Roman" w:cs="Times New Roman"/>
          <w:sz w:val="24"/>
          <w:szCs w:val="24"/>
          <w:lang w:val="en-US"/>
        </w:rPr>
        <w:t xml:space="preserve"> the books quoted above, those generally labelled as wisdom books</w:t>
      </w:r>
      <w:r w:rsidRPr="00FA19B3">
        <w:rPr>
          <w:rFonts w:ascii="Times New Roman" w:eastAsia="Malgun Gothic" w:hAnsi="Times New Roman" w:cs="Times New Roman"/>
          <w:sz w:val="24"/>
          <w:szCs w:val="24"/>
          <w:lang w:val="en-US"/>
        </w:rPr>
        <w:t>.</w:t>
      </w:r>
      <w:r>
        <w:rPr>
          <w:rFonts w:ascii="Times New Roman" w:eastAsia="Malgun Gothic" w:hAnsi="Times New Roman" w:cs="Times New Roman"/>
          <w:sz w:val="24"/>
          <w:szCs w:val="24"/>
          <w:lang w:val="en-US"/>
        </w:rPr>
        <w:t xml:space="preserve"> Thus, he </w:t>
      </w:r>
      <w:r w:rsidRPr="00FA19B3">
        <w:rPr>
          <w:rFonts w:ascii="Times New Roman" w:eastAsia="Malgun Gothic" w:hAnsi="Times New Roman" w:cs="Times New Roman"/>
          <w:sz w:val="24"/>
          <w:szCs w:val="24"/>
          <w:lang w:val="en-US"/>
        </w:rPr>
        <w:t>argues, “I propose to consider a greatly revised utterance of Yahweh under the rubric of wisdom.</w:t>
      </w:r>
      <w:r w:rsidRPr="00BE0945">
        <w:rPr>
          <w:rFonts w:ascii="Times New Roman" w:eastAsia="Malgun Gothic" w:hAnsi="Times New Roman" w:cs="Times New Roman"/>
          <w:sz w:val="24"/>
          <w:szCs w:val="24"/>
          <w:lang w:val="en-US"/>
        </w:rPr>
        <w:t>”</w:t>
      </w:r>
      <w:r w:rsidRPr="00117F04">
        <w:rPr>
          <w:rStyle w:val="FootnoteReference"/>
        </w:rPr>
        <w:footnoteReference w:id="702"/>
      </w:r>
    </w:p>
    <w:p w14:paraId="5500472B" w14:textId="77777777" w:rsidR="00AA3EB0" w:rsidRPr="003C61BF" w:rsidRDefault="00AA3EB0" w:rsidP="00AA3EB0">
      <w:pPr>
        <w:spacing w:before="100" w:beforeAutospacing="1" w:after="240" w:line="480" w:lineRule="auto"/>
        <w:ind w:firstLine="720"/>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t>The theological tension, to be more specific, affects the implication of fearing God which seems to be an important theme in Job, Proverbs, and Psalms</w:t>
      </w:r>
      <w:r>
        <w:rPr>
          <w:rFonts w:ascii="Times New Roman" w:hAnsi="Times New Roman" w:cs="Times New Roman" w:hint="eastAsia"/>
          <w:sz w:val="24"/>
          <w:szCs w:val="24"/>
          <w:lang w:val="en-US"/>
        </w:rPr>
        <w:t>.</w:t>
      </w:r>
      <w:r>
        <w:rPr>
          <w:rFonts w:ascii="Times New Roman" w:hAnsi="Times New Roman" w:cs="Times New Roman"/>
          <w:sz w:val="24"/>
          <w:szCs w:val="24"/>
          <w:lang w:val="en-US"/>
        </w:rPr>
        <w:t xml:space="preserve"> </w:t>
      </w:r>
      <w:r w:rsidRPr="006F0502">
        <w:rPr>
          <w:rFonts w:ascii="Times New Roman" w:hAnsi="Times New Roman" w:cs="Times New Roman"/>
          <w:sz w:val="24"/>
          <w:szCs w:val="24"/>
          <w:lang w:val="en-US"/>
        </w:rPr>
        <w:t>Fearing</w:t>
      </w:r>
      <w:r>
        <w:rPr>
          <w:rFonts w:ascii="Times New Roman" w:hAnsi="Times New Roman" w:cs="Times New Roman"/>
          <w:sz w:val="24"/>
          <w:szCs w:val="24"/>
          <w:lang w:val="en-US"/>
        </w:rPr>
        <w:t xml:space="preserve"> God has initially a special emphasis in the Deuteronomistic tradition, in which the retributive theory appears to be the central axis of the historiographical writing from Deuteronomy to 2 Kings. In this Deuteronomistic tradition, t</w:t>
      </w:r>
      <w:r w:rsidRPr="00FA19B3">
        <w:rPr>
          <w:rFonts w:ascii="Times New Roman" w:hAnsi="Times New Roman" w:cs="Times New Roman"/>
          <w:sz w:val="24"/>
          <w:szCs w:val="24"/>
          <w:lang w:val="en-US"/>
        </w:rPr>
        <w:t>he theme of fearing G</w:t>
      </w:r>
      <w:r>
        <w:rPr>
          <w:rFonts w:ascii="Times New Roman" w:hAnsi="Times New Roman" w:cs="Times New Roman"/>
          <w:sz w:val="24"/>
          <w:szCs w:val="24"/>
          <w:lang w:val="en-US"/>
        </w:rPr>
        <w:t xml:space="preserve">od is explicitly located at its centre. </w:t>
      </w:r>
      <w:r w:rsidRPr="006F0502">
        <w:rPr>
          <w:rFonts w:ascii="Times New Roman" w:hAnsi="Times New Roman" w:cs="Times New Roman"/>
          <w:sz w:val="24"/>
          <w:szCs w:val="24"/>
          <w:lang w:val="en-US"/>
        </w:rPr>
        <w:t>Fearing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the Lord seems to be viewed as the most essential wisdom for God’s people and this often appears interwoven with the demand of law observance</w:t>
      </w:r>
      <w:r w:rsidRPr="00FA19B3">
        <w:rPr>
          <w:rFonts w:ascii="Times New Roman" w:hAnsi="Times New Roman" w:cs="Times New Roman"/>
          <w:sz w:val="24"/>
          <w:szCs w:val="24"/>
          <w:lang w:val="en-US"/>
        </w:rPr>
        <w:t>.</w:t>
      </w:r>
      <w:r w:rsidRPr="0000689B">
        <w:rPr>
          <w:rFonts w:ascii="Times New Roman" w:hAnsi="Times New Roman" w:cs="Times New Roman"/>
          <w:sz w:val="24"/>
          <w:szCs w:val="24"/>
          <w:lang w:val="en-US"/>
        </w:rPr>
        <w:t xml:space="preserve"> </w:t>
      </w:r>
      <w:r>
        <w:rPr>
          <w:rFonts w:ascii="Times New Roman" w:hAnsi="Times New Roman" w:cs="Times New Roman"/>
          <w:sz w:val="24"/>
          <w:szCs w:val="24"/>
          <w:lang w:val="en-US"/>
        </w:rPr>
        <w:t>So, encountering the theme of fearing God in other biblical books, one might tend to understand it in terms of retribution. Given that an unresolved theological tension emerges through the group of books designated as wisdom literature</w:t>
      </w:r>
      <w:r w:rsidRPr="00FA19B3">
        <w:rPr>
          <w:rFonts w:ascii="Times New Roman" w:hAnsi="Times New Roman" w:cs="Times New Roman"/>
          <w:sz w:val="24"/>
          <w:szCs w:val="24"/>
          <w:lang w:val="en-US"/>
        </w:rPr>
        <w:t>,</w:t>
      </w:r>
      <w:r>
        <w:rPr>
          <w:rFonts w:ascii="Times New Roman" w:hAnsi="Times New Roman" w:cs="Times New Roman"/>
          <w:sz w:val="24"/>
          <w:szCs w:val="24"/>
          <w:lang w:val="en-US"/>
        </w:rPr>
        <w:t xml:space="preserve"> however, the implication of fearing God comes to be questioned and scrutinized. One might encounter</w:t>
      </w:r>
      <w:r w:rsidRPr="00FA19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indeterminable and indiscernible situations in which fearing the Lord comes to have a more sophisticated and reflective meaning. </w:t>
      </w:r>
    </w:p>
    <w:p w14:paraId="06B72D8B" w14:textId="77777777" w:rsidR="00AA3EB0" w:rsidRDefault="00AA3EB0" w:rsidP="00AA3EB0">
      <w:pPr>
        <w:spacing w:before="100" w:beforeAutospacing="1"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Such a theological tension is also found in the reading of Chronicles.</w:t>
      </w:r>
      <w:r w:rsidRPr="0032677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effects of this theological tension on the implications of </w:t>
      </w:r>
      <w:r>
        <w:rPr>
          <w:rFonts w:ascii="Times New Roman" w:hAnsi="Times New Roman" w:cs="Times New Roman"/>
          <w:i/>
          <w:sz w:val="24"/>
          <w:szCs w:val="24"/>
          <w:lang w:val="en-US"/>
        </w:rPr>
        <w:t>fearing</w:t>
      </w:r>
      <w:r>
        <w:rPr>
          <w:rFonts w:ascii="Times New Roman" w:hAnsi="Times New Roman" w:cs="Times New Roman"/>
          <w:sz w:val="24"/>
          <w:szCs w:val="24"/>
          <w:lang w:val="en-US"/>
        </w:rPr>
        <w:t xml:space="preserve"> God is reminiscent of what happens to the concept of </w:t>
      </w:r>
      <w:r w:rsidRPr="001E6479">
        <w:rPr>
          <w:rFonts w:ascii="Times New Roman" w:hAnsi="Times New Roman" w:cs="Times New Roman"/>
          <w:i/>
          <w:sz w:val="24"/>
          <w:szCs w:val="24"/>
          <w:lang w:val="en-US"/>
        </w:rPr>
        <w:t>seeking</w:t>
      </w:r>
      <w:r>
        <w:rPr>
          <w:rFonts w:ascii="Times New Roman" w:hAnsi="Times New Roman" w:cs="Times New Roman"/>
          <w:sz w:val="24"/>
          <w:szCs w:val="24"/>
          <w:lang w:val="en-US"/>
        </w:rPr>
        <w:t xml:space="preserve"> the Lord in the reading of Chronicles. The books that contain this counter-testimony have been labelled as ‘wisdom’ books, not only because they directly deal with the theme of ‘wisdom’ in the text, but also because their distinct theological characteristics have been perceived in relation to wisdom. In this sense, modern biblical scholarship has often classified them as ‘wisdom tradition’ or ‘wisdom literature’</w:t>
      </w:r>
      <w:r w:rsidRPr="00BE0945">
        <w:rPr>
          <w:rFonts w:ascii="Times New Roman" w:hAnsi="Times New Roman" w:cs="Times New Roman"/>
          <w:sz w:val="24"/>
          <w:szCs w:val="24"/>
          <w:lang w:val="en-US"/>
        </w:rPr>
        <w:t>.</w:t>
      </w:r>
      <w:r w:rsidRPr="00117F04">
        <w:rPr>
          <w:rStyle w:val="FootnoteReference"/>
        </w:rPr>
        <w:footnoteReference w:id="703"/>
      </w:r>
    </w:p>
    <w:p w14:paraId="3C5AD6B5" w14:textId="77777777" w:rsidR="00AA3EB0" w:rsidRDefault="00AA3EB0" w:rsidP="00AA3EB0">
      <w:pPr>
        <w:spacing w:before="100" w:beforeAutospacing="1" w:after="240" w:line="480" w:lineRule="auto"/>
        <w:ind w:firstLine="720"/>
        <w:rPr>
          <w:rFonts w:ascii="Times New Roman" w:eastAsia="Malgun Gothic" w:hAnsi="Times New Roman" w:cs="Times New Roman"/>
          <w:sz w:val="24"/>
          <w:szCs w:val="24"/>
          <w:lang w:val="en-US"/>
        </w:rPr>
      </w:pPr>
      <w:r>
        <w:rPr>
          <w:rFonts w:ascii="Times New Roman" w:hAnsi="Times New Roman" w:cs="Times New Roman"/>
          <w:sz w:val="24"/>
          <w:szCs w:val="24"/>
        </w:rPr>
        <w:t>However, the tendency to approach to wisdom as a generic title has been critically challenged these days.</w:t>
      </w:r>
      <w:r w:rsidRPr="00326779">
        <w:rPr>
          <w:rFonts w:ascii="Times New Roman" w:hAnsi="Times New Roman" w:cs="Times New Roman"/>
          <w:sz w:val="24"/>
          <w:szCs w:val="24"/>
        </w:rPr>
        <w:t xml:space="preserve"> </w:t>
      </w:r>
      <w:r>
        <w:rPr>
          <w:rFonts w:ascii="Times New Roman" w:hAnsi="Times New Roman" w:cs="Times New Roman"/>
          <w:sz w:val="24"/>
          <w:szCs w:val="24"/>
        </w:rPr>
        <w:t xml:space="preserve">Wisdom cannot be restricted to a specific genre, but observed throughout any biblical book. </w:t>
      </w:r>
      <w:r>
        <w:rPr>
          <w:rFonts w:ascii="Times New Roman" w:hAnsi="Times New Roman" w:cs="Times New Roman"/>
          <w:sz w:val="24"/>
          <w:szCs w:val="24"/>
          <w:lang w:val="en-US"/>
        </w:rPr>
        <w:t>Scholars</w:t>
      </w:r>
      <w:r w:rsidRPr="003946C8">
        <w:rPr>
          <w:rFonts w:ascii="Times New Roman" w:hAnsi="Times New Roman" w:cs="Times New Roman"/>
          <w:sz w:val="24"/>
          <w:szCs w:val="24"/>
          <w:lang w:val="en-US"/>
        </w:rPr>
        <w:t xml:space="preserve"> have often attempted to interpret a certain passage or book in relation to wisdom</w:t>
      </w:r>
      <w:r>
        <w:rPr>
          <w:rFonts w:ascii="Times New Roman" w:hAnsi="Times New Roman" w:cs="Times New Roman"/>
          <w:sz w:val="24"/>
          <w:szCs w:val="24"/>
          <w:lang w:val="en-US"/>
        </w:rPr>
        <w:t xml:space="preserve"> even though the term does not appear</w:t>
      </w:r>
      <w:r w:rsidRPr="003946C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eastAsia="Malgun Gothic" w:hAnsi="Times New Roman" w:cs="Times New Roman"/>
          <w:sz w:val="24"/>
          <w:szCs w:val="24"/>
          <w:lang w:val="en-US"/>
        </w:rPr>
        <w:t xml:space="preserve">Will Kynes, for instance, is very skeptical about genre classifications such as ‘wisdom tradition’ or ‘wisdom literature’. </w:t>
      </w:r>
      <w:r w:rsidRPr="006F0502">
        <w:rPr>
          <w:rFonts w:ascii="Times New Roman" w:eastAsia="Malgun Gothic" w:hAnsi="Times New Roman" w:cs="Times New Roman"/>
          <w:sz w:val="24"/>
          <w:szCs w:val="24"/>
          <w:lang w:val="en-US"/>
        </w:rPr>
        <w:t>According</w:t>
      </w:r>
      <w:r>
        <w:rPr>
          <w:rFonts w:ascii="Times New Roman" w:eastAsia="Malgun Gothic" w:hAnsi="Times New Roman" w:cs="Times New Roman"/>
          <w:sz w:val="24"/>
          <w:szCs w:val="24"/>
          <w:lang w:val="en-US"/>
        </w:rPr>
        <w:t xml:space="preserve"> to him, the tendency to classify a group of books as belonging to a specific genre of ‘wisdom’ literature is the result of a modern philosophical </w:t>
      </w:r>
      <w:r w:rsidRPr="00736D9D">
        <w:rPr>
          <w:rFonts w:ascii="Times New Roman" w:eastAsia="Malgun Gothic" w:hAnsi="Times New Roman" w:cs="Times New Roman"/>
          <w:sz w:val="24"/>
          <w:szCs w:val="24"/>
          <w:lang w:val="en-US"/>
        </w:rPr>
        <w:t>trend</w:t>
      </w:r>
      <w:r w:rsidRPr="00BE0945">
        <w:rPr>
          <w:rFonts w:ascii="Times New Roman" w:eastAsia="Malgun Gothic" w:hAnsi="Times New Roman" w:cs="Times New Roman"/>
          <w:sz w:val="24"/>
          <w:szCs w:val="24"/>
          <w:lang w:val="en-US"/>
        </w:rPr>
        <w:t>.</w:t>
      </w:r>
      <w:r w:rsidRPr="00117F04">
        <w:rPr>
          <w:rStyle w:val="FootnoteReference"/>
        </w:rPr>
        <w:footnoteReference w:id="704"/>
      </w:r>
      <w:r w:rsidRPr="00736D9D">
        <w:rPr>
          <w:rFonts w:ascii="Times New Roman" w:eastAsia="Malgun Gothic" w:hAnsi="Times New Roman" w:cs="Times New Roman"/>
          <w:sz w:val="24"/>
          <w:szCs w:val="24"/>
          <w:lang w:val="en-US"/>
        </w:rPr>
        <w:t xml:space="preserve"> Kynes argues that </w:t>
      </w:r>
      <w:r w:rsidRPr="00736D9D">
        <w:rPr>
          <w:rFonts w:ascii="Times New Roman" w:eastAsia="Malgun Gothic" w:hAnsi="Times New Roman" w:cs="Times New Roman"/>
          <w:sz w:val="24"/>
          <w:szCs w:val="24"/>
          <w:lang w:val="en-US"/>
        </w:rPr>
        <w:lastRenderedPageBreak/>
        <w:t xml:space="preserve">wisdom </w:t>
      </w:r>
      <w:r>
        <w:rPr>
          <w:rFonts w:ascii="Times New Roman" w:eastAsia="Malgun Gothic" w:hAnsi="Times New Roman" w:cs="Times New Roman"/>
          <w:sz w:val="24"/>
          <w:szCs w:val="24"/>
          <w:lang w:val="en-US"/>
        </w:rPr>
        <w:t>should be approached as a concept instead of a genre across the Hebrew Bible</w:t>
      </w:r>
      <w:r w:rsidRPr="00BE0945">
        <w:rPr>
          <w:rFonts w:ascii="Times New Roman" w:eastAsia="Malgun Gothic" w:hAnsi="Times New Roman" w:cs="Times New Roman"/>
          <w:sz w:val="24"/>
          <w:szCs w:val="24"/>
          <w:lang w:val="en-US"/>
        </w:rPr>
        <w:t>.</w:t>
      </w:r>
      <w:r w:rsidRPr="00117F04">
        <w:rPr>
          <w:rStyle w:val="FootnoteReference"/>
        </w:rPr>
        <w:footnoteReference w:id="705"/>
      </w:r>
      <w:r>
        <w:rPr>
          <w:rFonts w:ascii="Times New Roman" w:eastAsia="Malgun Gothic" w:hAnsi="Times New Roman" w:cs="Times New Roman"/>
          <w:sz w:val="24"/>
          <w:szCs w:val="24"/>
          <w:lang w:val="en-US"/>
        </w:rPr>
        <w:t xml:space="preserve"> Each book could present and depict its own wisdom image. </w:t>
      </w:r>
    </w:p>
    <w:p w14:paraId="03EBB3DA" w14:textId="77777777" w:rsidR="00AA3EB0" w:rsidRDefault="00AA3EB0" w:rsidP="00AA3EB0">
      <w:pPr>
        <w:spacing w:before="100" w:beforeAutospacing="1"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In this sense, it can be argued that the theological tension in Chronicles may be also illustrated in the concept of wisdom. </w:t>
      </w:r>
      <w:r w:rsidRPr="002409CA">
        <w:rPr>
          <w:rFonts w:ascii="Times New Roman" w:hAnsi="Times New Roman" w:cs="Times New Roman"/>
          <w:sz w:val="24"/>
          <w:szCs w:val="24"/>
          <w:lang w:val="en-US"/>
        </w:rPr>
        <w:t xml:space="preserve">Chronicles </w:t>
      </w:r>
      <w:r>
        <w:rPr>
          <w:rFonts w:ascii="Times New Roman" w:hAnsi="Times New Roman" w:cs="Times New Roman"/>
          <w:sz w:val="24"/>
          <w:szCs w:val="24"/>
          <w:lang w:val="en-US"/>
        </w:rPr>
        <w:t>may not obviously fit into some</w:t>
      </w:r>
      <w:r w:rsidRPr="002409CA">
        <w:rPr>
          <w:rFonts w:ascii="Times New Roman" w:hAnsi="Times New Roman" w:cs="Times New Roman"/>
          <w:sz w:val="24"/>
          <w:szCs w:val="24"/>
          <w:lang w:val="en-US"/>
        </w:rPr>
        <w:t xml:space="preserve"> wisdom corpus, but the wisdom substrat</w:t>
      </w:r>
      <w:r>
        <w:rPr>
          <w:rFonts w:ascii="Times New Roman" w:hAnsi="Times New Roman" w:cs="Times New Roman"/>
          <w:sz w:val="24"/>
          <w:szCs w:val="24"/>
          <w:lang w:val="en-US"/>
        </w:rPr>
        <w:t>um</w:t>
      </w:r>
      <w:r w:rsidRPr="002409CA">
        <w:rPr>
          <w:rFonts w:ascii="Times New Roman" w:hAnsi="Times New Roman" w:cs="Times New Roman"/>
          <w:sz w:val="24"/>
          <w:szCs w:val="24"/>
          <w:lang w:val="en-US"/>
        </w:rPr>
        <w:t xml:space="preserve"> of </w:t>
      </w:r>
      <w:r>
        <w:rPr>
          <w:rFonts w:ascii="Times New Roman" w:hAnsi="Times New Roman" w:cs="Times New Roman"/>
          <w:sz w:val="24"/>
          <w:szCs w:val="24"/>
          <w:lang w:val="en-US"/>
        </w:rPr>
        <w:t>the</w:t>
      </w:r>
      <w:r w:rsidRPr="002409CA">
        <w:rPr>
          <w:rFonts w:ascii="Times New Roman" w:hAnsi="Times New Roman" w:cs="Times New Roman"/>
          <w:sz w:val="24"/>
          <w:szCs w:val="24"/>
          <w:lang w:val="en-US"/>
        </w:rPr>
        <w:t xml:space="preserve"> histori</w:t>
      </w:r>
      <w:r>
        <w:rPr>
          <w:rFonts w:ascii="Times New Roman" w:hAnsi="Times New Roman" w:cs="Times New Roman"/>
          <w:sz w:val="24"/>
          <w:szCs w:val="24"/>
          <w:lang w:val="en-US"/>
        </w:rPr>
        <w:t>ography can be still discussed. In fact, some scholars have written papers dedicated to the Chronicler’s wisdom perspective</w:t>
      </w:r>
      <w:r w:rsidRPr="00C7593C">
        <w:rPr>
          <w:rFonts w:ascii="Times New Roman" w:hAnsi="Times New Roman" w:cs="Times New Roman"/>
          <w:sz w:val="24"/>
          <w:szCs w:val="24"/>
          <w:lang w:val="en-US"/>
        </w:rPr>
        <w:t xml:space="preserve"> </w:t>
      </w:r>
      <w:r>
        <w:rPr>
          <w:rFonts w:ascii="Times New Roman" w:hAnsi="Times New Roman" w:cs="Times New Roman"/>
          <w:sz w:val="24"/>
          <w:szCs w:val="24"/>
          <w:lang w:val="en-US"/>
        </w:rPr>
        <w:t>while focusing on the retributive view within the book</w:t>
      </w:r>
      <w:r w:rsidRPr="00BE0945">
        <w:rPr>
          <w:rFonts w:ascii="Times New Roman" w:hAnsi="Times New Roman" w:cs="Times New Roman"/>
          <w:sz w:val="24"/>
          <w:szCs w:val="24"/>
          <w:lang w:val="en-US"/>
        </w:rPr>
        <w:t>.</w:t>
      </w:r>
      <w:r w:rsidRPr="00117F04">
        <w:rPr>
          <w:rStyle w:val="FootnoteReference"/>
        </w:rPr>
        <w:footnoteReference w:id="706"/>
      </w:r>
      <w:r>
        <w:rPr>
          <w:rFonts w:ascii="Times New Roman" w:hAnsi="Times New Roman" w:cs="Times New Roman"/>
          <w:sz w:val="24"/>
          <w:szCs w:val="24"/>
          <w:lang w:val="en-US"/>
        </w:rPr>
        <w:t xml:space="preserve">  By contrast, the present thesis, from perceiving the destabilizing effects of the reversal pattern, has come to argue that the Chronicler’s version of wisdom exemplifies the theological tension</w:t>
      </w:r>
      <w:r w:rsidRPr="001E6A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between the core-testimony and the counter-testimony, recurrent in the life of faith, rather than a retribution theology itself. </w:t>
      </w:r>
    </w:p>
    <w:p w14:paraId="045F5A5C" w14:textId="77777777" w:rsidR="00AA3EB0" w:rsidRDefault="00AA3EB0" w:rsidP="00AA3EB0">
      <w:pPr>
        <w:spacing w:before="100" w:beforeAutospacing="1" w:after="240" w:line="480" w:lineRule="auto"/>
        <w:ind w:firstLine="720"/>
        <w:rPr>
          <w:rFonts w:ascii="Times New Roman" w:hAnsi="Times New Roman" w:cs="Times New Roman"/>
          <w:sz w:val="24"/>
          <w:szCs w:val="24"/>
        </w:rPr>
      </w:pPr>
      <w:r>
        <w:rPr>
          <w:rFonts w:ascii="Times New Roman" w:hAnsi="Times New Roman" w:cs="Times New Roman"/>
          <w:sz w:val="24"/>
          <w:szCs w:val="24"/>
        </w:rPr>
        <w:t>The theological tension in Chronicles could have provided for its audience</w:t>
      </w:r>
      <w:r w:rsidRPr="00C51C14">
        <w:rPr>
          <w:rFonts w:ascii="Times New Roman" w:hAnsi="Times New Roman" w:cs="Times New Roman"/>
          <w:sz w:val="24"/>
          <w:szCs w:val="24"/>
        </w:rPr>
        <w:t xml:space="preserve"> a more sophisticated and reflective understan</w:t>
      </w:r>
      <w:r>
        <w:rPr>
          <w:rFonts w:ascii="Times New Roman" w:hAnsi="Times New Roman" w:cs="Times New Roman"/>
          <w:sz w:val="24"/>
          <w:szCs w:val="24"/>
        </w:rPr>
        <w:t xml:space="preserve">ding of their faith in </w:t>
      </w:r>
      <w:r w:rsidRPr="00C51C14">
        <w:rPr>
          <w:rFonts w:ascii="Times New Roman" w:hAnsi="Times New Roman" w:cs="Times New Roman"/>
          <w:sz w:val="24"/>
          <w:szCs w:val="24"/>
        </w:rPr>
        <w:t>God</w:t>
      </w:r>
      <w:r>
        <w:rPr>
          <w:rFonts w:ascii="Times New Roman" w:hAnsi="Times New Roman" w:cs="Times New Roman"/>
          <w:sz w:val="24"/>
          <w:szCs w:val="24"/>
        </w:rPr>
        <w:t xml:space="preserve">. To be more specific, such tension could affect the implications of seeking God, the Chronicler’s key theme. </w:t>
      </w:r>
      <w:r w:rsidRPr="00EA0162">
        <w:rPr>
          <w:rFonts w:ascii="Times New Roman" w:hAnsi="Times New Roman" w:cs="Times New Roman"/>
          <w:sz w:val="24"/>
          <w:szCs w:val="24"/>
        </w:rPr>
        <w:t>God is recognized as the only and final judge we can entreat. However,</w:t>
      </w:r>
      <w:r>
        <w:rPr>
          <w:rFonts w:ascii="Times New Roman" w:hAnsi="Times New Roman" w:cs="Times New Roman"/>
          <w:sz w:val="24"/>
          <w:szCs w:val="24"/>
        </w:rPr>
        <w:t xml:space="preserve"> no one is confident of appearing consistently righteous before God. Rather, people may repeatedly encounter ups and downs in the way of faith until their death. </w:t>
      </w:r>
    </w:p>
    <w:p w14:paraId="591A3CAF" w14:textId="77777777" w:rsidR="00AA3EB0" w:rsidRDefault="00AA3EB0" w:rsidP="00AA3EB0">
      <w:pPr>
        <w:spacing w:before="100" w:beforeAutospacing="1"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rPr>
        <w:t>In addition,</w:t>
      </w:r>
      <w:r w:rsidRPr="00EA0162">
        <w:rPr>
          <w:rFonts w:ascii="Times New Roman" w:hAnsi="Times New Roman" w:cs="Times New Roman"/>
          <w:sz w:val="24"/>
          <w:szCs w:val="24"/>
        </w:rPr>
        <w:t xml:space="preserve"> human beings are ultimately incapable of observing, judging and comprehending God’s will.</w:t>
      </w:r>
      <w:r>
        <w:rPr>
          <w:rFonts w:ascii="Times New Roman" w:hAnsi="Times New Roman" w:cs="Times New Roman"/>
          <w:sz w:val="24"/>
          <w:szCs w:val="24"/>
        </w:rPr>
        <w:t xml:space="preserve"> </w:t>
      </w:r>
      <w:r w:rsidRPr="008F1060">
        <w:rPr>
          <w:rFonts w:ascii="Times New Roman" w:hAnsi="Times New Roman" w:cs="Times New Roman"/>
          <w:sz w:val="24"/>
          <w:szCs w:val="24"/>
        </w:rPr>
        <w:t xml:space="preserve">Human frailty and </w:t>
      </w:r>
      <w:r>
        <w:rPr>
          <w:rFonts w:ascii="Times New Roman" w:hAnsi="Times New Roman" w:cs="Times New Roman"/>
          <w:sz w:val="24"/>
          <w:szCs w:val="24"/>
        </w:rPr>
        <w:t xml:space="preserve">the </w:t>
      </w:r>
      <w:r w:rsidRPr="008F1060">
        <w:rPr>
          <w:rFonts w:ascii="Times New Roman" w:hAnsi="Times New Roman" w:cs="Times New Roman"/>
          <w:sz w:val="24"/>
          <w:szCs w:val="24"/>
        </w:rPr>
        <w:t xml:space="preserve">inaccessibility </w:t>
      </w:r>
      <w:r>
        <w:rPr>
          <w:rFonts w:ascii="Times New Roman" w:hAnsi="Times New Roman" w:cs="Times New Roman"/>
          <w:sz w:val="24"/>
          <w:szCs w:val="24"/>
        </w:rPr>
        <w:t>of</w:t>
      </w:r>
      <w:r w:rsidRPr="008F1060">
        <w:rPr>
          <w:rFonts w:ascii="Times New Roman" w:hAnsi="Times New Roman" w:cs="Times New Roman"/>
          <w:sz w:val="24"/>
          <w:szCs w:val="24"/>
        </w:rPr>
        <w:t xml:space="preserve"> God’s wisdom </w:t>
      </w:r>
      <w:r>
        <w:rPr>
          <w:rFonts w:ascii="Times New Roman" w:hAnsi="Times New Roman" w:cs="Times New Roman"/>
          <w:sz w:val="24"/>
          <w:szCs w:val="24"/>
        </w:rPr>
        <w:t>may be</w:t>
      </w:r>
      <w:r w:rsidRPr="008F1060">
        <w:rPr>
          <w:rFonts w:ascii="Times New Roman" w:hAnsi="Times New Roman" w:cs="Times New Roman"/>
          <w:sz w:val="24"/>
          <w:szCs w:val="24"/>
        </w:rPr>
        <w:t xml:space="preserve"> blamed for such </w:t>
      </w:r>
      <w:r w:rsidRPr="008F1060">
        <w:rPr>
          <w:rFonts w:ascii="Times New Roman" w:hAnsi="Times New Roman" w:cs="Times New Roman" w:hint="eastAsia"/>
          <w:sz w:val="24"/>
          <w:szCs w:val="24"/>
        </w:rPr>
        <w:t>unresolved tension</w:t>
      </w:r>
      <w:r w:rsidRPr="008F1060">
        <w:rPr>
          <w:rFonts w:ascii="Times New Roman" w:hAnsi="Times New Roman" w:cs="Times New Roman"/>
          <w:sz w:val="24"/>
          <w:szCs w:val="24"/>
        </w:rPr>
        <w:t xml:space="preserve">. </w:t>
      </w:r>
      <w:r>
        <w:rPr>
          <w:rFonts w:ascii="Times New Roman" w:hAnsi="Times New Roman" w:cs="Times New Roman"/>
          <w:sz w:val="24"/>
          <w:szCs w:val="24"/>
        </w:rPr>
        <w:t>In the light of this</w:t>
      </w:r>
      <w:r w:rsidRPr="008F1060">
        <w:rPr>
          <w:rFonts w:ascii="Times New Roman" w:hAnsi="Times New Roman" w:cs="Times New Roman"/>
          <w:sz w:val="24"/>
          <w:szCs w:val="24"/>
        </w:rPr>
        <w:t xml:space="preserve">, seeking </w:t>
      </w:r>
      <w:r>
        <w:rPr>
          <w:rFonts w:ascii="Times New Roman" w:hAnsi="Times New Roman" w:cs="Times New Roman"/>
          <w:sz w:val="24"/>
          <w:szCs w:val="24"/>
        </w:rPr>
        <w:t xml:space="preserve">the Lord comes to mean orientating </w:t>
      </w:r>
      <w:r w:rsidRPr="00EA0162">
        <w:rPr>
          <w:rFonts w:ascii="Times New Roman" w:hAnsi="Times New Roman" w:cs="Times New Roman"/>
          <w:sz w:val="24"/>
          <w:szCs w:val="24"/>
        </w:rPr>
        <w:t>one’s inner</w:t>
      </w:r>
      <w:r>
        <w:rPr>
          <w:rFonts w:ascii="Times New Roman" w:hAnsi="Times New Roman" w:cs="Times New Roman"/>
          <w:sz w:val="24"/>
          <w:szCs w:val="24"/>
        </w:rPr>
        <w:t xml:space="preserve"> </w:t>
      </w:r>
      <w:r w:rsidRPr="00EA0162">
        <w:rPr>
          <w:rFonts w:ascii="Times New Roman" w:hAnsi="Times New Roman" w:cs="Times New Roman"/>
          <w:sz w:val="24"/>
          <w:szCs w:val="24"/>
        </w:rPr>
        <w:t xml:space="preserve">self toward God within a </w:t>
      </w:r>
      <w:r>
        <w:rPr>
          <w:rFonts w:ascii="Times New Roman" w:hAnsi="Times New Roman" w:cs="Times New Roman"/>
          <w:sz w:val="24"/>
          <w:szCs w:val="24"/>
        </w:rPr>
        <w:t>deep-seated humility and dependence. Human beings should seek</w:t>
      </w:r>
      <w:r w:rsidRPr="00EA0162">
        <w:rPr>
          <w:rFonts w:ascii="Times New Roman" w:hAnsi="Times New Roman" w:cs="Times New Roman"/>
          <w:sz w:val="24"/>
          <w:szCs w:val="24"/>
        </w:rPr>
        <w:t xml:space="preserve"> the Lord, </w:t>
      </w:r>
      <w:r>
        <w:rPr>
          <w:rFonts w:ascii="Times New Roman" w:hAnsi="Times New Roman" w:cs="Times New Roman"/>
          <w:sz w:val="24"/>
          <w:szCs w:val="24"/>
        </w:rPr>
        <w:t xml:space="preserve">not because they can gain by it immediately and always, </w:t>
      </w:r>
      <w:r>
        <w:rPr>
          <w:rFonts w:ascii="Times New Roman" w:hAnsi="Times New Roman" w:cs="Times New Roman"/>
          <w:sz w:val="24"/>
          <w:szCs w:val="24"/>
        </w:rPr>
        <w:lastRenderedPageBreak/>
        <w:t xml:space="preserve">but </w:t>
      </w:r>
      <w:r w:rsidRPr="00EA0162">
        <w:rPr>
          <w:rFonts w:ascii="Times New Roman" w:hAnsi="Times New Roman" w:cs="Times New Roman"/>
          <w:sz w:val="24"/>
          <w:szCs w:val="24"/>
        </w:rPr>
        <w:t xml:space="preserve">because God’s steadfast love is the only </w:t>
      </w:r>
      <w:r>
        <w:rPr>
          <w:rFonts w:ascii="Times New Roman" w:hAnsi="Times New Roman" w:cs="Times New Roman"/>
          <w:sz w:val="24"/>
          <w:szCs w:val="24"/>
        </w:rPr>
        <w:t>place they can live by</w:t>
      </w:r>
      <w:r w:rsidRPr="00EA016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Moreover, the experience of s</w:t>
      </w:r>
      <w:r w:rsidRPr="00FA19B3">
        <w:rPr>
          <w:rFonts w:ascii="Times New Roman" w:hAnsi="Times New Roman" w:cs="Times New Roman"/>
          <w:sz w:val="24"/>
          <w:szCs w:val="24"/>
          <w:lang w:val="en-US"/>
        </w:rPr>
        <w:t>eeking the Lord, in its</w:t>
      </w:r>
      <w:r>
        <w:rPr>
          <w:rFonts w:ascii="Times New Roman" w:hAnsi="Times New Roman" w:cs="Times New Roman"/>
          <w:sz w:val="24"/>
          <w:szCs w:val="24"/>
          <w:lang w:val="en-US"/>
        </w:rPr>
        <w:t xml:space="preserve"> essential</w:t>
      </w:r>
      <w:r w:rsidRPr="00FA19B3">
        <w:rPr>
          <w:rFonts w:ascii="Times New Roman" w:hAnsi="Times New Roman" w:cs="Times New Roman"/>
          <w:sz w:val="24"/>
          <w:szCs w:val="24"/>
          <w:lang w:val="en-US"/>
        </w:rPr>
        <w:t xml:space="preserve"> implication</w:t>
      </w:r>
      <w:r>
        <w:rPr>
          <w:rFonts w:ascii="Times New Roman" w:hAnsi="Times New Roman" w:cs="Times New Roman"/>
          <w:sz w:val="24"/>
          <w:szCs w:val="24"/>
          <w:lang w:val="en-US"/>
        </w:rPr>
        <w:t>s</w:t>
      </w:r>
      <w:r w:rsidRPr="00FA19B3">
        <w:rPr>
          <w:rFonts w:ascii="Times New Roman" w:hAnsi="Times New Roman" w:cs="Times New Roman"/>
          <w:sz w:val="24"/>
          <w:szCs w:val="24"/>
          <w:lang w:val="en-US"/>
        </w:rPr>
        <w:t xml:space="preserve">, </w:t>
      </w:r>
      <w:r>
        <w:rPr>
          <w:rFonts w:ascii="Times New Roman" w:hAnsi="Times New Roman" w:cs="Times New Roman"/>
          <w:sz w:val="24"/>
          <w:szCs w:val="24"/>
          <w:lang w:val="en-US"/>
        </w:rPr>
        <w:t>might</w:t>
      </w:r>
      <w:r w:rsidRPr="00FA19B3">
        <w:rPr>
          <w:rFonts w:ascii="Times New Roman" w:hAnsi="Times New Roman" w:cs="Times New Roman"/>
          <w:sz w:val="24"/>
          <w:szCs w:val="24"/>
          <w:lang w:val="en-US"/>
        </w:rPr>
        <w:t xml:space="preserve"> be illustrated in terms of the experience of ‘doing’ or ‘waiting</w:t>
      </w:r>
      <w:r>
        <w:rPr>
          <w:rFonts w:ascii="Times New Roman" w:hAnsi="Times New Roman" w:cs="Times New Roman"/>
          <w:sz w:val="24"/>
          <w:szCs w:val="24"/>
          <w:lang w:val="en-US"/>
        </w:rPr>
        <w:t xml:space="preserve"> for</w:t>
      </w:r>
      <w:r w:rsidRPr="00FA19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14:paraId="5E96E76E" w14:textId="77777777" w:rsidR="00AA3EB0" w:rsidRDefault="00AA3EB0" w:rsidP="00AA3EB0">
      <w:pPr>
        <w:spacing w:before="100" w:beforeAutospacing="1"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ontological status of human beings who seek the Lord in the unresolved tension and, therefore, in deep dependence and humility is, so this thesis posits, a central part of the view of wisdom which the Chronicler communicated through the effects of his literary and rhetorical devices. Such a theological and ontological view can be found throughout the narrative, such as in David’s thanksgiving and preparation for temple building, the depiction of Solomon’s wisdom and temple building and of kings and people. In his writing, </w:t>
      </w:r>
      <w:r w:rsidRPr="00FA19B3">
        <w:rPr>
          <w:rFonts w:ascii="Times New Roman" w:hAnsi="Times New Roman" w:cs="Times New Roman"/>
          <w:sz w:val="24"/>
          <w:szCs w:val="24"/>
        </w:rPr>
        <w:t xml:space="preserve">the Chronicler </w:t>
      </w:r>
      <w:r>
        <w:rPr>
          <w:rFonts w:ascii="Times New Roman" w:hAnsi="Times New Roman" w:cs="Times New Roman"/>
          <w:sz w:val="24"/>
          <w:szCs w:val="24"/>
        </w:rPr>
        <w:t xml:space="preserve">tends to depict those biblical figures as </w:t>
      </w:r>
      <w:r w:rsidRPr="00FA19B3">
        <w:rPr>
          <w:rFonts w:ascii="Times New Roman" w:hAnsi="Times New Roman" w:cs="Times New Roman"/>
          <w:sz w:val="24"/>
          <w:szCs w:val="24"/>
        </w:rPr>
        <w:t>dependent and limited being</w:t>
      </w:r>
      <w:r>
        <w:rPr>
          <w:rFonts w:ascii="Times New Roman" w:hAnsi="Times New Roman" w:cs="Times New Roman"/>
          <w:sz w:val="24"/>
          <w:szCs w:val="24"/>
        </w:rPr>
        <w:t xml:space="preserve">s. That is, the Chronicler’s theological and ontological standpoint seems to be prudently deployed throughout the narrative. </w:t>
      </w:r>
    </w:p>
    <w:p w14:paraId="5E394957" w14:textId="77777777" w:rsidR="00AA3EB0" w:rsidRDefault="00AA3EB0" w:rsidP="00AA3EB0">
      <w:pPr>
        <w:spacing w:before="100" w:beforeAutospacing="1"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theological characteristics emerging from the destabilizing effect of the Chronicler’s reversal pattern, such as the theological tension in the life of faith and his perspective on seeking the Lord and </w:t>
      </w:r>
      <w:r w:rsidRPr="00BE0945">
        <w:rPr>
          <w:rFonts w:ascii="Times New Roman" w:hAnsi="Times New Roman" w:cs="Times New Roman"/>
          <w:sz w:val="24"/>
          <w:szCs w:val="24"/>
        </w:rPr>
        <w:t>theo</w:t>
      </w:r>
      <w:r>
        <w:rPr>
          <w:rFonts w:ascii="Times New Roman" w:hAnsi="Times New Roman" w:cs="Times New Roman"/>
          <w:sz w:val="24"/>
          <w:szCs w:val="24"/>
        </w:rPr>
        <w:t>-anthropology, may induce us to reconsider the interpretation of Chronicles. Such theological proposals can be understood in relation to the Chronicler’s wisdom view. While some scholars have argued that the Chronicler’s perspective on wisdom is represented in the retributive principle, this thesis has argued that his wisdom perspective may have been inferred and perceived by the audience</w:t>
      </w:r>
      <w:r w:rsidDel="0029068B">
        <w:rPr>
          <w:rFonts w:ascii="Times New Roman" w:hAnsi="Times New Roman" w:cs="Times New Roman"/>
          <w:sz w:val="24"/>
          <w:szCs w:val="24"/>
        </w:rPr>
        <w:t xml:space="preserve"> </w:t>
      </w:r>
      <w:r>
        <w:rPr>
          <w:rFonts w:ascii="Times New Roman" w:hAnsi="Times New Roman" w:cs="Times New Roman"/>
          <w:sz w:val="24"/>
          <w:szCs w:val="24"/>
        </w:rPr>
        <w:t xml:space="preserve">through its theological and ontological implications for the life of faith. </w:t>
      </w:r>
    </w:p>
    <w:p w14:paraId="56BF7B66" w14:textId="77777777" w:rsidR="00AA3EB0" w:rsidRDefault="00AA3EB0" w:rsidP="00AA3EB0">
      <w:pPr>
        <w:spacing w:before="100" w:beforeAutospacing="1"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rPr>
        <w:t xml:space="preserve">The theology of Chronicles has been often perceived as not being distinct from </w:t>
      </w:r>
      <w:r>
        <w:rPr>
          <w:rFonts w:ascii="Times New Roman" w:hAnsi="Times New Roman" w:cs="Times New Roman" w:hint="eastAsia"/>
          <w:sz w:val="24"/>
          <w:szCs w:val="24"/>
        </w:rPr>
        <w:t>t</w:t>
      </w:r>
      <w:r>
        <w:rPr>
          <w:rFonts w:ascii="Times New Roman" w:hAnsi="Times New Roman" w:cs="Times New Roman"/>
          <w:sz w:val="24"/>
          <w:szCs w:val="24"/>
        </w:rPr>
        <w:t xml:space="preserve">hat of </w:t>
      </w:r>
      <w:r w:rsidRPr="00C51C14">
        <w:rPr>
          <w:rFonts w:ascii="Times New Roman" w:hAnsi="Times New Roman" w:cs="Times New Roman"/>
          <w:sz w:val="24"/>
          <w:szCs w:val="24"/>
        </w:rPr>
        <w:t>Sam</w:t>
      </w:r>
      <w:r>
        <w:rPr>
          <w:rFonts w:ascii="Times New Roman" w:hAnsi="Times New Roman" w:cs="Times New Roman"/>
          <w:sz w:val="24"/>
          <w:szCs w:val="24"/>
        </w:rPr>
        <w:t>uel-</w:t>
      </w:r>
      <w:r w:rsidRPr="00C51C14">
        <w:rPr>
          <w:rFonts w:ascii="Times New Roman" w:hAnsi="Times New Roman" w:cs="Times New Roman"/>
          <w:sz w:val="24"/>
          <w:szCs w:val="24"/>
        </w:rPr>
        <w:t>Kings</w:t>
      </w:r>
      <w:r>
        <w:rPr>
          <w:rFonts w:ascii="Times New Roman" w:hAnsi="Times New Roman" w:cs="Times New Roman"/>
          <w:sz w:val="24"/>
          <w:szCs w:val="24"/>
        </w:rPr>
        <w:t>,</w:t>
      </w:r>
      <w:r w:rsidRPr="00C51C14">
        <w:rPr>
          <w:rFonts w:ascii="Times New Roman" w:hAnsi="Times New Roman" w:cs="Times New Roman"/>
          <w:sz w:val="24"/>
          <w:szCs w:val="24"/>
        </w:rPr>
        <w:t xml:space="preserve"> which covers the similar historical accounts and shows the predominance of </w:t>
      </w:r>
      <w:r w:rsidRPr="008F1060">
        <w:rPr>
          <w:rFonts w:ascii="Times New Roman" w:hAnsi="Times New Roman" w:cs="Times New Roman"/>
          <w:sz w:val="24"/>
          <w:szCs w:val="24"/>
        </w:rPr>
        <w:t>retribution theology</w:t>
      </w:r>
      <w:r>
        <w:rPr>
          <w:rFonts w:ascii="Times New Roman" w:hAnsi="Times New Roman" w:cs="Times New Roman"/>
          <w:sz w:val="24"/>
          <w:szCs w:val="24"/>
        </w:rPr>
        <w:t xml:space="preserve"> (Chapter 8)</w:t>
      </w:r>
      <w:r w:rsidRPr="008F1060">
        <w:rPr>
          <w:rFonts w:ascii="Times New Roman" w:hAnsi="Times New Roman" w:cs="Times New Roman"/>
          <w:sz w:val="24"/>
          <w:szCs w:val="24"/>
        </w:rPr>
        <w:t xml:space="preserve">.  One critical </w:t>
      </w:r>
      <w:r>
        <w:rPr>
          <w:rFonts w:ascii="Times New Roman" w:hAnsi="Times New Roman" w:cs="Times New Roman"/>
          <w:sz w:val="24"/>
          <w:szCs w:val="24"/>
        </w:rPr>
        <w:t>source of</w:t>
      </w:r>
      <w:r w:rsidRPr="008F1060">
        <w:rPr>
          <w:rFonts w:ascii="Times New Roman" w:hAnsi="Times New Roman" w:cs="Times New Roman"/>
          <w:sz w:val="24"/>
          <w:szCs w:val="24"/>
        </w:rPr>
        <w:t xml:space="preserve"> this view is that Chronicles </w:t>
      </w:r>
      <w:r>
        <w:rPr>
          <w:rFonts w:ascii="Times New Roman" w:hAnsi="Times New Roman" w:cs="Times New Roman"/>
          <w:sz w:val="24"/>
          <w:szCs w:val="24"/>
        </w:rPr>
        <w:t>has often been</w:t>
      </w:r>
      <w:r w:rsidRPr="008F1060">
        <w:rPr>
          <w:rFonts w:ascii="Times New Roman" w:hAnsi="Times New Roman" w:cs="Times New Roman"/>
          <w:sz w:val="24"/>
          <w:szCs w:val="24"/>
        </w:rPr>
        <w:t xml:space="preserve"> understood as a supplementary work to Samuel-Kings in its theology as well as its </w:t>
      </w:r>
      <w:r w:rsidRPr="008F1060">
        <w:rPr>
          <w:rFonts w:ascii="Times New Roman" w:hAnsi="Times New Roman" w:cs="Times New Roman"/>
          <w:sz w:val="24"/>
          <w:szCs w:val="24"/>
        </w:rPr>
        <w:lastRenderedPageBreak/>
        <w:t>content.</w:t>
      </w:r>
      <w:r>
        <w:rPr>
          <w:rFonts w:ascii="Times New Roman" w:hAnsi="Times New Roman" w:cs="Times New Roman"/>
          <w:sz w:val="24"/>
          <w:szCs w:val="24"/>
        </w:rPr>
        <w:t xml:space="preserve"> </w:t>
      </w:r>
      <w:r>
        <w:rPr>
          <w:rFonts w:ascii="Times New Roman" w:hAnsi="Times New Roman" w:cs="Times New Roman"/>
          <w:sz w:val="24"/>
          <w:szCs w:val="24"/>
          <w:lang w:val="en-US"/>
        </w:rPr>
        <w:t>However, this thesis argues that the Chronicler retold</w:t>
      </w:r>
      <w:r w:rsidRPr="008F1060">
        <w:rPr>
          <w:rFonts w:ascii="Times New Roman" w:hAnsi="Times New Roman" w:cs="Times New Roman"/>
          <w:sz w:val="24"/>
          <w:szCs w:val="24"/>
          <w:lang w:val="en-US"/>
        </w:rPr>
        <w:t xml:space="preserve"> Israelite history from a distinctive perspective with </w:t>
      </w:r>
      <w:r>
        <w:rPr>
          <w:rFonts w:ascii="Times New Roman" w:hAnsi="Times New Roman" w:cs="Times New Roman"/>
          <w:sz w:val="24"/>
          <w:szCs w:val="24"/>
          <w:lang w:val="en-US"/>
        </w:rPr>
        <w:t>his</w:t>
      </w:r>
      <w:r w:rsidRPr="008F1060">
        <w:rPr>
          <w:rFonts w:ascii="Times New Roman" w:hAnsi="Times New Roman" w:cs="Times New Roman"/>
          <w:sz w:val="24"/>
          <w:szCs w:val="24"/>
          <w:lang w:val="en-US"/>
        </w:rPr>
        <w:t xml:space="preserve"> own agenda, themes and emphases, in order to respond to questions he counted </w:t>
      </w:r>
      <w:r w:rsidRPr="00FA19B3">
        <w:rPr>
          <w:rFonts w:ascii="Times New Roman" w:hAnsi="Times New Roman" w:cs="Times New Roman"/>
          <w:sz w:val="24"/>
          <w:szCs w:val="24"/>
          <w:lang w:val="en-US"/>
        </w:rPr>
        <w:t>important in the milieu of his own generation.</w:t>
      </w:r>
      <w:r>
        <w:rPr>
          <w:rFonts w:ascii="Times New Roman" w:hAnsi="Times New Roman" w:cs="Times New Roman"/>
          <w:sz w:val="24"/>
          <w:szCs w:val="24"/>
          <w:lang w:val="en-US"/>
        </w:rPr>
        <w:t xml:space="preserve"> </w:t>
      </w:r>
    </w:p>
    <w:p w14:paraId="0AEDEE5F" w14:textId="5D6F65B3" w:rsidR="00AA3EB0" w:rsidRDefault="00AA3EB0" w:rsidP="00AA3EB0">
      <w:pPr>
        <w:spacing w:before="100" w:beforeAutospacing="1" w:after="24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reason that little attention has been paid to the Chronicler’s distinct theological intent may be </w:t>
      </w:r>
      <w:r w:rsidR="00875F10">
        <w:rPr>
          <w:rFonts w:ascii="Times New Roman" w:hAnsi="Times New Roman" w:cs="Times New Roman"/>
          <w:sz w:val="24"/>
          <w:szCs w:val="24"/>
          <w:lang w:val="en-US"/>
        </w:rPr>
        <w:t>linked to</w:t>
      </w:r>
      <w:r>
        <w:rPr>
          <w:rFonts w:ascii="Times New Roman" w:hAnsi="Times New Roman" w:cs="Times New Roman"/>
          <w:sz w:val="24"/>
          <w:szCs w:val="24"/>
          <w:lang w:val="en-US"/>
        </w:rPr>
        <w:t xml:space="preserve"> the canonical profile of 1-2 Chronicles in modern Christian bibles, in which the book follows 1-2 Samuel and 1-2 Kings. </w:t>
      </w:r>
      <w:r w:rsidRPr="00FA19B3">
        <w:rPr>
          <w:rFonts w:ascii="Times New Roman" w:hAnsi="Times New Roman" w:cs="Times New Roman"/>
          <w:sz w:val="24"/>
          <w:szCs w:val="24"/>
          <w:lang w:val="en-US"/>
        </w:rPr>
        <w:t xml:space="preserve">Such a position </w:t>
      </w:r>
      <w:r>
        <w:rPr>
          <w:rFonts w:ascii="Times New Roman" w:hAnsi="Times New Roman" w:cs="Times New Roman"/>
          <w:sz w:val="24"/>
          <w:szCs w:val="24"/>
          <w:lang w:val="en-US"/>
        </w:rPr>
        <w:t>derives from</w:t>
      </w:r>
      <w:r w:rsidRPr="00FA19B3">
        <w:rPr>
          <w:rFonts w:ascii="Times New Roman" w:hAnsi="Times New Roman" w:cs="Times New Roman"/>
          <w:sz w:val="24"/>
          <w:szCs w:val="24"/>
          <w:lang w:val="en-US"/>
        </w:rPr>
        <w:t xml:space="preserve"> the canonical order of the ancient Greek translation, the Septuagint, and it</w:t>
      </w:r>
      <w:r>
        <w:rPr>
          <w:rFonts w:ascii="Times New Roman" w:hAnsi="Times New Roman" w:cs="Times New Roman"/>
          <w:sz w:val="24"/>
          <w:szCs w:val="24"/>
          <w:lang w:val="en-US"/>
        </w:rPr>
        <w:t xml:space="preserve"> can be argued that this</w:t>
      </w:r>
      <w:r w:rsidRPr="00FA19B3">
        <w:rPr>
          <w:rFonts w:ascii="Times New Roman" w:hAnsi="Times New Roman" w:cs="Times New Roman"/>
          <w:sz w:val="24"/>
          <w:szCs w:val="24"/>
          <w:lang w:val="en-US"/>
        </w:rPr>
        <w:t xml:space="preserve"> has </w:t>
      </w:r>
      <w:r>
        <w:rPr>
          <w:rFonts w:ascii="Times New Roman" w:hAnsi="Times New Roman" w:cs="Times New Roman"/>
          <w:sz w:val="24"/>
          <w:szCs w:val="24"/>
          <w:lang w:val="en-US"/>
        </w:rPr>
        <w:t xml:space="preserve">had </w:t>
      </w:r>
      <w:r w:rsidRPr="00FA19B3">
        <w:rPr>
          <w:rFonts w:ascii="Times New Roman" w:hAnsi="Times New Roman" w:cs="Times New Roman"/>
          <w:sz w:val="24"/>
          <w:szCs w:val="24"/>
          <w:lang w:val="en-US"/>
        </w:rPr>
        <w:t xml:space="preserve">a critical impact on </w:t>
      </w:r>
      <w:r>
        <w:rPr>
          <w:rFonts w:ascii="Times New Roman" w:hAnsi="Times New Roman" w:cs="Times New Roman"/>
          <w:sz w:val="24"/>
          <w:szCs w:val="24"/>
          <w:lang w:val="en-US"/>
        </w:rPr>
        <w:t>the</w:t>
      </w:r>
      <w:r w:rsidRPr="00FA19B3">
        <w:rPr>
          <w:rFonts w:ascii="Times New Roman" w:hAnsi="Times New Roman" w:cs="Times New Roman"/>
          <w:sz w:val="24"/>
          <w:szCs w:val="24"/>
          <w:lang w:val="en-US"/>
        </w:rPr>
        <w:t xml:space="preserve"> interpretation</w:t>
      </w:r>
      <w:r>
        <w:rPr>
          <w:rFonts w:ascii="Times New Roman" w:hAnsi="Times New Roman" w:cs="Times New Roman"/>
          <w:sz w:val="24"/>
          <w:szCs w:val="24"/>
          <w:lang w:val="en-US"/>
        </w:rPr>
        <w:t xml:space="preserve"> of Chronicles</w:t>
      </w:r>
      <w:r w:rsidRPr="00FA19B3">
        <w:rPr>
          <w:rFonts w:ascii="Times New Roman" w:hAnsi="Times New Roman" w:cs="Times New Roman"/>
          <w:sz w:val="24"/>
          <w:szCs w:val="24"/>
          <w:lang w:val="en-US"/>
        </w:rPr>
        <w:t xml:space="preserve">. Given that it comes after the Former prophets (Joshua, Judges, 1-2 Samuel, 1-2 Kings) and </w:t>
      </w:r>
      <w:r>
        <w:rPr>
          <w:rFonts w:ascii="Times New Roman" w:hAnsi="Times New Roman" w:cs="Times New Roman"/>
          <w:sz w:val="24"/>
          <w:szCs w:val="24"/>
          <w:lang w:val="en-US"/>
        </w:rPr>
        <w:t xml:space="preserve">that </w:t>
      </w:r>
      <w:r w:rsidRPr="00FA19B3">
        <w:rPr>
          <w:rFonts w:ascii="Times New Roman" w:hAnsi="Times New Roman" w:cs="Times New Roman"/>
          <w:sz w:val="24"/>
          <w:szCs w:val="24"/>
          <w:lang w:val="en-US"/>
        </w:rPr>
        <w:t>a large portion of its sources are synoptic with Samuel-Kings, Chronicles tends to be read as having a similar viewpoint to these books.</w:t>
      </w:r>
      <w:r>
        <w:rPr>
          <w:rFonts w:ascii="Times New Roman" w:hAnsi="Times New Roman" w:cs="Times New Roman"/>
          <w:sz w:val="24"/>
          <w:szCs w:val="24"/>
          <w:lang w:val="en-US"/>
        </w:rPr>
        <w:t xml:space="preserve"> Even</w:t>
      </w:r>
      <w:r w:rsidRPr="00FA19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FA19B3">
        <w:rPr>
          <w:rFonts w:ascii="Times New Roman" w:hAnsi="Times New Roman" w:cs="Times New Roman"/>
          <w:sz w:val="24"/>
          <w:szCs w:val="24"/>
          <w:lang w:val="en-US"/>
        </w:rPr>
        <w:t>title of Chronicles in the Septuagint, “</w:t>
      </w:r>
      <w:r w:rsidRPr="00FA19B3">
        <w:rPr>
          <w:rFonts w:ascii="Times New Roman" w:hAnsi="Times New Roman" w:cs="Times New Roman"/>
          <w:i/>
          <w:sz w:val="24"/>
          <w:szCs w:val="24"/>
          <w:lang w:val="en-US"/>
        </w:rPr>
        <w:t>Paraleipomena</w:t>
      </w:r>
      <w:r w:rsidRPr="00FA19B3">
        <w:rPr>
          <w:rFonts w:ascii="Times New Roman" w:hAnsi="Times New Roman" w:cs="Times New Roman"/>
          <w:sz w:val="24"/>
          <w:szCs w:val="24"/>
          <w:lang w:val="en-US"/>
        </w:rPr>
        <w:t xml:space="preserve"> (things omitted [or left behind]),” </w:t>
      </w:r>
      <w:r>
        <w:rPr>
          <w:rFonts w:ascii="Times New Roman" w:hAnsi="Times New Roman" w:cs="Times New Roman"/>
          <w:sz w:val="24"/>
          <w:szCs w:val="24"/>
          <w:lang w:val="en-US"/>
        </w:rPr>
        <w:t>gives the</w:t>
      </w:r>
      <w:r w:rsidRPr="00FA19B3">
        <w:rPr>
          <w:rFonts w:ascii="Times New Roman" w:hAnsi="Times New Roman" w:cs="Times New Roman"/>
          <w:sz w:val="24"/>
          <w:szCs w:val="24"/>
          <w:lang w:val="en-US"/>
        </w:rPr>
        <w:t xml:space="preserve"> impression that the book is essentially supplementa</w:t>
      </w:r>
      <w:r>
        <w:rPr>
          <w:rFonts w:ascii="Times New Roman" w:hAnsi="Times New Roman" w:cs="Times New Roman"/>
          <w:sz w:val="24"/>
          <w:szCs w:val="24"/>
          <w:lang w:val="en-US"/>
        </w:rPr>
        <w:t>ry</w:t>
      </w:r>
      <w:r w:rsidRPr="00FA19B3">
        <w:rPr>
          <w:rFonts w:ascii="Times New Roman" w:hAnsi="Times New Roman" w:cs="Times New Roman"/>
          <w:sz w:val="24"/>
          <w:szCs w:val="24"/>
          <w:lang w:val="en-US"/>
        </w:rPr>
        <w:t xml:space="preserve"> to the earlier historical accounts in Samuel-Kings.</w:t>
      </w:r>
    </w:p>
    <w:p w14:paraId="64DE5EB8" w14:textId="62DAB4A0" w:rsidR="00AA3EB0" w:rsidRDefault="00AA3EB0" w:rsidP="00AA3EB0">
      <w:pPr>
        <w:spacing w:after="240" w:line="480" w:lineRule="auto"/>
        <w:ind w:firstLine="720"/>
        <w:rPr>
          <w:rFonts w:ascii="Times New Roman" w:hAnsi="Times New Roman" w:cs="Times New Roman"/>
          <w:sz w:val="24"/>
          <w:szCs w:val="24"/>
          <w:lang w:val="en-US"/>
        </w:rPr>
      </w:pPr>
      <w:r w:rsidRPr="00FA19B3">
        <w:rPr>
          <w:rFonts w:ascii="Times New Roman" w:hAnsi="Times New Roman" w:cs="Times New Roman"/>
          <w:sz w:val="24"/>
          <w:szCs w:val="24"/>
          <w:lang w:val="en-US"/>
        </w:rPr>
        <w:t xml:space="preserve">In the Hebrew canon, however, Chronicles has a rather different profile. </w:t>
      </w:r>
      <w:r w:rsidRPr="00FA19B3">
        <w:rPr>
          <w:rFonts w:ascii="Times New Roman" w:hAnsi="Times New Roman" w:cs="Times New Roman"/>
          <w:sz w:val="24"/>
          <w:szCs w:val="24"/>
        </w:rPr>
        <w:t xml:space="preserve">Firstly, </w:t>
      </w:r>
      <w:r w:rsidRPr="00FA19B3">
        <w:rPr>
          <w:rFonts w:ascii="Times New Roman" w:hAnsi="Times New Roman" w:cs="Times New Roman"/>
          <w:sz w:val="24"/>
          <w:szCs w:val="24"/>
          <w:lang w:val="en-US"/>
        </w:rPr>
        <w:t>in most ancient Hebrew manuscripts, the book is placed at the end of the Hebrew Bible</w:t>
      </w:r>
      <w:r>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 xml:space="preserve">as the final book of </w:t>
      </w:r>
      <w:r w:rsidR="00187DE2">
        <w:rPr>
          <w:rFonts w:ascii="Times New Roman" w:hAnsi="Times New Roman" w:cs="Times New Roman"/>
          <w:sz w:val="24"/>
          <w:szCs w:val="24"/>
          <w:lang w:val="en-US"/>
        </w:rPr>
        <w:t>Ketuvim</w:t>
      </w:r>
      <w:r w:rsidRPr="00FA19B3">
        <w:rPr>
          <w:rFonts w:ascii="Times New Roman" w:hAnsi="Times New Roman" w:cs="Times New Roman"/>
          <w:sz w:val="24"/>
          <w:szCs w:val="24"/>
          <w:lang w:val="en-US"/>
        </w:rPr>
        <w:t xml:space="preserve"> [</w:t>
      </w:r>
      <w:r w:rsidRPr="00BE0945">
        <w:rPr>
          <w:rFonts w:ascii="Times New Roman" w:hAnsi="Times New Roman" w:cs="Times New Roman"/>
          <w:sz w:val="24"/>
          <w:szCs w:val="24"/>
          <w:lang w:val="en-US"/>
        </w:rPr>
        <w:t>“</w:t>
      </w:r>
      <w:r w:rsidRPr="00FA19B3">
        <w:rPr>
          <w:rFonts w:ascii="Times New Roman" w:hAnsi="Times New Roman" w:cs="Times New Roman"/>
          <w:sz w:val="24"/>
          <w:szCs w:val="24"/>
          <w:lang w:val="en-US"/>
        </w:rPr>
        <w:t>Writings”], and the close of the T</w:t>
      </w:r>
      <w:r>
        <w:rPr>
          <w:rFonts w:ascii="Times New Roman" w:hAnsi="Times New Roman" w:cs="Times New Roman"/>
          <w:sz w:val="24"/>
          <w:szCs w:val="24"/>
          <w:lang w:val="en-US"/>
        </w:rPr>
        <w:t>anakh [the entire Hebrew Bible]</w:t>
      </w:r>
      <w:r w:rsidRPr="00FA19B3">
        <w:rPr>
          <w:rFonts w:ascii="Times New Roman" w:hAnsi="Times New Roman" w:cs="Times New Roman"/>
          <w:sz w:val="24"/>
          <w:szCs w:val="24"/>
          <w:lang w:val="en-US"/>
        </w:rPr>
        <w:t>.</w:t>
      </w:r>
      <w:r>
        <w:rPr>
          <w:rFonts w:ascii="Times New Roman" w:hAnsi="Times New Roman" w:cs="Times New Roman"/>
          <w:sz w:val="24"/>
          <w:szCs w:val="24"/>
          <w:lang w:val="en-US"/>
        </w:rPr>
        <w:t xml:space="preserve"> This</w:t>
      </w:r>
      <w:r w:rsidRPr="00FA19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distinctive </w:t>
      </w:r>
      <w:r w:rsidRPr="00FA19B3">
        <w:rPr>
          <w:rFonts w:ascii="Times New Roman" w:hAnsi="Times New Roman" w:cs="Times New Roman"/>
          <w:sz w:val="24"/>
          <w:szCs w:val="24"/>
          <w:lang w:val="en-US"/>
        </w:rPr>
        <w:t xml:space="preserve">canonical position </w:t>
      </w:r>
      <w:r>
        <w:rPr>
          <w:rFonts w:ascii="Times New Roman" w:hAnsi="Times New Roman" w:cs="Times New Roman"/>
          <w:sz w:val="24"/>
          <w:szCs w:val="24"/>
          <w:lang w:val="en-US"/>
        </w:rPr>
        <w:t xml:space="preserve">for </w:t>
      </w:r>
      <w:r w:rsidRPr="00FA19B3">
        <w:rPr>
          <w:rFonts w:ascii="Times New Roman" w:hAnsi="Times New Roman" w:cs="Times New Roman"/>
          <w:sz w:val="24"/>
          <w:szCs w:val="24"/>
          <w:lang w:val="en-US"/>
        </w:rPr>
        <w:t>Chronicles m</w:t>
      </w:r>
      <w:r>
        <w:rPr>
          <w:rFonts w:ascii="Times New Roman" w:hAnsi="Times New Roman" w:cs="Times New Roman"/>
          <w:sz w:val="24"/>
          <w:szCs w:val="24"/>
          <w:lang w:val="en-US"/>
        </w:rPr>
        <w:t>ight</w:t>
      </w:r>
      <w:r w:rsidRPr="00FA19B3">
        <w:rPr>
          <w:rFonts w:ascii="Times New Roman" w:hAnsi="Times New Roman" w:cs="Times New Roman"/>
          <w:sz w:val="24"/>
          <w:szCs w:val="24"/>
          <w:lang w:val="en-US"/>
        </w:rPr>
        <w:t xml:space="preserve"> </w:t>
      </w:r>
      <w:r>
        <w:rPr>
          <w:rFonts w:ascii="Times New Roman" w:hAnsi="Times New Roman" w:cs="Times New Roman"/>
          <w:sz w:val="24"/>
          <w:szCs w:val="24"/>
          <w:lang w:val="en-US"/>
        </w:rPr>
        <w:t>support the hypothesis that it has a s</w:t>
      </w:r>
      <w:r w:rsidRPr="00FA19B3">
        <w:rPr>
          <w:rFonts w:ascii="Times New Roman" w:hAnsi="Times New Roman" w:cs="Times New Roman"/>
          <w:sz w:val="24"/>
          <w:szCs w:val="24"/>
          <w:lang w:val="en-US"/>
        </w:rPr>
        <w:t xml:space="preserve">omewhat distinct theological viewpoint from </w:t>
      </w:r>
      <w:r>
        <w:rPr>
          <w:rFonts w:ascii="Times New Roman" w:hAnsi="Times New Roman" w:cs="Times New Roman"/>
          <w:sz w:val="24"/>
          <w:szCs w:val="24"/>
          <w:lang w:val="en-US"/>
        </w:rPr>
        <w:t xml:space="preserve">the </w:t>
      </w:r>
      <w:r w:rsidRPr="00FA19B3">
        <w:rPr>
          <w:rFonts w:ascii="Times New Roman" w:hAnsi="Times New Roman" w:cs="Times New Roman"/>
          <w:sz w:val="24"/>
          <w:szCs w:val="24"/>
          <w:lang w:val="en-US"/>
        </w:rPr>
        <w:t xml:space="preserve">other historical writings </w:t>
      </w:r>
      <w:r>
        <w:rPr>
          <w:rFonts w:ascii="Times New Roman" w:hAnsi="Times New Roman" w:cs="Times New Roman"/>
          <w:sz w:val="24"/>
          <w:szCs w:val="24"/>
          <w:lang w:val="en-US"/>
        </w:rPr>
        <w:t>which are grouped as</w:t>
      </w:r>
      <w:r w:rsidRPr="00FA19B3">
        <w:rPr>
          <w:rFonts w:ascii="Times New Roman" w:hAnsi="Times New Roman" w:cs="Times New Roman"/>
          <w:sz w:val="24"/>
          <w:szCs w:val="24"/>
          <w:lang w:val="en-US"/>
        </w:rPr>
        <w:t xml:space="preserve"> the Fo</w:t>
      </w:r>
      <w:r>
        <w:rPr>
          <w:rFonts w:ascii="Times New Roman" w:hAnsi="Times New Roman" w:cs="Times New Roman"/>
          <w:sz w:val="24"/>
          <w:szCs w:val="24"/>
          <w:lang w:val="en-US"/>
        </w:rPr>
        <w:t xml:space="preserve">rmer Prophets or </w:t>
      </w:r>
      <w:r w:rsidR="004104E7">
        <w:rPr>
          <w:rFonts w:ascii="Times New Roman" w:hAnsi="Times New Roman" w:cs="Times New Roman"/>
          <w:sz w:val="24"/>
          <w:szCs w:val="24"/>
          <w:lang w:val="en-US"/>
        </w:rPr>
        <w:t>Nevi’im.</w:t>
      </w:r>
      <w:r>
        <w:rPr>
          <w:rFonts w:ascii="Times New Roman" w:hAnsi="Times New Roman" w:cs="Times New Roman"/>
          <w:sz w:val="24"/>
          <w:szCs w:val="24"/>
        </w:rPr>
        <w:t xml:space="preserve"> Secondly, </w:t>
      </w:r>
      <w:r w:rsidRPr="00FA19B3">
        <w:rPr>
          <w:rFonts w:ascii="Times New Roman" w:hAnsi="Times New Roman" w:cs="Times New Roman"/>
          <w:sz w:val="24"/>
          <w:szCs w:val="24"/>
        </w:rPr>
        <w:t xml:space="preserve">its Hebrew title, </w:t>
      </w:r>
      <w:r w:rsidRPr="00FA19B3">
        <w:rPr>
          <w:rFonts w:ascii="Times New Roman" w:hAnsi="Times New Roman" w:cs="Times New Roman"/>
          <w:i/>
          <w:sz w:val="24"/>
          <w:szCs w:val="24"/>
        </w:rPr>
        <w:t>D</w:t>
      </w:r>
      <w:r w:rsidRPr="00FA19B3">
        <w:rPr>
          <w:rFonts w:ascii="Times New Roman" w:hAnsi="Times New Roman" w:cs="Times New Roman"/>
          <w:i/>
          <w:sz w:val="24"/>
          <w:szCs w:val="24"/>
          <w:lang w:val="en-US"/>
        </w:rPr>
        <w:t xml:space="preserve">ibrê </w:t>
      </w:r>
      <w:r w:rsidRPr="00BE0945">
        <w:rPr>
          <w:rFonts w:ascii="Times New Roman" w:hAnsi="Times New Roman" w:cs="Times New Roman"/>
          <w:i/>
          <w:sz w:val="24"/>
          <w:szCs w:val="24"/>
          <w:lang w:val="en-US"/>
        </w:rPr>
        <w:t>hayyāmîm</w:t>
      </w:r>
      <w:r w:rsidRPr="00FA19B3">
        <w:rPr>
          <w:rFonts w:ascii="Times New Roman" w:hAnsi="Times New Roman" w:cs="Times New Roman"/>
          <w:sz w:val="24"/>
          <w:szCs w:val="24"/>
          <w:lang w:val="en-US"/>
        </w:rPr>
        <w:t xml:space="preserve"> (The Events [</w:t>
      </w:r>
      <w:r w:rsidRPr="00FA19B3">
        <w:rPr>
          <w:rFonts w:ascii="Times New Roman" w:hAnsi="Times New Roman" w:cs="Times New Roman"/>
          <w:i/>
          <w:sz w:val="24"/>
          <w:szCs w:val="24"/>
          <w:lang w:val="en-US"/>
        </w:rPr>
        <w:t>or</w:t>
      </w:r>
      <w:r w:rsidRPr="00FA19B3">
        <w:rPr>
          <w:rFonts w:ascii="Times New Roman" w:hAnsi="Times New Roman" w:cs="Times New Roman"/>
          <w:sz w:val="24"/>
          <w:szCs w:val="24"/>
          <w:lang w:val="en-US"/>
        </w:rPr>
        <w:t xml:space="preserve"> Words] of the Days) has a neutral implication that is appropriate to a stand-alone historical writing</w:t>
      </w:r>
      <w:r>
        <w:rPr>
          <w:rFonts w:ascii="Times New Roman" w:hAnsi="Times New Roman" w:cs="Times New Roman"/>
          <w:sz w:val="24"/>
          <w:szCs w:val="24"/>
          <w:lang w:val="en-US"/>
        </w:rPr>
        <w:t xml:space="preserve">, rather than </w:t>
      </w:r>
      <w:r w:rsidRPr="00FA19B3">
        <w:rPr>
          <w:rFonts w:ascii="Times New Roman" w:hAnsi="Times New Roman" w:cs="Times New Roman"/>
          <w:sz w:val="24"/>
          <w:szCs w:val="24"/>
          <w:lang w:val="en-US"/>
        </w:rPr>
        <w:t>a supplementary work to Samuel-Kings</w:t>
      </w:r>
      <w:r>
        <w:rPr>
          <w:rFonts w:ascii="Times New Roman" w:hAnsi="Times New Roman" w:cs="Times New Roman"/>
          <w:sz w:val="24"/>
          <w:szCs w:val="24"/>
          <w:lang w:val="en-US"/>
        </w:rPr>
        <w:t xml:space="preserve">, again perhaps reflecting an acknowledgement of its </w:t>
      </w:r>
      <w:r w:rsidR="004104E7" w:rsidRPr="00BE0945">
        <w:rPr>
          <w:rFonts w:ascii="Times New Roman" w:hAnsi="Times New Roman" w:cs="Times New Roman"/>
          <w:sz w:val="24"/>
          <w:szCs w:val="24"/>
          <w:lang w:val="en-US"/>
        </w:rPr>
        <w:t>distinctiveness</w:t>
      </w:r>
      <w:r w:rsidRPr="00FA19B3">
        <w:rPr>
          <w:rFonts w:ascii="Times New Roman" w:hAnsi="Times New Roman" w:cs="Times New Roman"/>
          <w:sz w:val="24"/>
          <w:szCs w:val="24"/>
          <w:lang w:val="en-US"/>
        </w:rPr>
        <w:t>.</w:t>
      </w:r>
    </w:p>
    <w:p w14:paraId="41E49920" w14:textId="3110D301" w:rsidR="00AA3EB0" w:rsidRDefault="00AA3EB0" w:rsidP="00AA3EB0">
      <w:pPr>
        <w:spacing w:after="240" w:line="480" w:lineRule="auto"/>
        <w:ind w:firstLine="720"/>
        <w:rPr>
          <w:rFonts w:ascii="Times New Roman" w:hAnsi="Times New Roman" w:cs="Times New Roman"/>
          <w:sz w:val="24"/>
          <w:szCs w:val="24"/>
        </w:rPr>
      </w:pPr>
      <w:r w:rsidRPr="00936411">
        <w:rPr>
          <w:rFonts w:ascii="Times New Roman" w:hAnsi="Times New Roman" w:cs="Times New Roman"/>
          <w:sz w:val="24"/>
          <w:szCs w:val="24"/>
        </w:rPr>
        <w:t xml:space="preserve">This </w:t>
      </w:r>
      <w:r>
        <w:rPr>
          <w:rFonts w:ascii="Times New Roman" w:hAnsi="Times New Roman" w:cs="Times New Roman"/>
          <w:sz w:val="24"/>
          <w:szCs w:val="24"/>
        </w:rPr>
        <w:t>thesis</w:t>
      </w:r>
      <w:r w:rsidRPr="00936411">
        <w:rPr>
          <w:rFonts w:ascii="Times New Roman" w:hAnsi="Times New Roman" w:cs="Times New Roman"/>
          <w:sz w:val="24"/>
          <w:szCs w:val="24"/>
        </w:rPr>
        <w:t xml:space="preserve"> does not claim that the theology of Chronicles should be necessarily distinguished </w:t>
      </w:r>
      <w:r>
        <w:rPr>
          <w:rFonts w:ascii="Times New Roman" w:hAnsi="Times New Roman" w:cs="Times New Roman"/>
          <w:sz w:val="24"/>
          <w:szCs w:val="24"/>
        </w:rPr>
        <w:t xml:space="preserve">from that of Samuel/Kings </w:t>
      </w:r>
      <w:r w:rsidRPr="00936411">
        <w:rPr>
          <w:rFonts w:ascii="Times New Roman" w:hAnsi="Times New Roman" w:cs="Times New Roman"/>
          <w:sz w:val="24"/>
          <w:szCs w:val="24"/>
        </w:rPr>
        <w:t xml:space="preserve">because of its canonical position as part of the </w:t>
      </w:r>
      <w:r w:rsidR="00187DE2">
        <w:rPr>
          <w:rFonts w:ascii="Times New Roman" w:hAnsi="Times New Roman" w:cs="Times New Roman"/>
          <w:sz w:val="24"/>
          <w:szCs w:val="24"/>
        </w:rPr>
        <w:lastRenderedPageBreak/>
        <w:t>Ketuvim</w:t>
      </w:r>
      <w:r w:rsidRPr="00936411">
        <w:rPr>
          <w:rFonts w:ascii="Times New Roman" w:hAnsi="Times New Roman" w:cs="Times New Roman"/>
          <w:sz w:val="24"/>
          <w:szCs w:val="24"/>
        </w:rPr>
        <w:t xml:space="preserve"> or that the theological characteristics we have found in Chronicles explicitly explain its canonical position. What is argued here is that Chronicles should not be merely </w:t>
      </w:r>
      <w:r>
        <w:rPr>
          <w:rFonts w:ascii="Times New Roman" w:hAnsi="Times New Roman" w:cs="Times New Roman"/>
          <w:sz w:val="24"/>
          <w:szCs w:val="24"/>
        </w:rPr>
        <w:t>assumed to promote</w:t>
      </w:r>
      <w:r w:rsidRPr="00936411">
        <w:rPr>
          <w:rFonts w:ascii="Times New Roman" w:hAnsi="Times New Roman" w:cs="Times New Roman"/>
          <w:sz w:val="24"/>
          <w:szCs w:val="24"/>
        </w:rPr>
        <w:t xml:space="preserve"> the same view</w:t>
      </w:r>
      <w:r>
        <w:rPr>
          <w:rFonts w:ascii="Times New Roman" w:hAnsi="Times New Roman" w:cs="Times New Roman"/>
          <w:sz w:val="24"/>
          <w:szCs w:val="24"/>
        </w:rPr>
        <w:t>s</w:t>
      </w:r>
      <w:r w:rsidRPr="00936411">
        <w:rPr>
          <w:rFonts w:ascii="Times New Roman" w:hAnsi="Times New Roman" w:cs="Times New Roman"/>
          <w:sz w:val="24"/>
          <w:szCs w:val="24"/>
        </w:rPr>
        <w:t xml:space="preserve"> </w:t>
      </w:r>
      <w:r>
        <w:rPr>
          <w:rFonts w:ascii="Times New Roman" w:hAnsi="Times New Roman" w:cs="Times New Roman"/>
          <w:sz w:val="24"/>
          <w:szCs w:val="24"/>
        </w:rPr>
        <w:t>as</w:t>
      </w:r>
      <w:r w:rsidRPr="00936411">
        <w:rPr>
          <w:rFonts w:ascii="Times New Roman" w:hAnsi="Times New Roman" w:cs="Times New Roman"/>
          <w:sz w:val="24"/>
          <w:szCs w:val="24"/>
        </w:rPr>
        <w:t xml:space="preserve"> the Deuteronomistic tradition and that a better environment to discuss the Chronicler’s distinct</w:t>
      </w:r>
      <w:r>
        <w:rPr>
          <w:rFonts w:ascii="Times New Roman" w:hAnsi="Times New Roman" w:cs="Times New Roman"/>
          <w:sz w:val="24"/>
          <w:szCs w:val="24"/>
        </w:rPr>
        <w:t xml:space="preserve">iveness </w:t>
      </w:r>
      <w:r w:rsidRPr="00936411">
        <w:rPr>
          <w:rFonts w:ascii="Times New Roman" w:hAnsi="Times New Roman" w:cs="Times New Roman"/>
          <w:sz w:val="24"/>
          <w:szCs w:val="24"/>
        </w:rPr>
        <w:t xml:space="preserve">may be provided in its Hebrew canonical </w:t>
      </w:r>
      <w:r w:rsidRPr="00BE0945">
        <w:rPr>
          <w:rFonts w:ascii="Times New Roman" w:hAnsi="Times New Roman" w:cs="Times New Roman"/>
          <w:sz w:val="24"/>
          <w:szCs w:val="24"/>
        </w:rPr>
        <w:t>profile.</w:t>
      </w:r>
      <w:r w:rsidRPr="00936411">
        <w:rPr>
          <w:rFonts w:ascii="Times New Roman" w:hAnsi="Times New Roman" w:cs="Times New Roman"/>
          <w:sz w:val="24"/>
          <w:szCs w:val="24"/>
        </w:rPr>
        <w:t xml:space="preserve"> </w:t>
      </w:r>
    </w:p>
    <w:p w14:paraId="79D34A1F" w14:textId="547050AF" w:rsidR="00AA3EB0" w:rsidRPr="00936411" w:rsidRDefault="00AA3EB0" w:rsidP="00AA3EB0">
      <w:pPr>
        <w:spacing w:after="240" w:line="480" w:lineRule="auto"/>
        <w:ind w:firstLine="720"/>
        <w:rPr>
          <w:rFonts w:ascii="Times New Roman" w:hAnsi="Times New Roman" w:cs="Times New Roman"/>
          <w:sz w:val="24"/>
          <w:szCs w:val="24"/>
        </w:rPr>
      </w:pPr>
      <w:r w:rsidRPr="00936411">
        <w:rPr>
          <w:rFonts w:ascii="Times New Roman" w:hAnsi="Times New Roman" w:cs="Times New Roman"/>
          <w:sz w:val="24"/>
          <w:szCs w:val="24"/>
        </w:rPr>
        <w:t xml:space="preserve">As we have seen, the idea of counter-testimony over the application of retributive theories is shared by many of </w:t>
      </w:r>
      <w:r>
        <w:rPr>
          <w:rFonts w:ascii="Times New Roman" w:hAnsi="Times New Roman" w:cs="Times New Roman"/>
          <w:sz w:val="24"/>
          <w:szCs w:val="24"/>
        </w:rPr>
        <w:t xml:space="preserve">the </w:t>
      </w:r>
      <w:r w:rsidRPr="00936411">
        <w:rPr>
          <w:rFonts w:ascii="Times New Roman" w:hAnsi="Times New Roman" w:cs="Times New Roman"/>
          <w:sz w:val="24"/>
          <w:szCs w:val="24"/>
        </w:rPr>
        <w:t>books</w:t>
      </w:r>
      <w:r>
        <w:rPr>
          <w:rFonts w:ascii="Times New Roman" w:hAnsi="Times New Roman" w:cs="Times New Roman"/>
          <w:sz w:val="24"/>
          <w:szCs w:val="24"/>
        </w:rPr>
        <w:t xml:space="preserve"> which are collected as the </w:t>
      </w:r>
      <w:r w:rsidR="00187DE2">
        <w:rPr>
          <w:rFonts w:ascii="Times New Roman" w:hAnsi="Times New Roman" w:cs="Times New Roman"/>
          <w:sz w:val="24"/>
          <w:szCs w:val="24"/>
        </w:rPr>
        <w:t>Ketuvim</w:t>
      </w:r>
      <w:r w:rsidRPr="00936411">
        <w:rPr>
          <w:rFonts w:ascii="Times New Roman" w:hAnsi="Times New Roman" w:cs="Times New Roman"/>
          <w:sz w:val="24"/>
          <w:szCs w:val="24"/>
        </w:rPr>
        <w:t>, which makes a context in which Chronicles’ questioning of these aspects is particularly relevant. The Chronicler’s view</w:t>
      </w:r>
      <w:r>
        <w:rPr>
          <w:rFonts w:ascii="Times New Roman" w:hAnsi="Times New Roman" w:cs="Times New Roman"/>
          <w:sz w:val="24"/>
          <w:szCs w:val="24"/>
        </w:rPr>
        <w:t xml:space="preserve"> of wisdom</w:t>
      </w:r>
      <w:r w:rsidRPr="00936411">
        <w:rPr>
          <w:rFonts w:ascii="Times New Roman" w:hAnsi="Times New Roman" w:cs="Times New Roman"/>
          <w:sz w:val="24"/>
          <w:szCs w:val="24"/>
        </w:rPr>
        <w:t xml:space="preserve"> is closer to the view shared by those books, than to that shared by Samuel-Kings. </w:t>
      </w:r>
      <w:r w:rsidRPr="006F0502">
        <w:rPr>
          <w:rFonts w:ascii="Times New Roman" w:hAnsi="Times New Roman" w:cs="Times New Roman"/>
          <w:sz w:val="24"/>
          <w:szCs w:val="24"/>
        </w:rPr>
        <w:t>Reading</w:t>
      </w:r>
      <w:r w:rsidRPr="00BE0945">
        <w:rPr>
          <w:rFonts w:ascii="Times New Roman" w:hAnsi="Times New Roman" w:cs="Times New Roman"/>
          <w:sz w:val="24"/>
          <w:szCs w:val="24"/>
        </w:rPr>
        <w:t xml:space="preserve"> Chronicles</w:t>
      </w:r>
      <w:r w:rsidRPr="00936411">
        <w:rPr>
          <w:rFonts w:ascii="Times New Roman" w:hAnsi="Times New Roman" w:cs="Times New Roman"/>
          <w:sz w:val="24"/>
          <w:szCs w:val="24"/>
        </w:rPr>
        <w:t xml:space="preserve"> as part of </w:t>
      </w:r>
      <w:r>
        <w:rPr>
          <w:rFonts w:ascii="Times New Roman" w:hAnsi="Times New Roman" w:cs="Times New Roman"/>
          <w:sz w:val="24"/>
          <w:szCs w:val="24"/>
        </w:rPr>
        <w:t xml:space="preserve">the </w:t>
      </w:r>
      <w:r w:rsidR="00187DE2">
        <w:rPr>
          <w:rFonts w:ascii="Times New Roman" w:hAnsi="Times New Roman" w:cs="Times New Roman"/>
          <w:sz w:val="24"/>
          <w:szCs w:val="24"/>
        </w:rPr>
        <w:t>Ketuvim</w:t>
      </w:r>
      <w:r w:rsidRPr="00936411">
        <w:rPr>
          <w:rFonts w:ascii="Times New Roman" w:hAnsi="Times New Roman" w:cs="Times New Roman"/>
          <w:sz w:val="24"/>
          <w:szCs w:val="24"/>
        </w:rPr>
        <w:t xml:space="preserve"> </w:t>
      </w:r>
      <w:r>
        <w:rPr>
          <w:rFonts w:ascii="Times New Roman" w:hAnsi="Times New Roman" w:cs="Times New Roman"/>
          <w:sz w:val="24"/>
          <w:szCs w:val="24"/>
        </w:rPr>
        <w:t>rather than as a supplement to the Deuteronomistic History highlights the difference in its understanding of wisdom from those books and the elements it shares with non-historical books within the canon.</w:t>
      </w:r>
    </w:p>
    <w:p w14:paraId="39CF7DE0" w14:textId="77777777" w:rsidR="00AA3EB0" w:rsidRPr="00936411" w:rsidRDefault="00AA3EB0" w:rsidP="00AA3EB0">
      <w:pPr>
        <w:spacing w:after="240" w:line="480" w:lineRule="auto"/>
        <w:ind w:firstLine="720"/>
        <w:rPr>
          <w:rFonts w:ascii="Times New Roman" w:hAnsi="Times New Roman" w:cs="Times New Roman"/>
          <w:sz w:val="24"/>
          <w:szCs w:val="24"/>
          <w:lang w:val="en-US"/>
        </w:rPr>
      </w:pPr>
      <w:r w:rsidRPr="00936411">
        <w:rPr>
          <w:rFonts w:ascii="Times New Roman" w:hAnsi="Times New Roman" w:cs="Times New Roman"/>
          <w:sz w:val="24"/>
          <w:szCs w:val="24"/>
        </w:rPr>
        <w:t xml:space="preserve">This interpretation of Chronicles in relation to its canonical profile in the Hebrew bible can be classified as a kind of canonical approach to Chronicles. </w:t>
      </w:r>
      <w:r w:rsidRPr="00936411">
        <w:rPr>
          <w:rFonts w:ascii="Times New Roman" w:hAnsi="Times New Roman" w:cs="Times New Roman" w:hint="eastAsia"/>
          <w:sz w:val="24"/>
          <w:szCs w:val="24"/>
        </w:rPr>
        <w:t>A</w:t>
      </w:r>
      <w:r w:rsidRPr="00936411">
        <w:rPr>
          <w:rFonts w:ascii="Times New Roman" w:hAnsi="Times New Roman" w:cs="Times New Roman"/>
          <w:sz w:val="24"/>
          <w:szCs w:val="24"/>
        </w:rPr>
        <w:t xml:space="preserve"> canonical approach is e</w:t>
      </w:r>
      <w:r w:rsidRPr="00936411">
        <w:rPr>
          <w:rFonts w:ascii="Times New Roman" w:hAnsi="Times New Roman" w:cs="Times New Roman"/>
          <w:sz w:val="24"/>
          <w:szCs w:val="24"/>
          <w:lang w:val="en-US"/>
        </w:rPr>
        <w:t xml:space="preserve">stablished on the premise that the canonical arrangement or division was made </w:t>
      </w:r>
      <w:r>
        <w:rPr>
          <w:rFonts w:ascii="Times New Roman" w:hAnsi="Times New Roman" w:cs="Times New Roman"/>
          <w:sz w:val="24"/>
          <w:szCs w:val="24"/>
          <w:lang w:val="en-US"/>
        </w:rPr>
        <w:t>with</w:t>
      </w:r>
      <w:r w:rsidRPr="00936411">
        <w:rPr>
          <w:rFonts w:ascii="Times New Roman" w:hAnsi="Times New Roman" w:cs="Times New Roman"/>
          <w:sz w:val="24"/>
          <w:szCs w:val="24"/>
          <w:lang w:val="en-US"/>
        </w:rPr>
        <w:t xml:space="preserve"> a certain theological intent. </w:t>
      </w:r>
      <w:r w:rsidRPr="00936411">
        <w:rPr>
          <w:rFonts w:ascii="Times New Roman" w:hAnsi="Times New Roman" w:cs="Times New Roman"/>
          <w:sz w:val="24"/>
          <w:szCs w:val="24"/>
        </w:rPr>
        <w:t>For instance, much attention has been paid to the theological implication</w:t>
      </w:r>
      <w:r>
        <w:rPr>
          <w:rFonts w:ascii="Times New Roman" w:hAnsi="Times New Roman" w:cs="Times New Roman"/>
          <w:sz w:val="24"/>
          <w:szCs w:val="24"/>
        </w:rPr>
        <w:t>s</w:t>
      </w:r>
      <w:r w:rsidRPr="00936411">
        <w:rPr>
          <w:rFonts w:ascii="Times New Roman" w:hAnsi="Times New Roman" w:cs="Times New Roman"/>
          <w:sz w:val="24"/>
          <w:szCs w:val="24"/>
        </w:rPr>
        <w:t xml:space="preserve"> of the canonical order of Minor Prophets (the Twelve) or of Psalms. </w:t>
      </w:r>
      <w:r w:rsidRPr="00936411">
        <w:rPr>
          <w:rFonts w:ascii="Times New Roman" w:hAnsi="Times New Roman" w:cs="Times New Roman"/>
          <w:sz w:val="24"/>
          <w:szCs w:val="24"/>
          <w:lang w:val="en-US"/>
        </w:rPr>
        <w:t xml:space="preserve">Thus, provided that a theological </w:t>
      </w:r>
      <w:r>
        <w:rPr>
          <w:rFonts w:ascii="Times New Roman" w:hAnsi="Times New Roman" w:cs="Times New Roman"/>
          <w:sz w:val="24"/>
          <w:szCs w:val="24"/>
          <w:lang w:val="en-US"/>
        </w:rPr>
        <w:t>implication</w:t>
      </w:r>
      <w:r w:rsidRPr="00936411">
        <w:rPr>
          <w:rFonts w:ascii="Times New Roman" w:hAnsi="Times New Roman" w:cs="Times New Roman"/>
          <w:sz w:val="24"/>
          <w:szCs w:val="24"/>
          <w:lang w:val="en-US"/>
        </w:rPr>
        <w:t xml:space="preserve"> can be accepted in the arrangement of the Hebrew Bible, the canonical profile of Chronicles in the Hebrew canon </w:t>
      </w:r>
      <w:r>
        <w:rPr>
          <w:rFonts w:ascii="Times New Roman" w:hAnsi="Times New Roman" w:cs="Times New Roman"/>
          <w:sz w:val="24"/>
          <w:szCs w:val="24"/>
          <w:lang w:val="en-US"/>
        </w:rPr>
        <w:t>may be a recognition of a particular theological view in the book.</w:t>
      </w:r>
    </w:p>
    <w:p w14:paraId="681CC287" w14:textId="2C9328DA" w:rsidR="00AA3EB0" w:rsidRPr="00936411" w:rsidRDefault="00AA3EB0" w:rsidP="00AA3EB0">
      <w:pPr>
        <w:spacing w:after="240" w:line="480" w:lineRule="auto"/>
        <w:ind w:firstLine="720"/>
        <w:rPr>
          <w:rFonts w:ascii="Times New Roman" w:hAnsi="Times New Roman" w:cs="Times New Roman"/>
          <w:sz w:val="24"/>
          <w:szCs w:val="24"/>
          <w:lang w:val="en-US"/>
        </w:rPr>
      </w:pPr>
      <w:r w:rsidRPr="00936411">
        <w:rPr>
          <w:rFonts w:ascii="Times New Roman" w:hAnsi="Times New Roman" w:cs="Times New Roman"/>
          <w:sz w:val="24"/>
          <w:szCs w:val="24"/>
          <w:lang w:val="en-US"/>
        </w:rPr>
        <w:t xml:space="preserve">However, as discussed above, it is difficult to argue any specific theological purpose </w:t>
      </w:r>
      <w:r>
        <w:rPr>
          <w:rFonts w:ascii="Times New Roman" w:hAnsi="Times New Roman" w:cs="Times New Roman"/>
          <w:sz w:val="24"/>
          <w:szCs w:val="24"/>
          <w:lang w:val="en-US"/>
        </w:rPr>
        <w:t xml:space="preserve">for </w:t>
      </w:r>
      <w:r w:rsidRPr="00936411">
        <w:rPr>
          <w:rFonts w:ascii="Times New Roman" w:hAnsi="Times New Roman" w:cs="Times New Roman"/>
          <w:sz w:val="24"/>
          <w:szCs w:val="24"/>
          <w:lang w:val="en-US"/>
        </w:rPr>
        <w:t xml:space="preserve">Chronicles based on its canonical profile only, due to the lack of evidence for the theological unity of </w:t>
      </w:r>
      <w:r w:rsidR="00187DE2">
        <w:rPr>
          <w:rFonts w:ascii="Times New Roman" w:hAnsi="Times New Roman" w:cs="Times New Roman"/>
          <w:sz w:val="24"/>
          <w:szCs w:val="24"/>
          <w:lang w:val="en-US"/>
        </w:rPr>
        <w:t>Ketuvim</w:t>
      </w:r>
      <w:r w:rsidRPr="00936411">
        <w:rPr>
          <w:rFonts w:ascii="Times New Roman" w:hAnsi="Times New Roman" w:cs="Times New Roman"/>
          <w:sz w:val="24"/>
          <w:szCs w:val="24"/>
          <w:lang w:val="en-US"/>
        </w:rPr>
        <w:t xml:space="preserve"> books. </w:t>
      </w:r>
      <w:r>
        <w:rPr>
          <w:rFonts w:ascii="Times New Roman" w:hAnsi="Times New Roman" w:cs="Times New Roman"/>
          <w:sz w:val="24"/>
          <w:szCs w:val="24"/>
          <w:lang w:val="en-US"/>
        </w:rPr>
        <w:t>A</w:t>
      </w:r>
      <w:r w:rsidRPr="00936411">
        <w:rPr>
          <w:rFonts w:ascii="Times New Roman" w:hAnsi="Times New Roman" w:cs="Times New Roman"/>
          <w:sz w:val="24"/>
          <w:szCs w:val="24"/>
          <w:lang w:val="en-US"/>
        </w:rPr>
        <w:t xml:space="preserve"> canonical interpretation of Chronicles </w:t>
      </w:r>
      <w:r>
        <w:rPr>
          <w:rFonts w:ascii="Times New Roman" w:hAnsi="Times New Roman" w:cs="Times New Roman"/>
          <w:sz w:val="24"/>
          <w:szCs w:val="24"/>
          <w:lang w:val="en-US"/>
        </w:rPr>
        <w:t>means that, as well as meeting the</w:t>
      </w:r>
      <w:r w:rsidRPr="00936411">
        <w:rPr>
          <w:rFonts w:ascii="Times New Roman" w:hAnsi="Times New Roman" w:cs="Times New Roman"/>
          <w:sz w:val="24"/>
          <w:szCs w:val="24"/>
          <w:lang w:val="en-US"/>
        </w:rPr>
        <w:t xml:space="preserve"> needs of </w:t>
      </w:r>
      <w:r>
        <w:rPr>
          <w:rFonts w:ascii="Times New Roman" w:hAnsi="Times New Roman" w:cs="Times New Roman"/>
          <w:sz w:val="24"/>
          <w:szCs w:val="24"/>
          <w:lang w:val="en-US"/>
        </w:rPr>
        <w:t>its</w:t>
      </w:r>
      <w:r w:rsidRPr="00936411">
        <w:rPr>
          <w:rFonts w:ascii="Times New Roman" w:hAnsi="Times New Roman" w:cs="Times New Roman"/>
          <w:sz w:val="24"/>
          <w:szCs w:val="24"/>
          <w:lang w:val="en-US"/>
        </w:rPr>
        <w:t xml:space="preserve"> original intended audience</w:t>
      </w:r>
      <w:r>
        <w:rPr>
          <w:rFonts w:ascii="Times New Roman" w:hAnsi="Times New Roman" w:cs="Times New Roman"/>
          <w:sz w:val="24"/>
          <w:szCs w:val="24"/>
          <w:lang w:val="en-US"/>
        </w:rPr>
        <w:t xml:space="preserve">, </w:t>
      </w:r>
      <w:r w:rsidRPr="00936411">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relevance of the </w:t>
      </w:r>
      <w:r w:rsidRPr="00936411">
        <w:rPr>
          <w:rFonts w:ascii="Times New Roman" w:hAnsi="Times New Roman" w:cs="Times New Roman"/>
          <w:sz w:val="24"/>
          <w:szCs w:val="24"/>
          <w:lang w:val="en-US"/>
        </w:rPr>
        <w:t xml:space="preserve">theological proposals that Chronicles presents for the communities who preserved and treasured it have </w:t>
      </w:r>
      <w:r w:rsidRPr="00936411">
        <w:rPr>
          <w:rFonts w:ascii="Times New Roman" w:hAnsi="Times New Roman" w:cs="Times New Roman"/>
          <w:sz w:val="24"/>
          <w:szCs w:val="24"/>
          <w:lang w:val="en-US"/>
        </w:rPr>
        <w:lastRenderedPageBreak/>
        <w:t>to be investigated.</w:t>
      </w:r>
      <w:r w:rsidRPr="00936411">
        <w:rPr>
          <w:rFonts w:ascii="Times New Roman" w:hAnsi="Times New Roman" w:cs="Times New Roman"/>
          <w:sz w:val="24"/>
          <w:szCs w:val="24"/>
        </w:rPr>
        <w:t xml:space="preserve"> </w:t>
      </w:r>
      <w:r w:rsidRPr="00936411">
        <w:rPr>
          <w:rFonts w:ascii="Times New Roman" w:hAnsi="Times New Roman" w:cs="Times New Roman"/>
          <w:sz w:val="24"/>
          <w:szCs w:val="24"/>
          <w:lang w:val="en-US"/>
        </w:rPr>
        <w:t xml:space="preserve">Since there </w:t>
      </w:r>
      <w:r>
        <w:rPr>
          <w:rFonts w:ascii="Times New Roman" w:hAnsi="Times New Roman" w:cs="Times New Roman"/>
          <w:sz w:val="24"/>
          <w:szCs w:val="24"/>
          <w:lang w:val="en-US"/>
        </w:rPr>
        <w:t>is</w:t>
      </w:r>
      <w:r w:rsidRPr="00936411">
        <w:rPr>
          <w:rFonts w:ascii="Times New Roman" w:hAnsi="Times New Roman" w:cs="Times New Roman"/>
          <w:sz w:val="24"/>
          <w:szCs w:val="24"/>
          <w:lang w:val="en-US"/>
        </w:rPr>
        <w:t xml:space="preserve"> not </w:t>
      </w:r>
      <w:r>
        <w:rPr>
          <w:rFonts w:ascii="Times New Roman" w:hAnsi="Times New Roman" w:cs="Times New Roman"/>
          <w:sz w:val="24"/>
          <w:szCs w:val="24"/>
          <w:lang w:val="en-US"/>
        </w:rPr>
        <w:t>much</w:t>
      </w:r>
      <w:r w:rsidRPr="00936411">
        <w:rPr>
          <w:rFonts w:ascii="Times New Roman" w:hAnsi="Times New Roman" w:cs="Times New Roman"/>
          <w:sz w:val="24"/>
          <w:szCs w:val="24"/>
          <w:lang w:val="en-US"/>
        </w:rPr>
        <w:t xml:space="preserve"> internal </w:t>
      </w:r>
      <w:r>
        <w:rPr>
          <w:rFonts w:ascii="Times New Roman" w:hAnsi="Times New Roman" w:cs="Times New Roman"/>
          <w:sz w:val="24"/>
          <w:szCs w:val="24"/>
          <w:lang w:val="en-US"/>
        </w:rPr>
        <w:t xml:space="preserve">or </w:t>
      </w:r>
      <w:r w:rsidRPr="00936411">
        <w:rPr>
          <w:rFonts w:ascii="Times New Roman" w:hAnsi="Times New Roman" w:cs="Times New Roman"/>
          <w:sz w:val="24"/>
          <w:szCs w:val="24"/>
          <w:lang w:val="en-US"/>
        </w:rPr>
        <w:t xml:space="preserve">external evidence regarding the historical identity of the audience to reconstruct their particular needs, this research has been focusing on the effects of the literary and rhetorical devices in the narrative and its practical and theological </w:t>
      </w:r>
      <w:r>
        <w:rPr>
          <w:rFonts w:ascii="Times New Roman" w:hAnsi="Times New Roman" w:cs="Times New Roman"/>
          <w:sz w:val="24"/>
          <w:szCs w:val="24"/>
          <w:lang w:val="en-US"/>
        </w:rPr>
        <w:t>consequences for the audience</w:t>
      </w:r>
      <w:r w:rsidRPr="00936411">
        <w:rPr>
          <w:rFonts w:ascii="Times New Roman" w:hAnsi="Times New Roman" w:cs="Times New Roman"/>
          <w:sz w:val="24"/>
          <w:szCs w:val="24"/>
          <w:lang w:val="en-US"/>
        </w:rPr>
        <w:t xml:space="preserve">. </w:t>
      </w:r>
    </w:p>
    <w:p w14:paraId="325FB22D" w14:textId="3DD711C1" w:rsidR="00AA3EB0" w:rsidRDefault="00AA3EB0" w:rsidP="00AA3EB0">
      <w:pPr>
        <w:spacing w:after="240" w:line="480" w:lineRule="auto"/>
        <w:ind w:firstLine="720"/>
        <w:rPr>
          <w:rFonts w:ascii="Times New Roman" w:hAnsi="Times New Roman" w:cs="Times New Roman"/>
          <w:sz w:val="24"/>
          <w:szCs w:val="24"/>
        </w:rPr>
      </w:pPr>
      <w:r w:rsidRPr="00462A07">
        <w:rPr>
          <w:rFonts w:ascii="Times New Roman" w:hAnsi="Times New Roman" w:cs="Times New Roman"/>
          <w:sz w:val="24"/>
          <w:szCs w:val="24"/>
        </w:rPr>
        <w:t>On the other hand, the needs and crises</w:t>
      </w:r>
      <w:r w:rsidR="00A75E9F">
        <w:rPr>
          <w:rFonts w:ascii="Times New Roman" w:hAnsi="Times New Roman" w:cs="Times New Roman"/>
          <w:sz w:val="24"/>
          <w:szCs w:val="24"/>
        </w:rPr>
        <w:t xml:space="preserve"> of a particular community seem</w:t>
      </w:r>
      <w:r w:rsidRPr="00462A07">
        <w:rPr>
          <w:rFonts w:ascii="Times New Roman" w:hAnsi="Times New Roman" w:cs="Times New Roman"/>
          <w:sz w:val="24"/>
          <w:szCs w:val="24"/>
        </w:rPr>
        <w:t xml:space="preserve"> </w:t>
      </w:r>
      <w:r>
        <w:rPr>
          <w:rFonts w:ascii="Times New Roman" w:hAnsi="Times New Roman" w:cs="Times New Roman"/>
          <w:sz w:val="24"/>
          <w:szCs w:val="24"/>
        </w:rPr>
        <w:t xml:space="preserve">to be closely </w:t>
      </w:r>
      <w:r w:rsidR="00875F10">
        <w:rPr>
          <w:rFonts w:ascii="Times New Roman" w:hAnsi="Times New Roman" w:cs="Times New Roman"/>
          <w:sz w:val="24"/>
          <w:szCs w:val="24"/>
        </w:rPr>
        <w:t>linked to</w:t>
      </w:r>
      <w:r>
        <w:rPr>
          <w:rFonts w:ascii="Times New Roman" w:hAnsi="Times New Roman" w:cs="Times New Roman"/>
          <w:sz w:val="24"/>
          <w:szCs w:val="24"/>
        </w:rPr>
        <w:t xml:space="preserve"> the theological purpose of Chronicles. Although we cannot identify the particular experience of the Chronicler’s intended audience in a specific historic time and location, the Chronicler’s audience could be defined as those who shared the collective memory of specific historical experiences such as temple-destruction, exile and post-exilic events. </w:t>
      </w:r>
      <w:r>
        <w:rPr>
          <w:rFonts w:ascii="Times New Roman" w:hAnsi="Times New Roman" w:cs="Times New Roman"/>
          <w:sz w:val="24"/>
          <w:szCs w:val="24"/>
          <w:lang w:val="en-US"/>
        </w:rPr>
        <w:t>Therefore, it is not surprising if one overarching theme of the narrative is concerned with the hopes and fears around the restoration of the people</w:t>
      </w:r>
      <w:r w:rsidRPr="00FA19B3">
        <w:rPr>
          <w:rFonts w:ascii="Times New Roman" w:hAnsi="Times New Roman" w:cs="Times New Roman"/>
          <w:sz w:val="24"/>
          <w:szCs w:val="24"/>
          <w:lang w:val="en-US"/>
        </w:rPr>
        <w:t xml:space="preserve">. </w:t>
      </w:r>
      <w:r w:rsidRPr="00FA19B3">
        <w:rPr>
          <w:rFonts w:ascii="Times New Roman" w:eastAsia="Malgun Gothic" w:hAnsi="Times New Roman" w:cs="Times New Roman"/>
          <w:sz w:val="24"/>
          <w:szCs w:val="24"/>
          <w:lang w:val="en-US"/>
        </w:rPr>
        <w:t xml:space="preserve">The hope of rehabilitation </w:t>
      </w:r>
      <w:r>
        <w:rPr>
          <w:rFonts w:ascii="Times New Roman" w:eastAsia="Malgun Gothic" w:hAnsi="Times New Roman" w:cs="Times New Roman"/>
          <w:sz w:val="24"/>
          <w:szCs w:val="24"/>
          <w:lang w:val="en-US"/>
        </w:rPr>
        <w:t xml:space="preserve">may have </w:t>
      </w:r>
      <w:r w:rsidRPr="00FA19B3">
        <w:rPr>
          <w:rFonts w:ascii="Times New Roman" w:eastAsia="Malgun Gothic" w:hAnsi="Times New Roman" w:cs="Times New Roman"/>
          <w:sz w:val="24"/>
          <w:szCs w:val="24"/>
          <w:lang w:val="en-US"/>
        </w:rPr>
        <w:t>nurtured the post-exilic Jewish community</w:t>
      </w:r>
      <w:r>
        <w:rPr>
          <w:rFonts w:ascii="Times New Roman" w:eastAsia="Malgun Gothic" w:hAnsi="Times New Roman" w:cs="Times New Roman"/>
          <w:sz w:val="24"/>
          <w:szCs w:val="24"/>
          <w:lang w:val="en-US"/>
        </w:rPr>
        <w:t xml:space="preserve">. One way of expressing such hopes was through a retributive theology where </w:t>
      </w:r>
      <w:r>
        <w:rPr>
          <w:rFonts w:ascii="Times New Roman" w:hAnsi="Times New Roman" w:cs="Times New Roman"/>
          <w:sz w:val="24"/>
          <w:szCs w:val="24"/>
        </w:rPr>
        <w:t>the</w:t>
      </w:r>
      <w:r w:rsidRPr="00FA19B3">
        <w:rPr>
          <w:rFonts w:ascii="Times New Roman" w:hAnsi="Times New Roman" w:cs="Times New Roman"/>
          <w:sz w:val="24"/>
          <w:szCs w:val="24"/>
        </w:rPr>
        <w:t xml:space="preserve"> goal </w:t>
      </w:r>
      <w:r>
        <w:rPr>
          <w:rFonts w:ascii="Times New Roman" w:hAnsi="Times New Roman" w:cs="Times New Roman"/>
          <w:sz w:val="24"/>
          <w:szCs w:val="24"/>
        </w:rPr>
        <w:t>is</w:t>
      </w:r>
      <w:r w:rsidRPr="00FA19B3">
        <w:rPr>
          <w:rFonts w:ascii="Times New Roman" w:hAnsi="Times New Roman" w:cs="Times New Roman"/>
          <w:sz w:val="24"/>
          <w:szCs w:val="24"/>
        </w:rPr>
        <w:t xml:space="preserve"> achieved </w:t>
      </w:r>
      <w:r>
        <w:rPr>
          <w:rFonts w:ascii="Times New Roman" w:hAnsi="Times New Roman" w:cs="Times New Roman"/>
          <w:sz w:val="24"/>
          <w:szCs w:val="24"/>
        </w:rPr>
        <w:t>through</w:t>
      </w:r>
      <w:r w:rsidRPr="00FA19B3">
        <w:rPr>
          <w:rFonts w:ascii="Times New Roman" w:hAnsi="Times New Roman" w:cs="Times New Roman"/>
          <w:sz w:val="24"/>
          <w:szCs w:val="24"/>
        </w:rPr>
        <w:t xml:space="preserve"> a logical relation. The audience would be restored</w:t>
      </w:r>
      <w:r>
        <w:rPr>
          <w:rFonts w:ascii="Times New Roman" w:hAnsi="Times New Roman" w:cs="Times New Roman"/>
          <w:sz w:val="24"/>
          <w:szCs w:val="24"/>
        </w:rPr>
        <w:t xml:space="preserve"> as a reward </w:t>
      </w:r>
      <w:r w:rsidRPr="00FA19B3">
        <w:rPr>
          <w:rFonts w:ascii="Times New Roman" w:hAnsi="Times New Roman" w:cs="Times New Roman"/>
          <w:sz w:val="24"/>
          <w:szCs w:val="24"/>
        </w:rPr>
        <w:t>only when they obeyed the law or prophecy, rebuilt the temple, restored temple services and re-established Davidic kingship in all Israel.</w:t>
      </w:r>
      <w:r>
        <w:rPr>
          <w:rFonts w:ascii="Times New Roman" w:hAnsi="Times New Roman" w:cs="Times New Roman"/>
          <w:sz w:val="24"/>
          <w:szCs w:val="24"/>
        </w:rPr>
        <w:t xml:space="preserve"> </w:t>
      </w:r>
    </w:p>
    <w:p w14:paraId="1C4328DD" w14:textId="77777777" w:rsidR="00AA3EB0" w:rsidRDefault="00AA3EB0" w:rsidP="00AA3EB0">
      <w:pPr>
        <w:spacing w:after="240" w:line="480" w:lineRule="auto"/>
        <w:ind w:firstLine="720"/>
        <w:rPr>
          <w:rFonts w:ascii="Times New Roman" w:eastAsia="Malgun Gothic" w:hAnsi="Times New Roman" w:cs="Times New Roman"/>
          <w:sz w:val="24"/>
          <w:szCs w:val="24"/>
          <w:lang w:val="en-US"/>
        </w:rPr>
      </w:pPr>
      <w:r>
        <w:rPr>
          <w:rFonts w:ascii="Times New Roman" w:hAnsi="Times New Roman" w:cs="Times New Roman"/>
          <w:sz w:val="24"/>
          <w:szCs w:val="24"/>
        </w:rPr>
        <w:t xml:space="preserve">On the other hand, however, </w:t>
      </w:r>
      <w:r>
        <w:rPr>
          <w:rFonts w:ascii="Times New Roman" w:hAnsi="Times New Roman" w:cs="Times New Roman"/>
          <w:sz w:val="24"/>
          <w:szCs w:val="24"/>
          <w:lang w:val="en-US"/>
        </w:rPr>
        <w:t xml:space="preserve">this </w:t>
      </w:r>
      <w:r w:rsidRPr="00FA19B3">
        <w:rPr>
          <w:rFonts w:ascii="Times New Roman" w:hAnsi="Times New Roman" w:cs="Times New Roman"/>
          <w:sz w:val="24"/>
          <w:szCs w:val="24"/>
          <w:lang w:val="en-US"/>
        </w:rPr>
        <w:t>was a time of disorientation and uncertainty</w:t>
      </w:r>
      <w:r w:rsidRPr="00FA19B3">
        <w:rPr>
          <w:rFonts w:ascii="Times New Roman" w:eastAsia="Malgun Gothic" w:hAnsi="Times New Roman" w:cs="Times New Roman"/>
          <w:sz w:val="24"/>
          <w:szCs w:val="24"/>
          <w:lang w:val="en-US"/>
        </w:rPr>
        <w:t xml:space="preserve">. The post-exilic community had to deal with the concept of ‘loss’, </w:t>
      </w:r>
      <w:r w:rsidRPr="00BE0945">
        <w:rPr>
          <w:rFonts w:ascii="Times New Roman" w:eastAsia="Malgun Gothic" w:hAnsi="Times New Roman" w:cs="Times New Roman"/>
          <w:sz w:val="24"/>
          <w:szCs w:val="24"/>
          <w:lang w:val="en-US"/>
        </w:rPr>
        <w:t>‘</w:t>
      </w:r>
      <w:r w:rsidRPr="00FA19B3">
        <w:rPr>
          <w:rFonts w:ascii="Times New Roman" w:eastAsia="Malgun Gothic" w:hAnsi="Times New Roman" w:cs="Times New Roman"/>
          <w:sz w:val="24"/>
          <w:szCs w:val="24"/>
          <w:lang w:val="en-US"/>
        </w:rPr>
        <w:t xml:space="preserve">abandonment’ or ‘failure’. </w:t>
      </w:r>
      <w:r>
        <w:rPr>
          <w:rFonts w:ascii="Times New Roman" w:eastAsia="Malgun Gothic" w:hAnsi="Times New Roman" w:cs="Times New Roman"/>
          <w:sz w:val="24"/>
          <w:szCs w:val="24"/>
          <w:lang w:val="en-US"/>
        </w:rPr>
        <w:t xml:space="preserve">Those concepts and experiences might have also nurtured deep skepticism. </w:t>
      </w:r>
      <w:r w:rsidRPr="00FA19B3">
        <w:rPr>
          <w:rFonts w:ascii="Times New Roman" w:eastAsia="Malgun Gothic" w:hAnsi="Times New Roman" w:cs="Times New Roman"/>
          <w:sz w:val="24"/>
          <w:szCs w:val="24"/>
          <w:lang w:val="en-US"/>
        </w:rPr>
        <w:t>The complaint, shock and confusion caused by the experience of the temple destruction and exile may not have been easily forgotten.</w:t>
      </w:r>
      <w:r>
        <w:rPr>
          <w:rFonts w:ascii="Times New Roman" w:eastAsia="Malgun Gothic" w:hAnsi="Times New Roman" w:cs="Times New Roman"/>
          <w:sz w:val="24"/>
          <w:szCs w:val="24"/>
          <w:lang w:val="en-US"/>
        </w:rPr>
        <w:t xml:space="preserve"> Also, t</w:t>
      </w:r>
      <w:r w:rsidRPr="00FA19B3">
        <w:rPr>
          <w:rFonts w:ascii="Times New Roman" w:eastAsia="Malgun Gothic" w:hAnsi="Times New Roman" w:cs="Times New Roman"/>
          <w:sz w:val="24"/>
          <w:szCs w:val="24"/>
          <w:lang w:val="en-US"/>
        </w:rPr>
        <w:t xml:space="preserve">he post-exilic life </w:t>
      </w:r>
      <w:r>
        <w:rPr>
          <w:rFonts w:ascii="Times New Roman" w:eastAsia="Malgun Gothic" w:hAnsi="Times New Roman" w:cs="Times New Roman"/>
          <w:sz w:val="24"/>
          <w:szCs w:val="24"/>
          <w:lang w:val="en-US"/>
        </w:rPr>
        <w:t xml:space="preserve">may </w:t>
      </w:r>
      <w:r w:rsidRPr="00FA19B3">
        <w:rPr>
          <w:rFonts w:ascii="Times New Roman" w:eastAsia="Malgun Gothic" w:hAnsi="Times New Roman" w:cs="Times New Roman"/>
          <w:sz w:val="24"/>
          <w:szCs w:val="24"/>
          <w:lang w:val="en-US"/>
        </w:rPr>
        <w:t>ha</w:t>
      </w:r>
      <w:r>
        <w:rPr>
          <w:rFonts w:ascii="Times New Roman" w:eastAsia="Malgun Gothic" w:hAnsi="Times New Roman" w:cs="Times New Roman"/>
          <w:sz w:val="24"/>
          <w:szCs w:val="24"/>
          <w:lang w:val="en-US"/>
        </w:rPr>
        <w:t>ve</w:t>
      </w:r>
      <w:r w:rsidRPr="00FA19B3">
        <w:rPr>
          <w:rFonts w:ascii="Times New Roman" w:eastAsia="Malgun Gothic" w:hAnsi="Times New Roman" w:cs="Times New Roman"/>
          <w:sz w:val="24"/>
          <w:szCs w:val="24"/>
          <w:lang w:val="en-US"/>
        </w:rPr>
        <w:t xml:space="preserve"> not reached its prophetic expectations, and the nation was under the political power of foreign overlords.</w:t>
      </w:r>
      <w:r>
        <w:rPr>
          <w:rFonts w:ascii="Times New Roman" w:eastAsia="Malgun Gothic" w:hAnsi="Times New Roman" w:cs="Times New Roman"/>
          <w:sz w:val="24"/>
          <w:szCs w:val="24"/>
          <w:lang w:val="en-US"/>
        </w:rPr>
        <w:t xml:space="preserve"> </w:t>
      </w:r>
    </w:p>
    <w:p w14:paraId="578368D2" w14:textId="77777777" w:rsidR="00AA3EB0" w:rsidRPr="00FA19B3" w:rsidRDefault="00AA3EB0" w:rsidP="00AA3EB0">
      <w:pPr>
        <w:spacing w:after="240" w:line="480" w:lineRule="auto"/>
        <w:ind w:firstLine="720"/>
        <w:rPr>
          <w:rFonts w:ascii="Times New Roman" w:hAnsi="Times New Roman" w:cs="Times New Roman"/>
          <w:sz w:val="24"/>
          <w:szCs w:val="24"/>
        </w:rPr>
      </w:pPr>
      <w:r w:rsidRPr="00FA19B3">
        <w:rPr>
          <w:rFonts w:ascii="Times New Roman" w:hAnsi="Times New Roman" w:cs="Times New Roman"/>
          <w:sz w:val="24"/>
          <w:szCs w:val="24"/>
        </w:rPr>
        <w:t xml:space="preserve">Brueggemann and Murphy, discussing the </w:t>
      </w:r>
      <w:r>
        <w:rPr>
          <w:rFonts w:ascii="Times New Roman" w:hAnsi="Times New Roman" w:cs="Times New Roman"/>
          <w:sz w:val="24"/>
          <w:szCs w:val="24"/>
        </w:rPr>
        <w:t xml:space="preserve">concept of </w:t>
      </w:r>
      <w:r w:rsidRPr="00FA19B3">
        <w:rPr>
          <w:rFonts w:ascii="Times New Roman" w:hAnsi="Times New Roman" w:cs="Times New Roman"/>
          <w:sz w:val="24"/>
          <w:szCs w:val="24"/>
        </w:rPr>
        <w:t xml:space="preserve">counter-testimony, point out that this has to do with </w:t>
      </w:r>
      <w:r>
        <w:rPr>
          <w:rFonts w:ascii="Times New Roman" w:hAnsi="Times New Roman" w:cs="Times New Roman"/>
          <w:sz w:val="24"/>
          <w:szCs w:val="24"/>
        </w:rPr>
        <w:t>Israel’s</w:t>
      </w:r>
      <w:r w:rsidRPr="00FA19B3">
        <w:rPr>
          <w:rFonts w:ascii="Times New Roman" w:hAnsi="Times New Roman" w:cs="Times New Roman"/>
          <w:sz w:val="24"/>
          <w:szCs w:val="24"/>
        </w:rPr>
        <w:t xml:space="preserve"> experience of temple destruction and exile.</w:t>
      </w:r>
      <w:r>
        <w:rPr>
          <w:rFonts w:ascii="Times New Roman" w:hAnsi="Times New Roman" w:cs="Times New Roman"/>
          <w:sz w:val="24"/>
          <w:szCs w:val="24"/>
        </w:rPr>
        <w:t xml:space="preserve"> In other words, t</w:t>
      </w:r>
      <w:r w:rsidRPr="00FA19B3">
        <w:rPr>
          <w:rFonts w:ascii="Times New Roman" w:hAnsi="Times New Roman" w:cs="Times New Roman"/>
          <w:sz w:val="24"/>
          <w:szCs w:val="24"/>
          <w:lang w:val="en-US"/>
        </w:rPr>
        <w:t>he counter-testimony c</w:t>
      </w:r>
      <w:r>
        <w:rPr>
          <w:rFonts w:ascii="Times New Roman" w:hAnsi="Times New Roman" w:cs="Times New Roman"/>
          <w:sz w:val="24"/>
          <w:szCs w:val="24"/>
          <w:lang w:val="en-US"/>
        </w:rPr>
        <w:t>ould</w:t>
      </w:r>
      <w:r w:rsidRPr="00FA19B3">
        <w:rPr>
          <w:rFonts w:ascii="Times New Roman" w:hAnsi="Times New Roman" w:cs="Times New Roman"/>
          <w:sz w:val="24"/>
          <w:szCs w:val="24"/>
          <w:lang w:val="en-US"/>
        </w:rPr>
        <w:t xml:space="preserve"> be regarded as a theological response to the audien</w:t>
      </w:r>
      <w:r>
        <w:rPr>
          <w:rFonts w:ascii="Times New Roman" w:hAnsi="Times New Roman" w:cs="Times New Roman"/>
          <w:sz w:val="24"/>
          <w:szCs w:val="24"/>
          <w:lang w:val="en-US"/>
        </w:rPr>
        <w:t xml:space="preserve">ce’s exilic and </w:t>
      </w:r>
      <w:r>
        <w:rPr>
          <w:rFonts w:ascii="Times New Roman" w:hAnsi="Times New Roman" w:cs="Times New Roman"/>
          <w:sz w:val="24"/>
          <w:szCs w:val="24"/>
          <w:lang w:val="en-US"/>
        </w:rPr>
        <w:lastRenderedPageBreak/>
        <w:t>post-exilic experiences</w:t>
      </w:r>
      <w:r w:rsidRPr="00FA19B3">
        <w:rPr>
          <w:rFonts w:ascii="Times New Roman" w:hAnsi="Times New Roman" w:cs="Times New Roman"/>
          <w:sz w:val="24"/>
          <w:szCs w:val="24"/>
          <w:lang w:val="en-US"/>
        </w:rPr>
        <w:t>.</w:t>
      </w:r>
      <w:r w:rsidRPr="00B548A6">
        <w:rPr>
          <w:rFonts w:ascii="Times New Roman" w:hAnsi="Times New Roman" w:cs="Times New Roman"/>
          <w:sz w:val="24"/>
          <w:szCs w:val="24"/>
          <w:lang w:val="en-US"/>
        </w:rPr>
        <w:t xml:space="preserve"> </w:t>
      </w:r>
      <w:r w:rsidRPr="00FA19B3">
        <w:rPr>
          <w:rFonts w:ascii="Times New Roman" w:hAnsi="Times New Roman" w:cs="Times New Roman"/>
          <w:sz w:val="24"/>
          <w:szCs w:val="24"/>
          <w:lang w:val="en-US"/>
        </w:rPr>
        <w:t xml:space="preserve">If this is the case, </w:t>
      </w:r>
      <w:r>
        <w:rPr>
          <w:rFonts w:ascii="Times New Roman" w:hAnsi="Times New Roman" w:cs="Times New Roman"/>
          <w:sz w:val="24"/>
          <w:szCs w:val="24"/>
          <w:lang w:val="en-US"/>
        </w:rPr>
        <w:t>it seems plausible to speculate</w:t>
      </w:r>
      <w:r w:rsidRPr="00FA19B3">
        <w:rPr>
          <w:rFonts w:ascii="Times New Roman" w:hAnsi="Times New Roman" w:cs="Times New Roman"/>
          <w:sz w:val="24"/>
          <w:szCs w:val="24"/>
          <w:lang w:val="en-US"/>
        </w:rPr>
        <w:t xml:space="preserve"> that the </w:t>
      </w:r>
      <w:r>
        <w:rPr>
          <w:rFonts w:ascii="Times New Roman" w:hAnsi="Times New Roman" w:cs="Times New Roman"/>
          <w:sz w:val="24"/>
          <w:szCs w:val="24"/>
          <w:lang w:val="en-US"/>
        </w:rPr>
        <w:t xml:space="preserve">Chronicler’s </w:t>
      </w:r>
      <w:r w:rsidRPr="00FA19B3">
        <w:rPr>
          <w:rFonts w:ascii="Times New Roman" w:hAnsi="Times New Roman" w:cs="Times New Roman"/>
          <w:sz w:val="24"/>
          <w:szCs w:val="24"/>
          <w:lang w:val="en-US"/>
        </w:rPr>
        <w:t xml:space="preserve">view </w:t>
      </w:r>
      <w:r>
        <w:rPr>
          <w:rFonts w:ascii="Times New Roman" w:hAnsi="Times New Roman" w:cs="Times New Roman"/>
          <w:sz w:val="24"/>
          <w:szCs w:val="24"/>
          <w:lang w:val="en-US"/>
        </w:rPr>
        <w:t xml:space="preserve">of wisdom </w:t>
      </w:r>
      <w:r w:rsidRPr="00FA19B3">
        <w:rPr>
          <w:rFonts w:ascii="Times New Roman" w:hAnsi="Times New Roman" w:cs="Times New Roman"/>
          <w:sz w:val="24"/>
          <w:szCs w:val="24"/>
          <w:lang w:val="en-US"/>
        </w:rPr>
        <w:t>was a</w:t>
      </w:r>
      <w:r>
        <w:rPr>
          <w:rFonts w:ascii="Times New Roman" w:hAnsi="Times New Roman" w:cs="Times New Roman"/>
          <w:sz w:val="24"/>
          <w:szCs w:val="24"/>
          <w:lang w:val="en-US"/>
        </w:rPr>
        <w:t xml:space="preserve">lso a </w:t>
      </w:r>
      <w:r w:rsidRPr="00FA19B3">
        <w:rPr>
          <w:rFonts w:ascii="Times New Roman" w:hAnsi="Times New Roman" w:cs="Times New Roman"/>
          <w:sz w:val="24"/>
          <w:szCs w:val="24"/>
          <w:lang w:val="en-US"/>
        </w:rPr>
        <w:t>response to the theological and ontological questions of the audience in their exilic and post-exilic context.</w:t>
      </w:r>
      <w:r>
        <w:rPr>
          <w:rFonts w:ascii="Times New Roman" w:hAnsi="Times New Roman" w:cs="Times New Roman"/>
          <w:sz w:val="24"/>
          <w:szCs w:val="24"/>
          <w:lang w:val="en-US"/>
        </w:rPr>
        <w:t xml:space="preserve"> </w:t>
      </w:r>
      <w:r>
        <w:rPr>
          <w:rFonts w:ascii="Times New Roman" w:eastAsia="Malgun Gothic" w:hAnsi="Times New Roman" w:cs="Times New Roman"/>
          <w:sz w:val="24"/>
          <w:szCs w:val="24"/>
          <w:lang w:val="en-US"/>
        </w:rPr>
        <w:t>T</w:t>
      </w:r>
      <w:r w:rsidRPr="00FA19B3">
        <w:rPr>
          <w:rFonts w:ascii="Times New Roman" w:eastAsia="Malgun Gothic" w:hAnsi="Times New Roman" w:cs="Times New Roman"/>
          <w:sz w:val="24"/>
          <w:szCs w:val="24"/>
          <w:lang w:val="en-US"/>
        </w:rPr>
        <w:t xml:space="preserve">he Chronicler’s </w:t>
      </w:r>
      <w:r>
        <w:rPr>
          <w:rFonts w:ascii="Times New Roman" w:eastAsia="Malgun Gothic" w:hAnsi="Times New Roman" w:cs="Times New Roman"/>
          <w:sz w:val="24"/>
          <w:szCs w:val="24"/>
          <w:lang w:val="en-US"/>
        </w:rPr>
        <w:t xml:space="preserve">use of the </w:t>
      </w:r>
      <w:r w:rsidRPr="00FA19B3">
        <w:rPr>
          <w:rFonts w:ascii="Times New Roman" w:eastAsia="Malgun Gothic" w:hAnsi="Times New Roman" w:cs="Times New Roman"/>
          <w:sz w:val="24"/>
          <w:szCs w:val="24"/>
          <w:lang w:val="en-US"/>
        </w:rPr>
        <w:t xml:space="preserve">reversal pattern </w:t>
      </w:r>
      <w:r>
        <w:rPr>
          <w:rFonts w:ascii="Times New Roman" w:eastAsia="Malgun Gothic" w:hAnsi="Times New Roman" w:cs="Times New Roman"/>
          <w:sz w:val="24"/>
          <w:szCs w:val="24"/>
          <w:lang w:val="en-US"/>
        </w:rPr>
        <w:t xml:space="preserve">might then be regarded as a rhetorical device that </w:t>
      </w:r>
      <w:r w:rsidRPr="00FA19B3">
        <w:rPr>
          <w:rFonts w:ascii="Times New Roman" w:eastAsia="Malgun Gothic" w:hAnsi="Times New Roman" w:cs="Times New Roman"/>
          <w:sz w:val="24"/>
          <w:szCs w:val="24"/>
          <w:lang w:val="en-US"/>
        </w:rPr>
        <w:t>testif</w:t>
      </w:r>
      <w:r>
        <w:rPr>
          <w:rFonts w:ascii="Times New Roman" w:eastAsia="Malgun Gothic" w:hAnsi="Times New Roman" w:cs="Times New Roman"/>
          <w:sz w:val="24"/>
          <w:szCs w:val="24"/>
          <w:lang w:val="en-US"/>
        </w:rPr>
        <w:t>ies</w:t>
      </w:r>
      <w:r w:rsidRPr="00FA19B3">
        <w:rPr>
          <w:rFonts w:ascii="Times New Roman" w:eastAsia="Malgun Gothic" w:hAnsi="Times New Roman" w:cs="Times New Roman"/>
          <w:sz w:val="24"/>
          <w:szCs w:val="24"/>
          <w:lang w:val="en-US"/>
        </w:rPr>
        <w:t xml:space="preserve"> to </w:t>
      </w:r>
      <w:r>
        <w:rPr>
          <w:rFonts w:ascii="Times New Roman" w:eastAsia="Malgun Gothic" w:hAnsi="Times New Roman" w:cs="Times New Roman"/>
          <w:sz w:val="24"/>
          <w:szCs w:val="24"/>
          <w:lang w:val="en-US"/>
        </w:rPr>
        <w:t>the</w:t>
      </w:r>
      <w:r w:rsidRPr="00FA19B3">
        <w:rPr>
          <w:rFonts w:ascii="Times New Roman" w:eastAsia="Malgun Gothic" w:hAnsi="Times New Roman" w:cs="Times New Roman"/>
          <w:sz w:val="24"/>
          <w:szCs w:val="24"/>
          <w:lang w:val="en-US"/>
        </w:rPr>
        <w:t xml:space="preserve"> need for theological and ontological reorientation. </w:t>
      </w:r>
      <w:r w:rsidRPr="006F0502">
        <w:rPr>
          <w:rFonts w:ascii="Times New Roman" w:eastAsia="Malgun Gothic" w:hAnsi="Times New Roman" w:cs="Times New Roman"/>
          <w:sz w:val="24"/>
          <w:szCs w:val="24"/>
          <w:lang w:val="en-US"/>
        </w:rPr>
        <w:t>Responding</w:t>
      </w:r>
      <w:r w:rsidRPr="00FA19B3">
        <w:rPr>
          <w:rFonts w:ascii="Times New Roman" w:eastAsia="Malgun Gothic" w:hAnsi="Times New Roman" w:cs="Times New Roman"/>
          <w:sz w:val="24"/>
          <w:szCs w:val="24"/>
          <w:lang w:val="en-US"/>
        </w:rPr>
        <w:t xml:space="preserve"> to that need, the Chronicler </w:t>
      </w:r>
      <w:r>
        <w:rPr>
          <w:rFonts w:ascii="Times New Roman" w:eastAsia="Malgun Gothic" w:hAnsi="Times New Roman" w:cs="Times New Roman"/>
          <w:sz w:val="24"/>
          <w:szCs w:val="24"/>
          <w:lang w:val="en-US"/>
        </w:rPr>
        <w:t xml:space="preserve">may have </w:t>
      </w:r>
      <w:r w:rsidRPr="00FA19B3">
        <w:rPr>
          <w:rFonts w:ascii="Times New Roman" w:eastAsia="Malgun Gothic" w:hAnsi="Times New Roman" w:cs="Times New Roman"/>
          <w:sz w:val="24"/>
          <w:szCs w:val="24"/>
          <w:lang w:val="en-US"/>
        </w:rPr>
        <w:t xml:space="preserve">intended to </w:t>
      </w:r>
      <w:r>
        <w:rPr>
          <w:rFonts w:ascii="Times New Roman" w:eastAsia="Malgun Gothic" w:hAnsi="Times New Roman" w:cs="Times New Roman"/>
          <w:sz w:val="24"/>
          <w:szCs w:val="24"/>
          <w:lang w:val="en-US"/>
        </w:rPr>
        <w:t>convey</w:t>
      </w:r>
      <w:r w:rsidRPr="00FA19B3">
        <w:rPr>
          <w:rFonts w:ascii="Times New Roman" w:eastAsia="Malgun Gothic" w:hAnsi="Times New Roman" w:cs="Times New Roman"/>
          <w:sz w:val="24"/>
          <w:szCs w:val="24"/>
          <w:lang w:val="en-US"/>
        </w:rPr>
        <w:t xml:space="preserve"> a </w:t>
      </w:r>
      <w:r w:rsidRPr="00BE0945">
        <w:rPr>
          <w:rFonts w:ascii="Times New Roman" w:eastAsia="Malgun Gothic" w:hAnsi="Times New Roman" w:cs="Times New Roman"/>
          <w:sz w:val="24"/>
          <w:szCs w:val="24"/>
          <w:lang w:val="en-US"/>
        </w:rPr>
        <w:t>syntagmatic</w:t>
      </w:r>
      <w:r w:rsidRPr="00FA19B3">
        <w:rPr>
          <w:rFonts w:ascii="Times New Roman" w:eastAsia="Malgun Gothic" w:hAnsi="Times New Roman" w:cs="Times New Roman"/>
          <w:sz w:val="24"/>
          <w:szCs w:val="24"/>
          <w:lang w:val="en-US"/>
        </w:rPr>
        <w:t xml:space="preserve"> connotation which would lead his audience from the conventional view of the </w:t>
      </w:r>
      <w:r>
        <w:rPr>
          <w:rFonts w:ascii="Times New Roman" w:eastAsia="Malgun Gothic" w:hAnsi="Times New Roman" w:cs="Times New Roman"/>
          <w:sz w:val="24"/>
          <w:szCs w:val="24"/>
          <w:lang w:val="en-US"/>
        </w:rPr>
        <w:t>Deuteronomistic tradition</w:t>
      </w:r>
      <w:r w:rsidRPr="00FA19B3">
        <w:rPr>
          <w:rFonts w:ascii="Times New Roman" w:eastAsia="Malgun Gothic" w:hAnsi="Times New Roman" w:cs="Times New Roman"/>
          <w:sz w:val="24"/>
          <w:szCs w:val="24"/>
          <w:lang w:val="en-US"/>
        </w:rPr>
        <w:t xml:space="preserve"> to a </w:t>
      </w:r>
      <w:r w:rsidRPr="00FA19B3">
        <w:rPr>
          <w:rFonts w:ascii="Times New Roman" w:hAnsi="Times New Roman" w:cs="Times New Roman"/>
          <w:sz w:val="24"/>
          <w:szCs w:val="24"/>
        </w:rPr>
        <w:t>new way of looking at the world, a new way to produce meanings and to live</w:t>
      </w:r>
      <w:r>
        <w:rPr>
          <w:rFonts w:ascii="Times New Roman" w:hAnsi="Times New Roman" w:cs="Times New Roman"/>
          <w:sz w:val="24"/>
          <w:szCs w:val="24"/>
        </w:rPr>
        <w:t>. T</w:t>
      </w:r>
      <w:r w:rsidRPr="00FA19B3">
        <w:rPr>
          <w:rFonts w:ascii="Times New Roman" w:hAnsi="Times New Roman" w:cs="Times New Roman"/>
          <w:sz w:val="24"/>
          <w:szCs w:val="24"/>
        </w:rPr>
        <w:t xml:space="preserve">hanks to </w:t>
      </w:r>
      <w:r>
        <w:rPr>
          <w:rFonts w:ascii="Times New Roman" w:hAnsi="Times New Roman" w:cs="Times New Roman"/>
          <w:sz w:val="24"/>
          <w:szCs w:val="24"/>
        </w:rPr>
        <w:t>Cognitive film semiotics’</w:t>
      </w:r>
      <w:r w:rsidRPr="00FA19B3">
        <w:rPr>
          <w:rFonts w:ascii="Times New Roman" w:hAnsi="Times New Roman" w:cs="Times New Roman"/>
          <w:sz w:val="24"/>
          <w:szCs w:val="24"/>
        </w:rPr>
        <w:t xml:space="preserve"> view o</w:t>
      </w:r>
      <w:r>
        <w:rPr>
          <w:rFonts w:ascii="Times New Roman" w:hAnsi="Times New Roman" w:cs="Times New Roman"/>
          <w:sz w:val="24"/>
          <w:szCs w:val="24"/>
        </w:rPr>
        <w:t>f</w:t>
      </w:r>
      <w:r w:rsidRPr="00FA19B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FA19B3">
        <w:rPr>
          <w:rFonts w:ascii="Times New Roman" w:hAnsi="Times New Roman" w:cs="Times New Roman"/>
          <w:sz w:val="24"/>
          <w:szCs w:val="24"/>
        </w:rPr>
        <w:t xml:space="preserve">effects of macro-repetition, </w:t>
      </w:r>
      <w:r>
        <w:rPr>
          <w:rFonts w:ascii="Times New Roman" w:hAnsi="Times New Roman" w:cs="Times New Roman"/>
          <w:sz w:val="24"/>
          <w:szCs w:val="24"/>
        </w:rPr>
        <w:t>this research</w:t>
      </w:r>
      <w:r w:rsidRPr="00FA19B3">
        <w:rPr>
          <w:rFonts w:ascii="Times New Roman" w:hAnsi="Times New Roman" w:cs="Times New Roman"/>
          <w:sz w:val="24"/>
          <w:szCs w:val="24"/>
        </w:rPr>
        <w:t xml:space="preserve"> ha</w:t>
      </w:r>
      <w:r>
        <w:rPr>
          <w:rFonts w:ascii="Times New Roman" w:hAnsi="Times New Roman" w:cs="Times New Roman"/>
          <w:sz w:val="24"/>
          <w:szCs w:val="24"/>
        </w:rPr>
        <w:t xml:space="preserve">s argued how to appreciate the destabilizing effects </w:t>
      </w:r>
      <w:r w:rsidRPr="00FA19B3">
        <w:rPr>
          <w:rFonts w:ascii="Times New Roman" w:hAnsi="Times New Roman" w:cs="Times New Roman"/>
          <w:sz w:val="24"/>
          <w:szCs w:val="24"/>
        </w:rPr>
        <w:t>of the reversal pattern</w:t>
      </w:r>
      <w:r>
        <w:rPr>
          <w:rFonts w:ascii="Times New Roman" w:hAnsi="Times New Roman" w:cs="Times New Roman"/>
          <w:sz w:val="24"/>
          <w:szCs w:val="24"/>
        </w:rPr>
        <w:t xml:space="preserve"> and</w:t>
      </w:r>
      <w:r w:rsidRPr="00FA19B3">
        <w:rPr>
          <w:rFonts w:ascii="Times New Roman" w:hAnsi="Times New Roman" w:cs="Times New Roman"/>
          <w:sz w:val="24"/>
          <w:szCs w:val="24"/>
        </w:rPr>
        <w:t xml:space="preserve"> </w:t>
      </w:r>
      <w:r>
        <w:rPr>
          <w:rFonts w:ascii="Times New Roman" w:hAnsi="Times New Roman" w:cs="Times New Roman"/>
          <w:sz w:val="24"/>
          <w:szCs w:val="24"/>
        </w:rPr>
        <w:t>by so doing to infer the Chronicler’s distinct (wisdom-</w:t>
      </w:r>
      <w:r w:rsidRPr="00BE0945">
        <w:rPr>
          <w:rFonts w:ascii="Times New Roman" w:hAnsi="Times New Roman" w:cs="Times New Roman"/>
          <w:sz w:val="24"/>
          <w:szCs w:val="24"/>
        </w:rPr>
        <w:t>)</w:t>
      </w:r>
      <w:r>
        <w:rPr>
          <w:rFonts w:ascii="Times New Roman" w:hAnsi="Times New Roman" w:cs="Times New Roman"/>
          <w:sz w:val="24"/>
          <w:szCs w:val="24"/>
        </w:rPr>
        <w:t>view in the comprehensive reading of 1-2 Chronicles</w:t>
      </w:r>
      <w:r w:rsidRPr="00FA19B3">
        <w:rPr>
          <w:rFonts w:ascii="Times New Roman" w:hAnsi="Times New Roman" w:cs="Times New Roman"/>
          <w:sz w:val="24"/>
          <w:szCs w:val="24"/>
        </w:rPr>
        <w:t xml:space="preserve">. </w:t>
      </w:r>
    </w:p>
    <w:p w14:paraId="67592584" w14:textId="77777777" w:rsidR="00AA3EB0" w:rsidRDefault="00AA3EB0" w:rsidP="00AA3EB0">
      <w:pPr>
        <w:autoSpaceDE w:val="0"/>
        <w:autoSpaceDN w:val="0"/>
        <w:adjustRightInd w:val="0"/>
        <w:spacing w:after="240" w:line="480" w:lineRule="auto"/>
        <w:ind w:firstLine="913"/>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 xml:space="preserve"> </w:t>
      </w:r>
    </w:p>
    <w:p w14:paraId="62012200" w14:textId="77777777" w:rsidR="00AA3EB0" w:rsidRDefault="00AA3EB0" w:rsidP="00AA3EB0">
      <w:pPr>
        <w:autoSpaceDE w:val="0"/>
        <w:autoSpaceDN w:val="0"/>
        <w:adjustRightInd w:val="0"/>
        <w:spacing w:after="240" w:line="480" w:lineRule="auto"/>
        <w:ind w:firstLine="913"/>
        <w:rPr>
          <w:rFonts w:ascii="Times New Roman" w:eastAsia="Batang" w:hAnsi="Times New Roman" w:cs="Times New Roman"/>
          <w:sz w:val="24"/>
          <w:szCs w:val="24"/>
          <w:lang w:val="en-US"/>
        </w:rPr>
      </w:pPr>
      <w:r w:rsidRPr="00FA19B3">
        <w:rPr>
          <w:rFonts w:ascii="Times New Roman" w:eastAsia="Batang" w:hAnsi="Times New Roman" w:cs="Times New Roman"/>
          <w:sz w:val="24"/>
          <w:szCs w:val="24"/>
          <w:lang w:val="en-US"/>
        </w:rPr>
        <w:t>This</w:t>
      </w:r>
      <w:r w:rsidRPr="00FA19B3">
        <w:rPr>
          <w:rFonts w:ascii="Times New Roman" w:eastAsia="Batang" w:hAnsi="Times New Roman" w:cs="Times New Roman"/>
          <w:sz w:val="24"/>
          <w:szCs w:val="24"/>
        </w:rPr>
        <w:t xml:space="preserve"> study </w:t>
      </w:r>
      <w:r w:rsidRPr="00FA19B3">
        <w:rPr>
          <w:rFonts w:ascii="Times New Roman" w:eastAsia="Batang" w:hAnsi="Times New Roman" w:cs="Times New Roman"/>
          <w:sz w:val="24"/>
          <w:szCs w:val="24"/>
          <w:lang w:val="en-US"/>
        </w:rPr>
        <w:t xml:space="preserve">differs from previous research in a number of respects. </w:t>
      </w:r>
    </w:p>
    <w:p w14:paraId="60824D2A" w14:textId="77777777" w:rsidR="00AA3EB0" w:rsidRPr="00FA19B3" w:rsidRDefault="00AA3EB0" w:rsidP="00AA3EB0">
      <w:pPr>
        <w:autoSpaceDE w:val="0"/>
        <w:autoSpaceDN w:val="0"/>
        <w:adjustRightInd w:val="0"/>
        <w:spacing w:after="240" w:line="480" w:lineRule="auto"/>
        <w:ind w:firstLine="913"/>
        <w:rPr>
          <w:rFonts w:ascii="Times New Roman" w:eastAsia="Batang" w:hAnsi="Times New Roman" w:cs="Times New Roman"/>
          <w:sz w:val="24"/>
          <w:szCs w:val="24"/>
          <w:lang w:val="en-US"/>
        </w:rPr>
      </w:pPr>
      <w:r w:rsidRPr="00FA19B3">
        <w:rPr>
          <w:rFonts w:ascii="Times New Roman" w:eastAsia="Batang" w:hAnsi="Times New Roman" w:cs="Times New Roman"/>
          <w:sz w:val="24"/>
          <w:szCs w:val="24"/>
        </w:rPr>
        <w:t>Firstly</w:t>
      </w:r>
      <w:r w:rsidRPr="00FA19B3">
        <w:rPr>
          <w:rFonts w:ascii="Times New Roman" w:eastAsia="Batang" w:hAnsi="Times New Roman" w:cs="Times New Roman"/>
          <w:sz w:val="24"/>
          <w:szCs w:val="24"/>
          <w:lang w:val="en-US"/>
        </w:rPr>
        <w:t>,</w:t>
      </w:r>
      <w:r w:rsidRPr="00FA19B3">
        <w:rPr>
          <w:rFonts w:ascii="Times New Roman" w:eastAsia="Batang" w:hAnsi="Times New Roman" w:cs="Times New Roman"/>
          <w:sz w:val="24"/>
          <w:szCs w:val="24"/>
        </w:rPr>
        <w:t xml:space="preserve"> this study has put forward an explanation of the reversal pattern in Chronicles. Although the Chronicler’s reversal images have drawn much attention, </w:t>
      </w:r>
      <w:r w:rsidRPr="00FA19B3">
        <w:rPr>
          <w:rFonts w:ascii="Times New Roman" w:eastAsia="Batang" w:hAnsi="Times New Roman" w:cs="Times New Roman"/>
          <w:sz w:val="24"/>
          <w:szCs w:val="24"/>
          <w:lang w:val="en-US"/>
        </w:rPr>
        <w:t xml:space="preserve">there has been no deep examination on the effects of the reversal pattern in a comprehensive reading of Chronicles. The reversal pattern as the Chronicler’s innovation in the convention of retributive pattern should be understood not as a mere extension of the retributive pattern, but in relation to the Chronicler’s </w:t>
      </w:r>
      <w:r>
        <w:rPr>
          <w:rFonts w:ascii="Times New Roman" w:eastAsia="Batang" w:hAnsi="Times New Roman" w:cs="Times New Roman"/>
          <w:sz w:val="24"/>
          <w:szCs w:val="24"/>
          <w:lang w:val="en-US"/>
        </w:rPr>
        <w:t xml:space="preserve">theologically </w:t>
      </w:r>
      <w:r w:rsidRPr="00FA19B3">
        <w:rPr>
          <w:rFonts w:ascii="Times New Roman" w:eastAsia="Batang" w:hAnsi="Times New Roman" w:cs="Times New Roman"/>
          <w:sz w:val="24"/>
          <w:szCs w:val="24"/>
          <w:lang w:val="en-US"/>
        </w:rPr>
        <w:t>distinct intention from the Deuteronomistic History.</w:t>
      </w:r>
    </w:p>
    <w:p w14:paraId="01D72512" w14:textId="77777777" w:rsidR="00AA3EB0" w:rsidRPr="00120ADD" w:rsidRDefault="00AA3EB0" w:rsidP="00AA3EB0">
      <w:pPr>
        <w:autoSpaceDE w:val="0"/>
        <w:autoSpaceDN w:val="0"/>
        <w:adjustRightInd w:val="0"/>
        <w:spacing w:after="240" w:line="480" w:lineRule="auto"/>
        <w:ind w:firstLine="913"/>
        <w:rPr>
          <w:rFonts w:ascii="Times New Roman" w:eastAsia="Batang" w:hAnsi="Times New Roman" w:cs="Times New Roman"/>
          <w:sz w:val="24"/>
          <w:szCs w:val="24"/>
          <w:lang w:val="en-US"/>
        </w:rPr>
      </w:pPr>
      <w:r w:rsidRPr="00120ADD">
        <w:rPr>
          <w:rFonts w:ascii="Times New Roman" w:eastAsia="Batang" w:hAnsi="Times New Roman" w:cs="Times New Roman"/>
          <w:sz w:val="24"/>
          <w:szCs w:val="24"/>
          <w:lang w:val="en-US"/>
        </w:rPr>
        <w:t>Secondly, no earlier attempt has been made to interpret Chronicles in</w:t>
      </w:r>
      <w:r>
        <w:rPr>
          <w:rFonts w:ascii="Times New Roman" w:eastAsia="Batang" w:hAnsi="Times New Roman" w:cs="Times New Roman"/>
          <w:sz w:val="24"/>
          <w:szCs w:val="24"/>
          <w:lang w:val="en-US"/>
        </w:rPr>
        <w:t xml:space="preserve"> the light of</w:t>
      </w:r>
      <w:r w:rsidRPr="00120ADD">
        <w:rPr>
          <w:rFonts w:ascii="Times New Roman" w:eastAsia="Batang" w:hAnsi="Times New Roman" w:cs="Times New Roman"/>
          <w:sz w:val="24"/>
          <w:szCs w:val="24"/>
          <w:lang w:val="en-US"/>
        </w:rPr>
        <w:t xml:space="preserve"> the view of </w:t>
      </w:r>
      <w:r>
        <w:rPr>
          <w:rFonts w:ascii="Times New Roman" w:eastAsia="Batang" w:hAnsi="Times New Roman" w:cs="Times New Roman"/>
          <w:sz w:val="24"/>
          <w:szCs w:val="24"/>
          <w:lang w:val="en-US"/>
        </w:rPr>
        <w:t xml:space="preserve">wisdom as a site of </w:t>
      </w:r>
      <w:r w:rsidRPr="00120ADD">
        <w:rPr>
          <w:rFonts w:ascii="Times New Roman" w:eastAsia="Batang" w:hAnsi="Times New Roman" w:cs="Times New Roman"/>
          <w:sz w:val="24"/>
          <w:szCs w:val="24"/>
          <w:lang w:val="en-US"/>
        </w:rPr>
        <w:t xml:space="preserve">theological tension </w:t>
      </w:r>
      <w:r>
        <w:rPr>
          <w:rFonts w:ascii="Times New Roman" w:eastAsia="Batang" w:hAnsi="Times New Roman" w:cs="Times New Roman"/>
          <w:sz w:val="24"/>
          <w:szCs w:val="24"/>
          <w:lang w:val="en-US"/>
        </w:rPr>
        <w:t xml:space="preserve">that is distinctively </w:t>
      </w:r>
      <w:r w:rsidRPr="00120ADD">
        <w:rPr>
          <w:rFonts w:ascii="Times New Roman" w:eastAsia="Batang" w:hAnsi="Times New Roman" w:cs="Times New Roman"/>
          <w:sz w:val="24"/>
          <w:szCs w:val="24"/>
          <w:lang w:val="en-US"/>
        </w:rPr>
        <w:t xml:space="preserve">shared by </w:t>
      </w:r>
      <w:r>
        <w:rPr>
          <w:rFonts w:ascii="Times New Roman" w:eastAsia="Batang" w:hAnsi="Times New Roman" w:cs="Times New Roman"/>
          <w:sz w:val="24"/>
          <w:szCs w:val="24"/>
          <w:lang w:val="en-US"/>
        </w:rPr>
        <w:t xml:space="preserve">a group of biblical </w:t>
      </w:r>
      <w:r w:rsidRPr="00120ADD">
        <w:rPr>
          <w:rFonts w:ascii="Times New Roman" w:eastAsia="Batang" w:hAnsi="Times New Roman" w:cs="Times New Roman"/>
          <w:sz w:val="24"/>
          <w:szCs w:val="24"/>
          <w:lang w:val="en-US"/>
        </w:rPr>
        <w:t>books such as Job, Psalms, Proverbs and Ecclesiastes</w:t>
      </w:r>
      <w:r>
        <w:rPr>
          <w:rFonts w:ascii="Times New Roman" w:eastAsia="Batang" w:hAnsi="Times New Roman" w:cs="Times New Roman"/>
          <w:sz w:val="24"/>
          <w:szCs w:val="24"/>
          <w:lang w:val="en-US"/>
        </w:rPr>
        <w:t xml:space="preserve">, rather than in line with </w:t>
      </w:r>
      <w:r w:rsidRPr="00120ADD">
        <w:rPr>
          <w:rFonts w:ascii="Times New Roman" w:eastAsia="Batang" w:hAnsi="Times New Roman" w:cs="Times New Roman"/>
          <w:sz w:val="24"/>
          <w:szCs w:val="24"/>
          <w:lang w:val="en-US"/>
        </w:rPr>
        <w:t xml:space="preserve">the wisdom </w:t>
      </w:r>
      <w:r>
        <w:rPr>
          <w:rFonts w:ascii="Times New Roman" w:eastAsia="Batang" w:hAnsi="Times New Roman" w:cs="Times New Roman"/>
          <w:sz w:val="24"/>
          <w:szCs w:val="24"/>
          <w:lang w:val="en-US"/>
        </w:rPr>
        <w:t xml:space="preserve">characteristic </w:t>
      </w:r>
      <w:r w:rsidRPr="00120ADD">
        <w:rPr>
          <w:rFonts w:ascii="Times New Roman" w:eastAsia="Batang" w:hAnsi="Times New Roman" w:cs="Times New Roman"/>
          <w:sz w:val="24"/>
          <w:szCs w:val="24"/>
          <w:lang w:val="en-US"/>
        </w:rPr>
        <w:t xml:space="preserve">of the retributive theology predominant in the historical writings of the </w:t>
      </w:r>
      <w:r w:rsidRPr="00120ADD">
        <w:rPr>
          <w:rFonts w:ascii="Times New Roman" w:eastAsia="Batang" w:hAnsi="Times New Roman" w:cs="Times New Roman"/>
          <w:sz w:val="24"/>
          <w:szCs w:val="24"/>
          <w:lang w:val="en-US"/>
        </w:rPr>
        <w:lastRenderedPageBreak/>
        <w:t xml:space="preserve">Deuteronomistic tradition such as Samuel-Kings. Although </w:t>
      </w:r>
      <w:r>
        <w:rPr>
          <w:rFonts w:ascii="Times New Roman" w:eastAsia="Batang" w:hAnsi="Times New Roman" w:cs="Times New Roman"/>
          <w:sz w:val="24"/>
          <w:szCs w:val="24"/>
          <w:lang w:val="en-US"/>
        </w:rPr>
        <w:t>some</w:t>
      </w:r>
      <w:r w:rsidRPr="00120ADD">
        <w:rPr>
          <w:rFonts w:ascii="Times New Roman" w:eastAsia="Batang" w:hAnsi="Times New Roman" w:cs="Times New Roman"/>
          <w:sz w:val="24"/>
          <w:szCs w:val="24"/>
          <w:lang w:val="en-US"/>
        </w:rPr>
        <w:t xml:space="preserve"> attempts have been made to </w:t>
      </w:r>
      <w:r>
        <w:rPr>
          <w:rFonts w:ascii="Times New Roman" w:eastAsia="Batang" w:hAnsi="Times New Roman" w:cs="Times New Roman"/>
          <w:sz w:val="24"/>
          <w:szCs w:val="24"/>
          <w:lang w:val="en-US"/>
        </w:rPr>
        <w:t>investigate the understanding of wisdom in</w:t>
      </w:r>
      <w:r w:rsidRPr="00120ADD">
        <w:rPr>
          <w:rFonts w:ascii="Times New Roman" w:eastAsia="Batang" w:hAnsi="Times New Roman" w:cs="Times New Roman"/>
          <w:sz w:val="24"/>
          <w:szCs w:val="24"/>
          <w:lang w:val="en-US"/>
        </w:rPr>
        <w:t xml:space="preserve"> </w:t>
      </w:r>
      <w:r w:rsidRPr="009C1262">
        <w:rPr>
          <w:rFonts w:ascii="Times New Roman" w:eastAsia="Batang" w:hAnsi="Times New Roman" w:cs="Times New Roman"/>
          <w:sz w:val="24"/>
          <w:szCs w:val="24"/>
          <w:lang w:val="en-US"/>
        </w:rPr>
        <w:t>Chronicles, the</w:t>
      </w:r>
      <w:r>
        <w:rPr>
          <w:rFonts w:ascii="Times New Roman" w:eastAsia="Batang" w:hAnsi="Times New Roman" w:cs="Times New Roman"/>
          <w:sz w:val="24"/>
          <w:szCs w:val="24"/>
          <w:lang w:val="en-US"/>
        </w:rPr>
        <w:t>se</w:t>
      </w:r>
      <w:r w:rsidRPr="009C1262">
        <w:rPr>
          <w:rFonts w:ascii="Times New Roman" w:eastAsia="Batang" w:hAnsi="Times New Roman" w:cs="Times New Roman"/>
          <w:sz w:val="24"/>
          <w:szCs w:val="24"/>
          <w:lang w:val="en-US"/>
        </w:rPr>
        <w:t xml:space="preserve"> were focused on the retributive implication of the plot. </w:t>
      </w:r>
      <w:r w:rsidRPr="006F0502">
        <w:rPr>
          <w:rFonts w:ascii="Times New Roman" w:eastAsia="Batang" w:hAnsi="Times New Roman" w:cs="Times New Roman"/>
          <w:sz w:val="24"/>
          <w:szCs w:val="24"/>
          <w:lang w:val="en-US"/>
        </w:rPr>
        <w:t>Analyzing</w:t>
      </w:r>
      <w:r>
        <w:rPr>
          <w:rFonts w:ascii="Times New Roman" w:eastAsia="Batang" w:hAnsi="Times New Roman" w:cs="Times New Roman"/>
          <w:sz w:val="24"/>
          <w:szCs w:val="24"/>
          <w:lang w:val="en-US"/>
        </w:rPr>
        <w:t xml:space="preserve"> the distinctive</w:t>
      </w:r>
      <w:r w:rsidRPr="009C1262">
        <w:rPr>
          <w:rFonts w:ascii="Times New Roman" w:eastAsia="Batang" w:hAnsi="Times New Roman" w:cs="Times New Roman"/>
          <w:sz w:val="24"/>
          <w:szCs w:val="24"/>
          <w:lang w:val="en-US"/>
        </w:rPr>
        <w:t xml:space="preserve"> wisdom view of Chronicles has guided us to appreciate </w:t>
      </w:r>
      <w:r>
        <w:rPr>
          <w:rFonts w:ascii="Times New Roman" w:eastAsia="Batang" w:hAnsi="Times New Roman" w:cs="Times New Roman"/>
          <w:sz w:val="24"/>
          <w:szCs w:val="24"/>
          <w:lang w:val="en-US"/>
        </w:rPr>
        <w:t xml:space="preserve">more fully </w:t>
      </w:r>
      <w:r w:rsidRPr="009C1262">
        <w:rPr>
          <w:rFonts w:ascii="Times New Roman" w:eastAsia="Batang" w:hAnsi="Times New Roman" w:cs="Times New Roman"/>
          <w:sz w:val="24"/>
          <w:szCs w:val="24"/>
          <w:lang w:val="en-US"/>
        </w:rPr>
        <w:t xml:space="preserve">the </w:t>
      </w:r>
      <w:r>
        <w:rPr>
          <w:rFonts w:ascii="Times New Roman" w:eastAsia="Batang" w:hAnsi="Times New Roman" w:cs="Times New Roman"/>
          <w:sz w:val="24"/>
          <w:szCs w:val="24"/>
          <w:lang w:val="en-US"/>
        </w:rPr>
        <w:t>implications of the theme</w:t>
      </w:r>
      <w:r w:rsidRPr="009C1262">
        <w:rPr>
          <w:rFonts w:ascii="Times New Roman" w:eastAsia="Batang" w:hAnsi="Times New Roman" w:cs="Times New Roman"/>
          <w:sz w:val="24"/>
          <w:szCs w:val="24"/>
          <w:lang w:val="en-US"/>
        </w:rPr>
        <w:t xml:space="preserve"> </w:t>
      </w:r>
      <w:r>
        <w:rPr>
          <w:rFonts w:ascii="Times New Roman" w:eastAsia="Batang" w:hAnsi="Times New Roman" w:cs="Times New Roman"/>
          <w:sz w:val="24"/>
          <w:szCs w:val="24"/>
          <w:lang w:val="en-US"/>
        </w:rPr>
        <w:t>‘</w:t>
      </w:r>
      <w:r w:rsidRPr="009C1262">
        <w:rPr>
          <w:rFonts w:ascii="Times New Roman" w:eastAsia="Batang" w:hAnsi="Times New Roman" w:cs="Times New Roman"/>
          <w:sz w:val="24"/>
          <w:szCs w:val="24"/>
          <w:lang w:val="en-US"/>
        </w:rPr>
        <w:t>seeking the Lord</w:t>
      </w:r>
      <w:r>
        <w:rPr>
          <w:rFonts w:ascii="Times New Roman" w:eastAsia="Batang" w:hAnsi="Times New Roman" w:cs="Times New Roman"/>
          <w:sz w:val="24"/>
          <w:szCs w:val="24"/>
          <w:lang w:val="en-US"/>
        </w:rPr>
        <w:t>’</w:t>
      </w:r>
      <w:r w:rsidRPr="009C1262">
        <w:rPr>
          <w:rFonts w:ascii="Times New Roman" w:eastAsia="Batang" w:hAnsi="Times New Roman" w:cs="Times New Roman"/>
          <w:sz w:val="24"/>
          <w:szCs w:val="24"/>
          <w:lang w:val="en-US"/>
        </w:rPr>
        <w:t xml:space="preserve"> </w:t>
      </w:r>
      <w:r>
        <w:rPr>
          <w:rFonts w:ascii="Times New Roman" w:eastAsia="Batang" w:hAnsi="Times New Roman" w:cs="Times New Roman"/>
          <w:sz w:val="24"/>
          <w:szCs w:val="24"/>
          <w:lang w:val="en-US"/>
        </w:rPr>
        <w:t xml:space="preserve">for </w:t>
      </w:r>
      <w:r w:rsidRPr="009C1262">
        <w:rPr>
          <w:rFonts w:ascii="Times New Roman" w:eastAsia="Batang" w:hAnsi="Times New Roman" w:cs="Times New Roman"/>
          <w:sz w:val="24"/>
          <w:szCs w:val="24"/>
          <w:lang w:val="en-US"/>
        </w:rPr>
        <w:t xml:space="preserve">the Chronicler’s </w:t>
      </w:r>
      <w:r w:rsidRPr="00BE0945">
        <w:rPr>
          <w:rFonts w:ascii="Times New Roman" w:eastAsia="Batang" w:hAnsi="Times New Roman" w:cs="Times New Roman"/>
          <w:sz w:val="24"/>
          <w:szCs w:val="24"/>
          <w:lang w:val="en-US"/>
        </w:rPr>
        <w:t>theo</w:t>
      </w:r>
      <w:r w:rsidRPr="009C1262">
        <w:rPr>
          <w:rFonts w:ascii="Times New Roman" w:eastAsia="Batang" w:hAnsi="Times New Roman" w:cs="Times New Roman"/>
          <w:sz w:val="24"/>
          <w:szCs w:val="24"/>
          <w:lang w:val="en-US"/>
        </w:rPr>
        <w:t>-anthropology.</w:t>
      </w:r>
    </w:p>
    <w:p w14:paraId="35B5CABA" w14:textId="38B86052" w:rsidR="00AA3EB0" w:rsidRDefault="00AA3EB0" w:rsidP="00AA3EB0">
      <w:pPr>
        <w:autoSpaceDE w:val="0"/>
        <w:autoSpaceDN w:val="0"/>
        <w:adjustRightInd w:val="0"/>
        <w:spacing w:after="240" w:line="480" w:lineRule="auto"/>
        <w:ind w:firstLine="913"/>
        <w:rPr>
          <w:rFonts w:ascii="Times New Roman" w:eastAsia="Batang" w:hAnsi="Times New Roman" w:cs="Times New Roman"/>
          <w:color w:val="FF0000"/>
          <w:sz w:val="24"/>
          <w:szCs w:val="24"/>
          <w:lang w:val="en-US"/>
        </w:rPr>
      </w:pPr>
      <w:r w:rsidRPr="00FA19B3">
        <w:rPr>
          <w:rFonts w:ascii="Times New Roman" w:eastAsia="Batang" w:hAnsi="Times New Roman" w:cs="Times New Roman"/>
          <w:sz w:val="24"/>
          <w:szCs w:val="24"/>
          <w:lang w:val="en-US"/>
        </w:rPr>
        <w:t>Thirdly</w:t>
      </w:r>
      <w:r w:rsidRPr="008964DD">
        <w:rPr>
          <w:rFonts w:ascii="Times New Roman" w:eastAsia="Batang" w:hAnsi="Times New Roman" w:cs="Times New Roman"/>
          <w:sz w:val="24"/>
          <w:szCs w:val="24"/>
          <w:lang w:val="en-US"/>
        </w:rPr>
        <w:t xml:space="preserve">, this interpretation has raised </w:t>
      </w:r>
      <w:r>
        <w:rPr>
          <w:rFonts w:ascii="Times New Roman" w:eastAsia="Batang" w:hAnsi="Times New Roman" w:cs="Times New Roman"/>
          <w:sz w:val="24"/>
          <w:szCs w:val="24"/>
          <w:lang w:val="en-US"/>
        </w:rPr>
        <w:t xml:space="preserve">the question of the implications of </w:t>
      </w:r>
      <w:r w:rsidRPr="008964DD">
        <w:rPr>
          <w:rFonts w:ascii="Times New Roman" w:eastAsia="Batang" w:hAnsi="Times New Roman" w:cs="Times New Roman"/>
          <w:sz w:val="24"/>
          <w:szCs w:val="24"/>
          <w:lang w:val="en-US"/>
        </w:rPr>
        <w:t xml:space="preserve">a canonical approach to Chronicles. Despite its </w:t>
      </w:r>
      <w:r>
        <w:rPr>
          <w:rFonts w:ascii="Times New Roman" w:eastAsia="Batang" w:hAnsi="Times New Roman" w:cs="Times New Roman"/>
          <w:sz w:val="24"/>
          <w:szCs w:val="24"/>
          <w:lang w:val="en-US"/>
        </w:rPr>
        <w:t xml:space="preserve">distinctive </w:t>
      </w:r>
      <w:r w:rsidRPr="008964DD">
        <w:rPr>
          <w:rFonts w:ascii="Times New Roman" w:eastAsia="Batang" w:hAnsi="Times New Roman" w:cs="Times New Roman"/>
          <w:sz w:val="24"/>
          <w:szCs w:val="24"/>
          <w:lang w:val="en-US"/>
        </w:rPr>
        <w:t>position and title in the Hebrew Canon</w:t>
      </w:r>
      <w:r>
        <w:rPr>
          <w:rFonts w:ascii="Times New Roman" w:eastAsia="Batang" w:hAnsi="Times New Roman" w:cs="Times New Roman"/>
          <w:sz w:val="24"/>
          <w:szCs w:val="24"/>
          <w:lang w:val="en-US"/>
        </w:rPr>
        <w:t xml:space="preserve"> which separates it from the Deuteronomistic history</w:t>
      </w:r>
      <w:r w:rsidRPr="008964DD">
        <w:rPr>
          <w:rFonts w:ascii="Times New Roman" w:eastAsia="Batang" w:hAnsi="Times New Roman" w:cs="Times New Roman"/>
          <w:sz w:val="24"/>
          <w:szCs w:val="24"/>
          <w:lang w:val="en-US"/>
        </w:rPr>
        <w:t>, little attention has been paid to th</w:t>
      </w:r>
      <w:r>
        <w:rPr>
          <w:rFonts w:ascii="Times New Roman" w:eastAsia="Batang" w:hAnsi="Times New Roman" w:cs="Times New Roman"/>
          <w:sz w:val="24"/>
          <w:szCs w:val="24"/>
          <w:lang w:val="en-US"/>
        </w:rPr>
        <w:t>is unusual</w:t>
      </w:r>
      <w:r w:rsidRPr="008964DD">
        <w:rPr>
          <w:rFonts w:ascii="Times New Roman" w:eastAsia="Batang" w:hAnsi="Times New Roman" w:cs="Times New Roman"/>
          <w:sz w:val="24"/>
          <w:szCs w:val="24"/>
          <w:lang w:val="en-US"/>
        </w:rPr>
        <w:t xml:space="preserve"> canonical profile in the interpretation of Chronicles. This was likely </w:t>
      </w:r>
      <w:r>
        <w:rPr>
          <w:rFonts w:ascii="Times New Roman" w:eastAsia="Batang" w:hAnsi="Times New Roman" w:cs="Times New Roman"/>
          <w:sz w:val="24"/>
          <w:szCs w:val="24"/>
          <w:lang w:val="en-US"/>
        </w:rPr>
        <w:t>because</w:t>
      </w:r>
      <w:r w:rsidRPr="008964DD">
        <w:rPr>
          <w:rFonts w:ascii="Times New Roman" w:eastAsia="Batang" w:hAnsi="Times New Roman" w:cs="Times New Roman"/>
          <w:sz w:val="24"/>
          <w:szCs w:val="24"/>
          <w:lang w:val="en-US"/>
        </w:rPr>
        <w:t xml:space="preserve"> it seems to have nothing to do with the Chronicler’s theological intent. However, our examination o</w:t>
      </w:r>
      <w:r>
        <w:rPr>
          <w:rFonts w:ascii="Times New Roman" w:eastAsia="Batang" w:hAnsi="Times New Roman" w:cs="Times New Roman"/>
          <w:sz w:val="24"/>
          <w:szCs w:val="24"/>
          <w:lang w:val="en-US"/>
        </w:rPr>
        <w:t>f</w:t>
      </w:r>
      <w:r w:rsidRPr="008964DD">
        <w:rPr>
          <w:rFonts w:ascii="Times New Roman" w:eastAsia="Batang" w:hAnsi="Times New Roman" w:cs="Times New Roman"/>
          <w:sz w:val="24"/>
          <w:szCs w:val="24"/>
          <w:lang w:val="en-US"/>
        </w:rPr>
        <w:t xml:space="preserve"> the effects of the Chronicler’s reversal pattern</w:t>
      </w:r>
      <w:r>
        <w:rPr>
          <w:rFonts w:ascii="Times New Roman" w:eastAsia="Batang" w:hAnsi="Times New Roman" w:cs="Times New Roman"/>
          <w:sz w:val="24"/>
          <w:szCs w:val="24"/>
          <w:lang w:val="en-US"/>
        </w:rPr>
        <w:t>, from which we have</w:t>
      </w:r>
      <w:r w:rsidRPr="008964DD">
        <w:rPr>
          <w:rFonts w:ascii="Times New Roman" w:eastAsia="Batang" w:hAnsi="Times New Roman" w:cs="Times New Roman"/>
          <w:sz w:val="24"/>
          <w:szCs w:val="24"/>
          <w:lang w:val="en-US"/>
        </w:rPr>
        <w:t xml:space="preserve"> inferr</w:t>
      </w:r>
      <w:r>
        <w:rPr>
          <w:rFonts w:ascii="Times New Roman" w:eastAsia="Batang" w:hAnsi="Times New Roman" w:cs="Times New Roman"/>
          <w:sz w:val="24"/>
          <w:szCs w:val="24"/>
          <w:lang w:val="en-US"/>
        </w:rPr>
        <w:t>ed a</w:t>
      </w:r>
      <w:r w:rsidRPr="008964DD">
        <w:rPr>
          <w:rFonts w:ascii="Times New Roman" w:eastAsia="Batang" w:hAnsi="Times New Roman" w:cs="Times New Roman"/>
          <w:sz w:val="24"/>
          <w:szCs w:val="24"/>
          <w:lang w:val="en-US"/>
        </w:rPr>
        <w:t xml:space="preserve"> distinct wisdom view, has enabled us to consider </w:t>
      </w:r>
      <w:r>
        <w:rPr>
          <w:rFonts w:ascii="Times New Roman" w:eastAsia="Batang" w:hAnsi="Times New Roman" w:cs="Times New Roman"/>
          <w:sz w:val="24"/>
          <w:szCs w:val="24"/>
          <w:lang w:val="en-US"/>
        </w:rPr>
        <w:t>the</w:t>
      </w:r>
      <w:r w:rsidRPr="008964DD">
        <w:rPr>
          <w:rFonts w:ascii="Times New Roman" w:eastAsia="Batang" w:hAnsi="Times New Roman" w:cs="Times New Roman"/>
          <w:sz w:val="24"/>
          <w:szCs w:val="24"/>
          <w:lang w:val="en-US"/>
        </w:rPr>
        <w:t xml:space="preserve"> canonical implication</w:t>
      </w:r>
      <w:r>
        <w:rPr>
          <w:rFonts w:ascii="Times New Roman" w:eastAsia="Batang" w:hAnsi="Times New Roman" w:cs="Times New Roman"/>
          <w:sz w:val="24"/>
          <w:szCs w:val="24"/>
          <w:lang w:val="en-US"/>
        </w:rPr>
        <w:t>s</w:t>
      </w:r>
      <w:r w:rsidRPr="008964DD">
        <w:rPr>
          <w:rFonts w:ascii="Times New Roman" w:eastAsia="Batang" w:hAnsi="Times New Roman" w:cs="Times New Roman"/>
          <w:sz w:val="24"/>
          <w:szCs w:val="24"/>
          <w:lang w:val="en-US"/>
        </w:rPr>
        <w:t xml:space="preserve"> in the interpretation of the narrative. Although </w:t>
      </w:r>
      <w:r>
        <w:rPr>
          <w:rFonts w:ascii="Times New Roman" w:eastAsia="Batang" w:hAnsi="Times New Roman" w:cs="Times New Roman"/>
          <w:sz w:val="24"/>
          <w:szCs w:val="24"/>
          <w:lang w:val="en-US"/>
        </w:rPr>
        <w:t>its</w:t>
      </w:r>
      <w:r w:rsidRPr="008964DD">
        <w:rPr>
          <w:rFonts w:ascii="Times New Roman" w:eastAsia="Batang" w:hAnsi="Times New Roman" w:cs="Times New Roman"/>
          <w:sz w:val="24"/>
          <w:szCs w:val="24"/>
          <w:lang w:val="en-US"/>
        </w:rPr>
        <w:t xml:space="preserve"> canonical </w:t>
      </w:r>
      <w:r>
        <w:rPr>
          <w:rFonts w:ascii="Times New Roman" w:eastAsia="Batang" w:hAnsi="Times New Roman" w:cs="Times New Roman"/>
          <w:sz w:val="24"/>
          <w:szCs w:val="24"/>
          <w:lang w:val="en-US"/>
        </w:rPr>
        <w:t>position</w:t>
      </w:r>
      <w:r w:rsidRPr="008964DD">
        <w:rPr>
          <w:rFonts w:ascii="Times New Roman" w:eastAsia="Batang" w:hAnsi="Times New Roman" w:cs="Times New Roman"/>
          <w:sz w:val="24"/>
          <w:szCs w:val="24"/>
          <w:lang w:val="en-US"/>
        </w:rPr>
        <w:t xml:space="preserve"> does not automatically mean that the book needs to be understood in a particular view, </w:t>
      </w:r>
      <w:r>
        <w:rPr>
          <w:rFonts w:ascii="Times New Roman" w:eastAsia="Batang" w:hAnsi="Times New Roman" w:cs="Times New Roman"/>
          <w:sz w:val="24"/>
          <w:szCs w:val="24"/>
          <w:lang w:val="en-US"/>
        </w:rPr>
        <w:t>being read as</w:t>
      </w:r>
      <w:r w:rsidRPr="008964DD">
        <w:rPr>
          <w:rFonts w:ascii="Times New Roman" w:eastAsia="Batang" w:hAnsi="Times New Roman" w:cs="Times New Roman"/>
          <w:sz w:val="24"/>
          <w:szCs w:val="24"/>
          <w:lang w:val="en-US"/>
        </w:rPr>
        <w:t xml:space="preserve"> part of </w:t>
      </w:r>
      <w:r>
        <w:rPr>
          <w:rFonts w:ascii="Times New Roman" w:eastAsia="Batang" w:hAnsi="Times New Roman" w:cs="Times New Roman"/>
          <w:sz w:val="24"/>
          <w:szCs w:val="24"/>
          <w:lang w:val="en-US"/>
        </w:rPr>
        <w:t xml:space="preserve">the </w:t>
      </w:r>
      <w:r w:rsidR="00187DE2">
        <w:rPr>
          <w:rFonts w:ascii="Times New Roman" w:eastAsia="Batang" w:hAnsi="Times New Roman" w:cs="Times New Roman"/>
          <w:sz w:val="24"/>
          <w:szCs w:val="24"/>
          <w:lang w:val="en-US"/>
        </w:rPr>
        <w:t>Ketuvim</w:t>
      </w:r>
      <w:r w:rsidRPr="008964DD">
        <w:rPr>
          <w:rFonts w:ascii="Times New Roman" w:eastAsia="Batang" w:hAnsi="Times New Roman" w:cs="Times New Roman"/>
          <w:sz w:val="24"/>
          <w:szCs w:val="24"/>
          <w:lang w:val="en-US"/>
        </w:rPr>
        <w:t xml:space="preserve"> </w:t>
      </w:r>
      <w:r>
        <w:rPr>
          <w:rFonts w:ascii="Times New Roman" w:eastAsia="Batang" w:hAnsi="Times New Roman" w:cs="Times New Roman"/>
          <w:sz w:val="24"/>
          <w:szCs w:val="24"/>
          <w:lang w:val="en-US"/>
        </w:rPr>
        <w:t>highlights the</w:t>
      </w:r>
      <w:r w:rsidRPr="008964DD">
        <w:rPr>
          <w:rFonts w:ascii="Times New Roman" w:eastAsia="Batang" w:hAnsi="Times New Roman" w:cs="Times New Roman"/>
          <w:sz w:val="24"/>
          <w:szCs w:val="24"/>
          <w:lang w:val="en-US"/>
        </w:rPr>
        <w:t xml:space="preserve"> distinct</w:t>
      </w:r>
      <w:r>
        <w:rPr>
          <w:rFonts w:ascii="Times New Roman" w:eastAsia="Batang" w:hAnsi="Times New Roman" w:cs="Times New Roman"/>
          <w:sz w:val="24"/>
          <w:szCs w:val="24"/>
          <w:lang w:val="en-US"/>
        </w:rPr>
        <w:t>ive</w:t>
      </w:r>
      <w:r w:rsidRPr="008964DD">
        <w:rPr>
          <w:rFonts w:ascii="Times New Roman" w:eastAsia="Batang" w:hAnsi="Times New Roman" w:cs="Times New Roman"/>
          <w:sz w:val="24"/>
          <w:szCs w:val="24"/>
          <w:lang w:val="en-US"/>
        </w:rPr>
        <w:t xml:space="preserve"> theological view of Chronicles. </w:t>
      </w:r>
      <w:r>
        <w:rPr>
          <w:rFonts w:ascii="Times New Roman" w:eastAsia="Batang" w:hAnsi="Times New Roman" w:cs="Times New Roman"/>
          <w:sz w:val="24"/>
          <w:szCs w:val="24"/>
          <w:lang w:val="en-US"/>
        </w:rPr>
        <w:t>When it is read as a supplement to the historical books in the Christian canon, the tendency is for this distinctiveness to be minimized</w:t>
      </w:r>
      <w:r w:rsidRPr="008964DD">
        <w:rPr>
          <w:rFonts w:ascii="Times New Roman" w:eastAsia="Batang" w:hAnsi="Times New Roman" w:cs="Times New Roman"/>
          <w:sz w:val="24"/>
          <w:szCs w:val="24"/>
          <w:lang w:val="en-US"/>
        </w:rPr>
        <w:t xml:space="preserve">. </w:t>
      </w:r>
    </w:p>
    <w:p w14:paraId="1A2F1B57" w14:textId="77777777" w:rsidR="00AA3EB0" w:rsidRDefault="00AA3EB0" w:rsidP="00AA3EB0">
      <w:pPr>
        <w:autoSpaceDE w:val="0"/>
        <w:autoSpaceDN w:val="0"/>
        <w:adjustRightInd w:val="0"/>
        <w:spacing w:after="240" w:line="480" w:lineRule="auto"/>
        <w:ind w:firstLine="913"/>
        <w:rPr>
          <w:rFonts w:ascii="Times New Roman" w:eastAsia="Batang" w:hAnsi="Times New Roman" w:cs="Times New Roman"/>
          <w:color w:val="FF0000"/>
          <w:sz w:val="24"/>
          <w:szCs w:val="24"/>
          <w:lang w:val="en-US"/>
        </w:rPr>
      </w:pPr>
      <w:r w:rsidRPr="00FA19B3">
        <w:rPr>
          <w:rFonts w:ascii="Times New Roman" w:eastAsia="Batang" w:hAnsi="Times New Roman" w:cs="Times New Roman"/>
          <w:sz w:val="24"/>
          <w:szCs w:val="24"/>
          <w:lang w:val="en-US"/>
        </w:rPr>
        <w:t>Fourthly</w:t>
      </w:r>
      <w:r w:rsidRPr="000F5ABE">
        <w:rPr>
          <w:rFonts w:ascii="Times New Roman" w:eastAsia="Batang" w:hAnsi="Times New Roman" w:cs="Times New Roman"/>
          <w:sz w:val="24"/>
          <w:szCs w:val="24"/>
          <w:lang w:val="en-US"/>
        </w:rPr>
        <w:t xml:space="preserve">, in a canonical approach to Chronicles, we have speculated </w:t>
      </w:r>
      <w:r>
        <w:rPr>
          <w:rFonts w:ascii="Times New Roman" w:eastAsia="Batang" w:hAnsi="Times New Roman" w:cs="Times New Roman"/>
          <w:sz w:val="24"/>
          <w:szCs w:val="24"/>
          <w:lang w:val="en-US"/>
        </w:rPr>
        <w:t xml:space="preserve">on </w:t>
      </w:r>
      <w:r w:rsidRPr="000F5ABE">
        <w:rPr>
          <w:rFonts w:ascii="Times New Roman" w:eastAsia="Batang" w:hAnsi="Times New Roman" w:cs="Times New Roman"/>
          <w:sz w:val="24"/>
          <w:szCs w:val="24"/>
          <w:lang w:val="en-US"/>
        </w:rPr>
        <w:t xml:space="preserve">the intended audience’s particular need for theological and ontological reorientation. </w:t>
      </w:r>
      <w:r>
        <w:rPr>
          <w:rFonts w:ascii="Times New Roman" w:eastAsia="Batang" w:hAnsi="Times New Roman" w:cs="Times New Roman"/>
          <w:sz w:val="24"/>
          <w:szCs w:val="24"/>
          <w:lang w:val="en-US"/>
        </w:rPr>
        <w:t>Given</w:t>
      </w:r>
      <w:r w:rsidRPr="000F5ABE">
        <w:rPr>
          <w:rFonts w:ascii="Times New Roman" w:eastAsia="Batang" w:hAnsi="Times New Roman" w:cs="Times New Roman"/>
          <w:sz w:val="24"/>
          <w:szCs w:val="24"/>
          <w:lang w:val="en-US"/>
        </w:rPr>
        <w:t xml:space="preserve"> that the </w:t>
      </w:r>
      <w:r>
        <w:rPr>
          <w:rFonts w:ascii="Times New Roman" w:eastAsia="Batang" w:hAnsi="Times New Roman" w:cs="Times New Roman"/>
          <w:sz w:val="24"/>
          <w:szCs w:val="24"/>
          <w:lang w:val="en-US"/>
        </w:rPr>
        <w:t xml:space="preserve">book assumes the knowledge of Israel’s history available to a </w:t>
      </w:r>
      <w:r w:rsidRPr="000F5ABE">
        <w:rPr>
          <w:rFonts w:ascii="Times New Roman" w:eastAsia="Batang" w:hAnsi="Times New Roman" w:cs="Times New Roman"/>
          <w:sz w:val="24"/>
          <w:szCs w:val="24"/>
          <w:lang w:val="en-US"/>
        </w:rPr>
        <w:t xml:space="preserve">post-exilic Jewish community around the fourth century BCE, though their specific experiences cannot be confidently defined in a particular historic time and location, we may </w:t>
      </w:r>
      <w:r>
        <w:rPr>
          <w:rFonts w:ascii="Times New Roman" w:eastAsia="Batang" w:hAnsi="Times New Roman" w:cs="Times New Roman"/>
          <w:sz w:val="24"/>
          <w:szCs w:val="24"/>
          <w:lang w:val="en-US"/>
        </w:rPr>
        <w:t xml:space="preserve">plausibly </w:t>
      </w:r>
      <w:r w:rsidRPr="000F5ABE">
        <w:rPr>
          <w:rFonts w:ascii="Times New Roman" w:eastAsia="Batang" w:hAnsi="Times New Roman" w:cs="Times New Roman"/>
          <w:sz w:val="24"/>
          <w:szCs w:val="24"/>
          <w:lang w:val="en-US"/>
        </w:rPr>
        <w:t xml:space="preserve">assume that </w:t>
      </w:r>
      <w:r>
        <w:rPr>
          <w:rFonts w:ascii="Times New Roman" w:eastAsia="Batang" w:hAnsi="Times New Roman" w:cs="Times New Roman"/>
          <w:sz w:val="24"/>
          <w:szCs w:val="24"/>
          <w:lang w:val="en-US"/>
        </w:rPr>
        <w:t xml:space="preserve">the </w:t>
      </w:r>
      <w:r w:rsidRPr="000F5ABE">
        <w:rPr>
          <w:rFonts w:ascii="Times New Roman" w:eastAsia="Batang" w:hAnsi="Times New Roman" w:cs="Times New Roman"/>
          <w:sz w:val="24"/>
          <w:szCs w:val="24"/>
          <w:lang w:val="en-US"/>
        </w:rPr>
        <w:t xml:space="preserve">Chronicler’s theological intent </w:t>
      </w:r>
      <w:r>
        <w:rPr>
          <w:rFonts w:ascii="Times New Roman" w:eastAsia="Batang" w:hAnsi="Times New Roman" w:cs="Times New Roman"/>
          <w:sz w:val="24"/>
          <w:szCs w:val="24"/>
          <w:lang w:val="en-US"/>
        </w:rPr>
        <w:t>would be to</w:t>
      </w:r>
      <w:r w:rsidRPr="000F5ABE">
        <w:rPr>
          <w:rFonts w:ascii="Times New Roman" w:eastAsia="Batang" w:hAnsi="Times New Roman" w:cs="Times New Roman"/>
          <w:sz w:val="24"/>
          <w:szCs w:val="24"/>
          <w:lang w:val="en-US"/>
        </w:rPr>
        <w:t xml:space="preserve"> respo</w:t>
      </w:r>
      <w:r>
        <w:rPr>
          <w:rFonts w:ascii="Times New Roman" w:eastAsia="Batang" w:hAnsi="Times New Roman" w:cs="Times New Roman"/>
          <w:sz w:val="24"/>
          <w:szCs w:val="24"/>
          <w:lang w:val="en-US"/>
        </w:rPr>
        <w:t>nd</w:t>
      </w:r>
      <w:r w:rsidRPr="000F5ABE">
        <w:rPr>
          <w:rFonts w:ascii="Times New Roman" w:eastAsia="Batang" w:hAnsi="Times New Roman" w:cs="Times New Roman"/>
          <w:sz w:val="24"/>
          <w:szCs w:val="24"/>
          <w:lang w:val="en-US"/>
        </w:rPr>
        <w:t xml:space="preserve"> to the need of the post-exilic audience. In this regard, much attention has been focused </w:t>
      </w:r>
      <w:r>
        <w:rPr>
          <w:rFonts w:ascii="Times New Roman" w:eastAsia="Batang" w:hAnsi="Times New Roman" w:cs="Times New Roman"/>
          <w:sz w:val="24"/>
          <w:szCs w:val="24"/>
          <w:lang w:val="en-US"/>
        </w:rPr>
        <w:t xml:space="preserve">in scholarly readings </w:t>
      </w:r>
      <w:r w:rsidRPr="000F5ABE">
        <w:rPr>
          <w:rFonts w:ascii="Times New Roman" w:eastAsia="Batang" w:hAnsi="Times New Roman" w:cs="Times New Roman"/>
          <w:sz w:val="24"/>
          <w:szCs w:val="24"/>
          <w:lang w:val="en-US"/>
        </w:rPr>
        <w:t>on the motif of restoration or rehabilitation</w:t>
      </w:r>
      <w:r>
        <w:rPr>
          <w:rFonts w:ascii="Times New Roman" w:eastAsia="Batang" w:hAnsi="Times New Roman" w:cs="Times New Roman"/>
          <w:sz w:val="24"/>
          <w:szCs w:val="24"/>
          <w:lang w:val="en-US"/>
        </w:rPr>
        <w:t xml:space="preserve"> in this text</w:t>
      </w:r>
      <w:r w:rsidRPr="000F5ABE">
        <w:rPr>
          <w:rFonts w:ascii="Times New Roman" w:eastAsia="Batang" w:hAnsi="Times New Roman" w:cs="Times New Roman"/>
          <w:sz w:val="24"/>
          <w:szCs w:val="24"/>
          <w:lang w:val="en-US"/>
        </w:rPr>
        <w:t>. However,</w:t>
      </w:r>
      <w:r>
        <w:rPr>
          <w:rFonts w:ascii="Times New Roman" w:eastAsia="Batang" w:hAnsi="Times New Roman" w:cs="Times New Roman"/>
          <w:sz w:val="24"/>
          <w:szCs w:val="24"/>
          <w:lang w:val="en-US"/>
        </w:rPr>
        <w:t xml:space="preserve"> just as important as this may be</w:t>
      </w:r>
      <w:r w:rsidRPr="000F5ABE">
        <w:rPr>
          <w:rFonts w:ascii="Times New Roman" w:eastAsia="Batang" w:hAnsi="Times New Roman" w:cs="Times New Roman"/>
          <w:sz w:val="24"/>
          <w:szCs w:val="24"/>
          <w:lang w:val="en-US"/>
        </w:rPr>
        <w:t xml:space="preserve"> the need for theological </w:t>
      </w:r>
      <w:r w:rsidRPr="000F5ABE">
        <w:rPr>
          <w:rFonts w:ascii="Times New Roman" w:eastAsia="Batang" w:hAnsi="Times New Roman" w:cs="Times New Roman"/>
          <w:sz w:val="24"/>
          <w:szCs w:val="24"/>
          <w:lang w:val="en-US"/>
        </w:rPr>
        <w:lastRenderedPageBreak/>
        <w:t xml:space="preserve">and ontological reorientation in the face of exilic and post-exilic experiences. </w:t>
      </w:r>
      <w:r>
        <w:rPr>
          <w:rFonts w:ascii="Times New Roman" w:eastAsia="Batang" w:hAnsi="Times New Roman" w:cs="Times New Roman"/>
          <w:sz w:val="24"/>
          <w:szCs w:val="24"/>
          <w:lang w:val="en-US"/>
        </w:rPr>
        <w:t xml:space="preserve">as much as assurances of restoration, the audience may have needed help to develop strategies to deal with uncertainty about their future. </w:t>
      </w:r>
      <w:r w:rsidRPr="000F5ABE">
        <w:rPr>
          <w:rFonts w:ascii="Times New Roman" w:eastAsia="Batang" w:hAnsi="Times New Roman" w:cs="Times New Roman"/>
          <w:sz w:val="24"/>
          <w:szCs w:val="24"/>
          <w:lang w:val="en-US"/>
        </w:rPr>
        <w:t xml:space="preserve">This thesis has argued that the reversal pattern as a rhetorical tactic, provoking the destabilizing effect in the conventional view of retribution perspective, may have been employed to </w:t>
      </w:r>
      <w:r>
        <w:rPr>
          <w:rFonts w:ascii="Times New Roman" w:eastAsia="Batang" w:hAnsi="Times New Roman" w:cs="Times New Roman"/>
          <w:sz w:val="24"/>
          <w:szCs w:val="24"/>
          <w:lang w:val="en-US"/>
        </w:rPr>
        <w:t>meet</w:t>
      </w:r>
      <w:r w:rsidRPr="000F5ABE">
        <w:rPr>
          <w:rFonts w:ascii="Times New Roman" w:eastAsia="Batang" w:hAnsi="Times New Roman" w:cs="Times New Roman"/>
          <w:sz w:val="24"/>
          <w:szCs w:val="24"/>
          <w:lang w:val="en-US"/>
        </w:rPr>
        <w:t xml:space="preserve"> such a need. </w:t>
      </w:r>
    </w:p>
    <w:p w14:paraId="1C3893F4" w14:textId="77777777" w:rsidR="00AA3EB0" w:rsidRPr="008E4B68" w:rsidRDefault="00AA3EB0" w:rsidP="00AA3EB0">
      <w:pPr>
        <w:autoSpaceDE w:val="0"/>
        <w:autoSpaceDN w:val="0"/>
        <w:adjustRightInd w:val="0"/>
        <w:spacing w:after="240" w:line="480" w:lineRule="auto"/>
        <w:ind w:firstLine="913"/>
        <w:rPr>
          <w:rFonts w:ascii="Times New Roman" w:eastAsia="Batang" w:hAnsi="Times New Roman" w:cs="Times New Roman"/>
          <w:sz w:val="24"/>
          <w:szCs w:val="24"/>
        </w:rPr>
      </w:pPr>
      <w:r w:rsidRPr="008E4B68">
        <w:rPr>
          <w:rFonts w:ascii="Times New Roman" w:eastAsia="Batang" w:hAnsi="Times New Roman" w:cs="Times New Roman"/>
          <w:sz w:val="24"/>
          <w:szCs w:val="24"/>
        </w:rPr>
        <w:t>Lastly, in the present research, narrative film theory has been adopted as a new methodological lens to describe the effects of the reversal pattern in the audience’s perception of Chronicles. The insights of cognitive film semioticians, particularly of Deleuzian filmic approach, have guided us to establish a theoretical framework for a communication model</w:t>
      </w:r>
      <w:r>
        <w:rPr>
          <w:rFonts w:ascii="Times New Roman" w:eastAsia="Batang" w:hAnsi="Times New Roman" w:cs="Times New Roman"/>
          <w:sz w:val="24"/>
          <w:szCs w:val="24"/>
        </w:rPr>
        <w:t>,</w:t>
      </w:r>
      <w:r w:rsidRPr="008E4B68">
        <w:rPr>
          <w:rFonts w:ascii="Times New Roman" w:eastAsia="Batang" w:hAnsi="Times New Roman" w:cs="Times New Roman"/>
          <w:sz w:val="24"/>
          <w:szCs w:val="24"/>
        </w:rPr>
        <w:t xml:space="preserve"> </w:t>
      </w:r>
      <w:r w:rsidRPr="00BE0945">
        <w:rPr>
          <w:rFonts w:ascii="Times New Roman" w:eastAsia="Batang" w:hAnsi="Times New Roman" w:cs="Times New Roman"/>
          <w:sz w:val="24"/>
          <w:szCs w:val="24"/>
        </w:rPr>
        <w:t>so as to</w:t>
      </w:r>
      <w:r w:rsidRPr="008E4B68">
        <w:rPr>
          <w:rFonts w:ascii="Times New Roman" w:eastAsia="Batang" w:hAnsi="Times New Roman" w:cs="Times New Roman"/>
          <w:sz w:val="24"/>
          <w:szCs w:val="24"/>
        </w:rPr>
        <w:t xml:space="preserve"> appreciate the practical and theological effects of the reversal pattern in relation to the Chronicler’s intent. This is a hitherto unexplored interpretation in Chronicles scholarship. This suggests that narrative film theory could be explored more </w:t>
      </w:r>
      <w:r w:rsidRPr="00BE0945">
        <w:rPr>
          <w:rFonts w:ascii="Times New Roman" w:eastAsia="Batang" w:hAnsi="Times New Roman" w:cs="Times New Roman"/>
          <w:sz w:val="24"/>
          <w:szCs w:val="24"/>
        </w:rPr>
        <w:t>as</w:t>
      </w:r>
      <w:r w:rsidRPr="008E4B68">
        <w:rPr>
          <w:rFonts w:ascii="Times New Roman" w:eastAsia="Batang" w:hAnsi="Times New Roman" w:cs="Times New Roman"/>
          <w:sz w:val="24"/>
          <w:szCs w:val="24"/>
        </w:rPr>
        <w:t xml:space="preserve"> a useful hermeneutical lens in the interpretation of biblical </w:t>
      </w:r>
      <w:r w:rsidRPr="00BE0945">
        <w:rPr>
          <w:rFonts w:ascii="Times New Roman" w:eastAsia="Batang" w:hAnsi="Times New Roman" w:cs="Times New Roman"/>
          <w:sz w:val="24"/>
          <w:szCs w:val="24"/>
        </w:rPr>
        <w:t>narrative,</w:t>
      </w:r>
      <w:r w:rsidRPr="008E4B68">
        <w:rPr>
          <w:rFonts w:ascii="Times New Roman" w:eastAsia="Batang" w:hAnsi="Times New Roman" w:cs="Times New Roman"/>
          <w:sz w:val="24"/>
          <w:szCs w:val="24"/>
        </w:rPr>
        <w:t xml:space="preserve"> though not be</w:t>
      </w:r>
      <w:r>
        <w:rPr>
          <w:rFonts w:ascii="Times New Roman" w:eastAsia="Batang" w:hAnsi="Times New Roman" w:cs="Times New Roman"/>
          <w:sz w:val="24"/>
          <w:szCs w:val="24"/>
        </w:rPr>
        <w:t>ing</w:t>
      </w:r>
      <w:r w:rsidRPr="008E4B68">
        <w:rPr>
          <w:rFonts w:ascii="Times New Roman" w:eastAsia="Batang" w:hAnsi="Times New Roman" w:cs="Times New Roman"/>
          <w:sz w:val="24"/>
          <w:szCs w:val="24"/>
        </w:rPr>
        <w:t xml:space="preserve"> technically crucial.  </w:t>
      </w:r>
    </w:p>
    <w:p w14:paraId="4190A5B9" w14:textId="77777777" w:rsidR="00AA3EB0" w:rsidRDefault="00AA3EB0" w:rsidP="00AA3EB0">
      <w:pPr>
        <w:autoSpaceDE w:val="0"/>
        <w:autoSpaceDN w:val="0"/>
        <w:adjustRightInd w:val="0"/>
        <w:spacing w:after="240" w:line="480" w:lineRule="auto"/>
        <w:ind w:firstLine="913"/>
        <w:rPr>
          <w:rFonts w:ascii="Times New Roman" w:eastAsia="Batang" w:hAnsi="Times New Roman" w:cs="Times New Roman"/>
          <w:sz w:val="24"/>
          <w:szCs w:val="24"/>
        </w:rPr>
      </w:pPr>
    </w:p>
    <w:p w14:paraId="653278E1" w14:textId="4B7575B0" w:rsidR="00AA3EB0" w:rsidRPr="00AE385E" w:rsidRDefault="00AA3EB0" w:rsidP="00AA3EB0">
      <w:pPr>
        <w:autoSpaceDE w:val="0"/>
        <w:autoSpaceDN w:val="0"/>
        <w:adjustRightInd w:val="0"/>
        <w:spacing w:after="240" w:line="480" w:lineRule="auto"/>
        <w:ind w:firstLine="913"/>
        <w:rPr>
          <w:rFonts w:ascii="Times New Roman" w:eastAsia="Batang" w:hAnsi="Times New Roman" w:cs="Times New Roman"/>
          <w:sz w:val="24"/>
          <w:szCs w:val="24"/>
        </w:rPr>
      </w:pPr>
      <w:r w:rsidRPr="00AE385E">
        <w:rPr>
          <w:rFonts w:ascii="Times New Roman" w:eastAsia="Batang" w:hAnsi="Times New Roman" w:cs="Times New Roman"/>
          <w:sz w:val="24"/>
          <w:szCs w:val="24"/>
        </w:rPr>
        <w:t xml:space="preserve">As with all such studies, there are limitations that offer opportunities for further research. Firstly, the theological implications of </w:t>
      </w:r>
      <w:r>
        <w:rPr>
          <w:rFonts w:ascii="Times New Roman" w:eastAsia="Batang" w:hAnsi="Times New Roman" w:cs="Times New Roman"/>
          <w:sz w:val="24"/>
          <w:szCs w:val="24"/>
        </w:rPr>
        <w:t xml:space="preserve">the </w:t>
      </w:r>
      <w:r w:rsidR="00187DE2">
        <w:rPr>
          <w:rFonts w:ascii="Times New Roman" w:eastAsia="Batang" w:hAnsi="Times New Roman" w:cs="Times New Roman"/>
          <w:sz w:val="24"/>
          <w:szCs w:val="24"/>
        </w:rPr>
        <w:t>Ketuvim</w:t>
      </w:r>
      <w:r w:rsidRPr="00AE385E">
        <w:rPr>
          <w:rFonts w:ascii="Times New Roman" w:eastAsia="Batang" w:hAnsi="Times New Roman" w:cs="Times New Roman"/>
          <w:sz w:val="24"/>
          <w:szCs w:val="24"/>
        </w:rPr>
        <w:t xml:space="preserve"> as a canonical collection have</w:t>
      </w:r>
      <w:r>
        <w:rPr>
          <w:rFonts w:ascii="Times New Roman" w:eastAsia="Batang" w:hAnsi="Times New Roman" w:cs="Times New Roman"/>
          <w:sz w:val="24"/>
          <w:szCs w:val="24"/>
        </w:rPr>
        <w:t xml:space="preserve"> been touched on just</w:t>
      </w:r>
      <w:r w:rsidRPr="00AE385E">
        <w:rPr>
          <w:rFonts w:ascii="Times New Roman" w:eastAsia="Batang" w:hAnsi="Times New Roman" w:cs="Times New Roman"/>
          <w:sz w:val="24"/>
          <w:szCs w:val="24"/>
        </w:rPr>
        <w:t xml:space="preserve"> to argue that the wisdom view of theological tension could be </w:t>
      </w:r>
      <w:r>
        <w:rPr>
          <w:rFonts w:ascii="Times New Roman" w:eastAsia="Batang" w:hAnsi="Times New Roman" w:cs="Times New Roman"/>
          <w:sz w:val="24"/>
          <w:szCs w:val="24"/>
        </w:rPr>
        <w:t xml:space="preserve">a </w:t>
      </w:r>
      <w:r w:rsidRPr="00AE385E">
        <w:rPr>
          <w:rFonts w:ascii="Times New Roman" w:eastAsia="Batang" w:hAnsi="Times New Roman" w:cs="Times New Roman"/>
          <w:sz w:val="24"/>
          <w:szCs w:val="24"/>
        </w:rPr>
        <w:t xml:space="preserve">plausible </w:t>
      </w:r>
      <w:r>
        <w:rPr>
          <w:rFonts w:ascii="Times New Roman" w:eastAsia="Batang" w:hAnsi="Times New Roman" w:cs="Times New Roman"/>
          <w:sz w:val="24"/>
          <w:szCs w:val="24"/>
        </w:rPr>
        <w:t xml:space="preserve">element </w:t>
      </w:r>
      <w:r w:rsidRPr="00AE385E">
        <w:rPr>
          <w:rFonts w:ascii="Times New Roman" w:eastAsia="Batang" w:hAnsi="Times New Roman" w:cs="Times New Roman"/>
          <w:sz w:val="24"/>
          <w:szCs w:val="24"/>
        </w:rPr>
        <w:t xml:space="preserve">in the interpretation of Chronicles. This has been because no theological or thematic consensus has been reached on the theology of </w:t>
      </w:r>
      <w:r w:rsidR="00187DE2">
        <w:rPr>
          <w:rFonts w:ascii="Times New Roman" w:eastAsia="Batang" w:hAnsi="Times New Roman" w:cs="Times New Roman"/>
          <w:sz w:val="24"/>
          <w:szCs w:val="24"/>
        </w:rPr>
        <w:t>Ketuvim</w:t>
      </w:r>
      <w:r w:rsidRPr="00AE385E">
        <w:rPr>
          <w:rFonts w:ascii="Times New Roman" w:eastAsia="Batang" w:hAnsi="Times New Roman" w:cs="Times New Roman"/>
          <w:sz w:val="24"/>
          <w:szCs w:val="24"/>
        </w:rPr>
        <w:t xml:space="preserve">. However, as shown in this research, the idea of counter-testimony </w:t>
      </w:r>
      <w:r>
        <w:rPr>
          <w:rFonts w:ascii="Times New Roman" w:eastAsia="Batang" w:hAnsi="Times New Roman" w:cs="Times New Roman"/>
          <w:sz w:val="24"/>
          <w:szCs w:val="24"/>
        </w:rPr>
        <w:t xml:space="preserve">as to </w:t>
      </w:r>
      <w:r w:rsidRPr="00AE385E">
        <w:rPr>
          <w:rFonts w:ascii="Times New Roman" w:eastAsia="Batang" w:hAnsi="Times New Roman" w:cs="Times New Roman"/>
          <w:sz w:val="24"/>
          <w:szCs w:val="24"/>
        </w:rPr>
        <w:t>the applica</w:t>
      </w:r>
      <w:r>
        <w:rPr>
          <w:rFonts w:ascii="Times New Roman" w:eastAsia="Batang" w:hAnsi="Times New Roman" w:cs="Times New Roman"/>
          <w:sz w:val="24"/>
          <w:szCs w:val="24"/>
        </w:rPr>
        <w:t>bility</w:t>
      </w:r>
      <w:r w:rsidRPr="00AE385E">
        <w:rPr>
          <w:rFonts w:ascii="Times New Roman" w:eastAsia="Batang" w:hAnsi="Times New Roman" w:cs="Times New Roman"/>
          <w:sz w:val="24"/>
          <w:szCs w:val="24"/>
        </w:rPr>
        <w:t xml:space="preserve"> of retributive theories is shared by many of </w:t>
      </w:r>
      <w:r w:rsidR="00BE0945">
        <w:rPr>
          <w:rFonts w:ascii="Times New Roman" w:eastAsia="Batang" w:hAnsi="Times New Roman" w:cs="Times New Roman"/>
          <w:sz w:val="24"/>
          <w:szCs w:val="24"/>
        </w:rPr>
        <w:t xml:space="preserve">the </w:t>
      </w:r>
      <w:r w:rsidR="00187DE2">
        <w:rPr>
          <w:rFonts w:ascii="Times New Roman" w:eastAsia="Batang" w:hAnsi="Times New Roman" w:cs="Times New Roman"/>
          <w:sz w:val="24"/>
          <w:szCs w:val="24"/>
        </w:rPr>
        <w:t>Ketuvim</w:t>
      </w:r>
      <w:r w:rsidR="00BE0945">
        <w:rPr>
          <w:rFonts w:ascii="Times New Roman" w:eastAsia="Batang" w:hAnsi="Times New Roman" w:cs="Times New Roman"/>
          <w:sz w:val="24"/>
          <w:szCs w:val="24"/>
        </w:rPr>
        <w:t xml:space="preserve"> books</w:t>
      </w:r>
      <w:r w:rsidRPr="00AE385E">
        <w:rPr>
          <w:rFonts w:ascii="Times New Roman" w:eastAsia="Batang" w:hAnsi="Times New Roman" w:cs="Times New Roman"/>
          <w:sz w:val="24"/>
          <w:szCs w:val="24"/>
        </w:rPr>
        <w:t xml:space="preserve">, if not all, which makes a context in which Chronicles’ questioning of these aspects is particularly relevant. This </w:t>
      </w:r>
      <w:r>
        <w:rPr>
          <w:rFonts w:ascii="Times New Roman" w:eastAsia="Batang" w:hAnsi="Times New Roman" w:cs="Times New Roman"/>
          <w:sz w:val="24"/>
          <w:szCs w:val="24"/>
        </w:rPr>
        <w:t>implies</w:t>
      </w:r>
      <w:r w:rsidRPr="00AE385E">
        <w:rPr>
          <w:rFonts w:ascii="Times New Roman" w:eastAsia="Batang" w:hAnsi="Times New Roman" w:cs="Times New Roman"/>
          <w:sz w:val="24"/>
          <w:szCs w:val="24"/>
        </w:rPr>
        <w:t xml:space="preserve"> that the theological </w:t>
      </w:r>
      <w:r w:rsidRPr="00AE385E">
        <w:rPr>
          <w:rFonts w:ascii="Times New Roman" w:eastAsia="Batang" w:hAnsi="Times New Roman" w:cs="Times New Roman"/>
          <w:sz w:val="24"/>
          <w:szCs w:val="24"/>
        </w:rPr>
        <w:lastRenderedPageBreak/>
        <w:t xml:space="preserve">implications of </w:t>
      </w:r>
      <w:r>
        <w:rPr>
          <w:rFonts w:ascii="Times New Roman" w:eastAsia="Batang" w:hAnsi="Times New Roman" w:cs="Times New Roman"/>
          <w:sz w:val="24"/>
          <w:szCs w:val="24"/>
        </w:rPr>
        <w:t xml:space="preserve">the </w:t>
      </w:r>
      <w:r w:rsidR="00187DE2">
        <w:rPr>
          <w:rFonts w:ascii="Times New Roman" w:eastAsia="Batang" w:hAnsi="Times New Roman" w:cs="Times New Roman"/>
          <w:sz w:val="24"/>
          <w:szCs w:val="24"/>
        </w:rPr>
        <w:t>Ketuvim</w:t>
      </w:r>
      <w:r w:rsidRPr="00AE385E">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as a group </w:t>
      </w:r>
      <w:r w:rsidRPr="00AE385E">
        <w:rPr>
          <w:rFonts w:ascii="Times New Roman" w:eastAsia="Batang" w:hAnsi="Times New Roman" w:cs="Times New Roman"/>
          <w:sz w:val="24"/>
          <w:szCs w:val="24"/>
        </w:rPr>
        <w:t>require further research. This w</w:t>
      </w:r>
      <w:r>
        <w:rPr>
          <w:rFonts w:ascii="Times New Roman" w:eastAsia="Batang" w:hAnsi="Times New Roman" w:cs="Times New Roman"/>
          <w:sz w:val="24"/>
          <w:szCs w:val="24"/>
        </w:rPr>
        <w:t>ould</w:t>
      </w:r>
      <w:r w:rsidRPr="00AE385E">
        <w:rPr>
          <w:rFonts w:ascii="Times New Roman" w:eastAsia="Batang" w:hAnsi="Times New Roman" w:cs="Times New Roman"/>
          <w:sz w:val="24"/>
          <w:szCs w:val="24"/>
        </w:rPr>
        <w:t xml:space="preserve"> be of benefit not only to the interpretation of Chronicles, but also to that of other </w:t>
      </w:r>
      <w:r w:rsidR="00187DE2">
        <w:rPr>
          <w:rFonts w:ascii="Times New Roman" w:eastAsia="Batang" w:hAnsi="Times New Roman" w:cs="Times New Roman"/>
          <w:sz w:val="24"/>
          <w:szCs w:val="24"/>
        </w:rPr>
        <w:t>Ketuvim</w:t>
      </w:r>
      <w:r w:rsidRPr="00AE385E">
        <w:rPr>
          <w:rFonts w:ascii="Times New Roman" w:eastAsia="Batang" w:hAnsi="Times New Roman" w:cs="Times New Roman"/>
          <w:sz w:val="24"/>
          <w:szCs w:val="24"/>
        </w:rPr>
        <w:t xml:space="preserve"> books</w:t>
      </w:r>
      <w:r w:rsidRPr="00BE0945">
        <w:rPr>
          <w:rFonts w:ascii="Times New Roman" w:eastAsia="Batang" w:hAnsi="Times New Roman" w:cs="Times New Roman"/>
          <w:sz w:val="24"/>
          <w:szCs w:val="24"/>
        </w:rPr>
        <w:t>.</w:t>
      </w:r>
      <w:r w:rsidRPr="00117F04">
        <w:rPr>
          <w:rStyle w:val="FootnoteReference"/>
        </w:rPr>
        <w:footnoteReference w:id="707"/>
      </w:r>
      <w:r w:rsidRPr="00AE385E">
        <w:rPr>
          <w:rFonts w:ascii="Times New Roman" w:eastAsia="Batang" w:hAnsi="Times New Roman" w:cs="Times New Roman"/>
          <w:sz w:val="24"/>
          <w:szCs w:val="24"/>
        </w:rPr>
        <w:t xml:space="preserve"> </w:t>
      </w:r>
    </w:p>
    <w:p w14:paraId="5C54454D" w14:textId="4D773BB8" w:rsidR="00AA3EB0" w:rsidRPr="00F3730B" w:rsidRDefault="00AA3EB0" w:rsidP="00AA3EB0">
      <w:pPr>
        <w:autoSpaceDE w:val="0"/>
        <w:autoSpaceDN w:val="0"/>
        <w:adjustRightInd w:val="0"/>
        <w:spacing w:after="240" w:line="480" w:lineRule="auto"/>
        <w:ind w:firstLine="913"/>
        <w:rPr>
          <w:rFonts w:ascii="Times New Roman" w:eastAsia="Malgun Gothic" w:hAnsi="Times New Roman" w:cs="Times New Roman"/>
          <w:sz w:val="24"/>
          <w:szCs w:val="24"/>
          <w:lang w:val="en-US"/>
        </w:rPr>
      </w:pPr>
      <w:r w:rsidRPr="00F3730B">
        <w:rPr>
          <w:rFonts w:ascii="Times New Roman" w:eastAsia="Batang" w:hAnsi="Times New Roman" w:cs="Times New Roman"/>
          <w:sz w:val="24"/>
          <w:szCs w:val="24"/>
          <w:lang w:val="en-US"/>
        </w:rPr>
        <w:t xml:space="preserve">Next, this study has pointed out the anti-retribution perspective in Chronicles. </w:t>
      </w:r>
      <w:r w:rsidRPr="00F3730B">
        <w:rPr>
          <w:rFonts w:ascii="Times New Roman" w:eastAsia="Malgun Gothic" w:hAnsi="Times New Roman" w:cs="Times New Roman"/>
          <w:sz w:val="24"/>
          <w:szCs w:val="24"/>
          <w:lang w:val="en-US"/>
        </w:rPr>
        <w:t>Brueggemann relates the</w:t>
      </w:r>
      <w:r>
        <w:rPr>
          <w:rFonts w:ascii="Times New Roman" w:eastAsia="Malgun Gothic" w:hAnsi="Times New Roman" w:cs="Times New Roman"/>
          <w:sz w:val="24"/>
          <w:szCs w:val="24"/>
          <w:lang w:val="en-US"/>
        </w:rPr>
        <w:t xml:space="preserve"> idea of</w:t>
      </w:r>
      <w:r w:rsidRPr="00F3730B">
        <w:rPr>
          <w:rFonts w:ascii="Times New Roman" w:eastAsia="Malgun Gothic" w:hAnsi="Times New Roman" w:cs="Times New Roman"/>
          <w:sz w:val="24"/>
          <w:szCs w:val="24"/>
          <w:lang w:val="en-US"/>
        </w:rPr>
        <w:t xml:space="preserve"> counter-testimony to </w:t>
      </w:r>
      <w:r w:rsidRPr="00F3730B">
        <w:rPr>
          <w:rFonts w:ascii="Times New Roman" w:eastAsia="Malgun Gothic" w:hAnsi="Times New Roman" w:cs="Times New Roman"/>
          <w:i/>
          <w:iCs/>
          <w:sz w:val="24"/>
          <w:szCs w:val="24"/>
          <w:lang w:val="en-US"/>
        </w:rPr>
        <w:t>Midrash</w:t>
      </w:r>
      <w:r w:rsidRPr="00F3730B">
        <w:rPr>
          <w:rFonts w:ascii="Times New Roman" w:eastAsia="Malgun Gothic" w:hAnsi="Times New Roman" w:cs="Times New Roman"/>
          <w:sz w:val="24"/>
          <w:szCs w:val="24"/>
          <w:lang w:val="en-US"/>
        </w:rPr>
        <w:t xml:space="preserve"> tradition</w:t>
      </w:r>
      <w:r w:rsidRPr="00BE0945">
        <w:rPr>
          <w:rFonts w:ascii="Times New Roman" w:eastAsia="Malgun Gothic" w:hAnsi="Times New Roman" w:cs="Times New Roman"/>
          <w:sz w:val="24"/>
          <w:szCs w:val="24"/>
          <w:lang w:val="en-US"/>
        </w:rPr>
        <w:t>.</w:t>
      </w:r>
      <w:r w:rsidRPr="00117F04">
        <w:rPr>
          <w:rStyle w:val="FootnoteReference"/>
        </w:rPr>
        <w:footnoteReference w:id="708"/>
      </w:r>
      <w:r w:rsidRPr="00F3730B">
        <w:rPr>
          <w:rFonts w:ascii="Times New Roman" w:eastAsia="Malgun Gothic" w:hAnsi="Times New Roman" w:cs="Times New Roman"/>
          <w:sz w:val="24"/>
          <w:szCs w:val="24"/>
          <w:lang w:val="en-US"/>
        </w:rPr>
        <w:t xml:space="preserve"> That is, </w:t>
      </w:r>
      <w:r w:rsidRPr="00F3730B">
        <w:rPr>
          <w:rFonts w:ascii="Times New Roman" w:eastAsia="Malgun Gothic" w:hAnsi="Times New Roman" w:cs="Times New Roman"/>
          <w:i/>
          <w:iCs/>
          <w:sz w:val="24"/>
          <w:szCs w:val="24"/>
          <w:lang w:val="en-US"/>
        </w:rPr>
        <w:t>Midrash</w:t>
      </w:r>
      <w:r w:rsidRPr="00F3730B">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lang w:val="en-US"/>
        </w:rPr>
        <w:t>develops as</w:t>
      </w:r>
      <w:r w:rsidRPr="00F3730B">
        <w:rPr>
          <w:rFonts w:ascii="Times New Roman" w:eastAsia="Malgun Gothic" w:hAnsi="Times New Roman" w:cs="Times New Roman"/>
          <w:sz w:val="24"/>
          <w:szCs w:val="24"/>
          <w:lang w:val="en-US"/>
        </w:rPr>
        <w:t xml:space="preserve"> one of the post-exilic scribal traditions </w:t>
      </w:r>
      <w:r>
        <w:rPr>
          <w:rFonts w:ascii="Times New Roman" w:eastAsia="Malgun Gothic" w:hAnsi="Times New Roman" w:cs="Times New Roman"/>
          <w:sz w:val="24"/>
          <w:szCs w:val="24"/>
          <w:lang w:val="en-US"/>
        </w:rPr>
        <w:t>in which</w:t>
      </w:r>
      <w:r w:rsidRPr="00F3730B">
        <w:rPr>
          <w:rFonts w:ascii="Times New Roman" w:eastAsia="Malgun Gothic" w:hAnsi="Times New Roman" w:cs="Times New Roman"/>
          <w:sz w:val="24"/>
          <w:szCs w:val="24"/>
          <w:lang w:val="en-US"/>
        </w:rPr>
        <w:t xml:space="preserve"> counter-testimony </w:t>
      </w:r>
      <w:r>
        <w:rPr>
          <w:rFonts w:ascii="Times New Roman" w:eastAsia="Malgun Gothic" w:hAnsi="Times New Roman" w:cs="Times New Roman"/>
          <w:sz w:val="24"/>
          <w:szCs w:val="24"/>
          <w:lang w:val="en-US"/>
        </w:rPr>
        <w:t>is</w:t>
      </w:r>
      <w:r w:rsidRPr="00F3730B">
        <w:rPr>
          <w:rFonts w:ascii="Times New Roman" w:eastAsia="Malgun Gothic" w:hAnsi="Times New Roman" w:cs="Times New Roman"/>
          <w:sz w:val="24"/>
          <w:szCs w:val="24"/>
          <w:lang w:val="en-US"/>
        </w:rPr>
        <w:t xml:space="preserve"> part of the theological perspective. </w:t>
      </w:r>
      <w:r w:rsidRPr="00F3730B">
        <w:rPr>
          <w:rFonts w:ascii="Times New Roman" w:hAnsi="Times New Roman" w:cs="Times New Roman"/>
          <w:i/>
          <w:iCs/>
          <w:sz w:val="24"/>
          <w:szCs w:val="24"/>
        </w:rPr>
        <w:t xml:space="preserve">Midrash </w:t>
      </w:r>
      <w:r w:rsidRPr="00F3730B">
        <w:rPr>
          <w:rFonts w:ascii="Times New Roman" w:hAnsi="Times New Roman" w:cs="Times New Roman"/>
          <w:sz w:val="24"/>
          <w:szCs w:val="24"/>
        </w:rPr>
        <w:t>[</w:t>
      </w:r>
      <w:r w:rsidRPr="00F3730B">
        <w:rPr>
          <w:rFonts w:ascii="Times New Roman" w:hAnsi="Times New Roman" w:cs="Times New Roman"/>
          <w:sz w:val="24"/>
          <w:szCs w:val="24"/>
          <w:rtl/>
        </w:rPr>
        <w:t>מדרש</w:t>
      </w:r>
      <w:r w:rsidRPr="00F3730B">
        <w:rPr>
          <w:rFonts w:ascii="Times New Roman" w:hAnsi="Times New Roman" w:cs="Times New Roman"/>
          <w:sz w:val="24"/>
          <w:szCs w:val="24"/>
        </w:rPr>
        <w:t>], which from its Hebrew root ‘</w:t>
      </w:r>
      <w:r w:rsidRPr="00BE0945">
        <w:rPr>
          <w:rFonts w:ascii="Times New Roman" w:hAnsi="Times New Roman" w:cs="Times New Roman"/>
          <w:sz w:val="24"/>
          <w:szCs w:val="24"/>
        </w:rPr>
        <w:t>drsh</w:t>
      </w:r>
      <w:r w:rsidRPr="00F3730B">
        <w:rPr>
          <w:rFonts w:ascii="Times New Roman" w:hAnsi="Times New Roman" w:cs="Times New Roman"/>
          <w:sz w:val="24"/>
          <w:szCs w:val="24"/>
        </w:rPr>
        <w:t xml:space="preserve"> [</w:t>
      </w:r>
      <w:r w:rsidRPr="00F3730B">
        <w:rPr>
          <w:rFonts w:ascii="Times New Roman" w:hAnsi="Times New Roman" w:cs="Times New Roman"/>
          <w:sz w:val="24"/>
          <w:szCs w:val="24"/>
          <w:rtl/>
        </w:rPr>
        <w:t>דרש</w:t>
      </w:r>
      <w:r w:rsidRPr="00F3730B">
        <w:rPr>
          <w:rFonts w:ascii="Times New Roman" w:hAnsi="Times New Roman" w:cs="Times New Roman"/>
          <w:sz w:val="24"/>
          <w:szCs w:val="24"/>
        </w:rPr>
        <w:t xml:space="preserve">]’, means ‘exposition’. </w:t>
      </w:r>
      <w:r w:rsidRPr="00F3730B">
        <w:rPr>
          <w:rFonts w:ascii="Times New Roman" w:eastAsia="Malgun Gothic" w:hAnsi="Times New Roman" w:cs="Times New Roman"/>
          <w:sz w:val="24"/>
          <w:szCs w:val="24"/>
          <w:lang w:val="en-US"/>
        </w:rPr>
        <w:t xml:space="preserve">If this was the case, we may infer a possibility that the </w:t>
      </w:r>
      <w:r>
        <w:rPr>
          <w:rFonts w:ascii="Times New Roman" w:eastAsia="Malgun Gothic" w:hAnsi="Times New Roman" w:cs="Times New Roman"/>
          <w:sz w:val="24"/>
          <w:szCs w:val="24"/>
          <w:lang w:val="en-US"/>
        </w:rPr>
        <w:t xml:space="preserve">theological intent of the </w:t>
      </w:r>
      <w:r w:rsidRPr="00F3730B">
        <w:rPr>
          <w:rFonts w:ascii="Times New Roman" w:eastAsia="Malgun Gothic" w:hAnsi="Times New Roman" w:cs="Times New Roman"/>
          <w:sz w:val="24"/>
          <w:szCs w:val="24"/>
          <w:lang w:val="en-US"/>
        </w:rPr>
        <w:t xml:space="preserve">Chronicler could be related to </w:t>
      </w:r>
      <w:r>
        <w:rPr>
          <w:rFonts w:ascii="Times New Roman" w:eastAsia="Malgun Gothic" w:hAnsi="Times New Roman" w:cs="Times New Roman"/>
          <w:sz w:val="24"/>
          <w:szCs w:val="24"/>
          <w:lang w:val="en-US"/>
        </w:rPr>
        <w:t xml:space="preserve">the developing </w:t>
      </w:r>
      <w:r w:rsidRPr="00F3730B">
        <w:rPr>
          <w:rFonts w:ascii="Times New Roman" w:eastAsia="Malgun Gothic" w:hAnsi="Times New Roman" w:cs="Times New Roman"/>
          <w:i/>
          <w:iCs/>
          <w:sz w:val="24"/>
          <w:szCs w:val="24"/>
          <w:lang w:val="en-US"/>
        </w:rPr>
        <w:t>Midrash</w:t>
      </w:r>
      <w:r>
        <w:rPr>
          <w:rFonts w:ascii="Times New Roman" w:eastAsia="Malgun Gothic" w:hAnsi="Times New Roman" w:cs="Times New Roman"/>
          <w:sz w:val="24"/>
          <w:szCs w:val="24"/>
          <w:lang w:val="en-US"/>
        </w:rPr>
        <w:t xml:space="preserve"> tradition. </w:t>
      </w:r>
      <w:r w:rsidRPr="00F3730B">
        <w:rPr>
          <w:rFonts w:ascii="Times New Roman" w:eastAsia="Malgun Gothic" w:hAnsi="Times New Roman" w:cs="Times New Roman"/>
          <w:sz w:val="24"/>
          <w:szCs w:val="24"/>
          <w:lang w:val="en-US"/>
        </w:rPr>
        <w:t xml:space="preserve">Chronicles presents the unique and earliest reference of the term </w:t>
      </w:r>
      <w:r w:rsidRPr="00F3730B">
        <w:rPr>
          <w:rFonts w:ascii="Times New Roman" w:eastAsia="Malgun Gothic" w:hAnsi="Times New Roman" w:cs="Times New Roman"/>
          <w:i/>
          <w:iCs/>
          <w:sz w:val="24"/>
          <w:szCs w:val="24"/>
          <w:lang w:val="en-US"/>
        </w:rPr>
        <w:t>Midrash</w:t>
      </w:r>
      <w:r w:rsidRPr="00F3730B">
        <w:rPr>
          <w:rFonts w:ascii="Times New Roman" w:eastAsia="Malgun Gothic" w:hAnsi="Times New Roman" w:cs="Times New Roman"/>
          <w:sz w:val="24"/>
          <w:szCs w:val="24"/>
          <w:lang w:val="en-US"/>
        </w:rPr>
        <w:t xml:space="preserve"> in the Hebrew Bibl</w:t>
      </w:r>
      <w:r>
        <w:rPr>
          <w:rFonts w:ascii="Times New Roman" w:eastAsia="Malgun Gothic" w:hAnsi="Times New Roman" w:cs="Times New Roman"/>
          <w:sz w:val="24"/>
          <w:szCs w:val="24"/>
          <w:lang w:val="en-US"/>
        </w:rPr>
        <w:t>e (2 Chr 12.22; 24.27). Also</w:t>
      </w:r>
      <w:r w:rsidRPr="00F3730B">
        <w:rPr>
          <w:rFonts w:ascii="Times New Roman" w:eastAsia="Malgun Gothic" w:hAnsi="Times New Roman" w:cs="Times New Roman"/>
          <w:sz w:val="24"/>
          <w:szCs w:val="24"/>
          <w:lang w:val="en-US"/>
        </w:rPr>
        <w:t>, the Chronicler’s distinctive use of ‘</w:t>
      </w:r>
      <w:r w:rsidRPr="00F3730B">
        <w:rPr>
          <w:rFonts w:ascii="Times New Roman" w:eastAsia="Malgun Gothic" w:hAnsi="Times New Roman" w:cs="Times New Roman"/>
          <w:sz w:val="24"/>
          <w:szCs w:val="24"/>
          <w:rtl/>
          <w:lang w:val="en-US"/>
        </w:rPr>
        <w:t>דרש</w:t>
      </w:r>
      <w:r w:rsidRPr="00F3730B">
        <w:rPr>
          <w:rFonts w:ascii="Times New Roman" w:eastAsia="Malgun Gothic" w:hAnsi="Times New Roman" w:cs="Times New Roman"/>
          <w:sz w:val="24"/>
          <w:szCs w:val="24"/>
          <w:lang w:val="en-US"/>
        </w:rPr>
        <w:t>’, instead of ‘</w:t>
      </w:r>
      <w:r w:rsidRPr="00F3730B">
        <w:rPr>
          <w:rFonts w:ascii="Times New Roman" w:eastAsia="Malgun Gothic" w:hAnsi="Times New Roman" w:cs="Times New Roman"/>
          <w:sz w:val="24"/>
          <w:szCs w:val="24"/>
          <w:rtl/>
          <w:lang w:val="en-US"/>
        </w:rPr>
        <w:t>בקש</w:t>
      </w:r>
      <w:r w:rsidRPr="00F3730B">
        <w:rPr>
          <w:rFonts w:ascii="Times New Roman" w:eastAsia="Malgun Gothic" w:hAnsi="Times New Roman" w:cs="Times New Roman"/>
          <w:sz w:val="24"/>
          <w:szCs w:val="24"/>
          <w:lang w:val="en-US"/>
        </w:rPr>
        <w:t xml:space="preserve">’, may imply its possible relationship with </w:t>
      </w:r>
      <w:r w:rsidRPr="00F3730B">
        <w:rPr>
          <w:rFonts w:ascii="Times New Roman" w:eastAsia="Malgun Gothic" w:hAnsi="Times New Roman" w:cs="Times New Roman"/>
          <w:i/>
          <w:iCs/>
          <w:sz w:val="24"/>
          <w:szCs w:val="24"/>
          <w:lang w:val="en-US"/>
        </w:rPr>
        <w:t>Midrash</w:t>
      </w:r>
      <w:r w:rsidRPr="00F3730B">
        <w:rPr>
          <w:rFonts w:ascii="Times New Roman" w:eastAsia="Malgun Gothic" w:hAnsi="Times New Roman" w:cs="Times New Roman"/>
          <w:sz w:val="24"/>
          <w:szCs w:val="24"/>
          <w:lang w:val="en-US"/>
        </w:rPr>
        <w:t xml:space="preserve"> tradition.</w:t>
      </w:r>
      <w:r>
        <w:rPr>
          <w:rFonts w:ascii="Times New Roman" w:eastAsia="Malgun Gothic" w:hAnsi="Times New Roman" w:cs="Times New Roman"/>
          <w:sz w:val="24"/>
          <w:szCs w:val="24"/>
          <w:lang w:val="en-US"/>
        </w:rPr>
        <w:t xml:space="preserve"> Thus, more evidence could be</w:t>
      </w:r>
      <w:r w:rsidRPr="00F3730B">
        <w:rPr>
          <w:rFonts w:ascii="Times New Roman" w:eastAsia="Malgun Gothic" w:hAnsi="Times New Roman" w:cs="Times New Roman"/>
          <w:sz w:val="24"/>
          <w:szCs w:val="24"/>
          <w:lang w:val="en-US"/>
        </w:rPr>
        <w:t xml:space="preserve"> </w:t>
      </w:r>
      <w:r>
        <w:rPr>
          <w:rFonts w:ascii="Times New Roman" w:eastAsia="Malgun Gothic" w:hAnsi="Times New Roman" w:cs="Times New Roman"/>
          <w:sz w:val="24"/>
          <w:szCs w:val="24"/>
          <w:lang w:val="en-US"/>
        </w:rPr>
        <w:t>sought</w:t>
      </w:r>
      <w:r w:rsidRPr="00F3730B">
        <w:rPr>
          <w:rFonts w:ascii="Times New Roman" w:eastAsia="Malgun Gothic" w:hAnsi="Times New Roman" w:cs="Times New Roman"/>
          <w:sz w:val="24"/>
          <w:szCs w:val="24"/>
          <w:lang w:val="en-US"/>
        </w:rPr>
        <w:t xml:space="preserve"> for the relationship between the counter-testimony and </w:t>
      </w:r>
      <w:r w:rsidRPr="00F3730B">
        <w:rPr>
          <w:rFonts w:ascii="Times New Roman" w:eastAsia="Malgun Gothic" w:hAnsi="Times New Roman" w:cs="Times New Roman"/>
          <w:i/>
          <w:iCs/>
          <w:sz w:val="24"/>
          <w:szCs w:val="24"/>
          <w:lang w:val="en-US"/>
        </w:rPr>
        <w:t>Midrash</w:t>
      </w:r>
      <w:r w:rsidRPr="00F3730B">
        <w:rPr>
          <w:rFonts w:ascii="Times New Roman" w:eastAsia="Malgun Gothic" w:hAnsi="Times New Roman" w:cs="Times New Roman"/>
          <w:sz w:val="24"/>
          <w:szCs w:val="24"/>
          <w:lang w:val="en-US"/>
        </w:rPr>
        <w:t xml:space="preserve"> tradition, and between Chronicles and the </w:t>
      </w:r>
      <w:r w:rsidRPr="00F3730B">
        <w:rPr>
          <w:rFonts w:ascii="Times New Roman" w:eastAsia="Malgun Gothic" w:hAnsi="Times New Roman" w:cs="Times New Roman"/>
          <w:sz w:val="24"/>
          <w:szCs w:val="24"/>
          <w:lang w:val="en-US"/>
        </w:rPr>
        <w:lastRenderedPageBreak/>
        <w:t xml:space="preserve">tradition. This </w:t>
      </w:r>
      <w:r>
        <w:rPr>
          <w:rFonts w:ascii="Times New Roman" w:eastAsia="Malgun Gothic" w:hAnsi="Times New Roman" w:cs="Times New Roman"/>
          <w:sz w:val="24"/>
          <w:szCs w:val="24"/>
          <w:lang w:val="en-US"/>
        </w:rPr>
        <w:t>might provide further support for the present thesis that Chronicles represents a distinctive theological response to the post-exilic condition that is mediated through its distinctive use of macro-repetition as explained with the help of Cognitive film semiotics.</w:t>
      </w:r>
    </w:p>
    <w:bookmarkEnd w:id="108"/>
    <w:p w14:paraId="147EB948" w14:textId="77777777" w:rsidR="00450D48" w:rsidRPr="00FA19B3" w:rsidRDefault="00450D48" w:rsidP="00B031CF">
      <w:pPr>
        <w:pStyle w:val="Headingnumber1"/>
        <w:numPr>
          <w:ilvl w:val="0"/>
          <w:numId w:val="0"/>
        </w:numPr>
        <w:ind w:left="360"/>
      </w:pPr>
    </w:p>
    <w:p w14:paraId="6BEC4CD2" w14:textId="77777777" w:rsidR="000A4A0A" w:rsidRDefault="000A4A0A">
      <w:pPr>
        <w:rPr>
          <w:rFonts w:ascii="Times New Roman" w:hAnsi="Times New Roman" w:cs="Times New Roman"/>
          <w:caps/>
          <w:sz w:val="40"/>
          <w:szCs w:val="24"/>
        </w:rPr>
      </w:pPr>
      <w:r>
        <w:br w:type="page"/>
      </w:r>
    </w:p>
    <w:p w14:paraId="6FAD66D9" w14:textId="77777777" w:rsidR="000A4A0A" w:rsidRDefault="000A4A0A" w:rsidP="00B031CF">
      <w:pPr>
        <w:pStyle w:val="Headingnumber1"/>
        <w:numPr>
          <w:ilvl w:val="0"/>
          <w:numId w:val="0"/>
        </w:numPr>
        <w:ind w:left="360"/>
      </w:pPr>
    </w:p>
    <w:p w14:paraId="5C96B70D" w14:textId="0DF0F32B" w:rsidR="00C23332" w:rsidRDefault="00886422" w:rsidP="00B031CF">
      <w:pPr>
        <w:pStyle w:val="Headingnumber1"/>
        <w:numPr>
          <w:ilvl w:val="0"/>
          <w:numId w:val="0"/>
        </w:numPr>
        <w:ind w:left="360"/>
      </w:pPr>
      <w:bookmarkStart w:id="110" w:name="_Toc495167189"/>
      <w:r w:rsidRPr="00FA19B3">
        <w:t>Bibliography</w:t>
      </w:r>
      <w:bookmarkEnd w:id="110"/>
    </w:p>
    <w:p w14:paraId="1CF95AE5" w14:textId="77777777" w:rsidR="00FA19B3" w:rsidRPr="00FA19B3" w:rsidRDefault="00FA19B3" w:rsidP="00B031CF">
      <w:pPr>
        <w:pStyle w:val="Headingnumber1"/>
        <w:numPr>
          <w:ilvl w:val="0"/>
          <w:numId w:val="0"/>
        </w:numPr>
        <w:ind w:left="360"/>
      </w:pPr>
    </w:p>
    <w:p w14:paraId="3D7553B1" w14:textId="77777777" w:rsidR="00BE6E64" w:rsidRPr="00BE6E64" w:rsidRDefault="00BD1B82"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fldChar w:fldCharType="begin"/>
      </w:r>
      <w:r w:rsidR="00BE6E64" w:rsidRPr="00BE6E64">
        <w:rPr>
          <w:rFonts w:ascii="Times New Roman" w:hAnsi="Times New Roman" w:cs="Times New Roman"/>
          <w:sz w:val="24"/>
          <w:szCs w:val="24"/>
        </w:rPr>
        <w:instrText xml:space="preserve"> ADDIN ZOTERO_BIBL {"custom":[]} CSL_BIBLIOGRAPHY </w:instrText>
      </w:r>
      <w:r w:rsidRPr="00BE6E64">
        <w:rPr>
          <w:rFonts w:ascii="Times New Roman" w:hAnsi="Times New Roman" w:cs="Times New Roman"/>
          <w:sz w:val="24"/>
          <w:szCs w:val="24"/>
        </w:rPr>
        <w:fldChar w:fldCharType="separate"/>
      </w:r>
      <w:r w:rsidR="00BE6E64" w:rsidRPr="00BE6E64">
        <w:rPr>
          <w:rFonts w:ascii="Times New Roman" w:hAnsi="Times New Roman" w:cs="Times New Roman"/>
          <w:sz w:val="24"/>
          <w:szCs w:val="24"/>
        </w:rPr>
        <w:t xml:space="preserve">Abadie, Philippe. “From the Impious Manasseh (2 Kings 21) to the Convert Manasseh (2 Chronicles 33): Theological Rewriting by the Chronicler.” Pages 89–104 in </w:t>
      </w:r>
      <w:r w:rsidR="00BE6E64" w:rsidRPr="00BE6E64">
        <w:rPr>
          <w:rFonts w:ascii="Times New Roman" w:hAnsi="Times New Roman" w:cs="Times New Roman"/>
          <w:i/>
          <w:iCs/>
          <w:sz w:val="24"/>
          <w:szCs w:val="24"/>
        </w:rPr>
        <w:t>The Chronicler as Theologian: Essays in Honor of Ralph W. Klein</w:t>
      </w:r>
      <w:r w:rsidR="00BE6E64" w:rsidRPr="00BE6E64">
        <w:rPr>
          <w:rFonts w:ascii="Times New Roman" w:hAnsi="Times New Roman" w:cs="Times New Roman"/>
          <w:sz w:val="24"/>
          <w:szCs w:val="24"/>
        </w:rPr>
        <w:t>. Edited by M. Patrick Graham, Steven L. McKenzie, and Gary N. Knoppers. London; New York: T &amp; T Clark, 2003.</w:t>
      </w:r>
    </w:p>
    <w:p w14:paraId="59188710"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Achtemeier, P. J., Harper &amp; Row, and Society of Biblical Literature. </w:t>
      </w:r>
      <w:r w:rsidRPr="00BE6E64">
        <w:rPr>
          <w:rFonts w:ascii="Times New Roman" w:hAnsi="Times New Roman" w:cs="Times New Roman"/>
          <w:i/>
          <w:iCs/>
          <w:sz w:val="24"/>
          <w:szCs w:val="24"/>
        </w:rPr>
        <w:t>Harper’s Bible Dictionary</w:t>
      </w:r>
      <w:r w:rsidRPr="00BE6E64">
        <w:rPr>
          <w:rFonts w:ascii="Times New Roman" w:hAnsi="Times New Roman" w:cs="Times New Roman"/>
          <w:sz w:val="24"/>
          <w:szCs w:val="24"/>
        </w:rPr>
        <w:t>. San Franciso: Harper &amp; Row, 1985.</w:t>
      </w:r>
    </w:p>
    <w:p w14:paraId="1D0261E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Ackroyd, Peter R. </w:t>
      </w:r>
      <w:r w:rsidRPr="00BE6E64">
        <w:rPr>
          <w:rFonts w:ascii="Times New Roman" w:hAnsi="Times New Roman" w:cs="Times New Roman"/>
          <w:i/>
          <w:iCs/>
          <w:sz w:val="24"/>
          <w:szCs w:val="24"/>
        </w:rPr>
        <w:t>The Chronicler in His Age</w:t>
      </w:r>
      <w:r w:rsidRPr="00BE6E64">
        <w:rPr>
          <w:rFonts w:ascii="Times New Roman" w:hAnsi="Times New Roman" w:cs="Times New Roman"/>
          <w:sz w:val="24"/>
          <w:szCs w:val="24"/>
        </w:rPr>
        <w:t>. JSOTSup 101. Sheffield: JSOT Press, 1991.</w:t>
      </w:r>
    </w:p>
    <w:p w14:paraId="7F71D23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Allen, Leslie C. “Kerygmatic Units in 1 &amp; 2 Chronicles.” </w:t>
      </w:r>
      <w:r w:rsidRPr="00BE6E64">
        <w:rPr>
          <w:rFonts w:ascii="Times New Roman" w:hAnsi="Times New Roman" w:cs="Times New Roman"/>
          <w:i/>
          <w:iCs/>
          <w:sz w:val="24"/>
          <w:szCs w:val="24"/>
        </w:rPr>
        <w:t>J. Study Old Testam.</w:t>
      </w:r>
      <w:r w:rsidRPr="00BE6E64">
        <w:rPr>
          <w:rFonts w:ascii="Times New Roman" w:hAnsi="Times New Roman" w:cs="Times New Roman"/>
          <w:sz w:val="24"/>
          <w:szCs w:val="24"/>
        </w:rPr>
        <w:t xml:space="preserve"> 13.41 (1988): 21–36.</w:t>
      </w:r>
    </w:p>
    <w:p w14:paraId="4C9BAF1A"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“The First and Second Books of Chronicles.” Pages 297–659 in </w:t>
      </w:r>
      <w:r w:rsidRPr="00BE6E64">
        <w:rPr>
          <w:rFonts w:ascii="Times New Roman" w:hAnsi="Times New Roman" w:cs="Times New Roman"/>
          <w:i/>
          <w:iCs/>
          <w:sz w:val="24"/>
          <w:szCs w:val="24"/>
        </w:rPr>
        <w:t>The New Interpreter’s Bible, v 3</w:t>
      </w:r>
      <w:r w:rsidRPr="00BE6E64">
        <w:rPr>
          <w:rFonts w:ascii="Times New Roman" w:hAnsi="Times New Roman" w:cs="Times New Roman"/>
          <w:sz w:val="24"/>
          <w:szCs w:val="24"/>
        </w:rPr>
        <w:t>. Edited by Choon Leong Seow, Leslie C. Allen, Ralph W. Klein, Sidnie White Crawford, and Lawrence M. Wills. Nashville: Abingdon Press, 1999.</w:t>
      </w:r>
    </w:p>
    <w:p w14:paraId="0B9947CC"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Alonso Schökel, Luis. “Sapiential and Covenant Themes in Genesis 2-3.” Pages 468–80 in </w:t>
      </w:r>
      <w:r w:rsidRPr="00BE6E64">
        <w:rPr>
          <w:rFonts w:ascii="Times New Roman" w:hAnsi="Times New Roman" w:cs="Times New Roman"/>
          <w:i/>
          <w:iCs/>
          <w:sz w:val="24"/>
          <w:szCs w:val="24"/>
        </w:rPr>
        <w:t>Studies in Ancient Israelite Wisdom</w:t>
      </w:r>
      <w:r w:rsidRPr="00BE6E64">
        <w:rPr>
          <w:rFonts w:ascii="Times New Roman" w:hAnsi="Times New Roman" w:cs="Times New Roman"/>
          <w:sz w:val="24"/>
          <w:szCs w:val="24"/>
        </w:rPr>
        <w:t>. Edited by James L. Crenshaw. Hoboken, New Jersey: KTAV Publishing House, 1976.</w:t>
      </w:r>
    </w:p>
    <w:p w14:paraId="12641E4D"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Alter, Robert. </w:t>
      </w:r>
      <w:r w:rsidRPr="00BE6E64">
        <w:rPr>
          <w:rFonts w:ascii="Times New Roman" w:hAnsi="Times New Roman" w:cs="Times New Roman"/>
          <w:i/>
          <w:iCs/>
          <w:sz w:val="24"/>
          <w:szCs w:val="24"/>
        </w:rPr>
        <w:t>The Art of Biblical Narrative</w:t>
      </w:r>
      <w:r w:rsidRPr="00BE6E64">
        <w:rPr>
          <w:rFonts w:ascii="Times New Roman" w:hAnsi="Times New Roman" w:cs="Times New Roman"/>
          <w:sz w:val="24"/>
          <w:szCs w:val="24"/>
        </w:rPr>
        <w:t>. New York: Basic Books, 1981.</w:t>
      </w:r>
    </w:p>
    <w:p w14:paraId="25EB2480"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Amit, Yairah. </w:t>
      </w:r>
      <w:r w:rsidRPr="00BE6E64">
        <w:rPr>
          <w:rFonts w:ascii="Times New Roman" w:hAnsi="Times New Roman" w:cs="Times New Roman"/>
          <w:i/>
          <w:iCs/>
          <w:sz w:val="24"/>
          <w:szCs w:val="24"/>
        </w:rPr>
        <w:t>Reading Biblical Narratives: Literary Criticism and the Hebrew Bible</w:t>
      </w:r>
      <w:r w:rsidRPr="00BE6E64">
        <w:rPr>
          <w:rFonts w:ascii="Times New Roman" w:hAnsi="Times New Roman" w:cs="Times New Roman"/>
          <w:sz w:val="24"/>
          <w:szCs w:val="24"/>
        </w:rPr>
        <w:t>. Translated by Yael Lotan. Kindle Edition. Minneapolis: Fortress Press, 2001.</w:t>
      </w:r>
    </w:p>
    <w:p w14:paraId="48E402A3"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Anderson JR, R. Dean. “The Division and Order of the Psalms.” </w:t>
      </w:r>
      <w:r w:rsidRPr="00BE6E64">
        <w:rPr>
          <w:rFonts w:ascii="Times New Roman" w:hAnsi="Times New Roman" w:cs="Times New Roman"/>
          <w:i/>
          <w:iCs/>
          <w:sz w:val="24"/>
          <w:szCs w:val="24"/>
        </w:rPr>
        <w:t>Westminst. Theol. J.</w:t>
      </w:r>
      <w:r w:rsidRPr="00BE6E64">
        <w:rPr>
          <w:rFonts w:ascii="Times New Roman" w:hAnsi="Times New Roman" w:cs="Times New Roman"/>
          <w:sz w:val="24"/>
          <w:szCs w:val="24"/>
        </w:rPr>
        <w:t xml:space="preserve"> 56 (1994): 219–41.</w:t>
      </w:r>
    </w:p>
    <w:p w14:paraId="6E4613A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Andrew, J. Dudley. </w:t>
      </w:r>
      <w:r w:rsidRPr="00BE6E64">
        <w:rPr>
          <w:rFonts w:ascii="Times New Roman" w:hAnsi="Times New Roman" w:cs="Times New Roman"/>
          <w:i/>
          <w:iCs/>
          <w:sz w:val="24"/>
          <w:szCs w:val="24"/>
        </w:rPr>
        <w:t>The Major Film Theories: An Introduction</w:t>
      </w:r>
      <w:r w:rsidRPr="00BE6E64">
        <w:rPr>
          <w:rFonts w:ascii="Times New Roman" w:hAnsi="Times New Roman" w:cs="Times New Roman"/>
          <w:sz w:val="24"/>
          <w:szCs w:val="24"/>
        </w:rPr>
        <w:t>. Kindle Edition. Oxford University Press, 1976.</w:t>
      </w:r>
    </w:p>
    <w:p w14:paraId="116C27B0"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Anker, Roy M. </w:t>
      </w:r>
      <w:r w:rsidRPr="00BE6E64">
        <w:rPr>
          <w:rFonts w:ascii="Times New Roman" w:hAnsi="Times New Roman" w:cs="Times New Roman"/>
          <w:i/>
          <w:iCs/>
          <w:sz w:val="24"/>
          <w:szCs w:val="24"/>
        </w:rPr>
        <w:t>Catching Light: Looking for God in the Movies</w:t>
      </w:r>
      <w:r w:rsidRPr="00BE6E64">
        <w:rPr>
          <w:rFonts w:ascii="Times New Roman" w:hAnsi="Times New Roman" w:cs="Times New Roman"/>
          <w:sz w:val="24"/>
          <w:szCs w:val="24"/>
        </w:rPr>
        <w:t>. Grand Rapids, MI: Eerdmans, 2004.</w:t>
      </w:r>
    </w:p>
    <w:p w14:paraId="7D3B4BE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Ashton, Dyrk. “Using Deleuze: The Cinema Books, Film Studies and Effect.” Bowling Green State University, 2006.</w:t>
      </w:r>
    </w:p>
    <w:p w14:paraId="66DBA2E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Avi-Yonah, Michael. </w:t>
      </w:r>
      <w:r w:rsidRPr="00BE6E64">
        <w:rPr>
          <w:rFonts w:ascii="Times New Roman" w:hAnsi="Times New Roman" w:cs="Times New Roman"/>
          <w:i/>
          <w:iCs/>
          <w:sz w:val="24"/>
          <w:szCs w:val="24"/>
        </w:rPr>
        <w:t>The Holy Land from the Persian to the Arab Conquests (536 BC to AD 64): A Historical Geography</w:t>
      </w:r>
      <w:r w:rsidRPr="00BE6E64">
        <w:rPr>
          <w:rFonts w:ascii="Times New Roman" w:hAnsi="Times New Roman" w:cs="Times New Roman"/>
          <w:sz w:val="24"/>
          <w:szCs w:val="24"/>
        </w:rPr>
        <w:t>. Grand Rapids, MI: Baker Bk House, 1966.</w:t>
      </w:r>
    </w:p>
    <w:p w14:paraId="13054493"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Bach, Alice. “Calling the Shots: Directing Salomé’s Dance of Death.” </w:t>
      </w:r>
      <w:r w:rsidRPr="00BE6E64">
        <w:rPr>
          <w:rFonts w:ascii="Times New Roman" w:hAnsi="Times New Roman" w:cs="Times New Roman"/>
          <w:i/>
          <w:iCs/>
          <w:sz w:val="24"/>
          <w:szCs w:val="24"/>
        </w:rPr>
        <w:t>Semeia</w:t>
      </w:r>
      <w:r w:rsidRPr="00BE6E64">
        <w:rPr>
          <w:rFonts w:ascii="Times New Roman" w:hAnsi="Times New Roman" w:cs="Times New Roman"/>
          <w:sz w:val="24"/>
          <w:szCs w:val="24"/>
        </w:rPr>
        <w:t xml:space="preserve"> 74 (1996): 103–26.</w:t>
      </w:r>
    </w:p>
    <w:p w14:paraId="4C2467E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“‘Throw Them to the Lions, Sire’: Transforming Biblical Narratives into Hollywood Spectaculars.” </w:t>
      </w:r>
      <w:r w:rsidRPr="00BE6E64">
        <w:rPr>
          <w:rFonts w:ascii="Times New Roman" w:hAnsi="Times New Roman" w:cs="Times New Roman"/>
          <w:i/>
          <w:iCs/>
          <w:sz w:val="24"/>
          <w:szCs w:val="24"/>
        </w:rPr>
        <w:t>Semeia</w:t>
      </w:r>
      <w:r w:rsidRPr="00BE6E64">
        <w:rPr>
          <w:rFonts w:ascii="Times New Roman" w:hAnsi="Times New Roman" w:cs="Times New Roman"/>
          <w:sz w:val="24"/>
          <w:szCs w:val="24"/>
        </w:rPr>
        <w:t xml:space="preserve"> 74 (1996): 1–13.</w:t>
      </w:r>
    </w:p>
    <w:p w14:paraId="2BB32B70"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Bandstra, Barry. </w:t>
      </w:r>
      <w:r w:rsidRPr="00BE6E64">
        <w:rPr>
          <w:rFonts w:ascii="Times New Roman" w:hAnsi="Times New Roman" w:cs="Times New Roman"/>
          <w:i/>
          <w:iCs/>
          <w:sz w:val="24"/>
          <w:szCs w:val="24"/>
        </w:rPr>
        <w:t>Reading the Old Testament: An Introduction to the Hebrew Bible</w:t>
      </w:r>
      <w:r w:rsidRPr="00BE6E64">
        <w:rPr>
          <w:rFonts w:ascii="Times New Roman" w:hAnsi="Times New Roman" w:cs="Times New Roman"/>
          <w:sz w:val="24"/>
          <w:szCs w:val="24"/>
        </w:rPr>
        <w:t>. Belmont: Wadsworth, 2009.</w:t>
      </w:r>
    </w:p>
    <w:p w14:paraId="139640B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lastRenderedPageBreak/>
        <w:t xml:space="preserve">Bandy, Mary Lea, Antonio Monda, and Museum of Modern Art. </w:t>
      </w:r>
      <w:r w:rsidRPr="00BE6E64">
        <w:rPr>
          <w:rFonts w:ascii="Times New Roman" w:hAnsi="Times New Roman" w:cs="Times New Roman"/>
          <w:i/>
          <w:iCs/>
          <w:sz w:val="24"/>
          <w:szCs w:val="24"/>
        </w:rPr>
        <w:t>The Hidden God: Film and Faith</w:t>
      </w:r>
      <w:r w:rsidRPr="00BE6E64">
        <w:rPr>
          <w:rFonts w:ascii="Times New Roman" w:hAnsi="Times New Roman" w:cs="Times New Roman"/>
          <w:sz w:val="24"/>
          <w:szCs w:val="24"/>
        </w:rPr>
        <w:t>. New York: Museum of Modern Art, 2003.</w:t>
      </w:r>
    </w:p>
    <w:p w14:paraId="063D0B2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Barber, Cyril J. </w:t>
      </w:r>
      <w:r w:rsidRPr="00BE6E64">
        <w:rPr>
          <w:rFonts w:ascii="Times New Roman" w:hAnsi="Times New Roman" w:cs="Times New Roman"/>
          <w:i/>
          <w:iCs/>
          <w:sz w:val="24"/>
          <w:szCs w:val="24"/>
        </w:rPr>
        <w:t>2 Chronicles: The Faithfulness of God to His Word Illustrated in the Lives of the People of Judah</w:t>
      </w:r>
      <w:r w:rsidRPr="00BE6E64">
        <w:rPr>
          <w:rFonts w:ascii="Times New Roman" w:hAnsi="Times New Roman" w:cs="Times New Roman"/>
          <w:sz w:val="24"/>
          <w:szCs w:val="24"/>
        </w:rPr>
        <w:t>. Fearn: Christian Focus, 2004.</w:t>
      </w:r>
    </w:p>
    <w:p w14:paraId="6EE11E1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Barnes, W. Emery. “The Midrashic Element in Chronicles.” </w:t>
      </w:r>
      <w:r w:rsidRPr="00BE6E64">
        <w:rPr>
          <w:rFonts w:ascii="Times New Roman" w:hAnsi="Times New Roman" w:cs="Times New Roman"/>
          <w:i/>
          <w:iCs/>
          <w:sz w:val="24"/>
          <w:szCs w:val="24"/>
        </w:rPr>
        <w:t>The Expositor</w:t>
      </w:r>
      <w:r w:rsidRPr="00BE6E64">
        <w:rPr>
          <w:rFonts w:ascii="Times New Roman" w:hAnsi="Times New Roman" w:cs="Times New Roman"/>
          <w:sz w:val="24"/>
          <w:szCs w:val="24"/>
        </w:rPr>
        <w:t xml:space="preserve"> 5.4 (1896): 426–39.</w:t>
      </w:r>
    </w:p>
    <w:p w14:paraId="4D4B890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“The Religious Standpoint of the Chronicler.” </w:t>
      </w:r>
      <w:r w:rsidRPr="00BE6E64">
        <w:rPr>
          <w:rFonts w:ascii="Times New Roman" w:hAnsi="Times New Roman" w:cs="Times New Roman"/>
          <w:i/>
          <w:iCs/>
          <w:sz w:val="24"/>
          <w:szCs w:val="24"/>
        </w:rPr>
        <w:t>Am. J. Semit. Lang. Lit.</w:t>
      </w:r>
      <w:r w:rsidRPr="00BE6E64">
        <w:rPr>
          <w:rFonts w:ascii="Times New Roman" w:hAnsi="Times New Roman" w:cs="Times New Roman"/>
          <w:sz w:val="24"/>
          <w:szCs w:val="24"/>
        </w:rPr>
        <w:t xml:space="preserve"> 13.1 (1896): 14–20.</w:t>
      </w:r>
    </w:p>
    <w:p w14:paraId="65D3DDED"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Barsotti, Catherine M. </w:t>
      </w:r>
      <w:r w:rsidRPr="00BE6E64">
        <w:rPr>
          <w:rFonts w:ascii="Times New Roman" w:hAnsi="Times New Roman" w:cs="Times New Roman"/>
          <w:i/>
          <w:iCs/>
          <w:sz w:val="24"/>
          <w:szCs w:val="24"/>
        </w:rPr>
        <w:t>Finding God in the Movies: 33 Films of Reel Faith</w:t>
      </w:r>
      <w:r w:rsidRPr="00BE6E64">
        <w:rPr>
          <w:rFonts w:ascii="Times New Roman" w:hAnsi="Times New Roman" w:cs="Times New Roman"/>
          <w:sz w:val="24"/>
          <w:szCs w:val="24"/>
        </w:rPr>
        <w:t>. Grand Rapids, MI: Baker Books, 2004.</w:t>
      </w:r>
    </w:p>
    <w:p w14:paraId="0BF5C2E3"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Beentjes, Pancratius C. “Prophets in the Book of Chronicles.” Pages 45–53 in </w:t>
      </w:r>
      <w:r w:rsidRPr="00BE6E64">
        <w:rPr>
          <w:rFonts w:ascii="Times New Roman" w:hAnsi="Times New Roman" w:cs="Times New Roman"/>
          <w:i/>
          <w:iCs/>
          <w:sz w:val="24"/>
          <w:szCs w:val="24"/>
        </w:rPr>
        <w:t>The Elusive Prophet</w:t>
      </w:r>
      <w:r w:rsidRPr="00BE6E64">
        <w:rPr>
          <w:rFonts w:ascii="Times New Roman" w:hAnsi="Times New Roman" w:cs="Times New Roman"/>
          <w:sz w:val="24"/>
          <w:szCs w:val="24"/>
        </w:rPr>
        <w:t>. Edited by Johannes C de Moor. Leiden: Brill, 2001.</w:t>
      </w:r>
    </w:p>
    <w:p w14:paraId="6E42469E"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Begg, Christopher T. “The Death of Josiah in Chronicles: Another View.” </w:t>
      </w:r>
      <w:r w:rsidRPr="00BE6E64">
        <w:rPr>
          <w:rFonts w:ascii="Times New Roman" w:hAnsi="Times New Roman" w:cs="Times New Roman"/>
          <w:i/>
          <w:iCs/>
          <w:sz w:val="24"/>
          <w:szCs w:val="24"/>
        </w:rPr>
        <w:t>Vetus Testam.</w:t>
      </w:r>
      <w:r w:rsidRPr="00BE6E64">
        <w:rPr>
          <w:rFonts w:ascii="Times New Roman" w:hAnsi="Times New Roman" w:cs="Times New Roman"/>
          <w:sz w:val="24"/>
          <w:szCs w:val="24"/>
        </w:rPr>
        <w:t xml:space="preserve"> 37.1 (1987): 1–8.</w:t>
      </w:r>
    </w:p>
    <w:p w14:paraId="7F9C188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“The Death of Josiah: Josephus and the Bible.” </w:t>
      </w:r>
      <w:r w:rsidRPr="00BE6E64">
        <w:rPr>
          <w:rFonts w:ascii="Times New Roman" w:hAnsi="Times New Roman" w:cs="Times New Roman"/>
          <w:i/>
          <w:iCs/>
          <w:sz w:val="24"/>
          <w:szCs w:val="24"/>
        </w:rPr>
        <w:t>ETL</w:t>
      </w:r>
      <w:r w:rsidRPr="00BE6E64">
        <w:rPr>
          <w:rFonts w:ascii="Times New Roman" w:hAnsi="Times New Roman" w:cs="Times New Roman"/>
          <w:sz w:val="24"/>
          <w:szCs w:val="24"/>
        </w:rPr>
        <w:t xml:space="preserve"> 64 (1988): 157–63.</w:t>
      </w:r>
    </w:p>
    <w:p w14:paraId="2265DA1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Bellour, R. “Cine-Repetitions.” </w:t>
      </w:r>
      <w:r w:rsidRPr="00BE6E64">
        <w:rPr>
          <w:rFonts w:ascii="Times New Roman" w:hAnsi="Times New Roman" w:cs="Times New Roman"/>
          <w:i/>
          <w:iCs/>
          <w:sz w:val="24"/>
          <w:szCs w:val="24"/>
        </w:rPr>
        <w:t>Screen Screen</w:t>
      </w:r>
      <w:r w:rsidRPr="00BE6E64">
        <w:rPr>
          <w:rFonts w:ascii="Times New Roman" w:hAnsi="Times New Roman" w:cs="Times New Roman"/>
          <w:sz w:val="24"/>
          <w:szCs w:val="24"/>
        </w:rPr>
        <w:t xml:space="preserve"> 20.2 (1979): 65–72.</w:t>
      </w:r>
    </w:p>
    <w:p w14:paraId="386BB51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Ben Zvi, Ehud. “The Book of Chronicles: Another Look.” </w:t>
      </w:r>
      <w:r w:rsidRPr="00BE6E64">
        <w:rPr>
          <w:rFonts w:ascii="Times New Roman" w:hAnsi="Times New Roman" w:cs="Times New Roman"/>
          <w:i/>
          <w:iCs/>
          <w:sz w:val="24"/>
          <w:szCs w:val="24"/>
        </w:rPr>
        <w:t>Stud. Relig.</w:t>
      </w:r>
      <w:r w:rsidRPr="00BE6E64">
        <w:rPr>
          <w:rFonts w:ascii="Times New Roman" w:hAnsi="Times New Roman" w:cs="Times New Roman"/>
          <w:sz w:val="24"/>
          <w:szCs w:val="24"/>
        </w:rPr>
        <w:t xml:space="preserve"> 31.3–4 (2002): 261–81.</w:t>
      </w:r>
    </w:p>
    <w:p w14:paraId="170EF0F3"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“The Secession of the Northern Kingdom in Chronicles: Accepted ‘Facts’ and New Meanings.” Pages 61–88 in </w:t>
      </w:r>
      <w:r w:rsidRPr="00BE6E64">
        <w:rPr>
          <w:rFonts w:ascii="Times New Roman" w:hAnsi="Times New Roman" w:cs="Times New Roman"/>
          <w:i/>
          <w:iCs/>
          <w:sz w:val="24"/>
          <w:szCs w:val="24"/>
        </w:rPr>
        <w:t>Chronicler as Theologian</w:t>
      </w:r>
      <w:r w:rsidRPr="00BE6E64">
        <w:rPr>
          <w:rFonts w:ascii="Times New Roman" w:hAnsi="Times New Roman" w:cs="Times New Roman"/>
          <w:sz w:val="24"/>
          <w:szCs w:val="24"/>
        </w:rPr>
        <w:t>. London: T &amp; T Clark, 2003.</w:t>
      </w:r>
    </w:p>
    <w:p w14:paraId="333E599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Berlin, Adele. </w:t>
      </w:r>
      <w:r w:rsidRPr="00BE6E64">
        <w:rPr>
          <w:rFonts w:ascii="Times New Roman" w:hAnsi="Times New Roman" w:cs="Times New Roman"/>
          <w:i/>
          <w:iCs/>
          <w:sz w:val="24"/>
          <w:szCs w:val="24"/>
        </w:rPr>
        <w:t>Poetics and Interpretation of Biblical Narrative</w:t>
      </w:r>
      <w:r w:rsidRPr="00BE6E64">
        <w:rPr>
          <w:rFonts w:ascii="Times New Roman" w:hAnsi="Times New Roman" w:cs="Times New Roman"/>
          <w:sz w:val="24"/>
          <w:szCs w:val="24"/>
        </w:rPr>
        <w:t>. Bible and literature 9. Sheffield: Almond Press, 1983.</w:t>
      </w:r>
    </w:p>
    <w:p w14:paraId="79FFE25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Berlin, Adele, Marc Zvi Brettler, Michael A Fishbane, and Jewish Publication Society. </w:t>
      </w:r>
      <w:r w:rsidRPr="00BE6E64">
        <w:rPr>
          <w:rFonts w:ascii="Times New Roman" w:hAnsi="Times New Roman" w:cs="Times New Roman"/>
          <w:i/>
          <w:iCs/>
          <w:sz w:val="24"/>
          <w:szCs w:val="24"/>
        </w:rPr>
        <w:t>The Jewish Study Bible: Jewish Publication Society Tanakh Translation</w:t>
      </w:r>
      <w:r w:rsidRPr="00BE6E64">
        <w:rPr>
          <w:rFonts w:ascii="Times New Roman" w:hAnsi="Times New Roman" w:cs="Times New Roman"/>
          <w:sz w:val="24"/>
          <w:szCs w:val="24"/>
        </w:rPr>
        <w:t>. Oxford; New York: Oxford University Press, 2004.</w:t>
      </w:r>
    </w:p>
    <w:p w14:paraId="689B712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Berquist, Jon L. </w:t>
      </w:r>
      <w:r w:rsidRPr="00BE6E64">
        <w:rPr>
          <w:rFonts w:ascii="Times New Roman" w:hAnsi="Times New Roman" w:cs="Times New Roman"/>
          <w:i/>
          <w:iCs/>
          <w:sz w:val="24"/>
          <w:szCs w:val="24"/>
        </w:rPr>
        <w:t>Judaism in Persia’s Shadow: A Social and Historical Approach</w:t>
      </w:r>
      <w:r w:rsidRPr="00BE6E64">
        <w:rPr>
          <w:rFonts w:ascii="Times New Roman" w:hAnsi="Times New Roman" w:cs="Times New Roman"/>
          <w:sz w:val="24"/>
          <w:szCs w:val="24"/>
        </w:rPr>
        <w:t>. Minneapolis: Fortress Press, 1995.</w:t>
      </w:r>
    </w:p>
    <w:p w14:paraId="2E50087C"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Betlyon, John Wilson. “The Provincial Government of Persian Period Judea and the Yehud Coins.” </w:t>
      </w:r>
      <w:r w:rsidRPr="00BE6E64">
        <w:rPr>
          <w:rFonts w:ascii="Times New Roman" w:hAnsi="Times New Roman" w:cs="Times New Roman"/>
          <w:i/>
          <w:iCs/>
          <w:sz w:val="24"/>
          <w:szCs w:val="24"/>
        </w:rPr>
        <w:t>J. Biblic. Lit.</w:t>
      </w:r>
      <w:r w:rsidRPr="00BE6E64">
        <w:rPr>
          <w:rFonts w:ascii="Times New Roman" w:hAnsi="Times New Roman" w:cs="Times New Roman"/>
          <w:sz w:val="24"/>
          <w:szCs w:val="24"/>
        </w:rPr>
        <w:t xml:space="preserve"> 105.4 (1986): 633–42.</w:t>
      </w:r>
    </w:p>
    <w:p w14:paraId="4F623C70"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Billingham, Jimmy Patrick. “The Act of Viewing: Indeterminacy and Interpretation in Narrative Film.” Ph.D., University of Sussex, 2011.</w:t>
      </w:r>
    </w:p>
    <w:p w14:paraId="06B561C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Blenkinsopp, Joseph. </w:t>
      </w:r>
      <w:r w:rsidRPr="00BE6E64">
        <w:rPr>
          <w:rFonts w:ascii="Times New Roman" w:hAnsi="Times New Roman" w:cs="Times New Roman"/>
          <w:i/>
          <w:iCs/>
          <w:sz w:val="24"/>
          <w:szCs w:val="24"/>
        </w:rPr>
        <w:t>Ezra-Nehemiah: A Commentary</w:t>
      </w:r>
      <w:r w:rsidRPr="00BE6E64">
        <w:rPr>
          <w:rFonts w:ascii="Times New Roman" w:hAnsi="Times New Roman" w:cs="Times New Roman"/>
          <w:sz w:val="24"/>
          <w:szCs w:val="24"/>
        </w:rPr>
        <w:t>. Old Testament library. London: SCM Press, 1989.</w:t>
      </w:r>
    </w:p>
    <w:p w14:paraId="777558B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“Ideology and Utopia in 1-2 Chronicles.” Pages 89–103 in </w:t>
      </w:r>
      <w:r w:rsidRPr="00BE6E64">
        <w:rPr>
          <w:rFonts w:ascii="Times New Roman" w:hAnsi="Times New Roman" w:cs="Times New Roman"/>
          <w:i/>
          <w:iCs/>
          <w:sz w:val="24"/>
          <w:szCs w:val="24"/>
        </w:rPr>
        <w:t>What Was Authoritative for Chronicles?</w:t>
      </w:r>
      <w:r w:rsidRPr="00BE6E64">
        <w:rPr>
          <w:rFonts w:ascii="Times New Roman" w:hAnsi="Times New Roman" w:cs="Times New Roman"/>
          <w:sz w:val="24"/>
          <w:szCs w:val="24"/>
        </w:rPr>
        <w:t xml:space="preserve"> Winona Lake, IN: Eisenbrauns, 2011.</w:t>
      </w:r>
    </w:p>
    <w:p w14:paraId="6BD8AE74" w14:textId="7A62D510"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lastRenderedPageBreak/>
        <w:t xml:space="preserve">———. “Temple and Society in Achaemenid Judah.” Pages 22–53 in </w:t>
      </w:r>
      <w:r w:rsidRPr="00BE6E64">
        <w:rPr>
          <w:rFonts w:ascii="Times New Roman" w:hAnsi="Times New Roman" w:cs="Times New Roman"/>
          <w:i/>
          <w:iCs/>
          <w:sz w:val="24"/>
          <w:szCs w:val="24"/>
        </w:rPr>
        <w:t>Second Temple Studies: Persian Period</w:t>
      </w:r>
      <w:r w:rsidRPr="00BE6E64">
        <w:rPr>
          <w:rFonts w:ascii="Times New Roman" w:hAnsi="Times New Roman" w:cs="Times New Roman"/>
          <w:sz w:val="24"/>
          <w:szCs w:val="24"/>
        </w:rPr>
        <w:t xml:space="preserve">. Edited by Philip R. Davies. Vol. 1. </w:t>
      </w:r>
      <w:r w:rsidR="00E55CDE">
        <w:rPr>
          <w:rFonts w:ascii="Times New Roman" w:hAnsi="Times New Roman" w:cs="Times New Roman"/>
          <w:sz w:val="24"/>
          <w:szCs w:val="24"/>
        </w:rPr>
        <w:t>Journal for the Study</w:t>
      </w:r>
      <w:r w:rsidRPr="00BE6E64">
        <w:rPr>
          <w:rFonts w:ascii="Times New Roman" w:hAnsi="Times New Roman" w:cs="Times New Roman"/>
          <w:sz w:val="24"/>
          <w:szCs w:val="24"/>
        </w:rPr>
        <w:t xml:space="preserve"> of the Old Testament. Sheffield: JSOT Press, 1991.</w:t>
      </w:r>
    </w:p>
    <w:p w14:paraId="72A999D7"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“Wisdom in the Chronicler’s Work.” Pages 19–30 in </w:t>
      </w:r>
      <w:r w:rsidRPr="00BE6E64">
        <w:rPr>
          <w:rFonts w:ascii="Times New Roman" w:hAnsi="Times New Roman" w:cs="Times New Roman"/>
          <w:i/>
          <w:iCs/>
          <w:sz w:val="24"/>
          <w:szCs w:val="24"/>
        </w:rPr>
        <w:t>In Search of Wisdom</w:t>
      </w:r>
      <w:r w:rsidRPr="00BE6E64">
        <w:rPr>
          <w:rFonts w:ascii="Times New Roman" w:hAnsi="Times New Roman" w:cs="Times New Roman"/>
          <w:sz w:val="24"/>
          <w:szCs w:val="24"/>
        </w:rPr>
        <w:t>. Louisville, KY: Westminster/John Knox Press, 1993.</w:t>
      </w:r>
    </w:p>
    <w:p w14:paraId="6F7FB720"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Blizek, William L. </w:t>
      </w:r>
      <w:r w:rsidRPr="00BE6E64">
        <w:rPr>
          <w:rFonts w:ascii="Times New Roman" w:hAnsi="Times New Roman" w:cs="Times New Roman"/>
          <w:i/>
          <w:iCs/>
          <w:sz w:val="24"/>
          <w:szCs w:val="24"/>
        </w:rPr>
        <w:t>The Continuum Companion to Religion and Film</w:t>
      </w:r>
      <w:r w:rsidRPr="00BE6E64">
        <w:rPr>
          <w:rFonts w:ascii="Times New Roman" w:hAnsi="Times New Roman" w:cs="Times New Roman"/>
          <w:sz w:val="24"/>
          <w:szCs w:val="24"/>
        </w:rPr>
        <w:t>. Continuum Companions. London; New York: Continuum, 2009.</w:t>
      </w:r>
    </w:p>
    <w:p w14:paraId="11A147B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Bloch-Smith, Elizabeth. “Burials: Israelite.” Pages 785–88 in </w:t>
      </w:r>
      <w:r w:rsidRPr="00BE6E64">
        <w:rPr>
          <w:rFonts w:ascii="Times New Roman" w:hAnsi="Times New Roman" w:cs="Times New Roman"/>
          <w:i/>
          <w:iCs/>
          <w:sz w:val="24"/>
          <w:szCs w:val="24"/>
        </w:rPr>
        <w:t>The Anchor Yale Bible Dictionary</w:t>
      </w:r>
      <w:r w:rsidRPr="00BE6E64">
        <w:rPr>
          <w:rFonts w:ascii="Times New Roman" w:hAnsi="Times New Roman" w:cs="Times New Roman"/>
          <w:sz w:val="24"/>
          <w:szCs w:val="24"/>
        </w:rPr>
        <w:t>. Edited by David Noel Freedman, Gary A. Herion, David F. Graf, John David Pleins, and Astrid B. Beck. Vol. 1. New York: Doubleday, 1992.</w:t>
      </w:r>
    </w:p>
    <w:p w14:paraId="7349833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Boda, Mark J. </w:t>
      </w:r>
      <w:r w:rsidRPr="00BE6E64">
        <w:rPr>
          <w:rFonts w:ascii="Times New Roman" w:hAnsi="Times New Roman" w:cs="Times New Roman"/>
          <w:i/>
          <w:iCs/>
          <w:sz w:val="24"/>
          <w:szCs w:val="24"/>
        </w:rPr>
        <w:t>1-2 Chronicles</w:t>
      </w:r>
      <w:r w:rsidRPr="00BE6E64">
        <w:rPr>
          <w:rFonts w:ascii="Times New Roman" w:hAnsi="Times New Roman" w:cs="Times New Roman"/>
          <w:sz w:val="24"/>
          <w:szCs w:val="24"/>
        </w:rPr>
        <w:t>. Carol Stream, Ill.: Tyndale House Publishers, 2010.</w:t>
      </w:r>
    </w:p>
    <w:p w14:paraId="663B83E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Bogue, Ronald. </w:t>
      </w:r>
      <w:r w:rsidRPr="00BE6E64">
        <w:rPr>
          <w:rFonts w:ascii="Times New Roman" w:hAnsi="Times New Roman" w:cs="Times New Roman"/>
          <w:i/>
          <w:iCs/>
          <w:sz w:val="24"/>
          <w:szCs w:val="24"/>
        </w:rPr>
        <w:t>Deleuze on Cinema</w:t>
      </w:r>
      <w:r w:rsidRPr="00BE6E64">
        <w:rPr>
          <w:rFonts w:ascii="Times New Roman" w:hAnsi="Times New Roman" w:cs="Times New Roman"/>
          <w:sz w:val="24"/>
          <w:szCs w:val="24"/>
        </w:rPr>
        <w:t>. New York: Routledge, 2003.</w:t>
      </w:r>
    </w:p>
    <w:p w14:paraId="143F6A3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Boman, Thorleif. </w:t>
      </w:r>
      <w:r w:rsidRPr="00BE6E64">
        <w:rPr>
          <w:rFonts w:ascii="Times New Roman" w:hAnsi="Times New Roman" w:cs="Times New Roman"/>
          <w:i/>
          <w:iCs/>
          <w:sz w:val="24"/>
          <w:szCs w:val="24"/>
        </w:rPr>
        <w:t>Hebrew Thought Compared with Greek.</w:t>
      </w:r>
      <w:r w:rsidRPr="00BE6E64">
        <w:rPr>
          <w:rFonts w:ascii="Times New Roman" w:hAnsi="Times New Roman" w:cs="Times New Roman"/>
          <w:sz w:val="24"/>
          <w:szCs w:val="24"/>
        </w:rPr>
        <w:t xml:space="preserve"> Philadelphia: Westminster Press, 1960.</w:t>
      </w:r>
    </w:p>
    <w:p w14:paraId="5FDA962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Bordwell, David. </w:t>
      </w:r>
      <w:r w:rsidRPr="00BE6E64">
        <w:rPr>
          <w:rFonts w:ascii="Times New Roman" w:hAnsi="Times New Roman" w:cs="Times New Roman"/>
          <w:i/>
          <w:iCs/>
          <w:sz w:val="24"/>
          <w:szCs w:val="24"/>
        </w:rPr>
        <w:t>Making Meaning: Inference and Rhetoric in the Interpretation of Cinema</w:t>
      </w:r>
      <w:r w:rsidRPr="00BE6E64">
        <w:rPr>
          <w:rFonts w:ascii="Times New Roman" w:hAnsi="Times New Roman" w:cs="Times New Roman"/>
          <w:sz w:val="24"/>
          <w:szCs w:val="24"/>
        </w:rPr>
        <w:t>. Cambridge, MA: Harvard University Press, 1989.</w:t>
      </w:r>
    </w:p>
    <w:p w14:paraId="5FBF054C"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Narration in the Fiction Film</w:t>
      </w:r>
      <w:r w:rsidRPr="00BE6E64">
        <w:rPr>
          <w:rFonts w:ascii="Times New Roman" w:hAnsi="Times New Roman" w:cs="Times New Roman"/>
          <w:sz w:val="24"/>
          <w:szCs w:val="24"/>
        </w:rPr>
        <w:t>. Madison, WI: University of Wisconsin Press, 1985.</w:t>
      </w:r>
    </w:p>
    <w:p w14:paraId="3E3B181D"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Bordwell, David, and Kristin Thompson. </w:t>
      </w:r>
      <w:r w:rsidRPr="00BE6E64">
        <w:rPr>
          <w:rFonts w:ascii="Times New Roman" w:hAnsi="Times New Roman" w:cs="Times New Roman"/>
          <w:i/>
          <w:iCs/>
          <w:sz w:val="24"/>
          <w:szCs w:val="24"/>
        </w:rPr>
        <w:t>Film Art: An Introduction</w:t>
      </w:r>
      <w:r w:rsidRPr="00BE6E64">
        <w:rPr>
          <w:rFonts w:ascii="Times New Roman" w:hAnsi="Times New Roman" w:cs="Times New Roman"/>
          <w:sz w:val="24"/>
          <w:szCs w:val="24"/>
        </w:rPr>
        <w:t>. 5th ed. New York: The McGraw-Hill Companies, 1997.</w:t>
      </w:r>
    </w:p>
    <w:p w14:paraId="7C18F2C3"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Branigan, Edward. </w:t>
      </w:r>
      <w:r w:rsidRPr="00BE6E64">
        <w:rPr>
          <w:rFonts w:ascii="Times New Roman" w:hAnsi="Times New Roman" w:cs="Times New Roman"/>
          <w:i/>
          <w:iCs/>
          <w:sz w:val="24"/>
          <w:szCs w:val="24"/>
        </w:rPr>
        <w:t>Narrative Comprehension and Film</w:t>
      </w:r>
      <w:r w:rsidRPr="00BE6E64">
        <w:rPr>
          <w:rFonts w:ascii="Times New Roman" w:hAnsi="Times New Roman" w:cs="Times New Roman"/>
          <w:sz w:val="24"/>
          <w:szCs w:val="24"/>
        </w:rPr>
        <w:t>. London; New York: Routledge, 1996.</w:t>
      </w:r>
    </w:p>
    <w:p w14:paraId="6426280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Braun, Roddy L. </w:t>
      </w:r>
      <w:r w:rsidRPr="00BE6E64">
        <w:rPr>
          <w:rFonts w:ascii="Times New Roman" w:hAnsi="Times New Roman" w:cs="Times New Roman"/>
          <w:i/>
          <w:iCs/>
          <w:sz w:val="24"/>
          <w:szCs w:val="24"/>
        </w:rPr>
        <w:t>1 Chronicles</w:t>
      </w:r>
      <w:r w:rsidRPr="00BE6E64">
        <w:rPr>
          <w:rFonts w:ascii="Times New Roman" w:hAnsi="Times New Roman" w:cs="Times New Roman"/>
          <w:sz w:val="24"/>
          <w:szCs w:val="24"/>
        </w:rPr>
        <w:t>. Waco, Tex.: Word Books, 1986.</w:t>
      </w:r>
    </w:p>
    <w:p w14:paraId="26DBC62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“Solomonic Apologetic in Chronicles.” </w:t>
      </w:r>
      <w:r w:rsidRPr="00BE6E64">
        <w:rPr>
          <w:rFonts w:ascii="Times New Roman" w:hAnsi="Times New Roman" w:cs="Times New Roman"/>
          <w:i/>
          <w:iCs/>
          <w:sz w:val="24"/>
          <w:szCs w:val="24"/>
        </w:rPr>
        <w:t>J. Biblic. Lit.</w:t>
      </w:r>
      <w:r w:rsidRPr="00BE6E64">
        <w:rPr>
          <w:rFonts w:ascii="Times New Roman" w:hAnsi="Times New Roman" w:cs="Times New Roman"/>
          <w:sz w:val="24"/>
          <w:szCs w:val="24"/>
        </w:rPr>
        <w:t xml:space="preserve"> 92.4 (1973): 503–16.</w:t>
      </w:r>
    </w:p>
    <w:p w14:paraId="584DA5ED"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“Solomon, the Chosen Temple Builder: The Significance of 1 Chronicles 22, 28, and 29 for the Theology of Chronicles.” </w:t>
      </w:r>
      <w:r w:rsidRPr="00BE6E64">
        <w:rPr>
          <w:rFonts w:ascii="Times New Roman" w:hAnsi="Times New Roman" w:cs="Times New Roman"/>
          <w:i/>
          <w:iCs/>
          <w:sz w:val="24"/>
          <w:szCs w:val="24"/>
        </w:rPr>
        <w:t>J. Biblic. Lit.</w:t>
      </w:r>
      <w:r w:rsidRPr="00BE6E64">
        <w:rPr>
          <w:rFonts w:ascii="Times New Roman" w:hAnsi="Times New Roman" w:cs="Times New Roman"/>
          <w:sz w:val="24"/>
          <w:szCs w:val="24"/>
        </w:rPr>
        <w:t xml:space="preserve"> 95.4 (1976): 581–90.</w:t>
      </w:r>
    </w:p>
    <w:p w14:paraId="35E3542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Brettler, Marc Zvi. </w:t>
      </w:r>
      <w:r w:rsidRPr="00BE6E64">
        <w:rPr>
          <w:rFonts w:ascii="Times New Roman" w:hAnsi="Times New Roman" w:cs="Times New Roman"/>
          <w:i/>
          <w:iCs/>
          <w:sz w:val="24"/>
          <w:szCs w:val="24"/>
        </w:rPr>
        <w:t>The Creation of History in Ancient Israel</w:t>
      </w:r>
      <w:r w:rsidRPr="00BE6E64">
        <w:rPr>
          <w:rFonts w:ascii="Times New Roman" w:hAnsi="Times New Roman" w:cs="Times New Roman"/>
          <w:sz w:val="24"/>
          <w:szCs w:val="24"/>
        </w:rPr>
        <w:t>. London: Routledge, 1995.</w:t>
      </w:r>
    </w:p>
    <w:p w14:paraId="6D2155CE"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Brueggemann, Walter. </w:t>
      </w:r>
      <w:r w:rsidRPr="00BE6E64">
        <w:rPr>
          <w:rFonts w:ascii="Times New Roman" w:hAnsi="Times New Roman" w:cs="Times New Roman"/>
          <w:i/>
          <w:iCs/>
          <w:sz w:val="24"/>
          <w:szCs w:val="24"/>
        </w:rPr>
        <w:t>Solomon: Israel’s Ironic Icon of Human Achievement</w:t>
      </w:r>
      <w:r w:rsidRPr="00BE6E64">
        <w:rPr>
          <w:rFonts w:ascii="Times New Roman" w:hAnsi="Times New Roman" w:cs="Times New Roman"/>
          <w:sz w:val="24"/>
          <w:szCs w:val="24"/>
        </w:rPr>
        <w:t>. Studies on Personalities of the Old Testament. Columbia, SC: University of South Carolina Press, 2005.</w:t>
      </w:r>
    </w:p>
    <w:p w14:paraId="32E5ABA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Theology of the Old Testament: Testimony, Dispute, Advocacy</w:t>
      </w:r>
      <w:r w:rsidRPr="00BE6E64">
        <w:rPr>
          <w:rFonts w:ascii="Times New Roman" w:hAnsi="Times New Roman" w:cs="Times New Roman"/>
          <w:sz w:val="24"/>
          <w:szCs w:val="24"/>
        </w:rPr>
        <w:t>. Minneapolis: Fortress Press, 1997.</w:t>
      </w:r>
    </w:p>
    <w:p w14:paraId="2FF7348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Buchanan, Ian, and Patricia MacCormack. </w:t>
      </w:r>
      <w:r w:rsidRPr="00BE6E64">
        <w:rPr>
          <w:rFonts w:ascii="Times New Roman" w:hAnsi="Times New Roman" w:cs="Times New Roman"/>
          <w:i/>
          <w:iCs/>
          <w:sz w:val="24"/>
          <w:szCs w:val="24"/>
        </w:rPr>
        <w:t>Deleuze and the Schizoanalysis of Cinema</w:t>
      </w:r>
      <w:r w:rsidRPr="00BE6E64">
        <w:rPr>
          <w:rFonts w:ascii="Times New Roman" w:hAnsi="Times New Roman" w:cs="Times New Roman"/>
          <w:sz w:val="24"/>
          <w:szCs w:val="24"/>
        </w:rPr>
        <w:t>. London; New York: Continuum, 2008.</w:t>
      </w:r>
    </w:p>
    <w:p w14:paraId="39A8145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Buckland, Warren. </w:t>
      </w:r>
      <w:r w:rsidRPr="00BE6E64">
        <w:rPr>
          <w:rFonts w:ascii="Times New Roman" w:hAnsi="Times New Roman" w:cs="Times New Roman"/>
          <w:i/>
          <w:iCs/>
          <w:sz w:val="24"/>
          <w:szCs w:val="24"/>
        </w:rPr>
        <w:t>Puzzle Films: Complex Storytelling in Contemporary Cinema</w:t>
      </w:r>
      <w:r w:rsidRPr="00BE6E64">
        <w:rPr>
          <w:rFonts w:ascii="Times New Roman" w:hAnsi="Times New Roman" w:cs="Times New Roman"/>
          <w:sz w:val="24"/>
          <w:szCs w:val="24"/>
        </w:rPr>
        <w:t>. Chichester, West Sussex, U.K.; Malden, MA: Wiley-Blackwell, 2009.</w:t>
      </w:r>
    </w:p>
    <w:p w14:paraId="0020FE8A"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The Cognitive Semiotics of Film</w:t>
      </w:r>
      <w:r w:rsidRPr="00BE6E64">
        <w:rPr>
          <w:rFonts w:ascii="Times New Roman" w:hAnsi="Times New Roman" w:cs="Times New Roman"/>
          <w:sz w:val="24"/>
          <w:szCs w:val="24"/>
        </w:rPr>
        <w:t>. Kindle Edition. Cambridge; New York: Cambridge University Press, 2000.</w:t>
      </w:r>
    </w:p>
    <w:p w14:paraId="0CD198B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lastRenderedPageBreak/>
        <w:t xml:space="preserve">———. </w:t>
      </w:r>
      <w:r w:rsidRPr="00BE6E64">
        <w:rPr>
          <w:rFonts w:ascii="Times New Roman" w:hAnsi="Times New Roman" w:cs="Times New Roman"/>
          <w:i/>
          <w:iCs/>
          <w:sz w:val="24"/>
          <w:szCs w:val="24"/>
        </w:rPr>
        <w:t>The film spectator: from sign to mind</w:t>
      </w:r>
      <w:r w:rsidRPr="00BE6E64">
        <w:rPr>
          <w:rFonts w:ascii="Times New Roman" w:hAnsi="Times New Roman" w:cs="Times New Roman"/>
          <w:sz w:val="24"/>
          <w:szCs w:val="24"/>
        </w:rPr>
        <w:t>. Amsterdam: Amsterdam University Press, 1995.</w:t>
      </w:r>
    </w:p>
    <w:p w14:paraId="5FDBD71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Carr, David M. </w:t>
      </w:r>
      <w:r w:rsidRPr="00BE6E64">
        <w:rPr>
          <w:rFonts w:ascii="Times New Roman" w:hAnsi="Times New Roman" w:cs="Times New Roman"/>
          <w:i/>
          <w:iCs/>
          <w:sz w:val="24"/>
          <w:szCs w:val="24"/>
        </w:rPr>
        <w:t>Writing on the Tablet of the Heart: Origins of Scripture and Literature</w:t>
      </w:r>
      <w:r w:rsidRPr="00BE6E64">
        <w:rPr>
          <w:rFonts w:ascii="Times New Roman" w:hAnsi="Times New Roman" w:cs="Times New Roman"/>
          <w:sz w:val="24"/>
          <w:szCs w:val="24"/>
        </w:rPr>
        <w:t>. New York; Oxford: Oxford University Press, 2005.</w:t>
      </w:r>
    </w:p>
    <w:p w14:paraId="0FD7107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Carr, David McLain, Tamara Cohn Eskenazi, Christine Mitchell, William M. Schniedewind, and Gary N. Knoppers. “In Conversation with W M Schniedewind, How the Bible Became a Book: The Textualization of Ancient Israel (Cambridge, 2003).” </w:t>
      </w:r>
      <w:r w:rsidRPr="00BE6E64">
        <w:rPr>
          <w:rFonts w:ascii="Times New Roman" w:hAnsi="Times New Roman" w:cs="Times New Roman"/>
          <w:i/>
          <w:iCs/>
          <w:sz w:val="24"/>
          <w:szCs w:val="24"/>
        </w:rPr>
        <w:t>J. Hebr. Scr.</w:t>
      </w:r>
      <w:r w:rsidRPr="00BE6E64">
        <w:rPr>
          <w:rFonts w:ascii="Times New Roman" w:hAnsi="Times New Roman" w:cs="Times New Roman"/>
          <w:sz w:val="24"/>
          <w:szCs w:val="24"/>
        </w:rPr>
        <w:t xml:space="preserve"> 5 (2005).</w:t>
      </w:r>
    </w:p>
    <w:p w14:paraId="48A09474" w14:textId="0F7E573D"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Carter, Charles E. </w:t>
      </w:r>
      <w:r w:rsidRPr="00BE6E64">
        <w:rPr>
          <w:rFonts w:ascii="Times New Roman" w:hAnsi="Times New Roman" w:cs="Times New Roman"/>
          <w:i/>
          <w:iCs/>
          <w:sz w:val="24"/>
          <w:szCs w:val="24"/>
        </w:rPr>
        <w:t>The Emergence of Yehud in the Persian Period: A Social and Demographic Study</w:t>
      </w:r>
      <w:r w:rsidRPr="00BE6E64">
        <w:rPr>
          <w:rFonts w:ascii="Times New Roman" w:hAnsi="Times New Roman" w:cs="Times New Roman"/>
          <w:sz w:val="24"/>
          <w:szCs w:val="24"/>
        </w:rPr>
        <w:t xml:space="preserve">. </w:t>
      </w:r>
      <w:r w:rsidR="00E55CDE">
        <w:rPr>
          <w:rFonts w:ascii="Times New Roman" w:hAnsi="Times New Roman" w:cs="Times New Roman"/>
          <w:sz w:val="24"/>
          <w:szCs w:val="24"/>
        </w:rPr>
        <w:t>Journal for the Study</w:t>
      </w:r>
      <w:r w:rsidRPr="00BE6E64">
        <w:rPr>
          <w:rFonts w:ascii="Times New Roman" w:hAnsi="Times New Roman" w:cs="Times New Roman"/>
          <w:sz w:val="24"/>
          <w:szCs w:val="24"/>
        </w:rPr>
        <w:t xml:space="preserve"> of the Old Testament. Sheffield: Sheffield Academic Press, 1999.</w:t>
      </w:r>
    </w:p>
    <w:p w14:paraId="536C087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Casetti, Francesco. </w:t>
      </w:r>
      <w:r w:rsidRPr="00BE6E64">
        <w:rPr>
          <w:rFonts w:ascii="Times New Roman" w:hAnsi="Times New Roman" w:cs="Times New Roman"/>
          <w:i/>
          <w:iCs/>
          <w:sz w:val="24"/>
          <w:szCs w:val="24"/>
        </w:rPr>
        <w:t>Theories of Cinema, 1945-1995</w:t>
      </w:r>
      <w:r w:rsidRPr="00BE6E64">
        <w:rPr>
          <w:rFonts w:ascii="Times New Roman" w:hAnsi="Times New Roman" w:cs="Times New Roman"/>
          <w:sz w:val="24"/>
          <w:szCs w:val="24"/>
        </w:rPr>
        <w:t>. Austin: University of Texas Press, 1999.</w:t>
      </w:r>
    </w:p>
    <w:p w14:paraId="728CE33D"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Cawkwell, Tim. </w:t>
      </w:r>
      <w:r w:rsidRPr="00BE6E64">
        <w:rPr>
          <w:rFonts w:ascii="Times New Roman" w:hAnsi="Times New Roman" w:cs="Times New Roman"/>
          <w:i/>
          <w:iCs/>
          <w:sz w:val="24"/>
          <w:szCs w:val="24"/>
        </w:rPr>
        <w:t>The Filmgoer’s Guide to God</w:t>
      </w:r>
      <w:r w:rsidRPr="00BE6E64">
        <w:rPr>
          <w:rFonts w:ascii="Times New Roman" w:hAnsi="Times New Roman" w:cs="Times New Roman"/>
          <w:sz w:val="24"/>
          <w:szCs w:val="24"/>
        </w:rPr>
        <w:t>. London: Darton, Longman and Todd, 2004.</w:t>
      </w:r>
    </w:p>
    <w:p w14:paraId="21F6959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Chalcraft, David J. “Sociology and the Book of Chronicles: Risk, Ontological Security, Moral Panics, and Types of Narrative.” Pages 201–27 in </w:t>
      </w:r>
      <w:r w:rsidRPr="00BE6E64">
        <w:rPr>
          <w:rFonts w:ascii="Times New Roman" w:hAnsi="Times New Roman" w:cs="Times New Roman"/>
          <w:i/>
          <w:iCs/>
          <w:sz w:val="24"/>
          <w:szCs w:val="24"/>
        </w:rPr>
        <w:t>What Was Authoritative for Chronicles?</w:t>
      </w:r>
      <w:r w:rsidRPr="00BE6E64">
        <w:rPr>
          <w:rFonts w:ascii="Times New Roman" w:hAnsi="Times New Roman" w:cs="Times New Roman"/>
          <w:sz w:val="24"/>
          <w:szCs w:val="24"/>
        </w:rPr>
        <w:t xml:space="preserve"> Winona Lake, IN: Eisenbrauns, 2011.</w:t>
      </w:r>
    </w:p>
    <w:p w14:paraId="0BD5BA9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Childs, Brevard S. </w:t>
      </w:r>
      <w:r w:rsidRPr="00BE6E64">
        <w:rPr>
          <w:rFonts w:ascii="Times New Roman" w:hAnsi="Times New Roman" w:cs="Times New Roman"/>
          <w:i/>
          <w:iCs/>
          <w:sz w:val="24"/>
          <w:szCs w:val="24"/>
        </w:rPr>
        <w:t>Biblical Theology of the Old and New Testaments: Theological Reflection on the Christian Bible</w:t>
      </w:r>
      <w:r w:rsidRPr="00BE6E64">
        <w:rPr>
          <w:rFonts w:ascii="Times New Roman" w:hAnsi="Times New Roman" w:cs="Times New Roman"/>
          <w:sz w:val="24"/>
          <w:szCs w:val="24"/>
        </w:rPr>
        <w:t>. Minneapolis: Fortress Press, 1992.</w:t>
      </w:r>
    </w:p>
    <w:p w14:paraId="2163180E"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Introduction to the Old Testament as Scripture</w:t>
      </w:r>
      <w:r w:rsidRPr="00BE6E64">
        <w:rPr>
          <w:rFonts w:ascii="Times New Roman" w:hAnsi="Times New Roman" w:cs="Times New Roman"/>
          <w:sz w:val="24"/>
          <w:szCs w:val="24"/>
        </w:rPr>
        <w:t>. Philadelphia: Fortress Press, 1979.</w:t>
      </w:r>
    </w:p>
    <w:p w14:paraId="719EA09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Old Testament Theology in a Canonical Context</w:t>
      </w:r>
      <w:r w:rsidRPr="00BE6E64">
        <w:rPr>
          <w:rFonts w:ascii="Times New Roman" w:hAnsi="Times New Roman" w:cs="Times New Roman"/>
          <w:sz w:val="24"/>
          <w:szCs w:val="24"/>
        </w:rPr>
        <w:t>. Philadelphia: Fortress Press, 1994.</w:t>
      </w:r>
    </w:p>
    <w:p w14:paraId="6D83699D"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The New Testament as Canon: An Introduction</w:t>
      </w:r>
      <w:r w:rsidRPr="00BE6E64">
        <w:rPr>
          <w:rFonts w:ascii="Times New Roman" w:hAnsi="Times New Roman" w:cs="Times New Roman"/>
          <w:sz w:val="24"/>
          <w:szCs w:val="24"/>
        </w:rPr>
        <w:t>. Philadelphia: Fortress Press, 1994.</w:t>
      </w:r>
    </w:p>
    <w:p w14:paraId="6577A50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Chomsky, Noam. </w:t>
      </w:r>
      <w:r w:rsidRPr="00BE6E64">
        <w:rPr>
          <w:rFonts w:ascii="Times New Roman" w:hAnsi="Times New Roman" w:cs="Times New Roman"/>
          <w:i/>
          <w:iCs/>
          <w:sz w:val="24"/>
          <w:szCs w:val="24"/>
        </w:rPr>
        <w:t>Aspects of the Theory of Syntax</w:t>
      </w:r>
      <w:r w:rsidRPr="00BE6E64">
        <w:rPr>
          <w:rFonts w:ascii="Times New Roman" w:hAnsi="Times New Roman" w:cs="Times New Roman"/>
          <w:sz w:val="24"/>
          <w:szCs w:val="24"/>
        </w:rPr>
        <w:t>. Cambridge: M.I.T. Press, 1965.</w:t>
      </w:r>
    </w:p>
    <w:p w14:paraId="3A037E53"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Christianson, Eric S. “A Fistful of Shekels: Scrutinizing Ehud’s Entertaining Violence (Judges 3:12-30).” </w:t>
      </w:r>
      <w:r w:rsidRPr="00BE6E64">
        <w:rPr>
          <w:rFonts w:ascii="Times New Roman" w:hAnsi="Times New Roman" w:cs="Times New Roman"/>
          <w:i/>
          <w:iCs/>
          <w:sz w:val="24"/>
          <w:szCs w:val="24"/>
        </w:rPr>
        <w:t>Biblic. Interpret.</w:t>
      </w:r>
      <w:r w:rsidRPr="00BE6E64">
        <w:rPr>
          <w:rFonts w:ascii="Times New Roman" w:hAnsi="Times New Roman" w:cs="Times New Roman"/>
          <w:sz w:val="24"/>
          <w:szCs w:val="24"/>
        </w:rPr>
        <w:t xml:space="preserve"> 11.1 (2003): 53–78.</w:t>
      </w:r>
    </w:p>
    <w:p w14:paraId="3311FC23"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“The Big Sleep: Strategic Ambiguity in Judges 4-5 and in Classic Film Noir.” </w:t>
      </w:r>
      <w:r w:rsidRPr="00BE6E64">
        <w:rPr>
          <w:rFonts w:ascii="Times New Roman" w:hAnsi="Times New Roman" w:cs="Times New Roman"/>
          <w:i/>
          <w:iCs/>
          <w:sz w:val="24"/>
          <w:szCs w:val="24"/>
        </w:rPr>
        <w:t>Biblic. Interpret.</w:t>
      </w:r>
      <w:r w:rsidRPr="00BE6E64">
        <w:rPr>
          <w:rFonts w:ascii="Times New Roman" w:hAnsi="Times New Roman" w:cs="Times New Roman"/>
          <w:sz w:val="24"/>
          <w:szCs w:val="24"/>
        </w:rPr>
        <w:t xml:space="preserve"> 15.4–5 (2007): 519–48.</w:t>
      </w:r>
    </w:p>
    <w:p w14:paraId="54029737"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Christianson, Eric S, Peter Francis, and William Telford, eds. </w:t>
      </w:r>
      <w:r w:rsidRPr="00BE6E64">
        <w:rPr>
          <w:rFonts w:ascii="Times New Roman" w:hAnsi="Times New Roman" w:cs="Times New Roman"/>
          <w:i/>
          <w:iCs/>
          <w:sz w:val="24"/>
          <w:szCs w:val="24"/>
        </w:rPr>
        <w:t>Cinéma Divinité: Religion, Theology and the Bible in Film</w:t>
      </w:r>
      <w:r w:rsidRPr="00BE6E64">
        <w:rPr>
          <w:rFonts w:ascii="Times New Roman" w:hAnsi="Times New Roman" w:cs="Times New Roman"/>
          <w:sz w:val="24"/>
          <w:szCs w:val="24"/>
        </w:rPr>
        <w:t>. London: SCM, 2005.</w:t>
      </w:r>
    </w:p>
    <w:p w14:paraId="0270044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Clark, Anthony John, and Paul S. Fiddes. </w:t>
      </w:r>
      <w:r w:rsidRPr="00BE6E64">
        <w:rPr>
          <w:rFonts w:ascii="Times New Roman" w:hAnsi="Times New Roman" w:cs="Times New Roman"/>
          <w:i/>
          <w:iCs/>
          <w:sz w:val="24"/>
          <w:szCs w:val="24"/>
        </w:rPr>
        <w:t>Flickering Images: Theology and Film in Dialogue</w:t>
      </w:r>
      <w:r w:rsidRPr="00BE6E64">
        <w:rPr>
          <w:rFonts w:ascii="Times New Roman" w:hAnsi="Times New Roman" w:cs="Times New Roman"/>
          <w:sz w:val="24"/>
          <w:szCs w:val="24"/>
        </w:rPr>
        <w:t>. Regent’s study guides. Oxford: Regent’s Park College, 2005.</w:t>
      </w:r>
    </w:p>
    <w:p w14:paraId="1E60F5D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Clements, R. E. “Prophecy as Literature: A Re-Appraisal.” Pages 59–75 in </w:t>
      </w:r>
      <w:r w:rsidRPr="00BE6E64">
        <w:rPr>
          <w:rFonts w:ascii="Times New Roman" w:hAnsi="Times New Roman" w:cs="Times New Roman"/>
          <w:i/>
          <w:iCs/>
          <w:sz w:val="24"/>
          <w:szCs w:val="24"/>
        </w:rPr>
        <w:t>The Hermeneutical Quest: Essays in Honor of James Luther Mays on His Sixty-Fifth Birthday</w:t>
      </w:r>
      <w:r w:rsidRPr="00BE6E64">
        <w:rPr>
          <w:rFonts w:ascii="Times New Roman" w:hAnsi="Times New Roman" w:cs="Times New Roman"/>
          <w:sz w:val="24"/>
          <w:szCs w:val="24"/>
        </w:rPr>
        <w:t>. Edited by D. G. Miller. Allison Park, Pa: Pickwick Publications, 1986.</w:t>
      </w:r>
    </w:p>
    <w:p w14:paraId="08C39E4A"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Clines, David J. A. </w:t>
      </w:r>
      <w:r w:rsidRPr="00BE6E64">
        <w:rPr>
          <w:rFonts w:ascii="Times New Roman" w:hAnsi="Times New Roman" w:cs="Times New Roman"/>
          <w:i/>
          <w:iCs/>
          <w:sz w:val="24"/>
          <w:szCs w:val="24"/>
        </w:rPr>
        <w:t>Ezra, Nehemiah, Esther: Based on the Revised Standard Version</w:t>
      </w:r>
      <w:r w:rsidRPr="00BE6E64">
        <w:rPr>
          <w:rFonts w:ascii="Times New Roman" w:hAnsi="Times New Roman" w:cs="Times New Roman"/>
          <w:sz w:val="24"/>
          <w:szCs w:val="24"/>
        </w:rPr>
        <w:t>. New century Bible commentary. Grand Rapids, MI: Eerdmans, 1984.</w:t>
      </w:r>
    </w:p>
    <w:p w14:paraId="539C1FF3"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The Dictionary of Classical Hebrew</w:t>
      </w:r>
      <w:r w:rsidRPr="00BE6E64">
        <w:rPr>
          <w:rFonts w:ascii="Times New Roman" w:hAnsi="Times New Roman" w:cs="Times New Roman"/>
          <w:sz w:val="24"/>
          <w:szCs w:val="24"/>
        </w:rPr>
        <w:t>. Vol. IV. 8 vols. Sheffield: Sheffield Academic Press, 1998.</w:t>
      </w:r>
    </w:p>
    <w:p w14:paraId="2782876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lastRenderedPageBreak/>
        <w:t xml:space="preserve">———. </w:t>
      </w:r>
      <w:r w:rsidRPr="00BE6E64">
        <w:rPr>
          <w:rFonts w:ascii="Times New Roman" w:hAnsi="Times New Roman" w:cs="Times New Roman"/>
          <w:i/>
          <w:iCs/>
          <w:sz w:val="24"/>
          <w:szCs w:val="24"/>
        </w:rPr>
        <w:t>The Dictionary of Classical Hebrew</w:t>
      </w:r>
      <w:r w:rsidRPr="00BE6E64">
        <w:rPr>
          <w:rFonts w:ascii="Times New Roman" w:hAnsi="Times New Roman" w:cs="Times New Roman"/>
          <w:sz w:val="24"/>
          <w:szCs w:val="24"/>
        </w:rPr>
        <w:t>. Vol. VI. 8 vols. Sheffield: Sheffield Academic Press, 2007.</w:t>
      </w:r>
    </w:p>
    <w:p w14:paraId="5591DB0D"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The Dictionary of Classical Hebrew</w:t>
      </w:r>
      <w:r w:rsidRPr="00BE6E64">
        <w:rPr>
          <w:rFonts w:ascii="Times New Roman" w:hAnsi="Times New Roman" w:cs="Times New Roman"/>
          <w:sz w:val="24"/>
          <w:szCs w:val="24"/>
        </w:rPr>
        <w:t>. Vol. II. 8 vols. Sheffield: Sheffield Academic Press, 1995.</w:t>
      </w:r>
    </w:p>
    <w:p w14:paraId="578D70FD"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Cobb, Kelton. </w:t>
      </w:r>
      <w:r w:rsidRPr="00BE6E64">
        <w:rPr>
          <w:rFonts w:ascii="Times New Roman" w:hAnsi="Times New Roman" w:cs="Times New Roman"/>
          <w:i/>
          <w:iCs/>
          <w:sz w:val="24"/>
          <w:szCs w:val="24"/>
        </w:rPr>
        <w:t>The Blackwell Guide to Theology and Popular Culture</w:t>
      </w:r>
      <w:r w:rsidRPr="00BE6E64">
        <w:rPr>
          <w:rFonts w:ascii="Times New Roman" w:hAnsi="Times New Roman" w:cs="Times New Roman"/>
          <w:sz w:val="24"/>
          <w:szCs w:val="24"/>
        </w:rPr>
        <w:t>. Blackwell guides to theology. Malden, MA: Blackwell Pub, 2005.</w:t>
      </w:r>
    </w:p>
    <w:p w14:paraId="68348FF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Colebrook, Claire. </w:t>
      </w:r>
      <w:r w:rsidRPr="00BE6E64">
        <w:rPr>
          <w:rFonts w:ascii="Times New Roman" w:hAnsi="Times New Roman" w:cs="Times New Roman"/>
          <w:i/>
          <w:iCs/>
          <w:sz w:val="24"/>
          <w:szCs w:val="24"/>
        </w:rPr>
        <w:t>Gilles Deleuze</w:t>
      </w:r>
      <w:r w:rsidRPr="00BE6E64">
        <w:rPr>
          <w:rFonts w:ascii="Times New Roman" w:hAnsi="Times New Roman" w:cs="Times New Roman"/>
          <w:sz w:val="24"/>
          <w:szCs w:val="24"/>
        </w:rPr>
        <w:t>. London; New York: Routledge, 2002.</w:t>
      </w:r>
    </w:p>
    <w:p w14:paraId="43850DA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Colin, Michel. “Film Semiology as a Cognitive Science.” </w:t>
      </w:r>
      <w:r w:rsidRPr="00BE6E64">
        <w:rPr>
          <w:rFonts w:ascii="Times New Roman" w:hAnsi="Times New Roman" w:cs="Times New Roman"/>
          <w:i/>
          <w:iCs/>
          <w:sz w:val="24"/>
          <w:szCs w:val="24"/>
        </w:rPr>
        <w:t>The Film Spectator: From Sign to Mind</w:t>
      </w:r>
      <w:r w:rsidRPr="00BE6E64">
        <w:rPr>
          <w:rFonts w:ascii="Times New Roman" w:hAnsi="Times New Roman" w:cs="Times New Roman"/>
          <w:sz w:val="24"/>
          <w:szCs w:val="24"/>
        </w:rPr>
        <w:t>. Edited by Warren Buckland. Amsterdam: Amsterdam University Press, 1995.</w:t>
      </w:r>
    </w:p>
    <w:p w14:paraId="626A1F67"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Colman, Felicity. </w:t>
      </w:r>
      <w:r w:rsidRPr="00BE6E64">
        <w:rPr>
          <w:rFonts w:ascii="Times New Roman" w:hAnsi="Times New Roman" w:cs="Times New Roman"/>
          <w:i/>
          <w:iCs/>
          <w:sz w:val="24"/>
          <w:szCs w:val="24"/>
        </w:rPr>
        <w:t>Deleuze and Cinema the Film Concepts</w:t>
      </w:r>
      <w:r w:rsidRPr="00BE6E64">
        <w:rPr>
          <w:rFonts w:ascii="Times New Roman" w:hAnsi="Times New Roman" w:cs="Times New Roman"/>
          <w:sz w:val="24"/>
          <w:szCs w:val="24"/>
        </w:rPr>
        <w:t>. Oxford; New York: Berg, 2011.</w:t>
      </w:r>
    </w:p>
    <w:p w14:paraId="1C439ACC"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Craigie, Peter C. “Wisdom, Wisdom Literature.” Pages 2149–53 in </w:t>
      </w:r>
      <w:r w:rsidRPr="00BE6E64">
        <w:rPr>
          <w:rFonts w:ascii="Times New Roman" w:hAnsi="Times New Roman" w:cs="Times New Roman"/>
          <w:i/>
          <w:iCs/>
          <w:sz w:val="24"/>
          <w:szCs w:val="24"/>
        </w:rPr>
        <w:t>Baker Encyclopedia of the Bible</w:t>
      </w:r>
      <w:r w:rsidRPr="00BE6E64">
        <w:rPr>
          <w:rFonts w:ascii="Times New Roman" w:hAnsi="Times New Roman" w:cs="Times New Roman"/>
          <w:sz w:val="24"/>
          <w:szCs w:val="24"/>
        </w:rPr>
        <w:t>. Edited by Walter A. Elwell and Barry J Beitzel. Grand Rapids, MI: Baker Book House, 1988.</w:t>
      </w:r>
    </w:p>
    <w:p w14:paraId="6896388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Crenshaw, James L. “The Concept of God in Old Testament Wisdom.” Pages 1–18 in </w:t>
      </w:r>
      <w:r w:rsidRPr="00BE6E64">
        <w:rPr>
          <w:rFonts w:ascii="Times New Roman" w:hAnsi="Times New Roman" w:cs="Times New Roman"/>
          <w:i/>
          <w:iCs/>
          <w:sz w:val="24"/>
          <w:szCs w:val="24"/>
        </w:rPr>
        <w:t>In Search of Wisdom: Essays in Memory of John G. Gammie</w:t>
      </w:r>
      <w:r w:rsidRPr="00BE6E64">
        <w:rPr>
          <w:rFonts w:ascii="Times New Roman" w:hAnsi="Times New Roman" w:cs="Times New Roman"/>
          <w:sz w:val="24"/>
          <w:szCs w:val="24"/>
        </w:rPr>
        <w:t>. Edited by Leo G. Perdue, Bernard Brandon Scott, and William Johnston Wiseman. Louisville, KY: John Know Press, 1993.</w:t>
      </w:r>
    </w:p>
    <w:p w14:paraId="6604A57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“The Wisdom Literature.” </w:t>
      </w:r>
      <w:r w:rsidRPr="00BE6E64">
        <w:rPr>
          <w:rFonts w:ascii="Times New Roman" w:hAnsi="Times New Roman" w:cs="Times New Roman"/>
          <w:i/>
          <w:iCs/>
          <w:sz w:val="24"/>
          <w:szCs w:val="24"/>
        </w:rPr>
        <w:t>The Hebrew Bible and Its Modern Interpreters</w:t>
      </w:r>
      <w:r w:rsidRPr="00BE6E64">
        <w:rPr>
          <w:rFonts w:ascii="Times New Roman" w:hAnsi="Times New Roman" w:cs="Times New Roman"/>
          <w:sz w:val="24"/>
          <w:szCs w:val="24"/>
        </w:rPr>
        <w:t>. Edited by Douglas A. Knight and Gene M. Tucker. Philadelphia: Fortress Press, 1985.</w:t>
      </w:r>
    </w:p>
    <w:p w14:paraId="5B4D503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Cross, F. L., and E. A. Livingstone. </w:t>
      </w:r>
      <w:r w:rsidRPr="00BE6E64">
        <w:rPr>
          <w:rFonts w:ascii="Times New Roman" w:hAnsi="Times New Roman" w:cs="Times New Roman"/>
          <w:i/>
          <w:iCs/>
          <w:sz w:val="24"/>
          <w:szCs w:val="24"/>
        </w:rPr>
        <w:t>The Oxford Dictionary of the Christian Church</w:t>
      </w:r>
      <w:r w:rsidRPr="00BE6E64">
        <w:rPr>
          <w:rFonts w:ascii="Times New Roman" w:hAnsi="Times New Roman" w:cs="Times New Roman"/>
          <w:sz w:val="24"/>
          <w:szCs w:val="24"/>
        </w:rPr>
        <w:t>. Oxford; New York: Oxford University Press, 2005.</w:t>
      </w:r>
    </w:p>
    <w:p w14:paraId="400B942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Davidson, Andrew Bruce. </w:t>
      </w:r>
      <w:r w:rsidRPr="00BE6E64">
        <w:rPr>
          <w:rFonts w:ascii="Times New Roman" w:hAnsi="Times New Roman" w:cs="Times New Roman"/>
          <w:i/>
          <w:iCs/>
          <w:sz w:val="24"/>
          <w:szCs w:val="24"/>
        </w:rPr>
        <w:t>The Book of Job with Notes, Introduction and Appendix</w:t>
      </w:r>
      <w:r w:rsidRPr="00BE6E64">
        <w:rPr>
          <w:rFonts w:ascii="Times New Roman" w:hAnsi="Times New Roman" w:cs="Times New Roman"/>
          <w:sz w:val="24"/>
          <w:szCs w:val="24"/>
        </w:rPr>
        <w:t>. The Cambridge Bible for schools and colleges. Cambridge: Cambridge University Press, 1889.</w:t>
      </w:r>
    </w:p>
    <w:p w14:paraId="173FF9F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Davies, Philip R. </w:t>
      </w:r>
      <w:r w:rsidRPr="00BE6E64">
        <w:rPr>
          <w:rFonts w:ascii="Times New Roman" w:hAnsi="Times New Roman" w:cs="Times New Roman"/>
          <w:i/>
          <w:iCs/>
          <w:sz w:val="24"/>
          <w:szCs w:val="24"/>
        </w:rPr>
        <w:t>Scribes and Schools: The Canonization of the Hebrew Scriptures</w:t>
      </w:r>
      <w:r w:rsidRPr="00BE6E64">
        <w:rPr>
          <w:rFonts w:ascii="Times New Roman" w:hAnsi="Times New Roman" w:cs="Times New Roman"/>
          <w:sz w:val="24"/>
          <w:szCs w:val="24"/>
        </w:rPr>
        <w:t>. Library of ancient Israel. Louisville, KY: Westminster/John Knox Press, 1998.</w:t>
      </w:r>
    </w:p>
    <w:p w14:paraId="0C64F8A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Davis, Nick. </w:t>
      </w:r>
      <w:r w:rsidRPr="00BE6E64">
        <w:rPr>
          <w:rFonts w:ascii="Times New Roman" w:hAnsi="Times New Roman" w:cs="Times New Roman"/>
          <w:i/>
          <w:iCs/>
          <w:sz w:val="24"/>
          <w:szCs w:val="24"/>
        </w:rPr>
        <w:t>The Desiring-Image: Gilles Deleuze and Contemporary Queer Cinema</w:t>
      </w:r>
      <w:r w:rsidRPr="00BE6E64">
        <w:rPr>
          <w:rFonts w:ascii="Times New Roman" w:hAnsi="Times New Roman" w:cs="Times New Roman"/>
          <w:sz w:val="24"/>
          <w:szCs w:val="24"/>
        </w:rPr>
        <w:t>. New York: Oxford University Press, 2013.</w:t>
      </w:r>
    </w:p>
    <w:p w14:paraId="18A417E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Deamer, David. </w:t>
      </w:r>
      <w:r w:rsidRPr="00BE6E64">
        <w:rPr>
          <w:rFonts w:ascii="Times New Roman" w:hAnsi="Times New Roman" w:cs="Times New Roman"/>
          <w:i/>
          <w:iCs/>
          <w:sz w:val="24"/>
          <w:szCs w:val="24"/>
        </w:rPr>
        <w:t>Deleuze, Japanese Cinema, and the Atom Bomb: The Spectre of Impossibility</w:t>
      </w:r>
      <w:r w:rsidRPr="00BE6E64">
        <w:rPr>
          <w:rFonts w:ascii="Times New Roman" w:hAnsi="Times New Roman" w:cs="Times New Roman"/>
          <w:sz w:val="24"/>
          <w:szCs w:val="24"/>
        </w:rPr>
        <w:t>. Thinking Cinema 1. New York: Bloomsbury, 2014.</w:t>
      </w:r>
    </w:p>
    <w:p w14:paraId="6A35CEB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Delamarter, Steve. “The Death of Josiah in Scripture and Tradition: Wrestling with the Problem of Evil?” </w:t>
      </w:r>
      <w:r w:rsidRPr="00BE6E64">
        <w:rPr>
          <w:rFonts w:ascii="Times New Roman" w:hAnsi="Times New Roman" w:cs="Times New Roman"/>
          <w:i/>
          <w:iCs/>
          <w:sz w:val="24"/>
          <w:szCs w:val="24"/>
        </w:rPr>
        <w:t>Vetus Testam.</w:t>
      </w:r>
      <w:r w:rsidRPr="00BE6E64">
        <w:rPr>
          <w:rFonts w:ascii="Times New Roman" w:hAnsi="Times New Roman" w:cs="Times New Roman"/>
          <w:sz w:val="24"/>
          <w:szCs w:val="24"/>
        </w:rPr>
        <w:t xml:space="preserve"> 54.1 (2004): 29–60.</w:t>
      </w:r>
    </w:p>
    <w:p w14:paraId="2D47F52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Deleuze, Gilles. </w:t>
      </w:r>
      <w:r w:rsidRPr="00BE6E64">
        <w:rPr>
          <w:rFonts w:ascii="Times New Roman" w:hAnsi="Times New Roman" w:cs="Times New Roman"/>
          <w:i/>
          <w:iCs/>
          <w:sz w:val="24"/>
          <w:szCs w:val="24"/>
        </w:rPr>
        <w:t>Cinema 1: The Movement-Image</w:t>
      </w:r>
      <w:r w:rsidRPr="00BE6E64">
        <w:rPr>
          <w:rFonts w:ascii="Times New Roman" w:hAnsi="Times New Roman" w:cs="Times New Roman"/>
          <w:sz w:val="24"/>
          <w:szCs w:val="24"/>
        </w:rPr>
        <w:t>. Translated by Hugh Tomlinson and Barbara Habberjam. Minneapolis: University of Minnesota, 1986.</w:t>
      </w:r>
    </w:p>
    <w:p w14:paraId="3C93EB1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Cinema 2: The Time-Image</w:t>
      </w:r>
      <w:r w:rsidRPr="00BE6E64">
        <w:rPr>
          <w:rFonts w:ascii="Times New Roman" w:hAnsi="Times New Roman" w:cs="Times New Roman"/>
          <w:sz w:val="24"/>
          <w:szCs w:val="24"/>
        </w:rPr>
        <w:t>. Translated by Hugh Tomlinson and Robert Galeta. Minneapolis: University of Minnesota Press, 1989.</w:t>
      </w:r>
    </w:p>
    <w:p w14:paraId="11AEFE71"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Deleuze, Gilles, Anne Boyman, and John Rajchman. </w:t>
      </w:r>
      <w:r w:rsidRPr="00BE6E64">
        <w:rPr>
          <w:rFonts w:ascii="Times New Roman" w:hAnsi="Times New Roman" w:cs="Times New Roman"/>
          <w:i/>
          <w:iCs/>
          <w:sz w:val="24"/>
          <w:szCs w:val="24"/>
        </w:rPr>
        <w:t>Pure Immanence: Essays on a Life</w:t>
      </w:r>
      <w:r w:rsidRPr="00BE6E64">
        <w:rPr>
          <w:rFonts w:ascii="Times New Roman" w:hAnsi="Times New Roman" w:cs="Times New Roman"/>
          <w:sz w:val="24"/>
          <w:szCs w:val="24"/>
        </w:rPr>
        <w:t>. New York: Zone Books, 2005.</w:t>
      </w:r>
    </w:p>
    <w:p w14:paraId="0163FF2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lastRenderedPageBreak/>
        <w:t>Denninger, David. “</w:t>
      </w:r>
      <w:r w:rsidRPr="00BE6E64">
        <w:rPr>
          <w:rFonts w:ascii="Times New Roman" w:hAnsi="Times New Roman" w:cs="Times New Roman"/>
          <w:sz w:val="24"/>
          <w:szCs w:val="24"/>
          <w:rtl/>
        </w:rPr>
        <w:t>דָּרַשׁ</w:t>
      </w:r>
      <w:r w:rsidRPr="00BE6E64">
        <w:rPr>
          <w:rFonts w:ascii="Times New Roman" w:hAnsi="Times New Roman" w:cs="Times New Roman"/>
          <w:sz w:val="24"/>
          <w:szCs w:val="24"/>
        </w:rPr>
        <w:t xml:space="preserve">.” Pages 993–98 in </w:t>
      </w:r>
      <w:r w:rsidRPr="00BE6E64">
        <w:rPr>
          <w:rFonts w:ascii="Times New Roman" w:hAnsi="Times New Roman" w:cs="Times New Roman"/>
          <w:i/>
          <w:iCs/>
          <w:sz w:val="24"/>
          <w:szCs w:val="24"/>
        </w:rPr>
        <w:t>New International Dictionary of Old Testament Theology &amp; Exegesis</w:t>
      </w:r>
      <w:r w:rsidRPr="00BE6E64">
        <w:rPr>
          <w:rFonts w:ascii="Times New Roman" w:hAnsi="Times New Roman" w:cs="Times New Roman"/>
          <w:sz w:val="24"/>
          <w:szCs w:val="24"/>
        </w:rPr>
        <w:t>. Edited by Willem VanGemeren. Vol. IV. Grand Rapids, MI: Zondervan Pub. House, 1997.</w:t>
      </w:r>
    </w:p>
    <w:p w14:paraId="74406DA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Detweiler, Craig. </w:t>
      </w:r>
      <w:r w:rsidRPr="00BE6E64">
        <w:rPr>
          <w:rFonts w:ascii="Times New Roman" w:hAnsi="Times New Roman" w:cs="Times New Roman"/>
          <w:i/>
          <w:iCs/>
          <w:sz w:val="24"/>
          <w:szCs w:val="24"/>
        </w:rPr>
        <w:t>A Matrix of Meanings: Finding God in Pop Culture (Engaging Culture)</w:t>
      </w:r>
      <w:r w:rsidRPr="00BE6E64">
        <w:rPr>
          <w:rFonts w:ascii="Times New Roman" w:hAnsi="Times New Roman" w:cs="Times New Roman"/>
          <w:sz w:val="24"/>
          <w:szCs w:val="24"/>
        </w:rPr>
        <w:t>. Grand Rapids, MI: Baker Academic Press, 2003.</w:t>
      </w:r>
    </w:p>
    <w:p w14:paraId="66BBB4D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Deutelbaum, Marshall. “The Structure of the Studio-Picture.” </w:t>
      </w:r>
      <w:r w:rsidRPr="00BE6E64">
        <w:rPr>
          <w:rFonts w:ascii="Times New Roman" w:hAnsi="Times New Roman" w:cs="Times New Roman"/>
          <w:i/>
          <w:iCs/>
          <w:sz w:val="24"/>
          <w:szCs w:val="24"/>
        </w:rPr>
        <w:t>Monograms</w:t>
      </w:r>
      <w:r w:rsidRPr="00BE6E64">
        <w:rPr>
          <w:rFonts w:ascii="Times New Roman" w:hAnsi="Times New Roman" w:cs="Times New Roman"/>
          <w:sz w:val="24"/>
          <w:szCs w:val="24"/>
        </w:rPr>
        <w:t xml:space="preserve"> 4 (1972): 33–37.</w:t>
      </w:r>
    </w:p>
    <w:p w14:paraId="4A15E71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De Vries, Simon J. </w:t>
      </w:r>
      <w:r w:rsidRPr="00BE6E64">
        <w:rPr>
          <w:rFonts w:ascii="Times New Roman" w:hAnsi="Times New Roman" w:cs="Times New Roman"/>
          <w:i/>
          <w:iCs/>
          <w:sz w:val="24"/>
          <w:szCs w:val="24"/>
        </w:rPr>
        <w:t>1 and 2 Chronicles</w:t>
      </w:r>
      <w:r w:rsidRPr="00BE6E64">
        <w:rPr>
          <w:rFonts w:ascii="Times New Roman" w:hAnsi="Times New Roman" w:cs="Times New Roman"/>
          <w:sz w:val="24"/>
          <w:szCs w:val="24"/>
        </w:rPr>
        <w:t>. Grand Rapids, MI: W.B. Eerdmans Pub. Co., 1989.</w:t>
      </w:r>
    </w:p>
    <w:p w14:paraId="454F134E"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“The Forms of Prophetic Address in Chronicles.” </w:t>
      </w:r>
      <w:r w:rsidRPr="00BE6E64">
        <w:rPr>
          <w:rFonts w:ascii="Times New Roman" w:hAnsi="Times New Roman" w:cs="Times New Roman"/>
          <w:i/>
          <w:iCs/>
          <w:sz w:val="24"/>
          <w:szCs w:val="24"/>
        </w:rPr>
        <w:t>Hebr. Annu. Rev.</w:t>
      </w:r>
      <w:r w:rsidRPr="00BE6E64">
        <w:rPr>
          <w:rFonts w:ascii="Times New Roman" w:hAnsi="Times New Roman" w:cs="Times New Roman"/>
          <w:sz w:val="24"/>
          <w:szCs w:val="24"/>
        </w:rPr>
        <w:t xml:space="preserve"> 10 (1986): 15–36.</w:t>
      </w:r>
    </w:p>
    <w:p w14:paraId="05A468C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Dillard, Raymond B. </w:t>
      </w:r>
      <w:r w:rsidRPr="00BE6E64">
        <w:rPr>
          <w:rFonts w:ascii="Times New Roman" w:hAnsi="Times New Roman" w:cs="Times New Roman"/>
          <w:i/>
          <w:iCs/>
          <w:sz w:val="24"/>
          <w:szCs w:val="24"/>
        </w:rPr>
        <w:t>2 Chronicles</w:t>
      </w:r>
      <w:r w:rsidRPr="00BE6E64">
        <w:rPr>
          <w:rFonts w:ascii="Times New Roman" w:hAnsi="Times New Roman" w:cs="Times New Roman"/>
          <w:sz w:val="24"/>
          <w:szCs w:val="24"/>
        </w:rPr>
        <w:t>. Waco, Tex.: Word Books, 1987.</w:t>
      </w:r>
    </w:p>
    <w:p w14:paraId="0F54AB8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“Reward and Punishment in Chronicles: The Theology of Immediate Retribution.” </w:t>
      </w:r>
      <w:r w:rsidRPr="00BE6E64">
        <w:rPr>
          <w:rFonts w:ascii="Times New Roman" w:hAnsi="Times New Roman" w:cs="Times New Roman"/>
          <w:i/>
          <w:iCs/>
          <w:sz w:val="24"/>
          <w:szCs w:val="24"/>
        </w:rPr>
        <w:t>Westminst. Theol. J.</w:t>
      </w:r>
      <w:r w:rsidRPr="00BE6E64">
        <w:rPr>
          <w:rFonts w:ascii="Times New Roman" w:hAnsi="Times New Roman" w:cs="Times New Roman"/>
          <w:sz w:val="24"/>
          <w:szCs w:val="24"/>
        </w:rPr>
        <w:t xml:space="preserve"> 46.1 (1984): 164–72.</w:t>
      </w:r>
    </w:p>
    <w:p w14:paraId="3E444E7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“The Literary Structure of the Chronicler’s Solomon Narrative.” </w:t>
      </w:r>
      <w:r w:rsidRPr="00BE6E64">
        <w:rPr>
          <w:rFonts w:ascii="Times New Roman" w:hAnsi="Times New Roman" w:cs="Times New Roman"/>
          <w:i/>
          <w:iCs/>
          <w:sz w:val="24"/>
          <w:szCs w:val="24"/>
        </w:rPr>
        <w:t>J. Study Old Testam.</w:t>
      </w:r>
      <w:r w:rsidRPr="00BE6E64">
        <w:rPr>
          <w:rFonts w:ascii="Times New Roman" w:hAnsi="Times New Roman" w:cs="Times New Roman"/>
          <w:sz w:val="24"/>
          <w:szCs w:val="24"/>
        </w:rPr>
        <w:t xml:space="preserve"> 9.30 (1984): 85–93.</w:t>
      </w:r>
    </w:p>
    <w:p w14:paraId="5D8282C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Dines, Jennifer. “What Are They Saying about the Minor Prophets?” </w:t>
      </w:r>
      <w:r w:rsidRPr="00BE6E64">
        <w:rPr>
          <w:rFonts w:ascii="Times New Roman" w:hAnsi="Times New Roman" w:cs="Times New Roman"/>
          <w:i/>
          <w:iCs/>
          <w:sz w:val="24"/>
          <w:szCs w:val="24"/>
        </w:rPr>
        <w:t>Scr. Bull.</w:t>
      </w:r>
      <w:r w:rsidRPr="00BE6E64">
        <w:rPr>
          <w:rFonts w:ascii="Times New Roman" w:hAnsi="Times New Roman" w:cs="Times New Roman"/>
          <w:sz w:val="24"/>
          <w:szCs w:val="24"/>
        </w:rPr>
        <w:t xml:space="preserve"> XLII.1 (2012): 2–12.</w:t>
      </w:r>
    </w:p>
    <w:p w14:paraId="72DF961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Dobbs-Allsopp, F. W. “Lament.” Pages 784–85 in </w:t>
      </w:r>
      <w:r w:rsidRPr="00BE6E64">
        <w:rPr>
          <w:rFonts w:ascii="Times New Roman" w:hAnsi="Times New Roman" w:cs="Times New Roman"/>
          <w:i/>
          <w:iCs/>
          <w:sz w:val="24"/>
          <w:szCs w:val="24"/>
        </w:rPr>
        <w:t>Eerdmans Dictionary of the Bible</w:t>
      </w:r>
      <w:r w:rsidRPr="00BE6E64">
        <w:rPr>
          <w:rFonts w:ascii="Times New Roman" w:hAnsi="Times New Roman" w:cs="Times New Roman"/>
          <w:sz w:val="24"/>
          <w:szCs w:val="24"/>
        </w:rPr>
        <w:t>. Edited by David Noel Freedman, Allen C. Myers, and Astrid B. Beck. Grand Rapids, MI: W.B. Eerdmans, 2000.</w:t>
      </w:r>
    </w:p>
    <w:p w14:paraId="068E822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Dörrfuss, Ernst Michael. </w:t>
      </w:r>
      <w:r w:rsidRPr="00BE6E64">
        <w:rPr>
          <w:rFonts w:ascii="Times New Roman" w:hAnsi="Times New Roman" w:cs="Times New Roman"/>
          <w:i/>
          <w:iCs/>
          <w:sz w:val="24"/>
          <w:szCs w:val="24"/>
        </w:rPr>
        <w:t>Mose in Den Chronikbüchern: Garant Theokratischer Zukunftserwartung</w:t>
      </w:r>
      <w:r w:rsidRPr="00BE6E64">
        <w:rPr>
          <w:rFonts w:ascii="Times New Roman" w:hAnsi="Times New Roman" w:cs="Times New Roman"/>
          <w:sz w:val="24"/>
          <w:szCs w:val="24"/>
        </w:rPr>
        <w:t>. Beiheft zur Zeitschrift für die alttestamentliche Wissenschaft. Berlin; New York: Walter de Gruyter, 1994.</w:t>
      </w:r>
    </w:p>
    <w:p w14:paraId="2423947E"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Dorsey, David A. </w:t>
      </w:r>
      <w:r w:rsidRPr="00BE6E64">
        <w:rPr>
          <w:rFonts w:ascii="Times New Roman" w:hAnsi="Times New Roman" w:cs="Times New Roman"/>
          <w:i/>
          <w:iCs/>
          <w:sz w:val="24"/>
          <w:szCs w:val="24"/>
        </w:rPr>
        <w:t>The Literary Structure of the Old Testament: A Commentary on Genesis-Malachi</w:t>
      </w:r>
      <w:r w:rsidRPr="00BE6E64">
        <w:rPr>
          <w:rFonts w:ascii="Times New Roman" w:hAnsi="Times New Roman" w:cs="Times New Roman"/>
          <w:sz w:val="24"/>
          <w:szCs w:val="24"/>
        </w:rPr>
        <w:t>. Grand Rapids, MI: Baker Bk House, 1999.</w:t>
      </w:r>
    </w:p>
    <w:p w14:paraId="0404717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Duke, Rodney K. “A Rhetorical Approach to Appreciating the Books of Chronicles.” Pages 100–135 in </w:t>
      </w:r>
      <w:r w:rsidRPr="00BE6E64">
        <w:rPr>
          <w:rFonts w:ascii="Times New Roman" w:hAnsi="Times New Roman" w:cs="Times New Roman"/>
          <w:i/>
          <w:iCs/>
          <w:sz w:val="24"/>
          <w:szCs w:val="24"/>
        </w:rPr>
        <w:t>Chronicler as Author</w:t>
      </w:r>
      <w:r w:rsidRPr="00BE6E64">
        <w:rPr>
          <w:rFonts w:ascii="Times New Roman" w:hAnsi="Times New Roman" w:cs="Times New Roman"/>
          <w:sz w:val="24"/>
          <w:szCs w:val="24"/>
        </w:rPr>
        <w:t>. Edited by M Patrick Graham and Steven L. McKenzie. Sheffield: Sheffield Academic Press, 1999.</w:t>
      </w:r>
    </w:p>
    <w:p w14:paraId="3981342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“Chronicles, Books Of.” Pages 161–81 in </w:t>
      </w:r>
      <w:r w:rsidRPr="00BE6E64">
        <w:rPr>
          <w:rFonts w:ascii="Times New Roman" w:hAnsi="Times New Roman" w:cs="Times New Roman"/>
          <w:i/>
          <w:iCs/>
          <w:sz w:val="24"/>
          <w:szCs w:val="24"/>
        </w:rPr>
        <w:t>Dictionary of the Old Testament: Historical Books</w:t>
      </w:r>
      <w:r w:rsidRPr="00BE6E64">
        <w:rPr>
          <w:rFonts w:ascii="Times New Roman" w:hAnsi="Times New Roman" w:cs="Times New Roman"/>
          <w:sz w:val="24"/>
          <w:szCs w:val="24"/>
        </w:rPr>
        <w:t>. Edited by Bill T. Arnold and H. G. M. Williamson. Downers Grove, IL: InterVarsity Press, 2005.</w:t>
      </w:r>
    </w:p>
    <w:p w14:paraId="2CBA7AC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“Recent Research in Chronicles.” </w:t>
      </w:r>
      <w:r w:rsidRPr="00BE6E64">
        <w:rPr>
          <w:rFonts w:ascii="Times New Roman" w:hAnsi="Times New Roman" w:cs="Times New Roman"/>
          <w:i/>
          <w:iCs/>
          <w:sz w:val="24"/>
          <w:szCs w:val="24"/>
        </w:rPr>
        <w:t>Curr. Biblic. Res.</w:t>
      </w:r>
      <w:r w:rsidRPr="00BE6E64">
        <w:rPr>
          <w:rFonts w:ascii="Times New Roman" w:hAnsi="Times New Roman" w:cs="Times New Roman"/>
          <w:sz w:val="24"/>
          <w:szCs w:val="24"/>
        </w:rPr>
        <w:t xml:space="preserve"> 8.1 (2009): 10–50.</w:t>
      </w:r>
    </w:p>
    <w:p w14:paraId="09062B5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The Persuasive Appeal of the Chronicler: A Rhetorical Analysis</w:t>
      </w:r>
      <w:r w:rsidRPr="00BE6E64">
        <w:rPr>
          <w:rFonts w:ascii="Times New Roman" w:hAnsi="Times New Roman" w:cs="Times New Roman"/>
          <w:sz w:val="24"/>
          <w:szCs w:val="24"/>
        </w:rPr>
        <w:t>. Sheffield: Almond Press, 1990.</w:t>
      </w:r>
    </w:p>
    <w:p w14:paraId="4CB9A82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Dyck, Jonathan E. </w:t>
      </w:r>
      <w:r w:rsidRPr="00BE6E64">
        <w:rPr>
          <w:rFonts w:ascii="Times New Roman" w:hAnsi="Times New Roman" w:cs="Times New Roman"/>
          <w:i/>
          <w:iCs/>
          <w:sz w:val="24"/>
          <w:szCs w:val="24"/>
        </w:rPr>
        <w:t>The Theocratic Ideology of the Chronicler</w:t>
      </w:r>
      <w:r w:rsidRPr="00BE6E64">
        <w:rPr>
          <w:rFonts w:ascii="Times New Roman" w:hAnsi="Times New Roman" w:cs="Times New Roman"/>
          <w:sz w:val="24"/>
          <w:szCs w:val="24"/>
        </w:rPr>
        <w:t>. Biblical interpretation. Leiden: Brill, 1998.</w:t>
      </w:r>
    </w:p>
    <w:p w14:paraId="0974000A"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Edersheim, Alfred. </w:t>
      </w:r>
      <w:r w:rsidRPr="00BE6E64">
        <w:rPr>
          <w:rFonts w:ascii="Times New Roman" w:hAnsi="Times New Roman" w:cs="Times New Roman"/>
          <w:i/>
          <w:iCs/>
          <w:sz w:val="24"/>
          <w:szCs w:val="24"/>
        </w:rPr>
        <w:t>Sketches of Jewish Social Life in the Days of Christ.</w:t>
      </w:r>
      <w:r w:rsidRPr="00BE6E64">
        <w:rPr>
          <w:rFonts w:ascii="Times New Roman" w:hAnsi="Times New Roman" w:cs="Times New Roman"/>
          <w:sz w:val="24"/>
          <w:szCs w:val="24"/>
        </w:rPr>
        <w:t xml:space="preserve"> London: The Religious Tract Society, 1876.</w:t>
      </w:r>
    </w:p>
    <w:p w14:paraId="42323163"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lastRenderedPageBreak/>
        <w:t xml:space="preserve">Eisenstein, Sergei. </w:t>
      </w:r>
      <w:r w:rsidRPr="00BE6E64">
        <w:rPr>
          <w:rFonts w:ascii="Times New Roman" w:hAnsi="Times New Roman" w:cs="Times New Roman"/>
          <w:i/>
          <w:iCs/>
          <w:sz w:val="24"/>
          <w:szCs w:val="24"/>
        </w:rPr>
        <w:t>The Film Sense</w:t>
      </w:r>
      <w:r w:rsidRPr="00BE6E64">
        <w:rPr>
          <w:rFonts w:ascii="Times New Roman" w:hAnsi="Times New Roman" w:cs="Times New Roman"/>
          <w:sz w:val="24"/>
          <w:szCs w:val="24"/>
        </w:rPr>
        <w:t>. Translated by Jay Leyda. New York: Harcourt Brace, 1942.</w:t>
      </w:r>
    </w:p>
    <w:p w14:paraId="1A9D6DD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Elwell, Walter A, and Barry J Beitzel. </w:t>
      </w:r>
      <w:r w:rsidRPr="00BE6E64">
        <w:rPr>
          <w:rFonts w:ascii="Times New Roman" w:hAnsi="Times New Roman" w:cs="Times New Roman"/>
          <w:i/>
          <w:iCs/>
          <w:sz w:val="24"/>
          <w:szCs w:val="24"/>
        </w:rPr>
        <w:t>Baker Encyclopedia of the Bible</w:t>
      </w:r>
      <w:r w:rsidRPr="00BE6E64">
        <w:rPr>
          <w:rFonts w:ascii="Times New Roman" w:hAnsi="Times New Roman" w:cs="Times New Roman"/>
          <w:sz w:val="24"/>
          <w:szCs w:val="24"/>
        </w:rPr>
        <w:t>. Grand Rapids, MI: Baker Book House, 1988.</w:t>
      </w:r>
    </w:p>
    <w:p w14:paraId="248AD660"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Eslinger, Lyle M. “Josiah and the Torah Book: Comparison of 2 Kgs 22:1-23:28 and 2 Chr 34:1-35:19.” </w:t>
      </w:r>
      <w:r w:rsidRPr="00BE6E64">
        <w:rPr>
          <w:rFonts w:ascii="Times New Roman" w:hAnsi="Times New Roman" w:cs="Times New Roman"/>
          <w:i/>
          <w:iCs/>
          <w:sz w:val="24"/>
          <w:szCs w:val="24"/>
        </w:rPr>
        <w:t>Hebr. Annu. Rev.</w:t>
      </w:r>
      <w:r w:rsidRPr="00BE6E64">
        <w:rPr>
          <w:rFonts w:ascii="Times New Roman" w:hAnsi="Times New Roman" w:cs="Times New Roman"/>
          <w:sz w:val="24"/>
          <w:szCs w:val="24"/>
        </w:rPr>
        <w:t xml:space="preserve"> 10 (1986): 37–62.</w:t>
      </w:r>
    </w:p>
    <w:p w14:paraId="7D4EE67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Exum, J. Cheryl. “Bathsheba Plotted, Shot, and Painted.” </w:t>
      </w:r>
      <w:r w:rsidRPr="00BE6E64">
        <w:rPr>
          <w:rFonts w:ascii="Times New Roman" w:hAnsi="Times New Roman" w:cs="Times New Roman"/>
          <w:i/>
          <w:iCs/>
          <w:sz w:val="24"/>
          <w:szCs w:val="24"/>
        </w:rPr>
        <w:t>Semeia</w:t>
      </w:r>
      <w:r w:rsidRPr="00BE6E64">
        <w:rPr>
          <w:rFonts w:ascii="Times New Roman" w:hAnsi="Times New Roman" w:cs="Times New Roman"/>
          <w:sz w:val="24"/>
          <w:szCs w:val="24"/>
        </w:rPr>
        <w:t xml:space="preserve"> 74 (1996): 47–73.</w:t>
      </w:r>
    </w:p>
    <w:p w14:paraId="56ECF31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Beyond the Biblical Horizon: The Bible and the Arts</w:t>
      </w:r>
      <w:r w:rsidRPr="00BE6E64">
        <w:rPr>
          <w:rFonts w:ascii="Times New Roman" w:hAnsi="Times New Roman" w:cs="Times New Roman"/>
          <w:sz w:val="24"/>
          <w:szCs w:val="24"/>
        </w:rPr>
        <w:t>. Leiden; Boston, Mass: Brill, 1999.</w:t>
      </w:r>
    </w:p>
    <w:p w14:paraId="5B35D31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“Michal at the Movies.” Pages 273–92 in </w:t>
      </w:r>
      <w:r w:rsidRPr="00BE6E64">
        <w:rPr>
          <w:rFonts w:ascii="Times New Roman" w:hAnsi="Times New Roman" w:cs="Times New Roman"/>
          <w:i/>
          <w:iCs/>
          <w:sz w:val="24"/>
          <w:szCs w:val="24"/>
        </w:rPr>
        <w:t>The Bible in Human Society: Essays in Honour of John Rogerson</w:t>
      </w:r>
      <w:r w:rsidRPr="00BE6E64">
        <w:rPr>
          <w:rFonts w:ascii="Times New Roman" w:hAnsi="Times New Roman" w:cs="Times New Roman"/>
          <w:sz w:val="24"/>
          <w:szCs w:val="24"/>
        </w:rPr>
        <w:t>. Edited by M. Daniel Carroll R, David J. A. Clines, and Philip R. Davies. Sheffield: Sheffield Academic Press, 1995.</w:t>
      </w:r>
    </w:p>
    <w:p w14:paraId="3AEF826E"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Retellings: The Bible in Literature, Music, Art and Film</w:t>
      </w:r>
      <w:r w:rsidRPr="00BE6E64">
        <w:rPr>
          <w:rFonts w:ascii="Times New Roman" w:hAnsi="Times New Roman" w:cs="Times New Roman"/>
          <w:sz w:val="24"/>
          <w:szCs w:val="24"/>
        </w:rPr>
        <w:t>. Leiden; Boston: Brill, 2007.</w:t>
      </w:r>
    </w:p>
    <w:p w14:paraId="116B797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The Bible in Film - the Bible and Film</w:t>
      </w:r>
      <w:r w:rsidRPr="00BE6E64">
        <w:rPr>
          <w:rFonts w:ascii="Times New Roman" w:hAnsi="Times New Roman" w:cs="Times New Roman"/>
          <w:sz w:val="24"/>
          <w:szCs w:val="24"/>
        </w:rPr>
        <w:t>. Leiden; Boston: Brill, 2006.</w:t>
      </w:r>
    </w:p>
    <w:p w14:paraId="631FE3A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Fiddes, Paul S. </w:t>
      </w:r>
      <w:r w:rsidRPr="00BE6E64">
        <w:rPr>
          <w:rFonts w:ascii="Times New Roman" w:hAnsi="Times New Roman" w:cs="Times New Roman"/>
          <w:i/>
          <w:iCs/>
          <w:sz w:val="24"/>
          <w:szCs w:val="24"/>
        </w:rPr>
        <w:t>Seeing the World and Knowing God: Hebrew Wisdom and Christian Doctrine in a Late-Modern Context</w:t>
      </w:r>
      <w:r w:rsidRPr="00BE6E64">
        <w:rPr>
          <w:rFonts w:ascii="Times New Roman" w:hAnsi="Times New Roman" w:cs="Times New Roman"/>
          <w:sz w:val="24"/>
          <w:szCs w:val="24"/>
        </w:rPr>
        <w:t>. Oxford: Oxford University Press, 2013.</w:t>
      </w:r>
    </w:p>
    <w:p w14:paraId="596E8A6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Field, Alex. </w:t>
      </w:r>
      <w:r w:rsidRPr="00BE6E64">
        <w:rPr>
          <w:rFonts w:ascii="Times New Roman" w:hAnsi="Times New Roman" w:cs="Times New Roman"/>
          <w:i/>
          <w:iCs/>
          <w:sz w:val="24"/>
          <w:szCs w:val="24"/>
        </w:rPr>
        <w:t>The Hollywood Project: A Look into the Minds of the Makers of Spiritually Relevant Films</w:t>
      </w:r>
      <w:r w:rsidRPr="00BE6E64">
        <w:rPr>
          <w:rFonts w:ascii="Times New Roman" w:hAnsi="Times New Roman" w:cs="Times New Roman"/>
          <w:sz w:val="24"/>
          <w:szCs w:val="24"/>
        </w:rPr>
        <w:t>. Lake Mary, FL: Relevant Books, 2004.</w:t>
      </w:r>
    </w:p>
    <w:p w14:paraId="00C0D62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Flaxman, Gregory. </w:t>
      </w:r>
      <w:r w:rsidRPr="00BE6E64">
        <w:rPr>
          <w:rFonts w:ascii="Times New Roman" w:hAnsi="Times New Roman" w:cs="Times New Roman"/>
          <w:i/>
          <w:iCs/>
          <w:sz w:val="24"/>
          <w:szCs w:val="24"/>
        </w:rPr>
        <w:t>The Brain Is the Screen: Deleuze and the Philosophy of Cinema</w:t>
      </w:r>
      <w:r w:rsidRPr="00BE6E64">
        <w:rPr>
          <w:rFonts w:ascii="Times New Roman" w:hAnsi="Times New Roman" w:cs="Times New Roman"/>
          <w:sz w:val="24"/>
          <w:szCs w:val="24"/>
        </w:rPr>
        <w:t>. Minneapolis: University of Minnesota Press, 2000.</w:t>
      </w:r>
    </w:p>
    <w:p w14:paraId="00E57C1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Freedman, David Noel. </w:t>
      </w:r>
      <w:r w:rsidRPr="00BE6E64">
        <w:rPr>
          <w:rFonts w:ascii="Times New Roman" w:hAnsi="Times New Roman" w:cs="Times New Roman"/>
          <w:i/>
          <w:iCs/>
          <w:sz w:val="24"/>
          <w:szCs w:val="24"/>
        </w:rPr>
        <w:t>The Anchor Bible Dictionary</w:t>
      </w:r>
      <w:r w:rsidRPr="00BE6E64">
        <w:rPr>
          <w:rFonts w:ascii="Times New Roman" w:hAnsi="Times New Roman" w:cs="Times New Roman"/>
          <w:sz w:val="24"/>
          <w:szCs w:val="24"/>
        </w:rPr>
        <w:t>. New York: Doubleday, 1992.</w:t>
      </w:r>
    </w:p>
    <w:p w14:paraId="7ED6BFA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Fried, Lisbeth S. </w:t>
      </w:r>
      <w:r w:rsidRPr="00BE6E64">
        <w:rPr>
          <w:rFonts w:ascii="Times New Roman" w:hAnsi="Times New Roman" w:cs="Times New Roman"/>
          <w:i/>
          <w:iCs/>
          <w:sz w:val="24"/>
          <w:szCs w:val="24"/>
        </w:rPr>
        <w:t>The Priest and the Great King: Temple-Palace Relations in the Persian Empire</w:t>
      </w:r>
      <w:r w:rsidRPr="00BE6E64">
        <w:rPr>
          <w:rFonts w:ascii="Times New Roman" w:hAnsi="Times New Roman" w:cs="Times New Roman"/>
          <w:sz w:val="24"/>
          <w:szCs w:val="24"/>
        </w:rPr>
        <w:t>. Biblical and Judaic studies. Winona Lake, IN: Eisenbrauns, 2004.</w:t>
      </w:r>
    </w:p>
    <w:p w14:paraId="0F8400BD"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Frolov, Serge. “The Semiotics of Covert Action in 1 Samuel 9-10.” </w:t>
      </w:r>
      <w:r w:rsidRPr="00BE6E64">
        <w:rPr>
          <w:rFonts w:ascii="Times New Roman" w:hAnsi="Times New Roman" w:cs="Times New Roman"/>
          <w:i/>
          <w:iCs/>
          <w:sz w:val="24"/>
          <w:szCs w:val="24"/>
        </w:rPr>
        <w:t>J. Study Old Testam.</w:t>
      </w:r>
      <w:r w:rsidRPr="00BE6E64">
        <w:rPr>
          <w:rFonts w:ascii="Times New Roman" w:hAnsi="Times New Roman" w:cs="Times New Roman"/>
          <w:sz w:val="24"/>
          <w:szCs w:val="24"/>
        </w:rPr>
        <w:t xml:space="preserve"> 31.4 (2007): 429–50.</w:t>
      </w:r>
    </w:p>
    <w:p w14:paraId="561D165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Frost, Michael, and Robert Banks. </w:t>
      </w:r>
      <w:r w:rsidRPr="00BE6E64">
        <w:rPr>
          <w:rFonts w:ascii="Times New Roman" w:hAnsi="Times New Roman" w:cs="Times New Roman"/>
          <w:i/>
          <w:iCs/>
          <w:sz w:val="24"/>
          <w:szCs w:val="24"/>
        </w:rPr>
        <w:t>Lessons from Reel Life: Movies, Meaning and Myth-Making</w:t>
      </w:r>
      <w:r w:rsidRPr="00BE6E64">
        <w:rPr>
          <w:rFonts w:ascii="Times New Roman" w:hAnsi="Times New Roman" w:cs="Times New Roman"/>
          <w:sz w:val="24"/>
          <w:szCs w:val="24"/>
        </w:rPr>
        <w:t>. Adelaide: Openbook, 2001.</w:t>
      </w:r>
    </w:p>
    <w:p w14:paraId="34EE227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Frost, Stanley Brice. “The Death of Josiah: A Conspiracy of Silence.” </w:t>
      </w:r>
      <w:r w:rsidRPr="00BE6E64">
        <w:rPr>
          <w:rFonts w:ascii="Times New Roman" w:hAnsi="Times New Roman" w:cs="Times New Roman"/>
          <w:i/>
          <w:iCs/>
          <w:sz w:val="24"/>
          <w:szCs w:val="24"/>
        </w:rPr>
        <w:t>J. Biblic. Lit.</w:t>
      </w:r>
      <w:r w:rsidRPr="00BE6E64">
        <w:rPr>
          <w:rFonts w:ascii="Times New Roman" w:hAnsi="Times New Roman" w:cs="Times New Roman"/>
          <w:sz w:val="24"/>
          <w:szCs w:val="24"/>
        </w:rPr>
        <w:t xml:space="preserve"> 87.4 (1968): 369–82.</w:t>
      </w:r>
    </w:p>
    <w:p w14:paraId="2EAC8DBD"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Gabriel, Ingeborg. </w:t>
      </w:r>
      <w:r w:rsidRPr="00BE6E64">
        <w:rPr>
          <w:rFonts w:ascii="Times New Roman" w:hAnsi="Times New Roman" w:cs="Times New Roman"/>
          <w:i/>
          <w:iCs/>
          <w:sz w:val="24"/>
          <w:szCs w:val="24"/>
        </w:rPr>
        <w:t>Friede über Israel: Eine Untersuchung Zur Friedenstheologie in Chronik 1:10-2:36</w:t>
      </w:r>
      <w:r w:rsidRPr="00BE6E64">
        <w:rPr>
          <w:rFonts w:ascii="Times New Roman" w:hAnsi="Times New Roman" w:cs="Times New Roman"/>
          <w:sz w:val="24"/>
          <w:szCs w:val="24"/>
        </w:rPr>
        <w:t>. Vol. 10. Österreichische biblische Studien. Klosterneuburg, Austria: Osterreichisches Katholisches Bibelwerk, 1990.</w:t>
      </w:r>
    </w:p>
    <w:p w14:paraId="2CC65E1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Gaudreault, André. “Narration and Mostration in the Cinema.” </w:t>
      </w:r>
      <w:r w:rsidRPr="00BE6E64">
        <w:rPr>
          <w:rFonts w:ascii="Times New Roman" w:hAnsi="Times New Roman" w:cs="Times New Roman"/>
          <w:i/>
          <w:iCs/>
          <w:sz w:val="24"/>
          <w:szCs w:val="24"/>
        </w:rPr>
        <w:t>J. Film Video</w:t>
      </w:r>
      <w:r w:rsidRPr="00BE6E64">
        <w:rPr>
          <w:rFonts w:ascii="Times New Roman" w:hAnsi="Times New Roman" w:cs="Times New Roman"/>
          <w:sz w:val="24"/>
          <w:szCs w:val="24"/>
        </w:rPr>
        <w:t xml:space="preserve"> 39.2 (1987): 29–36.</w:t>
      </w:r>
    </w:p>
    <w:p w14:paraId="51141DF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Geivett, R. Douglas, and James S. Spiegel. </w:t>
      </w:r>
      <w:r w:rsidRPr="00BE6E64">
        <w:rPr>
          <w:rFonts w:ascii="Times New Roman" w:hAnsi="Times New Roman" w:cs="Times New Roman"/>
          <w:i/>
          <w:iCs/>
          <w:sz w:val="24"/>
          <w:szCs w:val="24"/>
        </w:rPr>
        <w:t>Faith, Film and Philosophy: Big Ideas on the Big Screen</w:t>
      </w:r>
      <w:r w:rsidRPr="00BE6E64">
        <w:rPr>
          <w:rFonts w:ascii="Times New Roman" w:hAnsi="Times New Roman" w:cs="Times New Roman"/>
          <w:sz w:val="24"/>
          <w:szCs w:val="24"/>
        </w:rPr>
        <w:t>. Downers Grove, IL: IVP Academic, 2007.</w:t>
      </w:r>
    </w:p>
    <w:p w14:paraId="0BCECB3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Gelston, Anthony. “The End of Chronicles.” </w:t>
      </w:r>
      <w:r w:rsidRPr="00BE6E64">
        <w:rPr>
          <w:rFonts w:ascii="Times New Roman" w:hAnsi="Times New Roman" w:cs="Times New Roman"/>
          <w:i/>
          <w:iCs/>
          <w:sz w:val="24"/>
          <w:szCs w:val="24"/>
        </w:rPr>
        <w:t>SJOT</w:t>
      </w:r>
      <w:r w:rsidRPr="00BE6E64">
        <w:rPr>
          <w:rFonts w:ascii="Times New Roman" w:hAnsi="Times New Roman" w:cs="Times New Roman"/>
          <w:sz w:val="24"/>
          <w:szCs w:val="24"/>
        </w:rPr>
        <w:t xml:space="preserve"> 10.1 (1996): 53–60.</w:t>
      </w:r>
    </w:p>
    <w:p w14:paraId="17563307"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lastRenderedPageBreak/>
        <w:t>Gerhard, von Rad. “The Joseph Narrative and Ancient Wisdom.” Studies in Ancient Israelite Wisdom (1966): 439–47.</w:t>
      </w:r>
    </w:p>
    <w:p w14:paraId="60F062AA"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Glancy, Jennifer A. “The Mistress of the Gaze: Masculinity, Slavery, and Representation.” </w:t>
      </w:r>
      <w:r w:rsidRPr="00BE6E64">
        <w:rPr>
          <w:rFonts w:ascii="Times New Roman" w:hAnsi="Times New Roman" w:cs="Times New Roman"/>
          <w:i/>
          <w:iCs/>
          <w:sz w:val="24"/>
          <w:szCs w:val="24"/>
        </w:rPr>
        <w:t>Semeia</w:t>
      </w:r>
      <w:r w:rsidRPr="00BE6E64">
        <w:rPr>
          <w:rFonts w:ascii="Times New Roman" w:hAnsi="Times New Roman" w:cs="Times New Roman"/>
          <w:sz w:val="24"/>
          <w:szCs w:val="24"/>
        </w:rPr>
        <w:t xml:space="preserve"> 74 (1996): 127–45.</w:t>
      </w:r>
    </w:p>
    <w:p w14:paraId="01060CC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Good, Roger. </w:t>
      </w:r>
      <w:r w:rsidRPr="00BE6E64">
        <w:rPr>
          <w:rFonts w:ascii="Times New Roman" w:hAnsi="Times New Roman" w:cs="Times New Roman"/>
          <w:i/>
          <w:iCs/>
          <w:sz w:val="24"/>
          <w:szCs w:val="24"/>
        </w:rPr>
        <w:t>The Septuagint’s Translation of the Hebrew Verbal System in Chronicles</w:t>
      </w:r>
      <w:r w:rsidRPr="00BE6E64">
        <w:rPr>
          <w:rFonts w:ascii="Times New Roman" w:hAnsi="Times New Roman" w:cs="Times New Roman"/>
          <w:sz w:val="24"/>
          <w:szCs w:val="24"/>
        </w:rPr>
        <w:t>. Supplements to Vetus testamentum 136. Leiden: Brill, 2010.</w:t>
      </w:r>
    </w:p>
    <w:p w14:paraId="6024A27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Gordon, Robert P. “A House Divided: Wisdom in Old Testament Narrative Traditions.” Pages 94–105 in </w:t>
      </w:r>
      <w:r w:rsidRPr="00BE6E64">
        <w:rPr>
          <w:rFonts w:ascii="Times New Roman" w:hAnsi="Times New Roman" w:cs="Times New Roman"/>
          <w:i/>
          <w:iCs/>
          <w:sz w:val="24"/>
          <w:szCs w:val="24"/>
        </w:rPr>
        <w:t>Wisdom in Ancient Israel</w:t>
      </w:r>
      <w:r w:rsidRPr="00BE6E64">
        <w:rPr>
          <w:rFonts w:ascii="Times New Roman" w:hAnsi="Times New Roman" w:cs="Times New Roman"/>
          <w:sz w:val="24"/>
          <w:szCs w:val="24"/>
        </w:rPr>
        <w:t>. Edited by John Day, Robert P. Gordon, and H. G. M. Williamson. Cambridge; New York: Cambridge University Press, 1995.</w:t>
      </w:r>
    </w:p>
    <w:p w14:paraId="7879218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Grabbe, Lester L. </w:t>
      </w:r>
      <w:r w:rsidRPr="00BE6E64">
        <w:rPr>
          <w:rFonts w:ascii="Times New Roman" w:hAnsi="Times New Roman" w:cs="Times New Roman"/>
          <w:i/>
          <w:iCs/>
          <w:sz w:val="24"/>
          <w:szCs w:val="24"/>
        </w:rPr>
        <w:t>Judaism from Cyrus to Hadrian</w:t>
      </w:r>
      <w:r w:rsidRPr="00BE6E64">
        <w:rPr>
          <w:rFonts w:ascii="Times New Roman" w:hAnsi="Times New Roman" w:cs="Times New Roman"/>
          <w:sz w:val="24"/>
          <w:szCs w:val="24"/>
        </w:rPr>
        <w:t>. Minneapolis: Augsburg Fortress, 1992.</w:t>
      </w:r>
    </w:p>
    <w:p w14:paraId="5A07C767"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Gunn, David M. “Bathsheba Goes Bathing in Hollywood: Words, Images, and Social Locations.” </w:t>
      </w:r>
      <w:r w:rsidRPr="00BE6E64">
        <w:rPr>
          <w:rFonts w:ascii="Times New Roman" w:hAnsi="Times New Roman" w:cs="Times New Roman"/>
          <w:i/>
          <w:iCs/>
          <w:sz w:val="24"/>
          <w:szCs w:val="24"/>
        </w:rPr>
        <w:t>Semeia</w:t>
      </w:r>
      <w:r w:rsidRPr="00BE6E64">
        <w:rPr>
          <w:rFonts w:ascii="Times New Roman" w:hAnsi="Times New Roman" w:cs="Times New Roman"/>
          <w:sz w:val="24"/>
          <w:szCs w:val="24"/>
        </w:rPr>
        <w:t xml:space="preserve"> 74 (1996): 75–101.</w:t>
      </w:r>
    </w:p>
    <w:p w14:paraId="77799D6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Hachlili, Rachel. “Burials: Ancient Jewish.” Pages 789–94 in </w:t>
      </w:r>
      <w:r w:rsidRPr="00BE6E64">
        <w:rPr>
          <w:rFonts w:ascii="Times New Roman" w:hAnsi="Times New Roman" w:cs="Times New Roman"/>
          <w:i/>
          <w:iCs/>
          <w:sz w:val="24"/>
          <w:szCs w:val="24"/>
        </w:rPr>
        <w:t>The Anchor Yale Bible Dictionary</w:t>
      </w:r>
      <w:r w:rsidRPr="00BE6E64">
        <w:rPr>
          <w:rFonts w:ascii="Times New Roman" w:hAnsi="Times New Roman" w:cs="Times New Roman"/>
          <w:sz w:val="24"/>
          <w:szCs w:val="24"/>
        </w:rPr>
        <w:t>. Edited by David Noel Freedman, Gary A. Herion, David F. Graf, John David Pleins, and Astrid B. Beck. Vol. 1. New York: Doubleday, 1992.</w:t>
      </w:r>
    </w:p>
    <w:p w14:paraId="0F9829E0"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Hahn, Scott. </w:t>
      </w:r>
      <w:r w:rsidRPr="00BE6E64">
        <w:rPr>
          <w:rFonts w:ascii="Times New Roman" w:hAnsi="Times New Roman" w:cs="Times New Roman"/>
          <w:i/>
          <w:iCs/>
          <w:sz w:val="24"/>
          <w:szCs w:val="24"/>
        </w:rPr>
        <w:t>The Kingdom of God as Liturgical Empire: A Theological Commentary on 1-2 Chronicles</w:t>
      </w:r>
      <w:r w:rsidRPr="00BE6E64">
        <w:rPr>
          <w:rFonts w:ascii="Times New Roman" w:hAnsi="Times New Roman" w:cs="Times New Roman"/>
          <w:sz w:val="24"/>
          <w:szCs w:val="24"/>
        </w:rPr>
        <w:t>. Grand Rapids, MI: Baker Academic Press, 2012.</w:t>
      </w:r>
    </w:p>
    <w:p w14:paraId="5B8B255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Halpern, Baruch. “Why Manasseh Is Blamed for the Babylonian Exile: The Evolution of a Biblical Tradition.” </w:t>
      </w:r>
      <w:r w:rsidRPr="00BE6E64">
        <w:rPr>
          <w:rFonts w:ascii="Times New Roman" w:hAnsi="Times New Roman" w:cs="Times New Roman"/>
          <w:i/>
          <w:iCs/>
          <w:sz w:val="24"/>
          <w:szCs w:val="24"/>
        </w:rPr>
        <w:t>Vetus Testam.</w:t>
      </w:r>
      <w:r w:rsidRPr="00BE6E64">
        <w:rPr>
          <w:rFonts w:ascii="Times New Roman" w:hAnsi="Times New Roman" w:cs="Times New Roman"/>
          <w:sz w:val="24"/>
          <w:szCs w:val="24"/>
        </w:rPr>
        <w:t xml:space="preserve"> 48.4 (1998): 473–514.</w:t>
      </w:r>
    </w:p>
    <w:p w14:paraId="0424E9A1"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Hess, Richard S. “Literacy in Iron Age Israel.” Pages 82–102 in </w:t>
      </w:r>
      <w:r w:rsidRPr="00BE6E64">
        <w:rPr>
          <w:rFonts w:ascii="Times New Roman" w:hAnsi="Times New Roman" w:cs="Times New Roman"/>
          <w:i/>
          <w:iCs/>
          <w:sz w:val="24"/>
          <w:szCs w:val="24"/>
        </w:rPr>
        <w:t>Windows into Old Testament History</w:t>
      </w:r>
      <w:r w:rsidRPr="00BE6E64">
        <w:rPr>
          <w:rFonts w:ascii="Times New Roman" w:hAnsi="Times New Roman" w:cs="Times New Roman"/>
          <w:sz w:val="24"/>
          <w:szCs w:val="24"/>
        </w:rPr>
        <w:t>. Grand Rapids, MI: Eerdmans, 2002.</w:t>
      </w:r>
    </w:p>
    <w:p w14:paraId="1723899A" w14:textId="5C4319D4"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Hoglund, Kenneth G. “The Achaemenid Context.” Pages 54–72 in </w:t>
      </w:r>
      <w:r w:rsidRPr="00BE6E64">
        <w:rPr>
          <w:rFonts w:ascii="Times New Roman" w:hAnsi="Times New Roman" w:cs="Times New Roman"/>
          <w:i/>
          <w:iCs/>
          <w:sz w:val="24"/>
          <w:szCs w:val="24"/>
        </w:rPr>
        <w:t>Second Temple Studies: Persian Period</w:t>
      </w:r>
      <w:r w:rsidRPr="00BE6E64">
        <w:rPr>
          <w:rFonts w:ascii="Times New Roman" w:hAnsi="Times New Roman" w:cs="Times New Roman"/>
          <w:sz w:val="24"/>
          <w:szCs w:val="24"/>
        </w:rPr>
        <w:t xml:space="preserve">. Edited by Philip R. Davies. Vol. 1. </w:t>
      </w:r>
      <w:r w:rsidR="00E55CDE">
        <w:rPr>
          <w:rFonts w:ascii="Times New Roman" w:hAnsi="Times New Roman" w:cs="Times New Roman"/>
          <w:sz w:val="24"/>
          <w:szCs w:val="24"/>
        </w:rPr>
        <w:t>Journal for the Study</w:t>
      </w:r>
      <w:r w:rsidRPr="00BE6E64">
        <w:rPr>
          <w:rFonts w:ascii="Times New Roman" w:hAnsi="Times New Roman" w:cs="Times New Roman"/>
          <w:sz w:val="24"/>
          <w:szCs w:val="24"/>
        </w:rPr>
        <w:t xml:space="preserve"> of the Old Testament. Sheffield: JSOT Press, 1991.</w:t>
      </w:r>
    </w:p>
    <w:p w14:paraId="496290B1" w14:textId="09DDB8F4"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“The Chronicler as Historian: A Comparativist Perspective.” Pages 19–29 in </w:t>
      </w:r>
      <w:r w:rsidRPr="00BE6E64">
        <w:rPr>
          <w:rFonts w:ascii="Times New Roman" w:hAnsi="Times New Roman" w:cs="Times New Roman"/>
          <w:i/>
          <w:iCs/>
          <w:sz w:val="24"/>
          <w:szCs w:val="24"/>
        </w:rPr>
        <w:t>Chronicler as Historian</w:t>
      </w:r>
      <w:r w:rsidRPr="00BE6E64">
        <w:rPr>
          <w:rFonts w:ascii="Times New Roman" w:hAnsi="Times New Roman" w:cs="Times New Roman"/>
          <w:sz w:val="24"/>
          <w:szCs w:val="24"/>
        </w:rPr>
        <w:t xml:space="preserve">. Edited by M. Patrick Graham, Kenneth G. Hoglund, and Steven L. McKenzie. </w:t>
      </w:r>
      <w:r w:rsidR="00E55CDE">
        <w:rPr>
          <w:rFonts w:ascii="Times New Roman" w:hAnsi="Times New Roman" w:cs="Times New Roman"/>
          <w:sz w:val="24"/>
          <w:szCs w:val="24"/>
        </w:rPr>
        <w:t>Journal for the Study</w:t>
      </w:r>
      <w:r w:rsidRPr="00BE6E64">
        <w:rPr>
          <w:rFonts w:ascii="Times New Roman" w:hAnsi="Times New Roman" w:cs="Times New Roman"/>
          <w:sz w:val="24"/>
          <w:szCs w:val="24"/>
        </w:rPr>
        <w:t xml:space="preserve"> of the Old Testament </w:t>
      </w:r>
      <w:r w:rsidR="00DA3B8A">
        <w:rPr>
          <w:rFonts w:ascii="Times New Roman" w:hAnsi="Times New Roman" w:cs="Times New Roman"/>
          <w:sz w:val="24"/>
          <w:szCs w:val="24"/>
        </w:rPr>
        <w:t>Supplement Series</w:t>
      </w:r>
      <w:r w:rsidRPr="00BE6E64">
        <w:rPr>
          <w:rFonts w:ascii="Times New Roman" w:hAnsi="Times New Roman" w:cs="Times New Roman"/>
          <w:sz w:val="24"/>
          <w:szCs w:val="24"/>
        </w:rPr>
        <w:t xml:space="preserve"> 238. Sheffield: Sheffield Academic Press, 1997.</w:t>
      </w:r>
    </w:p>
    <w:p w14:paraId="6555B58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Hubbard, D. A. “Wisdom.” Pages 1244–45 in </w:t>
      </w:r>
      <w:r w:rsidRPr="00BE6E64">
        <w:rPr>
          <w:rFonts w:ascii="Times New Roman" w:hAnsi="Times New Roman" w:cs="Times New Roman"/>
          <w:i/>
          <w:iCs/>
          <w:sz w:val="24"/>
          <w:szCs w:val="24"/>
        </w:rPr>
        <w:t>New Bible Dictionary</w:t>
      </w:r>
      <w:r w:rsidRPr="00BE6E64">
        <w:rPr>
          <w:rFonts w:ascii="Times New Roman" w:hAnsi="Times New Roman" w:cs="Times New Roman"/>
          <w:sz w:val="24"/>
          <w:szCs w:val="24"/>
        </w:rPr>
        <w:t>. Edited by D. R. W. Wood, I. Howard Marshall, Alan R. Millard, J. I. Packer, and D. J. Wiseman. Leicester, Eng; Downers Grove, IL: InterVarsity Press, 1996.</w:t>
      </w:r>
    </w:p>
    <w:p w14:paraId="24221D71"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Im, Tae-Soo. </w:t>
      </w:r>
      <w:r w:rsidRPr="00BE6E64">
        <w:rPr>
          <w:rFonts w:ascii="Times New Roman" w:hAnsi="Times New Roman" w:cs="Times New Roman"/>
          <w:i/>
          <w:iCs/>
          <w:sz w:val="24"/>
          <w:szCs w:val="24"/>
        </w:rPr>
        <w:t>Das Davidbild in Den Chronikbüchern: David Als Idealbild Des Theokratischen Messianismus Für Den Chronisten</w:t>
      </w:r>
      <w:r w:rsidRPr="00BE6E64">
        <w:rPr>
          <w:rFonts w:ascii="Times New Roman" w:hAnsi="Times New Roman" w:cs="Times New Roman"/>
          <w:sz w:val="24"/>
          <w:szCs w:val="24"/>
        </w:rPr>
        <w:t>. Europäische Hochschulschriften. Frankfurt am Main: Peter Lang, 1985.</w:t>
      </w:r>
    </w:p>
    <w:p w14:paraId="4BD0354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Jagodzinski, Jan. </w:t>
      </w:r>
      <w:r w:rsidRPr="00BE6E64">
        <w:rPr>
          <w:rFonts w:ascii="Times New Roman" w:hAnsi="Times New Roman" w:cs="Times New Roman"/>
          <w:i/>
          <w:iCs/>
          <w:sz w:val="24"/>
          <w:szCs w:val="24"/>
        </w:rPr>
        <w:t>Psychoanalyzing Cinema: A Productive Encounter with Lacan, Deleuze, and Žižek</w:t>
      </w:r>
      <w:r w:rsidRPr="00BE6E64">
        <w:rPr>
          <w:rFonts w:ascii="Times New Roman" w:hAnsi="Times New Roman" w:cs="Times New Roman"/>
          <w:sz w:val="24"/>
          <w:szCs w:val="24"/>
        </w:rPr>
        <w:t>. New York, NY; Houndmills, Basingstoke, Hampshire: Palgrave Macmillan, 2012.</w:t>
      </w:r>
    </w:p>
    <w:p w14:paraId="0D985AE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Japhet, Sara. </w:t>
      </w:r>
      <w:r w:rsidRPr="00BE6E64">
        <w:rPr>
          <w:rFonts w:ascii="Times New Roman" w:hAnsi="Times New Roman" w:cs="Times New Roman"/>
          <w:i/>
          <w:iCs/>
          <w:sz w:val="24"/>
          <w:szCs w:val="24"/>
        </w:rPr>
        <w:t>I &amp; II Chronicles: A Commentary</w:t>
      </w:r>
      <w:r w:rsidRPr="00BE6E64">
        <w:rPr>
          <w:rFonts w:ascii="Times New Roman" w:hAnsi="Times New Roman" w:cs="Times New Roman"/>
          <w:sz w:val="24"/>
          <w:szCs w:val="24"/>
        </w:rPr>
        <w:t>. Old Testament library. London: SCM Press, 1993.</w:t>
      </w:r>
    </w:p>
    <w:p w14:paraId="28E42AA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lastRenderedPageBreak/>
        <w:t xml:space="preserve">———. </w:t>
      </w:r>
      <w:r w:rsidRPr="00BE6E64">
        <w:rPr>
          <w:rFonts w:ascii="Times New Roman" w:hAnsi="Times New Roman" w:cs="Times New Roman"/>
          <w:i/>
          <w:iCs/>
          <w:sz w:val="24"/>
          <w:szCs w:val="24"/>
        </w:rPr>
        <w:t>The Ideology of the Book of Chronicles and Its Place in Biblical Thought</w:t>
      </w:r>
      <w:r w:rsidRPr="00BE6E64">
        <w:rPr>
          <w:rFonts w:ascii="Times New Roman" w:hAnsi="Times New Roman" w:cs="Times New Roman"/>
          <w:sz w:val="24"/>
          <w:szCs w:val="24"/>
        </w:rPr>
        <w:t>. Frankfurt am Main: Peter Lang, 1989.</w:t>
      </w:r>
    </w:p>
    <w:p w14:paraId="5445479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“The Supposed Common Authorship of Chronicles and Ezra-Nehemia Investigated Anew.” </w:t>
      </w:r>
      <w:r w:rsidRPr="00BE6E64">
        <w:rPr>
          <w:rFonts w:ascii="Times New Roman" w:hAnsi="Times New Roman" w:cs="Times New Roman"/>
          <w:i/>
          <w:iCs/>
          <w:sz w:val="24"/>
          <w:szCs w:val="24"/>
        </w:rPr>
        <w:t>Vetus Testam.</w:t>
      </w:r>
      <w:r w:rsidRPr="00BE6E64">
        <w:rPr>
          <w:rFonts w:ascii="Times New Roman" w:hAnsi="Times New Roman" w:cs="Times New Roman"/>
          <w:sz w:val="24"/>
          <w:szCs w:val="24"/>
        </w:rPr>
        <w:t xml:space="preserve"> 18.3 (1968): 330–71.</w:t>
      </w:r>
    </w:p>
    <w:p w14:paraId="00D886E3"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Jenney, T. J. “Humility.” Pages 614–17 in </w:t>
      </w:r>
      <w:r w:rsidRPr="00BE6E64">
        <w:rPr>
          <w:rFonts w:ascii="Times New Roman" w:hAnsi="Times New Roman" w:cs="Times New Roman"/>
          <w:i/>
          <w:iCs/>
          <w:sz w:val="24"/>
          <w:szCs w:val="24"/>
        </w:rPr>
        <w:t>Eerdmans Dictionary of the Bible</w:t>
      </w:r>
      <w:r w:rsidRPr="00BE6E64">
        <w:rPr>
          <w:rFonts w:ascii="Times New Roman" w:hAnsi="Times New Roman" w:cs="Times New Roman"/>
          <w:sz w:val="24"/>
          <w:szCs w:val="24"/>
        </w:rPr>
        <w:t>. Edited by David Noel Freedman, Allen C. Myers, and Astrid B. Beck. Grand Rapids, MI: Eerdmans, 2000.</w:t>
      </w:r>
    </w:p>
    <w:p w14:paraId="0DBB5ED3"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Johnstone, William. “Guilt and Atonement: The Theme of 1 and 2 Chronicles.” Pages 113–38 in </w:t>
      </w:r>
      <w:r w:rsidRPr="00BE6E64">
        <w:rPr>
          <w:rFonts w:ascii="Times New Roman" w:hAnsi="Times New Roman" w:cs="Times New Roman"/>
          <w:i/>
          <w:iCs/>
          <w:sz w:val="24"/>
          <w:szCs w:val="24"/>
        </w:rPr>
        <w:t>Word in Season</w:t>
      </w:r>
      <w:r w:rsidRPr="00BE6E64">
        <w:rPr>
          <w:rFonts w:ascii="Times New Roman" w:hAnsi="Times New Roman" w:cs="Times New Roman"/>
          <w:sz w:val="24"/>
          <w:szCs w:val="24"/>
        </w:rPr>
        <w:t>. Sheffield: JSOT Press, 1986.</w:t>
      </w:r>
    </w:p>
    <w:p w14:paraId="68318C8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“Which Is the Best Commentary? II. The Chronicler’s Work.” </w:t>
      </w:r>
      <w:r w:rsidRPr="00BE6E64">
        <w:rPr>
          <w:rFonts w:ascii="Times New Roman" w:hAnsi="Times New Roman" w:cs="Times New Roman"/>
          <w:i/>
          <w:iCs/>
          <w:sz w:val="24"/>
          <w:szCs w:val="24"/>
        </w:rPr>
        <w:t>Exp Tim</w:t>
      </w:r>
      <w:r w:rsidRPr="00BE6E64">
        <w:rPr>
          <w:rFonts w:ascii="Times New Roman" w:hAnsi="Times New Roman" w:cs="Times New Roman"/>
          <w:sz w:val="24"/>
          <w:szCs w:val="24"/>
        </w:rPr>
        <w:t xml:space="preserve"> 102 (n.d.): 6–11.</w:t>
      </w:r>
    </w:p>
    <w:p w14:paraId="4FE843FC"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Johnston, Robert K. </w:t>
      </w:r>
      <w:r w:rsidRPr="00BE6E64">
        <w:rPr>
          <w:rFonts w:ascii="Times New Roman" w:hAnsi="Times New Roman" w:cs="Times New Roman"/>
          <w:i/>
          <w:iCs/>
          <w:sz w:val="24"/>
          <w:szCs w:val="24"/>
        </w:rPr>
        <w:t>Reframing Theology and Film: New Focus for an Emerging Discipline</w:t>
      </w:r>
      <w:r w:rsidRPr="00BE6E64">
        <w:rPr>
          <w:rFonts w:ascii="Times New Roman" w:hAnsi="Times New Roman" w:cs="Times New Roman"/>
          <w:sz w:val="24"/>
          <w:szCs w:val="24"/>
        </w:rPr>
        <w:t>. Grand Rapids, MI: Baker Academic Press, 2007.</w:t>
      </w:r>
    </w:p>
    <w:p w14:paraId="1C84FA2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Useless Beauty: Ecclesiastes through the Lens of Contemporary Film</w:t>
      </w:r>
      <w:r w:rsidRPr="00BE6E64">
        <w:rPr>
          <w:rFonts w:ascii="Times New Roman" w:hAnsi="Times New Roman" w:cs="Times New Roman"/>
          <w:sz w:val="24"/>
          <w:szCs w:val="24"/>
        </w:rPr>
        <w:t>. Grand Rapids, MI: Baker Academic Press, 2004.</w:t>
      </w:r>
    </w:p>
    <w:p w14:paraId="347DA1AE"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Jolley, M. A. “Retribution.” Page 1122 in </w:t>
      </w:r>
      <w:r w:rsidRPr="00BE6E64">
        <w:rPr>
          <w:rFonts w:ascii="Times New Roman" w:hAnsi="Times New Roman" w:cs="Times New Roman"/>
          <w:i/>
          <w:iCs/>
          <w:sz w:val="24"/>
          <w:szCs w:val="24"/>
        </w:rPr>
        <w:t>Eerdmans Dictionary of the Bible</w:t>
      </w:r>
      <w:r w:rsidRPr="00BE6E64">
        <w:rPr>
          <w:rFonts w:ascii="Times New Roman" w:hAnsi="Times New Roman" w:cs="Times New Roman"/>
          <w:sz w:val="24"/>
          <w:szCs w:val="24"/>
        </w:rPr>
        <w:t>. Edited by David Noel Freedman, Allen C. Myers, and Astrid B. Beck. Grand Rapids, MI: W.B. Eerdmans, 2000.</w:t>
      </w:r>
    </w:p>
    <w:p w14:paraId="52B05F2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Jones, Gwilym H. </w:t>
      </w:r>
      <w:r w:rsidRPr="00BE6E64">
        <w:rPr>
          <w:rFonts w:ascii="Times New Roman" w:hAnsi="Times New Roman" w:cs="Times New Roman"/>
          <w:i/>
          <w:iCs/>
          <w:sz w:val="24"/>
          <w:szCs w:val="24"/>
        </w:rPr>
        <w:t>1 &amp; 2 Chronicles</w:t>
      </w:r>
      <w:r w:rsidRPr="00BE6E64">
        <w:rPr>
          <w:rFonts w:ascii="Times New Roman" w:hAnsi="Times New Roman" w:cs="Times New Roman"/>
          <w:sz w:val="24"/>
          <w:szCs w:val="24"/>
        </w:rPr>
        <w:t>. Sheffield: JSOT Press, 1993.</w:t>
      </w:r>
    </w:p>
    <w:p w14:paraId="5340792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Kalimi, Isaac. “Paronomasia in the Book of Chronicles.” </w:t>
      </w:r>
      <w:r w:rsidRPr="00BE6E64">
        <w:rPr>
          <w:rFonts w:ascii="Times New Roman" w:hAnsi="Times New Roman" w:cs="Times New Roman"/>
          <w:i/>
          <w:iCs/>
          <w:sz w:val="24"/>
          <w:szCs w:val="24"/>
        </w:rPr>
        <w:t>J. Study Old Testam.</w:t>
      </w:r>
      <w:r w:rsidRPr="00BE6E64">
        <w:rPr>
          <w:rFonts w:ascii="Times New Roman" w:hAnsi="Times New Roman" w:cs="Times New Roman"/>
          <w:sz w:val="24"/>
          <w:szCs w:val="24"/>
        </w:rPr>
        <w:t xml:space="preserve"> 67 (1995): 27–41.</w:t>
      </w:r>
    </w:p>
    <w:p w14:paraId="6B746FE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The Reshaping of Ancient Israelite History in Chronicles</w:t>
      </w:r>
      <w:r w:rsidRPr="00BE6E64">
        <w:rPr>
          <w:rFonts w:ascii="Times New Roman" w:hAnsi="Times New Roman" w:cs="Times New Roman"/>
          <w:sz w:val="24"/>
          <w:szCs w:val="24"/>
        </w:rPr>
        <w:t>. Winona Lake,  IN: Eisenbrauns, 2005.</w:t>
      </w:r>
    </w:p>
    <w:p w14:paraId="6CF70873" w14:textId="603CB7E1"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“Was the Chronicler a Historian?” Pages 73–91 in </w:t>
      </w:r>
      <w:r w:rsidRPr="00BE6E64">
        <w:rPr>
          <w:rFonts w:ascii="Times New Roman" w:hAnsi="Times New Roman" w:cs="Times New Roman"/>
          <w:i/>
          <w:iCs/>
          <w:sz w:val="24"/>
          <w:szCs w:val="24"/>
        </w:rPr>
        <w:t>The Chronicler as Historian</w:t>
      </w:r>
      <w:r w:rsidRPr="00BE6E64">
        <w:rPr>
          <w:rFonts w:ascii="Times New Roman" w:hAnsi="Times New Roman" w:cs="Times New Roman"/>
          <w:sz w:val="24"/>
          <w:szCs w:val="24"/>
        </w:rPr>
        <w:t xml:space="preserve">. Edited by M. Patrick Graham, Kenneth G. Hoglund, and Steven L. McKenzie. </w:t>
      </w:r>
      <w:r w:rsidR="00E55CDE">
        <w:rPr>
          <w:rFonts w:ascii="Times New Roman" w:hAnsi="Times New Roman" w:cs="Times New Roman"/>
          <w:sz w:val="24"/>
          <w:szCs w:val="24"/>
        </w:rPr>
        <w:t>Journal for the Study</w:t>
      </w:r>
      <w:r w:rsidRPr="00BE6E64">
        <w:rPr>
          <w:rFonts w:ascii="Times New Roman" w:hAnsi="Times New Roman" w:cs="Times New Roman"/>
          <w:sz w:val="24"/>
          <w:szCs w:val="24"/>
        </w:rPr>
        <w:t xml:space="preserve"> of the Old Testament </w:t>
      </w:r>
      <w:r w:rsidR="00DA3B8A">
        <w:rPr>
          <w:rFonts w:ascii="Times New Roman" w:hAnsi="Times New Roman" w:cs="Times New Roman"/>
          <w:sz w:val="24"/>
          <w:szCs w:val="24"/>
        </w:rPr>
        <w:t>Supplement Series</w:t>
      </w:r>
      <w:r w:rsidRPr="00BE6E64">
        <w:rPr>
          <w:rFonts w:ascii="Times New Roman" w:hAnsi="Times New Roman" w:cs="Times New Roman"/>
          <w:sz w:val="24"/>
          <w:szCs w:val="24"/>
        </w:rPr>
        <w:t xml:space="preserve"> 238. Sheffield: Sheffield Academic Press, 1997.</w:t>
      </w:r>
    </w:p>
    <w:p w14:paraId="5C0C21E1"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Kartveit, Magnar. “2 Chronicles 36:20-23 as Literary and Theological ‘Interface.’” Pages 395–403 in </w:t>
      </w:r>
      <w:r w:rsidRPr="00BE6E64">
        <w:rPr>
          <w:rFonts w:ascii="Times New Roman" w:hAnsi="Times New Roman" w:cs="Times New Roman"/>
          <w:i/>
          <w:iCs/>
          <w:sz w:val="24"/>
          <w:szCs w:val="24"/>
        </w:rPr>
        <w:t>Chronicler as Author</w:t>
      </w:r>
      <w:r w:rsidRPr="00BE6E64">
        <w:rPr>
          <w:rFonts w:ascii="Times New Roman" w:hAnsi="Times New Roman" w:cs="Times New Roman"/>
          <w:sz w:val="24"/>
          <w:szCs w:val="24"/>
        </w:rPr>
        <w:t>. Edited by M. Patrick Graham and Steven L. McKenzie. Sheffield: Sheffield Academic Press, 1999.</w:t>
      </w:r>
    </w:p>
    <w:p w14:paraId="587CA98D"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Katz, Jerrold J. “Semi-Sentences.” Pages 400–416 in </w:t>
      </w:r>
      <w:r w:rsidRPr="00BE6E64">
        <w:rPr>
          <w:rFonts w:ascii="Times New Roman" w:hAnsi="Times New Roman" w:cs="Times New Roman"/>
          <w:i/>
          <w:iCs/>
          <w:sz w:val="24"/>
          <w:szCs w:val="24"/>
        </w:rPr>
        <w:t>The Structure of Language: Readings in the Philosophy of Language</w:t>
      </w:r>
      <w:r w:rsidRPr="00BE6E64">
        <w:rPr>
          <w:rFonts w:ascii="Times New Roman" w:hAnsi="Times New Roman" w:cs="Times New Roman"/>
          <w:sz w:val="24"/>
          <w:szCs w:val="24"/>
        </w:rPr>
        <w:t>. Edited by Jerry A. Fodor and Jerrold J. Katz. Englewood Cliffs, N.J.: Prentice-Hall, 1964.</w:t>
      </w:r>
    </w:p>
    <w:p w14:paraId="418166E1"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Kawin, Bruce F. </w:t>
      </w:r>
      <w:r w:rsidRPr="00BE6E64">
        <w:rPr>
          <w:rFonts w:ascii="Times New Roman" w:hAnsi="Times New Roman" w:cs="Times New Roman"/>
          <w:i/>
          <w:iCs/>
          <w:sz w:val="24"/>
          <w:szCs w:val="24"/>
        </w:rPr>
        <w:t>Telling It Again and Again; Repetition in Literature and Film</w:t>
      </w:r>
      <w:r w:rsidRPr="00BE6E64">
        <w:rPr>
          <w:rFonts w:ascii="Times New Roman" w:hAnsi="Times New Roman" w:cs="Times New Roman"/>
          <w:sz w:val="24"/>
          <w:szCs w:val="24"/>
        </w:rPr>
        <w:t>. Ithaca, NY: Cornell University Press, 1972.</w:t>
      </w:r>
    </w:p>
    <w:p w14:paraId="1C54ABB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Kegler, Jürgen. “Das Zurücktreten Der Exodustradition in Den Chronikbüchern.” Pages 54–66 in </w:t>
      </w:r>
      <w:r w:rsidRPr="00BE6E64">
        <w:rPr>
          <w:rFonts w:ascii="Times New Roman" w:hAnsi="Times New Roman" w:cs="Times New Roman"/>
          <w:i/>
          <w:iCs/>
          <w:sz w:val="24"/>
          <w:szCs w:val="24"/>
        </w:rPr>
        <w:t>Schöpfung Und Befreiung</w:t>
      </w:r>
      <w:r w:rsidRPr="00BE6E64">
        <w:rPr>
          <w:rFonts w:ascii="Times New Roman" w:hAnsi="Times New Roman" w:cs="Times New Roman"/>
          <w:sz w:val="24"/>
          <w:szCs w:val="24"/>
        </w:rPr>
        <w:t>. Stuttgart: Calwer Verlag, 1989.</w:t>
      </w:r>
    </w:p>
    <w:p w14:paraId="774C6D7C"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Keil, Carl Friedrich, and Franz Delitzsch. </w:t>
      </w:r>
      <w:r w:rsidRPr="00BE6E64">
        <w:rPr>
          <w:rFonts w:ascii="Times New Roman" w:hAnsi="Times New Roman" w:cs="Times New Roman"/>
          <w:i/>
          <w:iCs/>
          <w:sz w:val="24"/>
          <w:szCs w:val="24"/>
        </w:rPr>
        <w:t>Biblical Commentary on the Old Testament.</w:t>
      </w:r>
      <w:r w:rsidRPr="00BE6E64">
        <w:rPr>
          <w:rFonts w:ascii="Times New Roman" w:hAnsi="Times New Roman" w:cs="Times New Roman"/>
          <w:sz w:val="24"/>
          <w:szCs w:val="24"/>
        </w:rPr>
        <w:t xml:space="preserve"> Grand Rapids, MI: Eerdmans, 1900.</w:t>
      </w:r>
    </w:p>
    <w:p w14:paraId="4A111E5D" w14:textId="568F9AE2"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lastRenderedPageBreak/>
        <w:t xml:space="preserve">Kelly, Brian E. </w:t>
      </w:r>
      <w:r w:rsidRPr="00BE6E64">
        <w:rPr>
          <w:rFonts w:ascii="Times New Roman" w:hAnsi="Times New Roman" w:cs="Times New Roman"/>
          <w:i/>
          <w:iCs/>
          <w:sz w:val="24"/>
          <w:szCs w:val="24"/>
        </w:rPr>
        <w:t>Retribution and Eschatology in Chronicles</w:t>
      </w:r>
      <w:r w:rsidRPr="00BE6E64">
        <w:rPr>
          <w:rFonts w:ascii="Times New Roman" w:hAnsi="Times New Roman" w:cs="Times New Roman"/>
          <w:sz w:val="24"/>
          <w:szCs w:val="24"/>
        </w:rPr>
        <w:t xml:space="preserve">. </w:t>
      </w:r>
      <w:r w:rsidR="00E55CDE">
        <w:rPr>
          <w:rFonts w:ascii="Times New Roman" w:hAnsi="Times New Roman" w:cs="Times New Roman"/>
          <w:sz w:val="24"/>
          <w:szCs w:val="24"/>
        </w:rPr>
        <w:t>Journal for the Study</w:t>
      </w:r>
      <w:r w:rsidRPr="00BE6E64">
        <w:rPr>
          <w:rFonts w:ascii="Times New Roman" w:hAnsi="Times New Roman" w:cs="Times New Roman"/>
          <w:sz w:val="24"/>
          <w:szCs w:val="24"/>
        </w:rPr>
        <w:t xml:space="preserve"> of the New Testament. Sheffield: Sheffield Academic Press, 1996.</w:t>
      </w:r>
    </w:p>
    <w:p w14:paraId="0DC6BA6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“Retribution’Revisited: Covenant, Grace and Restoration.” Pages 206–27 in </w:t>
      </w:r>
      <w:r w:rsidRPr="00BE6E64">
        <w:rPr>
          <w:rFonts w:ascii="Times New Roman" w:hAnsi="Times New Roman" w:cs="Times New Roman"/>
          <w:i/>
          <w:iCs/>
          <w:sz w:val="24"/>
          <w:szCs w:val="24"/>
        </w:rPr>
        <w:t>The Chronicler as Theologian: Essays in Honor of Ralph W. Klein</w:t>
      </w:r>
      <w:r w:rsidRPr="00BE6E64">
        <w:rPr>
          <w:rFonts w:ascii="Times New Roman" w:hAnsi="Times New Roman" w:cs="Times New Roman"/>
          <w:sz w:val="24"/>
          <w:szCs w:val="24"/>
        </w:rPr>
        <w:t>. JSOTSup. Sheffield: Sheffield Academic Press, 2003.</w:t>
      </w:r>
    </w:p>
    <w:p w14:paraId="1BEA4C2D"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Kent, Grenville J R. </w:t>
      </w:r>
      <w:r w:rsidRPr="00BE6E64">
        <w:rPr>
          <w:rFonts w:ascii="Times New Roman" w:hAnsi="Times New Roman" w:cs="Times New Roman"/>
          <w:i/>
          <w:iCs/>
          <w:sz w:val="24"/>
          <w:szCs w:val="24"/>
        </w:rPr>
        <w:t>Say It Again, Sam: A Literary and Filmic Study of Narrative Repetition in 1 Samuel 28</w:t>
      </w:r>
      <w:r w:rsidRPr="00BE6E64">
        <w:rPr>
          <w:rFonts w:ascii="Times New Roman" w:hAnsi="Times New Roman" w:cs="Times New Roman"/>
          <w:sz w:val="24"/>
          <w:szCs w:val="24"/>
        </w:rPr>
        <w:t>. Eugene, Ore: Pickwick, 2011.</w:t>
      </w:r>
    </w:p>
    <w:p w14:paraId="067921C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Kim, Kyung Hyun. </w:t>
      </w:r>
      <w:r w:rsidRPr="00BE6E64">
        <w:rPr>
          <w:rFonts w:ascii="Times New Roman" w:hAnsi="Times New Roman" w:cs="Times New Roman"/>
          <w:i/>
          <w:iCs/>
          <w:sz w:val="24"/>
          <w:szCs w:val="24"/>
        </w:rPr>
        <w:t>Virtual Hallyu: Korean Cinema of the Global Era</w:t>
      </w:r>
      <w:r w:rsidRPr="00BE6E64">
        <w:rPr>
          <w:rFonts w:ascii="Times New Roman" w:hAnsi="Times New Roman" w:cs="Times New Roman"/>
          <w:sz w:val="24"/>
          <w:szCs w:val="24"/>
        </w:rPr>
        <w:t>. Durham: Duke University Press, 2011.</w:t>
      </w:r>
    </w:p>
    <w:p w14:paraId="7010C6EC"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Kleinig, John W. “Recent Research in Chronicles.” </w:t>
      </w:r>
      <w:r w:rsidRPr="00BE6E64">
        <w:rPr>
          <w:rFonts w:ascii="Times New Roman" w:hAnsi="Times New Roman" w:cs="Times New Roman"/>
          <w:i/>
          <w:iCs/>
          <w:sz w:val="24"/>
          <w:szCs w:val="24"/>
        </w:rPr>
        <w:t>Curr. Res.</w:t>
      </w:r>
      <w:r w:rsidRPr="00BE6E64">
        <w:rPr>
          <w:rFonts w:ascii="Times New Roman" w:hAnsi="Times New Roman" w:cs="Times New Roman"/>
          <w:sz w:val="24"/>
          <w:szCs w:val="24"/>
        </w:rPr>
        <w:t xml:space="preserve"> 2 (1994): 43–76.</w:t>
      </w:r>
    </w:p>
    <w:p w14:paraId="4EAC3575" w14:textId="24CE00FA"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The Lord’s Song: The Basis, Function and Significance of Choral Music in Chronicles</w:t>
      </w:r>
      <w:r w:rsidRPr="00BE6E64">
        <w:rPr>
          <w:rFonts w:ascii="Times New Roman" w:hAnsi="Times New Roman" w:cs="Times New Roman"/>
          <w:sz w:val="24"/>
          <w:szCs w:val="24"/>
        </w:rPr>
        <w:t xml:space="preserve">. </w:t>
      </w:r>
      <w:r w:rsidR="00E55CDE">
        <w:rPr>
          <w:rFonts w:ascii="Times New Roman" w:hAnsi="Times New Roman" w:cs="Times New Roman"/>
          <w:sz w:val="24"/>
          <w:szCs w:val="24"/>
        </w:rPr>
        <w:t>Journal for the Study</w:t>
      </w:r>
      <w:r w:rsidRPr="00BE6E64">
        <w:rPr>
          <w:rFonts w:ascii="Times New Roman" w:hAnsi="Times New Roman" w:cs="Times New Roman"/>
          <w:sz w:val="24"/>
          <w:szCs w:val="24"/>
        </w:rPr>
        <w:t xml:space="preserve"> of the Old Testament. Sheffield: Sheffield Academic Press, 1993.</w:t>
      </w:r>
    </w:p>
    <w:p w14:paraId="3F8BAEB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Klein, Ralph W. </w:t>
      </w:r>
      <w:r w:rsidRPr="00BE6E64">
        <w:rPr>
          <w:rFonts w:ascii="Times New Roman" w:hAnsi="Times New Roman" w:cs="Times New Roman"/>
          <w:i/>
          <w:iCs/>
          <w:sz w:val="24"/>
          <w:szCs w:val="24"/>
        </w:rPr>
        <w:t>First Chronicles: A Commentary</w:t>
      </w:r>
      <w:r w:rsidRPr="00BE6E64">
        <w:rPr>
          <w:rFonts w:ascii="Times New Roman" w:hAnsi="Times New Roman" w:cs="Times New Roman"/>
          <w:sz w:val="24"/>
          <w:szCs w:val="24"/>
        </w:rPr>
        <w:t>. Hermeneia. Minneapolis: Fortress Press, 2006.</w:t>
      </w:r>
    </w:p>
    <w:p w14:paraId="6CBB24F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Knoppers, Gary N. </w:t>
      </w:r>
      <w:r w:rsidRPr="00BE6E64">
        <w:rPr>
          <w:rFonts w:ascii="Times New Roman" w:hAnsi="Times New Roman" w:cs="Times New Roman"/>
          <w:i/>
          <w:iCs/>
          <w:sz w:val="24"/>
          <w:szCs w:val="24"/>
        </w:rPr>
        <w:t>I Chronicles 1-9: A New Translation with Introduction and Commentary</w:t>
      </w:r>
      <w:r w:rsidRPr="00BE6E64">
        <w:rPr>
          <w:rFonts w:ascii="Times New Roman" w:hAnsi="Times New Roman" w:cs="Times New Roman"/>
          <w:sz w:val="24"/>
          <w:szCs w:val="24"/>
        </w:rPr>
        <w:t>. Vol. 12. Anchor Bible. New York; London: Doubleday, 2004.</w:t>
      </w:r>
    </w:p>
    <w:p w14:paraId="6286A45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I Chronicles 10-29: A New Translation with Introduction and Commentary</w:t>
      </w:r>
      <w:r w:rsidRPr="00BE6E64">
        <w:rPr>
          <w:rFonts w:ascii="Times New Roman" w:hAnsi="Times New Roman" w:cs="Times New Roman"/>
          <w:sz w:val="24"/>
          <w:szCs w:val="24"/>
        </w:rPr>
        <w:t>. Vol. 12A. Anchor Bible. New York; London: Doubleday, 2004.</w:t>
      </w:r>
    </w:p>
    <w:p w14:paraId="625BCB3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Köhler, Ludwig, and Walter Baumgartner. </w:t>
      </w:r>
      <w:r w:rsidRPr="00BE6E64">
        <w:rPr>
          <w:rFonts w:ascii="Times New Roman" w:hAnsi="Times New Roman" w:cs="Times New Roman"/>
          <w:i/>
          <w:iCs/>
          <w:sz w:val="24"/>
          <w:szCs w:val="24"/>
        </w:rPr>
        <w:t>The Hebrew and Aramaic Lexicon of the Old Testament</w:t>
      </w:r>
      <w:r w:rsidRPr="00BE6E64">
        <w:rPr>
          <w:rFonts w:ascii="Times New Roman" w:hAnsi="Times New Roman" w:cs="Times New Roman"/>
          <w:sz w:val="24"/>
          <w:szCs w:val="24"/>
        </w:rPr>
        <w:t>. Vol. 1. 2 vols. Study Edition. Leiden: Brill, 2001.</w:t>
      </w:r>
    </w:p>
    <w:p w14:paraId="768FD17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Koosed, J. L, and T Linafelt. “How the West Was Not One: Delilah Deconstructs the Western.” </w:t>
      </w:r>
      <w:r w:rsidRPr="00BE6E64">
        <w:rPr>
          <w:rFonts w:ascii="Times New Roman" w:hAnsi="Times New Roman" w:cs="Times New Roman"/>
          <w:i/>
          <w:iCs/>
          <w:sz w:val="24"/>
          <w:szCs w:val="24"/>
        </w:rPr>
        <w:t>Semeia</w:t>
      </w:r>
      <w:r w:rsidRPr="00BE6E64">
        <w:rPr>
          <w:rFonts w:ascii="Times New Roman" w:hAnsi="Times New Roman" w:cs="Times New Roman"/>
          <w:sz w:val="24"/>
          <w:szCs w:val="24"/>
        </w:rPr>
        <w:t xml:space="preserve"> 74 (1996): 167–82.</w:t>
      </w:r>
    </w:p>
    <w:p w14:paraId="0664F12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Kovács, András Bálint. “The Film History of Thought.” Pages 153–70 in </w:t>
      </w:r>
      <w:r w:rsidRPr="00BE6E64">
        <w:rPr>
          <w:rFonts w:ascii="Times New Roman" w:hAnsi="Times New Roman" w:cs="Times New Roman"/>
          <w:i/>
          <w:iCs/>
          <w:sz w:val="24"/>
          <w:szCs w:val="24"/>
        </w:rPr>
        <w:t>The Brain Is the Screen: Deleuze and the Philosophy of Cinema</w:t>
      </w:r>
      <w:r w:rsidRPr="00BE6E64">
        <w:rPr>
          <w:rFonts w:ascii="Times New Roman" w:hAnsi="Times New Roman" w:cs="Times New Roman"/>
          <w:sz w:val="24"/>
          <w:szCs w:val="24"/>
        </w:rPr>
        <w:t>. Edited by Gregory Flaxman. Minnesota: University of Minnesota Press, 2000.</w:t>
      </w:r>
    </w:p>
    <w:p w14:paraId="6983E39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Kreitzer, L. Joseph. </w:t>
      </w:r>
      <w:r w:rsidRPr="00BE6E64">
        <w:rPr>
          <w:rFonts w:ascii="Times New Roman" w:hAnsi="Times New Roman" w:cs="Times New Roman"/>
          <w:i/>
          <w:iCs/>
          <w:sz w:val="24"/>
          <w:szCs w:val="24"/>
        </w:rPr>
        <w:t>Gospel Images in Fiction and Film: On Reversing the Hermeneutical Flow</w:t>
      </w:r>
      <w:r w:rsidRPr="00BE6E64">
        <w:rPr>
          <w:rFonts w:ascii="Times New Roman" w:hAnsi="Times New Roman" w:cs="Times New Roman"/>
          <w:sz w:val="24"/>
          <w:szCs w:val="24"/>
        </w:rPr>
        <w:t>. Biblical Seminar 84. London; New York: Sheffield Academic Press, 2002.</w:t>
      </w:r>
    </w:p>
    <w:p w14:paraId="03BF1F2E"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Pauline Images in Fiction and Film: On Reversing the Hermeneutical Flow</w:t>
      </w:r>
      <w:r w:rsidRPr="00BE6E64">
        <w:rPr>
          <w:rFonts w:ascii="Times New Roman" w:hAnsi="Times New Roman" w:cs="Times New Roman"/>
          <w:sz w:val="24"/>
          <w:szCs w:val="24"/>
        </w:rPr>
        <w:t>. Biblical Seminar 61. Sheffield: Sheffield Academic Press, 1999.</w:t>
      </w:r>
    </w:p>
    <w:p w14:paraId="561BDCD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The Old Testament in Fiction and Film: On Reversing the Hermeneutical Flow</w:t>
      </w:r>
      <w:r w:rsidRPr="00BE6E64">
        <w:rPr>
          <w:rFonts w:ascii="Times New Roman" w:hAnsi="Times New Roman" w:cs="Times New Roman"/>
          <w:sz w:val="24"/>
          <w:szCs w:val="24"/>
        </w:rPr>
        <w:t>. Biblical Seminar 24. Sheffield: Sheffield Academic Press, 1994.</w:t>
      </w:r>
    </w:p>
    <w:p w14:paraId="05F3CF4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Kynes, Will. “The Nineteenth-Century Beginnings of ‘Wisdom Literature,’ and Its Twenty First-Century End?".” Pages 83–108 in </w:t>
      </w:r>
      <w:r w:rsidRPr="00BE6E64">
        <w:rPr>
          <w:rFonts w:ascii="Times New Roman" w:hAnsi="Times New Roman" w:cs="Times New Roman"/>
          <w:i/>
          <w:iCs/>
          <w:sz w:val="24"/>
          <w:szCs w:val="24"/>
        </w:rPr>
        <w:t>Perspectives on Israelite Wisdom: Proceedings of the Oxford Old Testament Seminar</w:t>
      </w:r>
      <w:r w:rsidRPr="00BE6E64">
        <w:rPr>
          <w:rFonts w:ascii="Times New Roman" w:hAnsi="Times New Roman" w:cs="Times New Roman"/>
          <w:sz w:val="24"/>
          <w:szCs w:val="24"/>
        </w:rPr>
        <w:t>. Edited by John Jarick. LHBOTS 618. London: Bloomsbury T&amp;T Clark, 2016.</w:t>
      </w:r>
    </w:p>
    <w:p w14:paraId="75632F27"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Lakoff, George. </w:t>
      </w:r>
      <w:r w:rsidRPr="00BE6E64">
        <w:rPr>
          <w:rFonts w:ascii="Times New Roman" w:hAnsi="Times New Roman" w:cs="Times New Roman"/>
          <w:i/>
          <w:iCs/>
          <w:sz w:val="24"/>
          <w:szCs w:val="24"/>
        </w:rPr>
        <w:t>Women, Fire, and Dangerous Things: What Categories Reveal about the Mind</w:t>
      </w:r>
      <w:r w:rsidRPr="00BE6E64">
        <w:rPr>
          <w:rFonts w:ascii="Times New Roman" w:hAnsi="Times New Roman" w:cs="Times New Roman"/>
          <w:sz w:val="24"/>
          <w:szCs w:val="24"/>
        </w:rPr>
        <w:t>. Chicago: University of Chicago Press, 1987.</w:t>
      </w:r>
    </w:p>
    <w:p w14:paraId="7914E7F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lastRenderedPageBreak/>
        <w:t xml:space="preserve">Lancashire, Anne. “The Phantom Menace: Repetition, Variation, Integration.” </w:t>
      </w:r>
      <w:r w:rsidRPr="00BE6E64">
        <w:rPr>
          <w:rFonts w:ascii="Times New Roman" w:hAnsi="Times New Roman" w:cs="Times New Roman"/>
          <w:i/>
          <w:iCs/>
          <w:sz w:val="24"/>
          <w:szCs w:val="24"/>
        </w:rPr>
        <w:t>FILM Crit.</w:t>
      </w:r>
      <w:r w:rsidRPr="00BE6E64">
        <w:rPr>
          <w:rFonts w:ascii="Times New Roman" w:hAnsi="Times New Roman" w:cs="Times New Roman"/>
          <w:sz w:val="24"/>
          <w:szCs w:val="24"/>
        </w:rPr>
        <w:t xml:space="preserve"> 24 (2000): 23–44.</w:t>
      </w:r>
    </w:p>
    <w:p w14:paraId="32151327"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Lang, J. Stephen. </w:t>
      </w:r>
      <w:r w:rsidRPr="00BE6E64">
        <w:rPr>
          <w:rFonts w:ascii="Times New Roman" w:hAnsi="Times New Roman" w:cs="Times New Roman"/>
          <w:i/>
          <w:iCs/>
          <w:sz w:val="24"/>
          <w:szCs w:val="24"/>
        </w:rPr>
        <w:t>The Bible on the Big Screen: A Guide from Silent Films to Today’s Movies</w:t>
      </w:r>
      <w:r w:rsidRPr="00BE6E64">
        <w:rPr>
          <w:rFonts w:ascii="Times New Roman" w:hAnsi="Times New Roman" w:cs="Times New Roman"/>
          <w:sz w:val="24"/>
          <w:szCs w:val="24"/>
        </w:rPr>
        <w:t>. Grand Rapids, MI: Baker Books, 2007.</w:t>
      </w:r>
    </w:p>
    <w:p w14:paraId="6D8CA033"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Levin, Yigal. “Who Was the Chronicler’s Audience? A Hint from His Genealogies.” </w:t>
      </w:r>
      <w:r w:rsidRPr="00BE6E64">
        <w:rPr>
          <w:rFonts w:ascii="Times New Roman" w:hAnsi="Times New Roman" w:cs="Times New Roman"/>
          <w:i/>
          <w:iCs/>
          <w:sz w:val="24"/>
          <w:szCs w:val="24"/>
        </w:rPr>
        <w:t>J. Biblic. Lit.</w:t>
      </w:r>
      <w:r w:rsidRPr="00BE6E64">
        <w:rPr>
          <w:rFonts w:ascii="Times New Roman" w:hAnsi="Times New Roman" w:cs="Times New Roman"/>
          <w:sz w:val="24"/>
          <w:szCs w:val="24"/>
        </w:rPr>
        <w:t xml:space="preserve"> 122.2 (2003): 229–45.</w:t>
      </w:r>
    </w:p>
    <w:p w14:paraId="46EAA6FC"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Lipschitz, Oded. “Demographic Changes in Judah between the 7th and the 5th Centuries BCE.” Pages 323–76 in </w:t>
      </w:r>
      <w:r w:rsidRPr="00BE6E64">
        <w:rPr>
          <w:rFonts w:ascii="Times New Roman" w:hAnsi="Times New Roman" w:cs="Times New Roman"/>
          <w:i/>
          <w:iCs/>
          <w:sz w:val="24"/>
          <w:szCs w:val="24"/>
        </w:rPr>
        <w:t>Judah and the Judeans in the Neo-Babylonian Period</w:t>
      </w:r>
      <w:r w:rsidRPr="00BE6E64">
        <w:rPr>
          <w:rFonts w:ascii="Times New Roman" w:hAnsi="Times New Roman" w:cs="Times New Roman"/>
          <w:sz w:val="24"/>
          <w:szCs w:val="24"/>
        </w:rPr>
        <w:t>. Winona Lake, IN: Eisenbrauns, 2003.</w:t>
      </w:r>
    </w:p>
    <w:p w14:paraId="3314DF1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Litch, Mary M. </w:t>
      </w:r>
      <w:r w:rsidRPr="00BE6E64">
        <w:rPr>
          <w:rFonts w:ascii="Times New Roman" w:hAnsi="Times New Roman" w:cs="Times New Roman"/>
          <w:i/>
          <w:iCs/>
          <w:sz w:val="24"/>
          <w:szCs w:val="24"/>
        </w:rPr>
        <w:t>Philosophy through Film</w:t>
      </w:r>
      <w:r w:rsidRPr="00BE6E64">
        <w:rPr>
          <w:rFonts w:ascii="Times New Roman" w:hAnsi="Times New Roman" w:cs="Times New Roman"/>
          <w:sz w:val="24"/>
          <w:szCs w:val="24"/>
        </w:rPr>
        <w:t>. New York: Routledge, 2002.</w:t>
      </w:r>
    </w:p>
    <w:p w14:paraId="42BF9BD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Loubser, Johannes A. “Many Shades of Orality and Literacy: Media Theory and Cultural Difference.” </w:t>
      </w:r>
      <w:r w:rsidRPr="00BE6E64">
        <w:rPr>
          <w:rFonts w:ascii="Times New Roman" w:hAnsi="Times New Roman" w:cs="Times New Roman"/>
          <w:i/>
          <w:iCs/>
          <w:sz w:val="24"/>
          <w:szCs w:val="24"/>
        </w:rPr>
        <w:t>Alternation</w:t>
      </w:r>
      <w:r w:rsidRPr="00BE6E64">
        <w:rPr>
          <w:rFonts w:ascii="Times New Roman" w:hAnsi="Times New Roman" w:cs="Times New Roman"/>
          <w:sz w:val="24"/>
          <w:szCs w:val="24"/>
        </w:rPr>
        <w:t xml:space="preserve"> 9.1 (n.d.): 26–45.</w:t>
      </w:r>
    </w:p>
    <w:p w14:paraId="4BCA9E8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Lyden, John. </w:t>
      </w:r>
      <w:r w:rsidRPr="00BE6E64">
        <w:rPr>
          <w:rFonts w:ascii="Times New Roman" w:hAnsi="Times New Roman" w:cs="Times New Roman"/>
          <w:i/>
          <w:iCs/>
          <w:sz w:val="24"/>
          <w:szCs w:val="24"/>
        </w:rPr>
        <w:t>Film as Religion: Myths, Morals, and Rituals</w:t>
      </w:r>
      <w:r w:rsidRPr="00BE6E64">
        <w:rPr>
          <w:rFonts w:ascii="Times New Roman" w:hAnsi="Times New Roman" w:cs="Times New Roman"/>
          <w:sz w:val="24"/>
          <w:szCs w:val="24"/>
        </w:rPr>
        <w:t>. New York: New York University Press, 2003.</w:t>
      </w:r>
    </w:p>
    <w:p w14:paraId="3730CB4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The Routledge Companion to Religion and Film</w:t>
      </w:r>
      <w:r w:rsidRPr="00BE6E64">
        <w:rPr>
          <w:rFonts w:ascii="Times New Roman" w:hAnsi="Times New Roman" w:cs="Times New Roman"/>
          <w:sz w:val="24"/>
          <w:szCs w:val="24"/>
        </w:rPr>
        <w:t>. New York: Routledge, 2009.</w:t>
      </w:r>
    </w:p>
    <w:p w14:paraId="65F35701"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Macintosh, A. A. “Hosea and the Wisdom Tradition: Dependence and Inpendence.” Pages 124–32 in </w:t>
      </w:r>
      <w:r w:rsidRPr="00BE6E64">
        <w:rPr>
          <w:rFonts w:ascii="Times New Roman" w:hAnsi="Times New Roman" w:cs="Times New Roman"/>
          <w:i/>
          <w:iCs/>
          <w:sz w:val="24"/>
          <w:szCs w:val="24"/>
        </w:rPr>
        <w:t>Wisdom in Ancient Israel</w:t>
      </w:r>
      <w:r w:rsidRPr="00BE6E64">
        <w:rPr>
          <w:rFonts w:ascii="Times New Roman" w:hAnsi="Times New Roman" w:cs="Times New Roman"/>
          <w:sz w:val="24"/>
          <w:szCs w:val="24"/>
        </w:rPr>
        <w:t>. Edited by John Day, Robert P. Gordon, and H. G. M. Williamson. Cambridge; New York: Cambridge University Press, 1995.</w:t>
      </w:r>
    </w:p>
    <w:p w14:paraId="435DB700"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Malone, Peter. </w:t>
      </w:r>
      <w:r w:rsidRPr="00BE6E64">
        <w:rPr>
          <w:rFonts w:ascii="Times New Roman" w:hAnsi="Times New Roman" w:cs="Times New Roman"/>
          <w:i/>
          <w:iCs/>
          <w:sz w:val="24"/>
          <w:szCs w:val="24"/>
        </w:rPr>
        <w:t>Screen Jesus: Portrayals of Christ in Television and Film</w:t>
      </w:r>
      <w:r w:rsidRPr="00BE6E64">
        <w:rPr>
          <w:rFonts w:ascii="Times New Roman" w:hAnsi="Times New Roman" w:cs="Times New Roman"/>
          <w:sz w:val="24"/>
          <w:szCs w:val="24"/>
        </w:rPr>
        <w:t>. Lanham, Md: Scarecrow Press, 2012.</w:t>
      </w:r>
    </w:p>
    <w:p w14:paraId="7D425B9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Through a Catholic Lens: Religious Perspectives of Nineteen Film Directors from around the World</w:t>
      </w:r>
      <w:r w:rsidRPr="00BE6E64">
        <w:rPr>
          <w:rFonts w:ascii="Times New Roman" w:hAnsi="Times New Roman" w:cs="Times New Roman"/>
          <w:sz w:val="24"/>
          <w:szCs w:val="24"/>
        </w:rPr>
        <w:t>. Communication, culture, and religion series. Lanham: Sheed &amp; Ward, 2007.</w:t>
      </w:r>
    </w:p>
    <w:p w14:paraId="75C04223"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Marks, Laura. “Signs of the Time: Deleuze, Peirce, and the Documentary Image.” Pages 193–214 in </w:t>
      </w:r>
      <w:r w:rsidRPr="00BE6E64">
        <w:rPr>
          <w:rFonts w:ascii="Times New Roman" w:hAnsi="Times New Roman" w:cs="Times New Roman"/>
          <w:i/>
          <w:iCs/>
          <w:sz w:val="24"/>
          <w:szCs w:val="24"/>
        </w:rPr>
        <w:t>The Brain Is the Screen: Deleuze and the Philosophy of Cinema</w:t>
      </w:r>
      <w:r w:rsidRPr="00BE6E64">
        <w:rPr>
          <w:rFonts w:ascii="Times New Roman" w:hAnsi="Times New Roman" w:cs="Times New Roman"/>
          <w:sz w:val="24"/>
          <w:szCs w:val="24"/>
        </w:rPr>
        <w:t>. Edited by Gregory Flaxman. Minnesota: University of Minnesota Press, 2000.</w:t>
      </w:r>
    </w:p>
    <w:p w14:paraId="6BB61ED7"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Marrati, Paola. </w:t>
      </w:r>
      <w:r w:rsidRPr="00BE6E64">
        <w:rPr>
          <w:rFonts w:ascii="Times New Roman" w:hAnsi="Times New Roman" w:cs="Times New Roman"/>
          <w:i/>
          <w:iCs/>
          <w:sz w:val="24"/>
          <w:szCs w:val="24"/>
        </w:rPr>
        <w:t>Gilles Deleuze: Cinema and Philosophy</w:t>
      </w:r>
      <w:r w:rsidRPr="00BE6E64">
        <w:rPr>
          <w:rFonts w:ascii="Times New Roman" w:hAnsi="Times New Roman" w:cs="Times New Roman"/>
          <w:sz w:val="24"/>
          <w:szCs w:val="24"/>
        </w:rPr>
        <w:t>. Baltimore: Johns Hopkins University Press, 2008.</w:t>
      </w:r>
    </w:p>
    <w:p w14:paraId="44CA0E20"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Marsh, Clive. </w:t>
      </w:r>
      <w:r w:rsidRPr="00BE6E64">
        <w:rPr>
          <w:rFonts w:ascii="Times New Roman" w:hAnsi="Times New Roman" w:cs="Times New Roman"/>
          <w:i/>
          <w:iCs/>
          <w:sz w:val="24"/>
          <w:szCs w:val="24"/>
        </w:rPr>
        <w:t>Cinema and Sentiment: Film’s Challenge to Theology</w:t>
      </w:r>
      <w:r w:rsidRPr="00BE6E64">
        <w:rPr>
          <w:rFonts w:ascii="Times New Roman" w:hAnsi="Times New Roman" w:cs="Times New Roman"/>
          <w:sz w:val="24"/>
          <w:szCs w:val="24"/>
        </w:rPr>
        <w:t>. Studies in religion and culture. Waynesboro: Paternoster Press, 2004.</w:t>
      </w:r>
    </w:p>
    <w:p w14:paraId="168CAA6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Marsh, Clive, and Gaye Ortiz. </w:t>
      </w:r>
      <w:r w:rsidRPr="00BE6E64">
        <w:rPr>
          <w:rFonts w:ascii="Times New Roman" w:hAnsi="Times New Roman" w:cs="Times New Roman"/>
          <w:i/>
          <w:iCs/>
          <w:sz w:val="24"/>
          <w:szCs w:val="24"/>
        </w:rPr>
        <w:t>Explorations in Theology and Film: Movies and Meaning</w:t>
      </w:r>
      <w:r w:rsidRPr="00BE6E64">
        <w:rPr>
          <w:rFonts w:ascii="Times New Roman" w:hAnsi="Times New Roman" w:cs="Times New Roman"/>
          <w:sz w:val="24"/>
          <w:szCs w:val="24"/>
        </w:rPr>
        <w:t>. Oxford: Blackwell, 1998.</w:t>
      </w:r>
    </w:p>
    <w:p w14:paraId="2D71336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Martin-Jones, David. </w:t>
      </w:r>
      <w:r w:rsidRPr="00BE6E64">
        <w:rPr>
          <w:rFonts w:ascii="Times New Roman" w:hAnsi="Times New Roman" w:cs="Times New Roman"/>
          <w:i/>
          <w:iCs/>
          <w:sz w:val="24"/>
          <w:szCs w:val="24"/>
        </w:rPr>
        <w:t>Deleuze and World Cinemas: Transworld Cinema/Transworld Deleuze</w:t>
      </w:r>
      <w:r w:rsidRPr="00BE6E64">
        <w:rPr>
          <w:rFonts w:ascii="Times New Roman" w:hAnsi="Times New Roman" w:cs="Times New Roman"/>
          <w:sz w:val="24"/>
          <w:szCs w:val="24"/>
        </w:rPr>
        <w:t>. London: Continuum International Publishing, 2011.</w:t>
      </w:r>
    </w:p>
    <w:p w14:paraId="6ACD493C"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Deleuze, Cinema and National Identity: Narrative Time in National Contexts</w:t>
      </w:r>
      <w:r w:rsidRPr="00BE6E64">
        <w:rPr>
          <w:rFonts w:ascii="Times New Roman" w:hAnsi="Times New Roman" w:cs="Times New Roman"/>
          <w:sz w:val="24"/>
          <w:szCs w:val="24"/>
        </w:rPr>
        <w:t>. Edinburgh: Edinburgh University Press, 2006.</w:t>
      </w:r>
    </w:p>
    <w:p w14:paraId="607F6EB1"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lastRenderedPageBreak/>
        <w:t xml:space="preserve">Martin-Jones, David, and William Brown. </w:t>
      </w:r>
      <w:r w:rsidRPr="00BE6E64">
        <w:rPr>
          <w:rFonts w:ascii="Times New Roman" w:hAnsi="Times New Roman" w:cs="Times New Roman"/>
          <w:i/>
          <w:iCs/>
          <w:sz w:val="24"/>
          <w:szCs w:val="24"/>
        </w:rPr>
        <w:t>Deleuze and Film</w:t>
      </w:r>
      <w:r w:rsidRPr="00BE6E64">
        <w:rPr>
          <w:rFonts w:ascii="Times New Roman" w:hAnsi="Times New Roman" w:cs="Times New Roman"/>
          <w:sz w:val="24"/>
          <w:szCs w:val="24"/>
        </w:rPr>
        <w:t>. Edinburgh: Edinburgh University Press, 2012.</w:t>
      </w:r>
    </w:p>
    <w:p w14:paraId="13C66BB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Mastin, B. A. “Wisdom and Daniel.” Pages 161–69 in </w:t>
      </w:r>
      <w:r w:rsidRPr="00BE6E64">
        <w:rPr>
          <w:rFonts w:ascii="Times New Roman" w:hAnsi="Times New Roman" w:cs="Times New Roman"/>
          <w:i/>
          <w:iCs/>
          <w:sz w:val="24"/>
          <w:szCs w:val="24"/>
        </w:rPr>
        <w:t>Wisdom in Ancient Israel</w:t>
      </w:r>
      <w:r w:rsidRPr="00BE6E64">
        <w:rPr>
          <w:rFonts w:ascii="Times New Roman" w:hAnsi="Times New Roman" w:cs="Times New Roman"/>
          <w:sz w:val="24"/>
          <w:szCs w:val="24"/>
        </w:rPr>
        <w:t>. Edited by John Day, Robert P. Gordon, and H. G. M. Williamson. Cambridge; New York: Cambridge University Press, 1995.</w:t>
      </w:r>
    </w:p>
    <w:p w14:paraId="3E1F4F81"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Mazur, Eric Michael. </w:t>
      </w:r>
      <w:r w:rsidRPr="00BE6E64">
        <w:rPr>
          <w:rFonts w:ascii="Times New Roman" w:hAnsi="Times New Roman" w:cs="Times New Roman"/>
          <w:i/>
          <w:iCs/>
          <w:sz w:val="24"/>
          <w:szCs w:val="24"/>
        </w:rPr>
        <w:t>Encyclopedia of Religion and Film</w:t>
      </w:r>
      <w:r w:rsidRPr="00BE6E64">
        <w:rPr>
          <w:rFonts w:ascii="Times New Roman" w:hAnsi="Times New Roman" w:cs="Times New Roman"/>
          <w:sz w:val="24"/>
          <w:szCs w:val="24"/>
        </w:rPr>
        <w:t>. Santa Barbara, Calif: ABC-CLIO, 2011.</w:t>
      </w:r>
    </w:p>
    <w:p w14:paraId="5239E3A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McKane, William. “Jeremiah and the Wise.” Pages 142–51 in </w:t>
      </w:r>
      <w:r w:rsidRPr="00BE6E64">
        <w:rPr>
          <w:rFonts w:ascii="Times New Roman" w:hAnsi="Times New Roman" w:cs="Times New Roman"/>
          <w:i/>
          <w:iCs/>
          <w:sz w:val="24"/>
          <w:szCs w:val="24"/>
        </w:rPr>
        <w:t>Wisdom in Ancient Israel</w:t>
      </w:r>
      <w:r w:rsidRPr="00BE6E64">
        <w:rPr>
          <w:rFonts w:ascii="Times New Roman" w:hAnsi="Times New Roman" w:cs="Times New Roman"/>
          <w:sz w:val="24"/>
          <w:szCs w:val="24"/>
        </w:rPr>
        <w:t>. Edited by John Day, Robert P. Gordon, and H. G. M. Williamson. Cambridge; New York: Cambridge University Press, 1995.</w:t>
      </w:r>
    </w:p>
    <w:p w14:paraId="11DF44B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McKenzie, J. L. “Reflections on Wisdom” 86. JBL (1967): 1–9.</w:t>
      </w:r>
    </w:p>
    <w:p w14:paraId="3D5B685C"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McKenzie, Steven L. </w:t>
      </w:r>
      <w:r w:rsidRPr="00BE6E64">
        <w:rPr>
          <w:rFonts w:ascii="Times New Roman" w:hAnsi="Times New Roman" w:cs="Times New Roman"/>
          <w:i/>
          <w:iCs/>
          <w:sz w:val="24"/>
          <w:szCs w:val="24"/>
        </w:rPr>
        <w:t>1-2 Chronicles</w:t>
      </w:r>
      <w:r w:rsidRPr="00BE6E64">
        <w:rPr>
          <w:rFonts w:ascii="Times New Roman" w:hAnsi="Times New Roman" w:cs="Times New Roman"/>
          <w:sz w:val="24"/>
          <w:szCs w:val="24"/>
        </w:rPr>
        <w:t>. Nashville: Abingdon Press, 2004.</w:t>
      </w:r>
    </w:p>
    <w:p w14:paraId="76BF696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“Deuteronomistic History.” Pages 160–68 in </w:t>
      </w:r>
      <w:r w:rsidRPr="00BE6E64">
        <w:rPr>
          <w:rFonts w:ascii="Times New Roman" w:hAnsi="Times New Roman" w:cs="Times New Roman"/>
          <w:i/>
          <w:iCs/>
          <w:sz w:val="24"/>
          <w:szCs w:val="24"/>
        </w:rPr>
        <w:t>The Anchor Yale Bible Dictionary</w:t>
      </w:r>
      <w:r w:rsidRPr="00BE6E64">
        <w:rPr>
          <w:rFonts w:ascii="Times New Roman" w:hAnsi="Times New Roman" w:cs="Times New Roman"/>
          <w:sz w:val="24"/>
          <w:szCs w:val="24"/>
        </w:rPr>
        <w:t>. Edited by David Noel Freedman, Gary A. Herion, David F. Graf, John David Pleins, and Astrid B. Beck. Vol. 2. New York: Doubleday, n.d.</w:t>
      </w:r>
    </w:p>
    <w:p w14:paraId="283ADE3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Introduction to the Historical Books: Strategies for Reading</w:t>
      </w:r>
      <w:r w:rsidRPr="00BE6E64">
        <w:rPr>
          <w:rFonts w:ascii="Times New Roman" w:hAnsi="Times New Roman" w:cs="Times New Roman"/>
          <w:sz w:val="24"/>
          <w:szCs w:val="24"/>
        </w:rPr>
        <w:t>. Grand Rapids, MI: William B. Eerdmans Pub. Co., 2010.</w:t>
      </w:r>
    </w:p>
    <w:p w14:paraId="756CE44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Metz, Christian. </w:t>
      </w:r>
      <w:r w:rsidRPr="00BE6E64">
        <w:rPr>
          <w:rFonts w:ascii="Times New Roman" w:hAnsi="Times New Roman" w:cs="Times New Roman"/>
          <w:i/>
          <w:iCs/>
          <w:sz w:val="24"/>
          <w:szCs w:val="24"/>
        </w:rPr>
        <w:t>Film Language: A Semiotics of the Cinema.</w:t>
      </w:r>
      <w:r w:rsidRPr="00BE6E64">
        <w:rPr>
          <w:rFonts w:ascii="Times New Roman" w:hAnsi="Times New Roman" w:cs="Times New Roman"/>
          <w:sz w:val="24"/>
          <w:szCs w:val="24"/>
        </w:rPr>
        <w:t xml:space="preserve"> Translated by Michael Taylor. New York: Oxford University Press, 1974.</w:t>
      </w:r>
    </w:p>
    <w:p w14:paraId="6D7EB6B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“The Impersonal Enunciation.” </w:t>
      </w:r>
      <w:r w:rsidRPr="00BE6E64">
        <w:rPr>
          <w:rFonts w:ascii="Times New Roman" w:hAnsi="Times New Roman" w:cs="Times New Roman"/>
          <w:i/>
          <w:iCs/>
          <w:sz w:val="24"/>
          <w:szCs w:val="24"/>
        </w:rPr>
        <w:t>The Film Spectator: From Sign to Mind</w:t>
      </w:r>
      <w:r w:rsidRPr="00BE6E64">
        <w:rPr>
          <w:rFonts w:ascii="Times New Roman" w:hAnsi="Times New Roman" w:cs="Times New Roman"/>
          <w:sz w:val="24"/>
          <w:szCs w:val="24"/>
        </w:rPr>
        <w:t>. Edited by Warren Buckland. Amsterdam: Amsterdam University Press, 1995.</w:t>
      </w:r>
    </w:p>
    <w:p w14:paraId="31343710"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Millard, Alan R. “Writing, Writing Materials and Literacy in the Ancient near East.” Pages 1003–11 in </w:t>
      </w:r>
      <w:r w:rsidRPr="00BE6E64">
        <w:rPr>
          <w:rFonts w:ascii="Times New Roman" w:hAnsi="Times New Roman" w:cs="Times New Roman"/>
          <w:i/>
          <w:iCs/>
          <w:sz w:val="24"/>
          <w:szCs w:val="24"/>
        </w:rPr>
        <w:t>Dictionary of the Old Testament: Historical Books</w:t>
      </w:r>
      <w:r w:rsidRPr="00BE6E64">
        <w:rPr>
          <w:rFonts w:ascii="Times New Roman" w:hAnsi="Times New Roman" w:cs="Times New Roman"/>
          <w:sz w:val="24"/>
          <w:szCs w:val="24"/>
        </w:rPr>
        <w:t>. Edited by Bill T. Arnold and H. G. M. Williamson. Downers Grove, IL: InterVarsity Press, 2005.</w:t>
      </w:r>
    </w:p>
    <w:p w14:paraId="3B313DA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Mitchell, Christine. “The Ironic Death of Josiah in 2 Chronicles.” </w:t>
      </w:r>
      <w:r w:rsidRPr="00BE6E64">
        <w:rPr>
          <w:rFonts w:ascii="Times New Roman" w:hAnsi="Times New Roman" w:cs="Times New Roman"/>
          <w:i/>
          <w:iCs/>
          <w:sz w:val="24"/>
          <w:szCs w:val="24"/>
        </w:rPr>
        <w:t>Cathol. Biblic. Q.</w:t>
      </w:r>
      <w:r w:rsidRPr="00BE6E64">
        <w:rPr>
          <w:rFonts w:ascii="Times New Roman" w:hAnsi="Times New Roman" w:cs="Times New Roman"/>
          <w:sz w:val="24"/>
          <w:szCs w:val="24"/>
        </w:rPr>
        <w:t xml:space="preserve"> 68.3 (2006): 421–35.</w:t>
      </w:r>
    </w:p>
    <w:p w14:paraId="6B16E52A"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“Transformations in Meaning: Solomon’s Accession in Chronicles.” </w:t>
      </w:r>
      <w:r w:rsidRPr="00BE6E64">
        <w:rPr>
          <w:rFonts w:ascii="Times New Roman" w:hAnsi="Times New Roman" w:cs="Times New Roman"/>
          <w:i/>
          <w:iCs/>
          <w:sz w:val="24"/>
          <w:szCs w:val="24"/>
        </w:rPr>
        <w:t>J. Hebr. Scr.</w:t>
      </w:r>
      <w:r w:rsidRPr="00BE6E64">
        <w:rPr>
          <w:rFonts w:ascii="Times New Roman" w:hAnsi="Times New Roman" w:cs="Times New Roman"/>
          <w:sz w:val="24"/>
          <w:szCs w:val="24"/>
        </w:rPr>
        <w:t xml:space="preserve"> 4 (2002).</w:t>
      </w:r>
    </w:p>
    <w:p w14:paraId="6862709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Moberly, R. W. L. </w:t>
      </w:r>
      <w:r w:rsidRPr="00BE6E64">
        <w:rPr>
          <w:rFonts w:ascii="Times New Roman" w:hAnsi="Times New Roman" w:cs="Times New Roman"/>
          <w:i/>
          <w:iCs/>
          <w:sz w:val="24"/>
          <w:szCs w:val="24"/>
        </w:rPr>
        <w:t>Old Testament Theology: Reading the Hebrew Bible as Christian Scripture</w:t>
      </w:r>
      <w:r w:rsidRPr="00BE6E64">
        <w:rPr>
          <w:rFonts w:ascii="Times New Roman" w:hAnsi="Times New Roman" w:cs="Times New Roman"/>
          <w:sz w:val="24"/>
          <w:szCs w:val="24"/>
        </w:rPr>
        <w:t>. Grand Rapids, MI: Baker Academic Press, 2013.</w:t>
      </w:r>
    </w:p>
    <w:p w14:paraId="2387610D"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Monaco, James. </w:t>
      </w:r>
      <w:r w:rsidRPr="00BE6E64">
        <w:rPr>
          <w:rFonts w:ascii="Times New Roman" w:hAnsi="Times New Roman" w:cs="Times New Roman"/>
          <w:i/>
          <w:iCs/>
          <w:sz w:val="24"/>
          <w:szCs w:val="24"/>
        </w:rPr>
        <w:t>How to Read a Film: Movies, Media, and beyond: Art, Technology, Language, History, Theory</w:t>
      </w:r>
      <w:r w:rsidRPr="00BE6E64">
        <w:rPr>
          <w:rFonts w:ascii="Times New Roman" w:hAnsi="Times New Roman" w:cs="Times New Roman"/>
          <w:sz w:val="24"/>
          <w:szCs w:val="24"/>
        </w:rPr>
        <w:t>. 4th, iBooks Edition. Oxford; New York: Oxford University Press, 2009.</w:t>
      </w:r>
    </w:p>
    <w:p w14:paraId="1BA2E8AC"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Morgan, Donn F. </w:t>
      </w:r>
      <w:r w:rsidRPr="00BE6E64">
        <w:rPr>
          <w:rFonts w:ascii="Times New Roman" w:hAnsi="Times New Roman" w:cs="Times New Roman"/>
          <w:i/>
          <w:iCs/>
          <w:sz w:val="24"/>
          <w:szCs w:val="24"/>
        </w:rPr>
        <w:t>Between Text and Community: The “Writings” in Canonical Interpretation</w:t>
      </w:r>
      <w:r w:rsidRPr="00BE6E64">
        <w:rPr>
          <w:rFonts w:ascii="Times New Roman" w:hAnsi="Times New Roman" w:cs="Times New Roman"/>
          <w:sz w:val="24"/>
          <w:szCs w:val="24"/>
        </w:rPr>
        <w:t>. Minneapolis: Fortress Press, 1990.</w:t>
      </w:r>
    </w:p>
    <w:p w14:paraId="53C4C3C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Murphy, Roland E. </w:t>
      </w:r>
      <w:r w:rsidRPr="00BE6E64">
        <w:rPr>
          <w:rFonts w:ascii="Times New Roman" w:hAnsi="Times New Roman" w:cs="Times New Roman"/>
          <w:i/>
          <w:iCs/>
          <w:sz w:val="24"/>
          <w:szCs w:val="24"/>
        </w:rPr>
        <w:t>The Tree of Life: An Exploration of Biblical Wisdom Literature</w:t>
      </w:r>
      <w:r w:rsidRPr="00BE6E64">
        <w:rPr>
          <w:rFonts w:ascii="Times New Roman" w:hAnsi="Times New Roman" w:cs="Times New Roman"/>
          <w:sz w:val="24"/>
          <w:szCs w:val="24"/>
        </w:rPr>
        <w:t>. Wm. B. Eerdmans Publishing, 1996.</w:t>
      </w:r>
    </w:p>
    <w:p w14:paraId="3E96C8F0"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lastRenderedPageBreak/>
        <w:t xml:space="preserve">———. “Wisdom in the OT.” Pages 920–31 in </w:t>
      </w:r>
      <w:r w:rsidRPr="00BE6E64">
        <w:rPr>
          <w:rFonts w:ascii="Times New Roman" w:hAnsi="Times New Roman" w:cs="Times New Roman"/>
          <w:i/>
          <w:iCs/>
          <w:sz w:val="24"/>
          <w:szCs w:val="24"/>
        </w:rPr>
        <w:t>The Anchor Yale Bible Dictionary</w:t>
      </w:r>
      <w:r w:rsidRPr="00BE6E64">
        <w:rPr>
          <w:rFonts w:ascii="Times New Roman" w:hAnsi="Times New Roman" w:cs="Times New Roman"/>
          <w:sz w:val="24"/>
          <w:szCs w:val="24"/>
        </w:rPr>
        <w:t>. Edited by David Noel Freedman. Vol. 6. New York: Doubleday, 1992.</w:t>
      </w:r>
    </w:p>
    <w:p w14:paraId="39A7626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Myers, Allen C., Astrid B. Beck, and David Noel Freedman. </w:t>
      </w:r>
      <w:r w:rsidRPr="00BE6E64">
        <w:rPr>
          <w:rFonts w:ascii="Times New Roman" w:hAnsi="Times New Roman" w:cs="Times New Roman"/>
          <w:i/>
          <w:iCs/>
          <w:sz w:val="24"/>
          <w:szCs w:val="24"/>
        </w:rPr>
        <w:t>Eerdmans Dictionary of the Bible</w:t>
      </w:r>
      <w:r w:rsidRPr="00BE6E64">
        <w:rPr>
          <w:rFonts w:ascii="Times New Roman" w:hAnsi="Times New Roman" w:cs="Times New Roman"/>
          <w:sz w:val="24"/>
          <w:szCs w:val="24"/>
        </w:rPr>
        <w:t>. Grand Rapids, MI: WBEerdmans, 2000.</w:t>
      </w:r>
    </w:p>
    <w:p w14:paraId="6576BA4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Newsom, Carol A. </w:t>
      </w:r>
      <w:r w:rsidRPr="00BE6E64">
        <w:rPr>
          <w:rFonts w:ascii="Times New Roman" w:hAnsi="Times New Roman" w:cs="Times New Roman"/>
          <w:i/>
          <w:iCs/>
          <w:sz w:val="24"/>
          <w:szCs w:val="24"/>
        </w:rPr>
        <w:t>The Book of Job: A Contest of Moral Imaginations</w:t>
      </w:r>
      <w:r w:rsidRPr="00BE6E64">
        <w:rPr>
          <w:rFonts w:ascii="Times New Roman" w:hAnsi="Times New Roman" w:cs="Times New Roman"/>
          <w:sz w:val="24"/>
          <w:szCs w:val="24"/>
        </w:rPr>
        <w:t>. Kindle Edition. Oxford University Press, 2003.</w:t>
      </w:r>
    </w:p>
    <w:p w14:paraId="16D4D36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Niditch, Susan. </w:t>
      </w:r>
      <w:r w:rsidRPr="00BE6E64">
        <w:rPr>
          <w:rFonts w:ascii="Times New Roman" w:hAnsi="Times New Roman" w:cs="Times New Roman"/>
          <w:i/>
          <w:iCs/>
          <w:sz w:val="24"/>
          <w:szCs w:val="24"/>
        </w:rPr>
        <w:t>Oral World and Written Word</w:t>
      </w:r>
      <w:r w:rsidRPr="00BE6E64">
        <w:rPr>
          <w:rFonts w:ascii="Times New Roman" w:hAnsi="Times New Roman" w:cs="Times New Roman"/>
          <w:sz w:val="24"/>
          <w:szCs w:val="24"/>
        </w:rPr>
        <w:t>. Library of ancient Israel. Louisville, KY: Westminster/John Knox Press, 1996.</w:t>
      </w:r>
    </w:p>
    <w:p w14:paraId="7DBE737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Noth, Martin. </w:t>
      </w:r>
      <w:r w:rsidRPr="00BE6E64">
        <w:rPr>
          <w:rFonts w:ascii="Times New Roman" w:hAnsi="Times New Roman" w:cs="Times New Roman"/>
          <w:i/>
          <w:iCs/>
          <w:sz w:val="24"/>
          <w:szCs w:val="24"/>
        </w:rPr>
        <w:t>The Chronicler’s History</w:t>
      </w:r>
      <w:r w:rsidRPr="00BE6E64">
        <w:rPr>
          <w:rFonts w:ascii="Times New Roman" w:hAnsi="Times New Roman" w:cs="Times New Roman"/>
          <w:sz w:val="24"/>
          <w:szCs w:val="24"/>
        </w:rPr>
        <w:t>. Translated by H. G. M. Williamson. JSOTSup 50. Sheffield: JSOT Press, 1987.</w:t>
      </w:r>
    </w:p>
    <w:p w14:paraId="0E61DCF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Odin, Roger. “A Semio-Pragmatic Approach to Documentary Film.” </w:t>
      </w:r>
      <w:r w:rsidRPr="00BE6E64">
        <w:rPr>
          <w:rFonts w:ascii="Times New Roman" w:hAnsi="Times New Roman" w:cs="Times New Roman"/>
          <w:i/>
          <w:iCs/>
          <w:sz w:val="24"/>
          <w:szCs w:val="24"/>
        </w:rPr>
        <w:t>The Film Spectator: From Sign to Mind</w:t>
      </w:r>
      <w:r w:rsidRPr="00BE6E64">
        <w:rPr>
          <w:rFonts w:ascii="Times New Roman" w:hAnsi="Times New Roman" w:cs="Times New Roman"/>
          <w:sz w:val="24"/>
          <w:szCs w:val="24"/>
        </w:rPr>
        <w:t>. Edited by Warren Buckland. Amsterdam: Amsterdam University Press, 1995.</w:t>
      </w:r>
    </w:p>
    <w:p w14:paraId="5B6736D0"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“Film Documentaire, Lecture Documentarisante.” Pages 263–77 in </w:t>
      </w:r>
      <w:r w:rsidRPr="00BE6E64">
        <w:rPr>
          <w:rFonts w:ascii="Times New Roman" w:hAnsi="Times New Roman" w:cs="Times New Roman"/>
          <w:i/>
          <w:iCs/>
          <w:sz w:val="24"/>
          <w:szCs w:val="24"/>
        </w:rPr>
        <w:t>Cinémas et Réalites</w:t>
      </w:r>
      <w:r w:rsidRPr="00BE6E64">
        <w:rPr>
          <w:rFonts w:ascii="Times New Roman" w:hAnsi="Times New Roman" w:cs="Times New Roman"/>
          <w:sz w:val="24"/>
          <w:szCs w:val="24"/>
        </w:rPr>
        <w:t>. Edited by Roger Odin and J. C. Lyant. Saint-Etienne: Université de Saint-Etienne, 1984.</w:t>
      </w:r>
    </w:p>
    <w:p w14:paraId="21AEBB2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Oeming, Manfred. “Wisdom as a Central Category in the Book of the Chronicler: The Significance of the Talio Principle in a Sapiential Construction of History.” Pages 125–41 in </w:t>
      </w:r>
      <w:r w:rsidRPr="00BE6E64">
        <w:rPr>
          <w:rFonts w:ascii="Times New Roman" w:hAnsi="Times New Roman" w:cs="Times New Roman"/>
          <w:i/>
          <w:iCs/>
          <w:sz w:val="24"/>
          <w:szCs w:val="24"/>
        </w:rPr>
        <w:t>Shai Le-Sarah Japhet</w:t>
      </w:r>
      <w:r w:rsidRPr="00BE6E64">
        <w:rPr>
          <w:rFonts w:ascii="Times New Roman" w:hAnsi="Times New Roman" w:cs="Times New Roman"/>
          <w:sz w:val="24"/>
          <w:szCs w:val="24"/>
        </w:rPr>
        <w:t>. Jerusalem: Bialik Institute, 2007.</w:t>
      </w:r>
    </w:p>
    <w:p w14:paraId="474EAF18" w14:textId="1C90B389"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O’Kane, Martin. </w:t>
      </w:r>
      <w:r w:rsidRPr="00BE6E64">
        <w:rPr>
          <w:rFonts w:ascii="Times New Roman" w:hAnsi="Times New Roman" w:cs="Times New Roman"/>
          <w:i/>
          <w:iCs/>
          <w:sz w:val="24"/>
          <w:szCs w:val="24"/>
        </w:rPr>
        <w:t>Borders, Boundaries and the Bible</w:t>
      </w:r>
      <w:r w:rsidRPr="00BE6E64">
        <w:rPr>
          <w:rFonts w:ascii="Times New Roman" w:hAnsi="Times New Roman" w:cs="Times New Roman"/>
          <w:sz w:val="24"/>
          <w:szCs w:val="24"/>
        </w:rPr>
        <w:t xml:space="preserve">. </w:t>
      </w:r>
      <w:r w:rsidR="00E55CDE">
        <w:rPr>
          <w:rFonts w:ascii="Times New Roman" w:hAnsi="Times New Roman" w:cs="Times New Roman"/>
          <w:sz w:val="24"/>
          <w:szCs w:val="24"/>
        </w:rPr>
        <w:t>Journal for the Study</w:t>
      </w:r>
      <w:r w:rsidRPr="00BE6E64">
        <w:rPr>
          <w:rFonts w:ascii="Times New Roman" w:hAnsi="Times New Roman" w:cs="Times New Roman"/>
          <w:sz w:val="24"/>
          <w:szCs w:val="24"/>
        </w:rPr>
        <w:t xml:space="preserve"> of the Old Testament </w:t>
      </w:r>
      <w:r w:rsidR="00DA3B8A">
        <w:rPr>
          <w:rFonts w:ascii="Times New Roman" w:hAnsi="Times New Roman" w:cs="Times New Roman"/>
          <w:sz w:val="24"/>
          <w:szCs w:val="24"/>
        </w:rPr>
        <w:t xml:space="preserve">Supplement Series </w:t>
      </w:r>
      <w:r w:rsidRPr="00BE6E64">
        <w:rPr>
          <w:rFonts w:ascii="Times New Roman" w:hAnsi="Times New Roman" w:cs="Times New Roman"/>
          <w:sz w:val="24"/>
          <w:szCs w:val="24"/>
        </w:rPr>
        <w:t>313. London; New York: Sheffield Academic Press, 2002.</w:t>
      </w:r>
    </w:p>
    <w:p w14:paraId="30A0031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Ong, Walter J. </w:t>
      </w:r>
      <w:r w:rsidRPr="00BE6E64">
        <w:rPr>
          <w:rFonts w:ascii="Times New Roman" w:hAnsi="Times New Roman" w:cs="Times New Roman"/>
          <w:i/>
          <w:iCs/>
          <w:sz w:val="24"/>
          <w:szCs w:val="24"/>
        </w:rPr>
        <w:t>Orality and Literacy: The Technologizing of the Word</w:t>
      </w:r>
      <w:r w:rsidRPr="00BE6E64">
        <w:rPr>
          <w:rFonts w:ascii="Times New Roman" w:hAnsi="Times New Roman" w:cs="Times New Roman"/>
          <w:sz w:val="24"/>
          <w:szCs w:val="24"/>
        </w:rPr>
        <w:t>. London; New York: Routledge, 2002.</w:t>
      </w:r>
    </w:p>
    <w:p w14:paraId="05A334E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Ostwalt, Conrad E. “The Bible, Religion, and Film in the Twenty-First Century.” </w:t>
      </w:r>
      <w:r w:rsidRPr="00BE6E64">
        <w:rPr>
          <w:rFonts w:ascii="Times New Roman" w:hAnsi="Times New Roman" w:cs="Times New Roman"/>
          <w:i/>
          <w:iCs/>
          <w:sz w:val="24"/>
          <w:szCs w:val="24"/>
        </w:rPr>
        <w:t>Curr. Biblic. Res.</w:t>
      </w:r>
      <w:r w:rsidRPr="00BE6E64">
        <w:rPr>
          <w:rFonts w:ascii="Times New Roman" w:hAnsi="Times New Roman" w:cs="Times New Roman"/>
          <w:sz w:val="24"/>
          <w:szCs w:val="24"/>
        </w:rPr>
        <w:t xml:space="preserve"> 12.1 (2013): 39–57.</w:t>
      </w:r>
    </w:p>
    <w:p w14:paraId="6130D6C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“The Bible, Religion, and Film in the Twenty-First Century.” </w:t>
      </w:r>
      <w:r w:rsidRPr="00BE6E64">
        <w:rPr>
          <w:rFonts w:ascii="Times New Roman" w:hAnsi="Times New Roman" w:cs="Times New Roman"/>
          <w:i/>
          <w:iCs/>
          <w:sz w:val="24"/>
          <w:szCs w:val="24"/>
        </w:rPr>
        <w:t>Curr. Biblic. Res.</w:t>
      </w:r>
      <w:r w:rsidRPr="00BE6E64">
        <w:rPr>
          <w:rFonts w:ascii="Times New Roman" w:hAnsi="Times New Roman" w:cs="Times New Roman"/>
          <w:sz w:val="24"/>
          <w:szCs w:val="24"/>
        </w:rPr>
        <w:t xml:space="preserve"> 12.1 (2013): 39–57.</w:t>
      </w:r>
    </w:p>
    <w:p w14:paraId="29ABB8B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Pardes, Ilana. “Moses Goes Down to Hollywood: Miracles and Special Effects.” </w:t>
      </w:r>
      <w:r w:rsidRPr="00BE6E64">
        <w:rPr>
          <w:rFonts w:ascii="Times New Roman" w:hAnsi="Times New Roman" w:cs="Times New Roman"/>
          <w:i/>
          <w:iCs/>
          <w:sz w:val="24"/>
          <w:szCs w:val="24"/>
        </w:rPr>
        <w:t>Semeia</w:t>
      </w:r>
      <w:r w:rsidRPr="00BE6E64">
        <w:rPr>
          <w:rFonts w:ascii="Times New Roman" w:hAnsi="Times New Roman" w:cs="Times New Roman"/>
          <w:sz w:val="24"/>
          <w:szCs w:val="24"/>
        </w:rPr>
        <w:t xml:space="preserve"> 74 (1996): 14–31.</w:t>
      </w:r>
    </w:p>
    <w:p w14:paraId="3BD99E4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Payne, J. Barton. “1, 2 Chronicles.” </w:t>
      </w:r>
      <w:r w:rsidRPr="00BE6E64">
        <w:rPr>
          <w:rFonts w:ascii="Times New Roman" w:hAnsi="Times New Roman" w:cs="Times New Roman"/>
          <w:i/>
          <w:iCs/>
          <w:sz w:val="24"/>
          <w:szCs w:val="24"/>
        </w:rPr>
        <w:t>1 &amp; 2 Kings, 1 &amp; 2 Chronicles, Ezra, Nehemiah, Esther, Job</w:t>
      </w:r>
      <w:r w:rsidRPr="00BE6E64">
        <w:rPr>
          <w:rFonts w:ascii="Times New Roman" w:hAnsi="Times New Roman" w:cs="Times New Roman"/>
          <w:sz w:val="24"/>
          <w:szCs w:val="24"/>
        </w:rPr>
        <w:t>. Edited by Frank E Gaebelein, Dick Polcyn, R. D Patterson, Hermann J Austel, J. Barton Payne, Edwin M Yamauchi, F. B. Jr Huey, and Elmer B Smick. The Expositor’s Bible commentary 4. Grand Rapids, MI: Zondervan, 1988.</w:t>
      </w:r>
    </w:p>
    <w:p w14:paraId="26997E7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Peltonen, Kai. “Function, Explanation and Literary Phenomena: Aspects of Source Criticism as Theory and Method in the History of Chronicles Research.” Pages 18–69 in </w:t>
      </w:r>
      <w:r w:rsidRPr="00BE6E64">
        <w:rPr>
          <w:rFonts w:ascii="Times New Roman" w:hAnsi="Times New Roman" w:cs="Times New Roman"/>
          <w:i/>
          <w:iCs/>
          <w:sz w:val="24"/>
          <w:szCs w:val="24"/>
        </w:rPr>
        <w:t>Chronicler as Author</w:t>
      </w:r>
      <w:r w:rsidRPr="00BE6E64">
        <w:rPr>
          <w:rFonts w:ascii="Times New Roman" w:hAnsi="Times New Roman" w:cs="Times New Roman"/>
          <w:sz w:val="24"/>
          <w:szCs w:val="24"/>
        </w:rPr>
        <w:t>. Edited by M. Patrick Graham and Steven L. McKenzie. Sheffield: Sheffield Academic Press, 1999.</w:t>
      </w:r>
    </w:p>
    <w:p w14:paraId="6995FE1C"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Perdue, Leo G. </w:t>
      </w:r>
      <w:r w:rsidRPr="00BE6E64">
        <w:rPr>
          <w:rFonts w:ascii="Times New Roman" w:hAnsi="Times New Roman" w:cs="Times New Roman"/>
          <w:i/>
          <w:iCs/>
          <w:sz w:val="24"/>
          <w:szCs w:val="24"/>
        </w:rPr>
        <w:t>Wisdom Literature: A Theological History</w:t>
      </w:r>
      <w:r w:rsidRPr="00BE6E64">
        <w:rPr>
          <w:rFonts w:ascii="Times New Roman" w:hAnsi="Times New Roman" w:cs="Times New Roman"/>
          <w:sz w:val="24"/>
          <w:szCs w:val="24"/>
        </w:rPr>
        <w:t>. Louisville, KY: Westminster John Knox Press, 2007.</w:t>
      </w:r>
    </w:p>
    <w:p w14:paraId="3A4278AD"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lastRenderedPageBreak/>
        <w:t xml:space="preserve">Person, Raymond F. </w:t>
      </w:r>
      <w:r w:rsidRPr="00BE6E64">
        <w:rPr>
          <w:rFonts w:ascii="Times New Roman" w:hAnsi="Times New Roman" w:cs="Times New Roman"/>
          <w:i/>
          <w:iCs/>
          <w:sz w:val="24"/>
          <w:szCs w:val="24"/>
        </w:rPr>
        <w:t>The Deuteronomic History and the Book of Chronicles: Scribal Works in an Oral World</w:t>
      </w:r>
      <w:r w:rsidRPr="00BE6E64">
        <w:rPr>
          <w:rFonts w:ascii="Times New Roman" w:hAnsi="Times New Roman" w:cs="Times New Roman"/>
          <w:sz w:val="24"/>
          <w:szCs w:val="24"/>
        </w:rPr>
        <w:t>. Ancient Israel and its literature 6. Atlanta, Ga: Society of Biblical Literature, 2010.</w:t>
      </w:r>
    </w:p>
    <w:p w14:paraId="231C4C0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“The Deuteronomic History and the Books of Chronicles: Contemporary Competing Historiographies.” Pages 315–36 in </w:t>
      </w:r>
      <w:r w:rsidRPr="00BE6E64">
        <w:rPr>
          <w:rFonts w:ascii="Times New Roman" w:hAnsi="Times New Roman" w:cs="Times New Roman"/>
          <w:i/>
          <w:iCs/>
          <w:sz w:val="24"/>
          <w:szCs w:val="24"/>
        </w:rPr>
        <w:t>Reflection and Refraction: Studies in Biblical Historiography in Honour of A. Graeme Auld</w:t>
      </w:r>
      <w:r w:rsidRPr="00BE6E64">
        <w:rPr>
          <w:rFonts w:ascii="Times New Roman" w:hAnsi="Times New Roman" w:cs="Times New Roman"/>
          <w:sz w:val="24"/>
          <w:szCs w:val="24"/>
        </w:rPr>
        <w:t>. Edited by Robert Rezetko, Timothy H. Lim, and W Brian Aucker. Supplements to Vetus testamentum. Leiden: Brill, 2006.</w:t>
      </w:r>
    </w:p>
    <w:p w14:paraId="0F9D97D1"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Pinsky, Mark I. </w:t>
      </w:r>
      <w:r w:rsidRPr="00BE6E64">
        <w:rPr>
          <w:rFonts w:ascii="Times New Roman" w:hAnsi="Times New Roman" w:cs="Times New Roman"/>
          <w:i/>
          <w:iCs/>
          <w:sz w:val="24"/>
          <w:szCs w:val="24"/>
        </w:rPr>
        <w:t>The Gospel according to the Simpsons: The Spiritual Life of the World’s Most Animated Family</w:t>
      </w:r>
      <w:r w:rsidRPr="00BE6E64">
        <w:rPr>
          <w:rFonts w:ascii="Times New Roman" w:hAnsi="Times New Roman" w:cs="Times New Roman"/>
          <w:sz w:val="24"/>
          <w:szCs w:val="24"/>
        </w:rPr>
        <w:t>. 1st ed. Louisville, KY: Westminster John Knox Press, 2001.</w:t>
      </w:r>
    </w:p>
    <w:p w14:paraId="2BD5D64A"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Pisters, Patricia. </w:t>
      </w:r>
      <w:r w:rsidRPr="00BE6E64">
        <w:rPr>
          <w:rFonts w:ascii="Times New Roman" w:hAnsi="Times New Roman" w:cs="Times New Roman"/>
          <w:i/>
          <w:iCs/>
          <w:sz w:val="24"/>
          <w:szCs w:val="24"/>
        </w:rPr>
        <w:t>The Matrix of Visual Culture: Working with Deleuze in Film Theory</w:t>
      </w:r>
      <w:r w:rsidRPr="00BE6E64">
        <w:rPr>
          <w:rFonts w:ascii="Times New Roman" w:hAnsi="Times New Roman" w:cs="Times New Roman"/>
          <w:sz w:val="24"/>
          <w:szCs w:val="24"/>
        </w:rPr>
        <w:t>. Stanford, CA.: Stanford University Press, 2003.</w:t>
      </w:r>
    </w:p>
    <w:p w14:paraId="458A928C"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The Neuro-Image a Deleuzian Film-Philosophy of Digital Screen Culture</w:t>
      </w:r>
      <w:r w:rsidRPr="00BE6E64">
        <w:rPr>
          <w:rFonts w:ascii="Times New Roman" w:hAnsi="Times New Roman" w:cs="Times New Roman"/>
          <w:sz w:val="24"/>
          <w:szCs w:val="24"/>
        </w:rPr>
        <w:t>. Stanford, CA.: Stanford University Press, 2012.</w:t>
      </w:r>
    </w:p>
    <w:p w14:paraId="7024F181"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Pohlmann, Karl-Friedrich. “Zur Frage von Korrespondenzen Und Divergenzen Zwischen Den Chronikbüchern Und Dem Esra/Nehemia-Buch.” Pages 314–30 in </w:t>
      </w:r>
      <w:r w:rsidRPr="00BE6E64">
        <w:rPr>
          <w:rFonts w:ascii="Times New Roman" w:hAnsi="Times New Roman" w:cs="Times New Roman"/>
          <w:i/>
          <w:iCs/>
          <w:sz w:val="24"/>
          <w:szCs w:val="24"/>
        </w:rPr>
        <w:t>Congress Volume, Leuven, 1989</w:t>
      </w:r>
      <w:r w:rsidRPr="00BE6E64">
        <w:rPr>
          <w:rFonts w:ascii="Times New Roman" w:hAnsi="Times New Roman" w:cs="Times New Roman"/>
          <w:sz w:val="24"/>
          <w:szCs w:val="24"/>
        </w:rPr>
        <w:t>. Leiden: E J Brill, 1991.</w:t>
      </w:r>
    </w:p>
    <w:p w14:paraId="5451CA3D"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Powell, Anna. </w:t>
      </w:r>
      <w:r w:rsidRPr="00BE6E64">
        <w:rPr>
          <w:rFonts w:ascii="Times New Roman" w:hAnsi="Times New Roman" w:cs="Times New Roman"/>
          <w:i/>
          <w:iCs/>
          <w:sz w:val="24"/>
          <w:szCs w:val="24"/>
        </w:rPr>
        <w:t>Deleuze and Horror Film</w:t>
      </w:r>
      <w:r w:rsidRPr="00BE6E64">
        <w:rPr>
          <w:rFonts w:ascii="Times New Roman" w:hAnsi="Times New Roman" w:cs="Times New Roman"/>
          <w:sz w:val="24"/>
          <w:szCs w:val="24"/>
        </w:rPr>
        <w:t>. Edinburgh: Edinburgh University Press, 2005.</w:t>
      </w:r>
    </w:p>
    <w:p w14:paraId="60C8610C"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Pramaggiore, Maria, and Tom Wallis. </w:t>
      </w:r>
      <w:r w:rsidRPr="00BE6E64">
        <w:rPr>
          <w:rFonts w:ascii="Times New Roman" w:hAnsi="Times New Roman" w:cs="Times New Roman"/>
          <w:i/>
          <w:iCs/>
          <w:sz w:val="24"/>
          <w:szCs w:val="24"/>
        </w:rPr>
        <w:t>Film: A Critical Introduction</w:t>
      </w:r>
      <w:r w:rsidRPr="00BE6E64">
        <w:rPr>
          <w:rFonts w:ascii="Times New Roman" w:hAnsi="Times New Roman" w:cs="Times New Roman"/>
          <w:sz w:val="24"/>
          <w:szCs w:val="24"/>
        </w:rPr>
        <w:t>. London: Laurence King, 2008.</w:t>
      </w:r>
    </w:p>
    <w:p w14:paraId="023FEFDE"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Pyper, Hugh S. “Judging the Wisdom of Solomon: The Two-Way Effect of Intertextuality.” </w:t>
      </w:r>
      <w:r w:rsidRPr="00BE6E64">
        <w:rPr>
          <w:rFonts w:ascii="Times New Roman" w:hAnsi="Times New Roman" w:cs="Times New Roman"/>
          <w:i/>
          <w:iCs/>
          <w:sz w:val="24"/>
          <w:szCs w:val="24"/>
        </w:rPr>
        <w:t>J. Study Old Testam.</w:t>
      </w:r>
      <w:r w:rsidRPr="00BE6E64">
        <w:rPr>
          <w:rFonts w:ascii="Times New Roman" w:hAnsi="Times New Roman" w:cs="Times New Roman"/>
          <w:sz w:val="24"/>
          <w:szCs w:val="24"/>
        </w:rPr>
        <w:t xml:space="preserve"> 18.59 (1993): 25–36.</w:t>
      </w:r>
    </w:p>
    <w:p w14:paraId="69E1B757"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Rad, Gerhard von. </w:t>
      </w:r>
      <w:r w:rsidRPr="00BE6E64">
        <w:rPr>
          <w:rFonts w:ascii="Times New Roman" w:hAnsi="Times New Roman" w:cs="Times New Roman"/>
          <w:i/>
          <w:iCs/>
          <w:sz w:val="24"/>
          <w:szCs w:val="24"/>
        </w:rPr>
        <w:t>The Problem of the Hexateuch and Other Essays</w:t>
      </w:r>
      <w:r w:rsidRPr="00BE6E64">
        <w:rPr>
          <w:rFonts w:ascii="Times New Roman" w:hAnsi="Times New Roman" w:cs="Times New Roman"/>
          <w:sz w:val="24"/>
          <w:szCs w:val="24"/>
        </w:rPr>
        <w:t>. Translated by E. W. Trueman. New York: McGraw-Hill, 1966.</w:t>
      </w:r>
    </w:p>
    <w:p w14:paraId="13437E72"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Reinhartz, Adele. </w:t>
      </w:r>
      <w:r w:rsidRPr="00BE6E64">
        <w:rPr>
          <w:rFonts w:ascii="Times New Roman" w:hAnsi="Times New Roman" w:cs="Times New Roman"/>
          <w:i/>
          <w:iCs/>
          <w:sz w:val="24"/>
          <w:szCs w:val="24"/>
        </w:rPr>
        <w:t>Bible and Cinema: An Introduction</w:t>
      </w:r>
      <w:r w:rsidRPr="00BE6E64">
        <w:rPr>
          <w:rFonts w:ascii="Times New Roman" w:hAnsi="Times New Roman" w:cs="Times New Roman"/>
          <w:sz w:val="24"/>
          <w:szCs w:val="24"/>
        </w:rPr>
        <w:t>. Abingdon; New York: Routledge, 2013.</w:t>
      </w:r>
    </w:p>
    <w:p w14:paraId="1F568CDE"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Río, Elena del. </w:t>
      </w:r>
      <w:r w:rsidRPr="00BE6E64">
        <w:rPr>
          <w:rFonts w:ascii="Times New Roman" w:hAnsi="Times New Roman" w:cs="Times New Roman"/>
          <w:i/>
          <w:iCs/>
          <w:sz w:val="24"/>
          <w:szCs w:val="24"/>
        </w:rPr>
        <w:t>Deleuze and the Cinemas of Performance Powers of Affection</w:t>
      </w:r>
      <w:r w:rsidRPr="00BE6E64">
        <w:rPr>
          <w:rFonts w:ascii="Times New Roman" w:hAnsi="Times New Roman" w:cs="Times New Roman"/>
          <w:sz w:val="24"/>
          <w:szCs w:val="24"/>
        </w:rPr>
        <w:t>. Edinburgh: Edinburgh University Press, 2008.</w:t>
      </w:r>
    </w:p>
    <w:p w14:paraId="5666F5FE"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Ristau, Kenneth A. “Reading and Re-Reading Josiah: A Critical Study of Josiah in Chronicles.” M.A., University of Alberta (Canada), 2005.</w:t>
      </w:r>
    </w:p>
    <w:p w14:paraId="46F7E6D7"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Rizzo, Teresa. </w:t>
      </w:r>
      <w:r w:rsidRPr="00BE6E64">
        <w:rPr>
          <w:rFonts w:ascii="Times New Roman" w:hAnsi="Times New Roman" w:cs="Times New Roman"/>
          <w:i/>
          <w:iCs/>
          <w:sz w:val="24"/>
          <w:szCs w:val="24"/>
        </w:rPr>
        <w:t>Deleuze and Film: A Feminist Introduction</w:t>
      </w:r>
      <w:r w:rsidRPr="00BE6E64">
        <w:rPr>
          <w:rFonts w:ascii="Times New Roman" w:hAnsi="Times New Roman" w:cs="Times New Roman"/>
          <w:sz w:val="24"/>
          <w:szCs w:val="24"/>
        </w:rPr>
        <w:t>. New York: Continuum, 2011.</w:t>
      </w:r>
    </w:p>
    <w:p w14:paraId="2F5FB09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Rodowick, David Norman. </w:t>
      </w:r>
      <w:r w:rsidRPr="00BE6E64">
        <w:rPr>
          <w:rFonts w:ascii="Times New Roman" w:hAnsi="Times New Roman" w:cs="Times New Roman"/>
          <w:i/>
          <w:iCs/>
          <w:sz w:val="24"/>
          <w:szCs w:val="24"/>
        </w:rPr>
        <w:t>Gilles Deleuze’s Time-Machine</w:t>
      </w:r>
      <w:r w:rsidRPr="00BE6E64">
        <w:rPr>
          <w:rFonts w:ascii="Times New Roman" w:hAnsi="Times New Roman" w:cs="Times New Roman"/>
          <w:sz w:val="24"/>
          <w:szCs w:val="24"/>
        </w:rPr>
        <w:t>. Durham, NC: Duke University Press, 1997.</w:t>
      </w:r>
    </w:p>
    <w:p w14:paraId="0505FBE1"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Rue, Victoria. “Putting Flesh on the Bones of God: Enacting Sacred Texts.” </w:t>
      </w:r>
      <w:r w:rsidRPr="00BE6E64">
        <w:rPr>
          <w:rFonts w:ascii="Times New Roman" w:hAnsi="Times New Roman" w:cs="Times New Roman"/>
          <w:i/>
          <w:iCs/>
          <w:sz w:val="24"/>
          <w:szCs w:val="24"/>
        </w:rPr>
        <w:t>Semeia</w:t>
      </w:r>
      <w:r w:rsidRPr="00BE6E64">
        <w:rPr>
          <w:rFonts w:ascii="Times New Roman" w:hAnsi="Times New Roman" w:cs="Times New Roman"/>
          <w:sz w:val="24"/>
          <w:szCs w:val="24"/>
        </w:rPr>
        <w:t xml:space="preserve"> 74 (1996): 189–98.</w:t>
      </w:r>
    </w:p>
    <w:p w14:paraId="519C9F9C"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Rushton, Richard. </w:t>
      </w:r>
      <w:r w:rsidRPr="00BE6E64">
        <w:rPr>
          <w:rFonts w:ascii="Times New Roman" w:hAnsi="Times New Roman" w:cs="Times New Roman"/>
          <w:i/>
          <w:iCs/>
          <w:sz w:val="24"/>
          <w:szCs w:val="24"/>
        </w:rPr>
        <w:t>Cinema after Deleuze</w:t>
      </w:r>
      <w:r w:rsidRPr="00BE6E64">
        <w:rPr>
          <w:rFonts w:ascii="Times New Roman" w:hAnsi="Times New Roman" w:cs="Times New Roman"/>
          <w:sz w:val="24"/>
          <w:szCs w:val="24"/>
        </w:rPr>
        <w:t>. London; New York: Continuum International Pub. Group, 2012.</w:t>
      </w:r>
    </w:p>
    <w:p w14:paraId="00A3F85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lastRenderedPageBreak/>
        <w:t xml:space="preserve">Sanders, James A. </w:t>
      </w:r>
      <w:r w:rsidRPr="00BE6E64">
        <w:rPr>
          <w:rFonts w:ascii="Times New Roman" w:hAnsi="Times New Roman" w:cs="Times New Roman"/>
          <w:i/>
          <w:iCs/>
          <w:sz w:val="24"/>
          <w:szCs w:val="24"/>
        </w:rPr>
        <w:t>Canon and Community: A Guide to Canoical Criticism</w:t>
      </w:r>
      <w:r w:rsidRPr="00BE6E64">
        <w:rPr>
          <w:rFonts w:ascii="Times New Roman" w:hAnsi="Times New Roman" w:cs="Times New Roman"/>
          <w:sz w:val="24"/>
          <w:szCs w:val="24"/>
        </w:rPr>
        <w:t>. Philadelphia: Fortress Press, 1984.</w:t>
      </w:r>
    </w:p>
    <w:p w14:paraId="2D7B0530"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From Sacred Story to Sacred Text</w:t>
      </w:r>
      <w:r w:rsidRPr="00BE6E64">
        <w:rPr>
          <w:rFonts w:ascii="Times New Roman" w:hAnsi="Times New Roman" w:cs="Times New Roman"/>
          <w:sz w:val="24"/>
          <w:szCs w:val="24"/>
        </w:rPr>
        <w:t>. Philadelphia: Fortress Press, 1987.</w:t>
      </w:r>
    </w:p>
    <w:p w14:paraId="6382C54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Torah and Canon</w:t>
      </w:r>
      <w:r w:rsidRPr="00BE6E64">
        <w:rPr>
          <w:rFonts w:ascii="Times New Roman" w:hAnsi="Times New Roman" w:cs="Times New Roman"/>
          <w:sz w:val="24"/>
          <w:szCs w:val="24"/>
        </w:rPr>
        <w:t>. Philadelphia: Fortress Press, 1972.</w:t>
      </w:r>
    </w:p>
    <w:p w14:paraId="2AD6F4AC"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Schaberg, Jane. “Fast Forwarding to the Magdalene.” </w:t>
      </w:r>
      <w:r w:rsidRPr="00BE6E64">
        <w:rPr>
          <w:rFonts w:ascii="Times New Roman" w:hAnsi="Times New Roman" w:cs="Times New Roman"/>
          <w:i/>
          <w:iCs/>
          <w:sz w:val="24"/>
          <w:szCs w:val="24"/>
        </w:rPr>
        <w:t>Semeia</w:t>
      </w:r>
      <w:r w:rsidRPr="00BE6E64">
        <w:rPr>
          <w:rFonts w:ascii="Times New Roman" w:hAnsi="Times New Roman" w:cs="Times New Roman"/>
          <w:sz w:val="24"/>
          <w:szCs w:val="24"/>
        </w:rPr>
        <w:t xml:space="preserve"> 74 (1996): 33–45.</w:t>
      </w:r>
    </w:p>
    <w:p w14:paraId="13752B60"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Schaefer, Glenn Edward. “The Significance of Seeking God in the Purpose of the Chronicler.” Southern Baptist Theological Seminary, 1972.</w:t>
      </w:r>
    </w:p>
    <w:p w14:paraId="110DC0E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Schaper, Joachim. “The Jerusalem Temple as an Instrument of the Achaemenid Fiscal Administration.” </w:t>
      </w:r>
      <w:r w:rsidRPr="00BE6E64">
        <w:rPr>
          <w:rFonts w:ascii="Times New Roman" w:hAnsi="Times New Roman" w:cs="Times New Roman"/>
          <w:i/>
          <w:iCs/>
          <w:sz w:val="24"/>
          <w:szCs w:val="24"/>
        </w:rPr>
        <w:t>Vetus Testam.</w:t>
      </w:r>
      <w:r w:rsidRPr="00BE6E64">
        <w:rPr>
          <w:rFonts w:ascii="Times New Roman" w:hAnsi="Times New Roman" w:cs="Times New Roman"/>
          <w:sz w:val="24"/>
          <w:szCs w:val="24"/>
        </w:rPr>
        <w:t xml:space="preserve"> 45.4 (1995): 528–39.</w:t>
      </w:r>
    </w:p>
    <w:p w14:paraId="57ADBB73"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Schniedewind, William M. “Prophets and Prophecy in the Books of Chronicles.” Pages 204–24 in </w:t>
      </w:r>
      <w:r w:rsidRPr="00BE6E64">
        <w:rPr>
          <w:rFonts w:ascii="Times New Roman" w:hAnsi="Times New Roman" w:cs="Times New Roman"/>
          <w:i/>
          <w:iCs/>
          <w:sz w:val="24"/>
          <w:szCs w:val="24"/>
        </w:rPr>
        <w:t>Chronicler as Historian</w:t>
      </w:r>
      <w:r w:rsidRPr="00BE6E64">
        <w:rPr>
          <w:rFonts w:ascii="Times New Roman" w:hAnsi="Times New Roman" w:cs="Times New Roman"/>
          <w:sz w:val="24"/>
          <w:szCs w:val="24"/>
        </w:rPr>
        <w:t>. Sheffield: Sheffield Academic Press, 1997.</w:t>
      </w:r>
    </w:p>
    <w:p w14:paraId="3EFD15B3"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“The Chronicler as an Interpreter of Scripture.” Pages 158–80 in </w:t>
      </w:r>
      <w:r w:rsidRPr="00BE6E64">
        <w:rPr>
          <w:rFonts w:ascii="Times New Roman" w:hAnsi="Times New Roman" w:cs="Times New Roman"/>
          <w:i/>
          <w:iCs/>
          <w:sz w:val="24"/>
          <w:szCs w:val="24"/>
        </w:rPr>
        <w:t>The Chronicler as Author: Studies in Text and Texture</w:t>
      </w:r>
      <w:r w:rsidRPr="00BE6E64">
        <w:rPr>
          <w:rFonts w:ascii="Times New Roman" w:hAnsi="Times New Roman" w:cs="Times New Roman"/>
          <w:sz w:val="24"/>
          <w:szCs w:val="24"/>
        </w:rPr>
        <w:t>. Edited by M. Patrick Graham and Steven L. McKenzie. Sheffield: Sheffield Academic Press, 1999.</w:t>
      </w:r>
    </w:p>
    <w:p w14:paraId="0E36559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“The Source Citations of Manasseh: King Manasseh in History and Homily.” </w:t>
      </w:r>
      <w:r w:rsidRPr="00BE6E64">
        <w:rPr>
          <w:rFonts w:ascii="Times New Roman" w:hAnsi="Times New Roman" w:cs="Times New Roman"/>
          <w:i/>
          <w:iCs/>
          <w:sz w:val="24"/>
          <w:szCs w:val="24"/>
        </w:rPr>
        <w:t>Vetus Testam.</w:t>
      </w:r>
      <w:r w:rsidRPr="00BE6E64">
        <w:rPr>
          <w:rFonts w:ascii="Times New Roman" w:hAnsi="Times New Roman" w:cs="Times New Roman"/>
          <w:sz w:val="24"/>
          <w:szCs w:val="24"/>
        </w:rPr>
        <w:t xml:space="preserve"> 41.4 (1991): 450–61.</w:t>
      </w:r>
    </w:p>
    <w:p w14:paraId="557E2200" w14:textId="7B200FBF"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The Word of God in Transition: From Prophet to Exegete in the Second Temple Period</w:t>
      </w:r>
      <w:r w:rsidRPr="00BE6E64">
        <w:rPr>
          <w:rFonts w:ascii="Times New Roman" w:hAnsi="Times New Roman" w:cs="Times New Roman"/>
          <w:sz w:val="24"/>
          <w:szCs w:val="24"/>
        </w:rPr>
        <w:t xml:space="preserve">. </w:t>
      </w:r>
      <w:r w:rsidR="00E55CDE">
        <w:rPr>
          <w:rFonts w:ascii="Times New Roman" w:hAnsi="Times New Roman" w:cs="Times New Roman"/>
          <w:sz w:val="24"/>
          <w:szCs w:val="24"/>
        </w:rPr>
        <w:t>Journal for the Study</w:t>
      </w:r>
      <w:r w:rsidRPr="00BE6E64">
        <w:rPr>
          <w:rFonts w:ascii="Times New Roman" w:hAnsi="Times New Roman" w:cs="Times New Roman"/>
          <w:sz w:val="24"/>
          <w:szCs w:val="24"/>
        </w:rPr>
        <w:t xml:space="preserve"> of the Old Testament. Sheffield: JSOT Press, 1995.</w:t>
      </w:r>
    </w:p>
    <w:p w14:paraId="62EB30EA"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Schwab, Martin. “Escape from the Image: Deleuze’s Image-Ontology.” Pages 109–39 in </w:t>
      </w:r>
      <w:r w:rsidRPr="00BE6E64">
        <w:rPr>
          <w:rFonts w:ascii="Times New Roman" w:hAnsi="Times New Roman" w:cs="Times New Roman"/>
          <w:i/>
          <w:iCs/>
          <w:sz w:val="24"/>
          <w:szCs w:val="24"/>
        </w:rPr>
        <w:t>The Brain Is the Screen: Deleuze and the Philosophy of Cinema</w:t>
      </w:r>
      <w:r w:rsidRPr="00BE6E64">
        <w:rPr>
          <w:rFonts w:ascii="Times New Roman" w:hAnsi="Times New Roman" w:cs="Times New Roman"/>
          <w:sz w:val="24"/>
          <w:szCs w:val="24"/>
        </w:rPr>
        <w:t>. Edited by Gregory Flaxman. University of Minnesota Press, 2000.</w:t>
      </w:r>
    </w:p>
    <w:p w14:paraId="73C075D1"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Schweitzer, Steven James. </w:t>
      </w:r>
      <w:r w:rsidRPr="00BE6E64">
        <w:rPr>
          <w:rFonts w:ascii="Times New Roman" w:hAnsi="Times New Roman" w:cs="Times New Roman"/>
          <w:i/>
          <w:iCs/>
          <w:sz w:val="24"/>
          <w:szCs w:val="24"/>
        </w:rPr>
        <w:t>Reading Utopia in Chronicles</w:t>
      </w:r>
      <w:r w:rsidRPr="00BE6E64">
        <w:rPr>
          <w:rFonts w:ascii="Times New Roman" w:hAnsi="Times New Roman" w:cs="Times New Roman"/>
          <w:sz w:val="24"/>
          <w:szCs w:val="24"/>
        </w:rPr>
        <w:t>. Library of Hebrew Bible/Old Testament studies. New York; London: T &amp; T Clark Intl, 2007.</w:t>
      </w:r>
    </w:p>
    <w:p w14:paraId="3974D9F3"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Scott, Bernard Brandon. </w:t>
      </w:r>
      <w:r w:rsidRPr="00BE6E64">
        <w:rPr>
          <w:rFonts w:ascii="Times New Roman" w:hAnsi="Times New Roman" w:cs="Times New Roman"/>
          <w:i/>
          <w:iCs/>
          <w:sz w:val="24"/>
          <w:szCs w:val="24"/>
        </w:rPr>
        <w:t>Hollywood Dreams and Biblical Stories</w:t>
      </w:r>
      <w:r w:rsidRPr="00BE6E64">
        <w:rPr>
          <w:rFonts w:ascii="Times New Roman" w:hAnsi="Times New Roman" w:cs="Times New Roman"/>
          <w:sz w:val="24"/>
          <w:szCs w:val="24"/>
        </w:rPr>
        <w:t>. Minneapolis: Fortress Press, 1994.</w:t>
      </w:r>
    </w:p>
    <w:p w14:paraId="52D9FF0A"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Seeligmann, I. Leo. “The Beginnings of Midrash in the Books of Chronicles.” </w:t>
      </w:r>
      <w:r w:rsidRPr="00BE6E64">
        <w:rPr>
          <w:rFonts w:ascii="Times New Roman" w:hAnsi="Times New Roman" w:cs="Times New Roman"/>
          <w:i/>
          <w:iCs/>
          <w:sz w:val="24"/>
          <w:szCs w:val="24"/>
        </w:rPr>
        <w:t>Tarbiz</w:t>
      </w:r>
      <w:r w:rsidRPr="00BE6E64">
        <w:rPr>
          <w:rFonts w:ascii="Times New Roman" w:hAnsi="Times New Roman" w:cs="Times New Roman"/>
          <w:sz w:val="24"/>
          <w:szCs w:val="24"/>
        </w:rPr>
        <w:t xml:space="preserve"> 49 (1979): 14–32.</w:t>
      </w:r>
    </w:p>
    <w:p w14:paraId="101A129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Selman, Martin J. </w:t>
      </w:r>
      <w:r w:rsidRPr="00BE6E64">
        <w:rPr>
          <w:rFonts w:ascii="Times New Roman" w:hAnsi="Times New Roman" w:cs="Times New Roman"/>
          <w:i/>
          <w:iCs/>
          <w:sz w:val="24"/>
          <w:szCs w:val="24"/>
        </w:rPr>
        <w:t>1Chronicles: An Introduction and Commentary</w:t>
      </w:r>
      <w:r w:rsidRPr="00BE6E64">
        <w:rPr>
          <w:rFonts w:ascii="Times New Roman" w:hAnsi="Times New Roman" w:cs="Times New Roman"/>
          <w:sz w:val="24"/>
          <w:szCs w:val="24"/>
        </w:rPr>
        <w:t>. Tyndale Old Testament Commentaries 10A. Downers Grove, IL: InterVarsity Press, 1994.</w:t>
      </w:r>
    </w:p>
    <w:p w14:paraId="5347797A"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2 Chronicles: A Commentary</w:t>
      </w:r>
      <w:r w:rsidRPr="00BE6E64">
        <w:rPr>
          <w:rFonts w:ascii="Times New Roman" w:hAnsi="Times New Roman" w:cs="Times New Roman"/>
          <w:sz w:val="24"/>
          <w:szCs w:val="24"/>
        </w:rPr>
        <w:t>. Tyndale Old Testament Commentaries 10B. Downers Grove, IL: InterVarsity Press, 1994.</w:t>
      </w:r>
    </w:p>
    <w:p w14:paraId="780C229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“Chronicler’s History.” Pages 157–61 in </w:t>
      </w:r>
      <w:r w:rsidRPr="00BE6E64">
        <w:rPr>
          <w:rFonts w:ascii="Times New Roman" w:hAnsi="Times New Roman" w:cs="Times New Roman"/>
          <w:i/>
          <w:iCs/>
          <w:sz w:val="24"/>
          <w:szCs w:val="24"/>
        </w:rPr>
        <w:t>Dictionary of the Old Testament: Historical Books</w:t>
      </w:r>
      <w:r w:rsidRPr="00BE6E64">
        <w:rPr>
          <w:rFonts w:ascii="Times New Roman" w:hAnsi="Times New Roman" w:cs="Times New Roman"/>
          <w:sz w:val="24"/>
          <w:szCs w:val="24"/>
        </w:rPr>
        <w:t>. Edited by Bill T. Arnold and H. G. M. Williamson. Downers Grove, IL: InterVarsity Press, 2005.</w:t>
      </w:r>
    </w:p>
    <w:p w14:paraId="04991DC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Shepherd, David J. </w:t>
      </w:r>
      <w:r w:rsidRPr="00BE6E64">
        <w:rPr>
          <w:rFonts w:ascii="Times New Roman" w:hAnsi="Times New Roman" w:cs="Times New Roman"/>
          <w:i/>
          <w:iCs/>
          <w:sz w:val="24"/>
          <w:szCs w:val="24"/>
        </w:rPr>
        <w:t>Images of the Word: Hollywood’s Bible and beyond</w:t>
      </w:r>
      <w:r w:rsidRPr="00BE6E64">
        <w:rPr>
          <w:rFonts w:ascii="Times New Roman" w:hAnsi="Times New Roman" w:cs="Times New Roman"/>
          <w:sz w:val="24"/>
          <w:szCs w:val="24"/>
        </w:rPr>
        <w:t>. Semeia studies 54. Atlanta: Society of Biblical Literature, 2008.</w:t>
      </w:r>
    </w:p>
    <w:p w14:paraId="01184A6A"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lastRenderedPageBreak/>
        <w:t xml:space="preserve">———. </w:t>
      </w:r>
      <w:r w:rsidRPr="00BE6E64">
        <w:rPr>
          <w:rFonts w:ascii="Times New Roman" w:hAnsi="Times New Roman" w:cs="Times New Roman"/>
          <w:i/>
          <w:iCs/>
          <w:sz w:val="24"/>
          <w:szCs w:val="24"/>
        </w:rPr>
        <w:t>The Bible on Silent Film: Spectacle, Story and Scripture in the Early Cinema</w:t>
      </w:r>
      <w:r w:rsidRPr="00BE6E64">
        <w:rPr>
          <w:rFonts w:ascii="Times New Roman" w:hAnsi="Times New Roman" w:cs="Times New Roman"/>
          <w:sz w:val="24"/>
          <w:szCs w:val="24"/>
        </w:rPr>
        <w:t>. New York: Cambridge University Press, 2013.</w:t>
      </w:r>
    </w:p>
    <w:p w14:paraId="1BEB864C" w14:textId="503B97EA"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Smith, Daniel L. “The Politics of Ezra: Sociological Indicators of Postexilic Judaean Society.” Pages 73–97 in </w:t>
      </w:r>
      <w:r w:rsidRPr="00BE6E64">
        <w:rPr>
          <w:rFonts w:ascii="Times New Roman" w:hAnsi="Times New Roman" w:cs="Times New Roman"/>
          <w:i/>
          <w:iCs/>
          <w:sz w:val="24"/>
          <w:szCs w:val="24"/>
        </w:rPr>
        <w:t>Second Temple Studies: Persian Period</w:t>
      </w:r>
      <w:r w:rsidRPr="00BE6E64">
        <w:rPr>
          <w:rFonts w:ascii="Times New Roman" w:hAnsi="Times New Roman" w:cs="Times New Roman"/>
          <w:sz w:val="24"/>
          <w:szCs w:val="24"/>
        </w:rPr>
        <w:t xml:space="preserve">. Edited by Philip R. Davies. Vol. 1. </w:t>
      </w:r>
      <w:r w:rsidR="00E55CDE">
        <w:rPr>
          <w:rFonts w:ascii="Times New Roman" w:hAnsi="Times New Roman" w:cs="Times New Roman"/>
          <w:sz w:val="24"/>
          <w:szCs w:val="24"/>
        </w:rPr>
        <w:t>Journal for the Study</w:t>
      </w:r>
      <w:r w:rsidRPr="00BE6E64">
        <w:rPr>
          <w:rFonts w:ascii="Times New Roman" w:hAnsi="Times New Roman" w:cs="Times New Roman"/>
          <w:sz w:val="24"/>
          <w:szCs w:val="24"/>
        </w:rPr>
        <w:t xml:space="preserve"> of the Old Testament. Sheffield: JSOT Press, 1991.</w:t>
      </w:r>
    </w:p>
    <w:p w14:paraId="358BD78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Soggin, J. A. “Amos and Wisdom.” Pages 119–23 in </w:t>
      </w:r>
      <w:r w:rsidRPr="00BE6E64">
        <w:rPr>
          <w:rFonts w:ascii="Times New Roman" w:hAnsi="Times New Roman" w:cs="Times New Roman"/>
          <w:i/>
          <w:iCs/>
          <w:sz w:val="24"/>
          <w:szCs w:val="24"/>
        </w:rPr>
        <w:t>Wisdom in Ancient Israel</w:t>
      </w:r>
      <w:r w:rsidRPr="00BE6E64">
        <w:rPr>
          <w:rFonts w:ascii="Times New Roman" w:hAnsi="Times New Roman" w:cs="Times New Roman"/>
          <w:sz w:val="24"/>
          <w:szCs w:val="24"/>
        </w:rPr>
        <w:t>. Edited by John Day, Robert P. Gordon, and H. G. M. Williamson. Cambridge; New York: Cambridge University Press, 1995.</w:t>
      </w:r>
    </w:p>
    <w:p w14:paraId="50D7DA5A"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Soulen, Richard N, and R. Kendall Soulen. </w:t>
      </w:r>
      <w:r w:rsidRPr="00BE6E64">
        <w:rPr>
          <w:rFonts w:ascii="Times New Roman" w:hAnsi="Times New Roman" w:cs="Times New Roman"/>
          <w:i/>
          <w:iCs/>
          <w:sz w:val="24"/>
          <w:szCs w:val="24"/>
        </w:rPr>
        <w:t>Handbook of Biblical Criticism</w:t>
      </w:r>
      <w:r w:rsidRPr="00BE6E64">
        <w:rPr>
          <w:rFonts w:ascii="Times New Roman" w:hAnsi="Times New Roman" w:cs="Times New Roman"/>
          <w:sz w:val="24"/>
          <w:szCs w:val="24"/>
        </w:rPr>
        <w:t>. Louisville, KY: Westminster John Knox Press, 2001.</w:t>
      </w:r>
    </w:p>
    <w:p w14:paraId="03E0865E"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Spence-Jones, H. D. M, and Inc Logos Research Systems. “The Pulpit Commentary 2 Chronicles.” Logos Research Systems, Inc., 2004.</w:t>
      </w:r>
    </w:p>
    <w:p w14:paraId="578F6531"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Stam, Robert. </w:t>
      </w:r>
      <w:r w:rsidRPr="00BE6E64">
        <w:rPr>
          <w:rFonts w:ascii="Times New Roman" w:hAnsi="Times New Roman" w:cs="Times New Roman"/>
          <w:i/>
          <w:iCs/>
          <w:sz w:val="24"/>
          <w:szCs w:val="24"/>
        </w:rPr>
        <w:t>Film Theory: An Introduction</w:t>
      </w:r>
      <w:r w:rsidRPr="00BE6E64">
        <w:rPr>
          <w:rFonts w:ascii="Times New Roman" w:hAnsi="Times New Roman" w:cs="Times New Roman"/>
          <w:sz w:val="24"/>
          <w:szCs w:val="24"/>
        </w:rPr>
        <w:t>. Malden, MA: Blackwell, 2000.</w:t>
      </w:r>
    </w:p>
    <w:p w14:paraId="3329E69D"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Stam, Robert, Robert Burgoyne, and Sandy Flitterman-Lewis. </w:t>
      </w:r>
      <w:r w:rsidRPr="00BE6E64">
        <w:rPr>
          <w:rFonts w:ascii="Times New Roman" w:hAnsi="Times New Roman" w:cs="Times New Roman"/>
          <w:i/>
          <w:iCs/>
          <w:sz w:val="24"/>
          <w:szCs w:val="24"/>
        </w:rPr>
        <w:t>New Vocabularies in Film Semiotics: Structuralism, Post-Structuralism, and beyond</w:t>
      </w:r>
      <w:r w:rsidRPr="00BE6E64">
        <w:rPr>
          <w:rFonts w:ascii="Times New Roman" w:hAnsi="Times New Roman" w:cs="Times New Roman"/>
          <w:sz w:val="24"/>
          <w:szCs w:val="24"/>
        </w:rPr>
        <w:t>. London; New York: Routledge, 1992.</w:t>
      </w:r>
    </w:p>
    <w:p w14:paraId="6980D86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Steinberg, Julius. </w:t>
      </w:r>
      <w:r w:rsidRPr="00BE6E64">
        <w:rPr>
          <w:rFonts w:ascii="Times New Roman" w:hAnsi="Times New Roman" w:cs="Times New Roman"/>
          <w:i/>
          <w:iCs/>
          <w:sz w:val="24"/>
          <w:szCs w:val="24"/>
        </w:rPr>
        <w:t>Die Ketuvim-Ihr Aufbau Und Ihre Botschaft</w:t>
      </w:r>
      <w:r w:rsidRPr="00BE6E64">
        <w:rPr>
          <w:rFonts w:ascii="Times New Roman" w:hAnsi="Times New Roman" w:cs="Times New Roman"/>
          <w:sz w:val="24"/>
          <w:szCs w:val="24"/>
        </w:rPr>
        <w:t>. BBB 152. Hamburg: Philo, 2006.</w:t>
      </w:r>
    </w:p>
    <w:p w14:paraId="0EFA7FD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Steins, Georg. </w:t>
      </w:r>
      <w:r w:rsidRPr="00BE6E64">
        <w:rPr>
          <w:rFonts w:ascii="Times New Roman" w:hAnsi="Times New Roman" w:cs="Times New Roman"/>
          <w:i/>
          <w:iCs/>
          <w:sz w:val="24"/>
          <w:szCs w:val="24"/>
        </w:rPr>
        <w:t>Die Chronik Als Kanonisches Abschlussphänomen: Studien Zur Entstehung Und Theologie von 1/2 Chronik</w:t>
      </w:r>
      <w:r w:rsidRPr="00BE6E64">
        <w:rPr>
          <w:rFonts w:ascii="Times New Roman" w:hAnsi="Times New Roman" w:cs="Times New Roman"/>
          <w:sz w:val="24"/>
          <w:szCs w:val="24"/>
        </w:rPr>
        <w:t>. Bonner biblische Beiträge. Weinheim, Germany: Beltz Athenäum, 1995.</w:t>
      </w:r>
    </w:p>
    <w:p w14:paraId="3B07638D"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Sweeney, M. A. “Josiah.” Pages 575–79 in </w:t>
      </w:r>
      <w:r w:rsidRPr="00BE6E64">
        <w:rPr>
          <w:rFonts w:ascii="Times New Roman" w:hAnsi="Times New Roman" w:cs="Times New Roman"/>
          <w:i/>
          <w:iCs/>
          <w:sz w:val="24"/>
          <w:szCs w:val="24"/>
        </w:rPr>
        <w:t>Dictionary of the Old Testament: Historical Books</w:t>
      </w:r>
      <w:r w:rsidRPr="00BE6E64">
        <w:rPr>
          <w:rFonts w:ascii="Times New Roman" w:hAnsi="Times New Roman" w:cs="Times New Roman"/>
          <w:sz w:val="24"/>
          <w:szCs w:val="24"/>
        </w:rPr>
        <w:t>. Edited by Bill T. Arnold and H. G. M. Williamson. Downers Grove, IL: InterVarsity Press, 2005.</w:t>
      </w:r>
    </w:p>
    <w:p w14:paraId="2582E92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Talmon, S. “‘Wisdom’ in the Book of Esther.” </w:t>
      </w:r>
      <w:r w:rsidRPr="00BE6E64">
        <w:rPr>
          <w:rFonts w:ascii="Times New Roman" w:hAnsi="Times New Roman" w:cs="Times New Roman"/>
          <w:i/>
          <w:iCs/>
          <w:sz w:val="24"/>
          <w:szCs w:val="24"/>
        </w:rPr>
        <w:t>Vetus Testam.</w:t>
      </w:r>
      <w:r w:rsidRPr="00BE6E64">
        <w:rPr>
          <w:rFonts w:ascii="Times New Roman" w:hAnsi="Times New Roman" w:cs="Times New Roman"/>
          <w:sz w:val="24"/>
          <w:szCs w:val="24"/>
        </w:rPr>
        <w:t xml:space="preserve"> 13.1 (1963): 419–55.</w:t>
      </w:r>
    </w:p>
    <w:p w14:paraId="2A3710E0"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Talshir, David. “A Reinvestigation of the Linguistic Relationship between Chronicles and Ezra-Nehemiah.” </w:t>
      </w:r>
      <w:r w:rsidRPr="00BE6E64">
        <w:rPr>
          <w:rFonts w:ascii="Times New Roman" w:hAnsi="Times New Roman" w:cs="Times New Roman"/>
          <w:i/>
          <w:iCs/>
          <w:sz w:val="24"/>
          <w:szCs w:val="24"/>
        </w:rPr>
        <w:t>Vetus Testam.</w:t>
      </w:r>
      <w:r w:rsidRPr="00BE6E64">
        <w:rPr>
          <w:rFonts w:ascii="Times New Roman" w:hAnsi="Times New Roman" w:cs="Times New Roman"/>
          <w:sz w:val="24"/>
          <w:szCs w:val="24"/>
        </w:rPr>
        <w:t xml:space="preserve"> 38.2 (1988): 165–93.</w:t>
      </w:r>
    </w:p>
    <w:p w14:paraId="1D8F3273"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Talshir, Zipora. </w:t>
      </w:r>
      <w:r w:rsidRPr="00BE6E64">
        <w:rPr>
          <w:rFonts w:ascii="Times New Roman" w:hAnsi="Times New Roman" w:cs="Times New Roman"/>
          <w:i/>
          <w:iCs/>
          <w:sz w:val="24"/>
          <w:szCs w:val="24"/>
        </w:rPr>
        <w:t>1 Esdras: From Origin to Translation</w:t>
      </w:r>
      <w:r w:rsidRPr="00BE6E64">
        <w:rPr>
          <w:rFonts w:ascii="Times New Roman" w:hAnsi="Times New Roman" w:cs="Times New Roman"/>
          <w:sz w:val="24"/>
          <w:szCs w:val="24"/>
        </w:rPr>
        <w:t>. SBLSCS 47. Atlanta: Society of Biblical Literature, 1999.</w:t>
      </w:r>
    </w:p>
    <w:p w14:paraId="198F2DC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“Synchronic Approaches with Diachronic Consequences in the Study of Parallel Redactions: First Esdras and 2 Chronicles 35-36; Ezra 1-10; Nehemiah 8.” Pages 199–218 in </w:t>
      </w:r>
      <w:r w:rsidRPr="00BE6E64">
        <w:rPr>
          <w:rFonts w:ascii="Times New Roman" w:hAnsi="Times New Roman" w:cs="Times New Roman"/>
          <w:i/>
          <w:iCs/>
          <w:sz w:val="24"/>
          <w:szCs w:val="24"/>
        </w:rPr>
        <w:t>Yahwism after the Exile: Perspectives on Israelite Religion in the Persian Era</w:t>
      </w:r>
      <w:r w:rsidRPr="00BE6E64">
        <w:rPr>
          <w:rFonts w:ascii="Times New Roman" w:hAnsi="Times New Roman" w:cs="Times New Roman"/>
          <w:sz w:val="24"/>
          <w:szCs w:val="24"/>
        </w:rPr>
        <w:t>. Edited by Rainer Albertz and Bob Becking. Assen, The Netherlands: Royal Van Gorcum, 2003.</w:t>
      </w:r>
    </w:p>
    <w:p w14:paraId="24DC40DA"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“The Three Deaths of Josiah and the Strata of Biblical Historiography (2 Kings Xxiii 29-30. 2 Chronicles Xxxv 20-25, 1 Esdras I 23-31).” </w:t>
      </w:r>
      <w:r w:rsidRPr="00BE6E64">
        <w:rPr>
          <w:rFonts w:ascii="Times New Roman" w:hAnsi="Times New Roman" w:cs="Times New Roman"/>
          <w:i/>
          <w:iCs/>
          <w:sz w:val="24"/>
          <w:szCs w:val="24"/>
        </w:rPr>
        <w:t>Vetus Testam.</w:t>
      </w:r>
      <w:r w:rsidRPr="00BE6E64">
        <w:rPr>
          <w:rFonts w:ascii="Times New Roman" w:hAnsi="Times New Roman" w:cs="Times New Roman"/>
          <w:sz w:val="24"/>
          <w:szCs w:val="24"/>
        </w:rPr>
        <w:t xml:space="preserve"> 46.2 (1996): 213–36.</w:t>
      </w:r>
    </w:p>
    <w:p w14:paraId="30B0B3F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Telford, William. “Through a Lens Darkly: Critical Approaches to Theology and Film.” Pages 15–43 in </w:t>
      </w:r>
      <w:r w:rsidRPr="00BE6E64">
        <w:rPr>
          <w:rFonts w:ascii="Times New Roman" w:hAnsi="Times New Roman" w:cs="Times New Roman"/>
          <w:i/>
          <w:iCs/>
          <w:sz w:val="24"/>
          <w:szCs w:val="24"/>
        </w:rPr>
        <w:t>Cinéma Divinité: Religion, Theology and the Bible in Film</w:t>
      </w:r>
      <w:r w:rsidRPr="00BE6E64">
        <w:rPr>
          <w:rFonts w:ascii="Times New Roman" w:hAnsi="Times New Roman" w:cs="Times New Roman"/>
          <w:sz w:val="24"/>
          <w:szCs w:val="24"/>
        </w:rPr>
        <w:t>. Edited by Eric S Christianson, Peter Francis, and William Telford. London: SCM Press, 2005.</w:t>
      </w:r>
    </w:p>
    <w:p w14:paraId="05F4596E"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lastRenderedPageBreak/>
        <w:t xml:space="preserve">Thompson, J. A. </w:t>
      </w:r>
      <w:r w:rsidRPr="00BE6E64">
        <w:rPr>
          <w:rFonts w:ascii="Times New Roman" w:hAnsi="Times New Roman" w:cs="Times New Roman"/>
          <w:i/>
          <w:iCs/>
          <w:sz w:val="24"/>
          <w:szCs w:val="24"/>
        </w:rPr>
        <w:t>1, 2 Chronicles</w:t>
      </w:r>
      <w:r w:rsidRPr="00BE6E64">
        <w:rPr>
          <w:rFonts w:ascii="Times New Roman" w:hAnsi="Times New Roman" w:cs="Times New Roman"/>
          <w:sz w:val="24"/>
          <w:szCs w:val="24"/>
        </w:rPr>
        <w:t>. Nashville, Tenn.: Broadman &amp; Holman, 1994.</w:t>
      </w:r>
    </w:p>
    <w:p w14:paraId="0A1796D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Throntveit, Mark A. “Linguistic Analysis and the Question of Authorship in Chronicles, Ezra and Nehemiah.” </w:t>
      </w:r>
      <w:r w:rsidRPr="00BE6E64">
        <w:rPr>
          <w:rFonts w:ascii="Times New Roman" w:hAnsi="Times New Roman" w:cs="Times New Roman"/>
          <w:i/>
          <w:iCs/>
          <w:sz w:val="24"/>
          <w:szCs w:val="24"/>
        </w:rPr>
        <w:t>Vetus Testam.</w:t>
      </w:r>
      <w:r w:rsidRPr="00BE6E64">
        <w:rPr>
          <w:rFonts w:ascii="Times New Roman" w:hAnsi="Times New Roman" w:cs="Times New Roman"/>
          <w:sz w:val="24"/>
          <w:szCs w:val="24"/>
        </w:rPr>
        <w:t xml:space="preserve"> 32.2 (1982): 201–16.</w:t>
      </w:r>
    </w:p>
    <w:p w14:paraId="4603AE8C"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Toews, Brian G. “The Absence of God.” ETS National Meeting, November 19, 2008.</w:t>
      </w:r>
    </w:p>
    <w:p w14:paraId="164BF9E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Tomlinson, Hugh, and Robert Galeta. “Translator’s Introduction.” Pages xv – xviii in </w:t>
      </w:r>
      <w:r w:rsidRPr="00BE6E64">
        <w:rPr>
          <w:rFonts w:ascii="Times New Roman" w:hAnsi="Times New Roman" w:cs="Times New Roman"/>
          <w:i/>
          <w:iCs/>
          <w:sz w:val="24"/>
          <w:szCs w:val="24"/>
        </w:rPr>
        <w:t>Cinema 2: The Time-Image</w:t>
      </w:r>
      <w:r w:rsidRPr="00BE6E64">
        <w:rPr>
          <w:rFonts w:ascii="Times New Roman" w:hAnsi="Times New Roman" w:cs="Times New Roman"/>
          <w:sz w:val="24"/>
          <w:szCs w:val="24"/>
        </w:rPr>
        <w:t>. Minneapolis: University of Minnesota Press, 1989.</w:t>
      </w:r>
    </w:p>
    <w:p w14:paraId="7BBF63AA"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Torrey, Charles Cutler. </w:t>
      </w:r>
      <w:r w:rsidRPr="00BE6E64">
        <w:rPr>
          <w:rFonts w:ascii="Times New Roman" w:hAnsi="Times New Roman" w:cs="Times New Roman"/>
          <w:i/>
          <w:iCs/>
          <w:sz w:val="24"/>
          <w:szCs w:val="24"/>
        </w:rPr>
        <w:t>Chronicler’s History of Israel: Chronicles Ezra-Nehemiah Restored to Its Original Form</w:t>
      </w:r>
      <w:r w:rsidRPr="00BE6E64">
        <w:rPr>
          <w:rFonts w:ascii="Times New Roman" w:hAnsi="Times New Roman" w:cs="Times New Roman"/>
          <w:sz w:val="24"/>
          <w:szCs w:val="24"/>
        </w:rPr>
        <w:t>. New Haven: Yale University Press, 1954.</w:t>
      </w:r>
    </w:p>
    <w:p w14:paraId="785F72E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Ezra-studies.</w:t>
      </w:r>
      <w:r w:rsidRPr="00BE6E64">
        <w:rPr>
          <w:rFonts w:ascii="Times New Roman" w:hAnsi="Times New Roman" w:cs="Times New Roman"/>
          <w:sz w:val="24"/>
          <w:szCs w:val="24"/>
        </w:rPr>
        <w:t xml:space="preserve"> Chicago: University of Chicago Press, 1910.</w:t>
      </w:r>
    </w:p>
    <w:p w14:paraId="00C81BC1"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Tov, Emanuel. “The Septuagint.” Pages 161–88 in </w:t>
      </w:r>
      <w:r w:rsidRPr="00BE6E64">
        <w:rPr>
          <w:rFonts w:ascii="Times New Roman" w:hAnsi="Times New Roman" w:cs="Times New Roman"/>
          <w:i/>
          <w:iCs/>
          <w:sz w:val="24"/>
          <w:szCs w:val="24"/>
        </w:rPr>
        <w:t>MIKRA</w:t>
      </w:r>
      <w:r w:rsidRPr="00BE6E64">
        <w:rPr>
          <w:rFonts w:ascii="Times New Roman" w:hAnsi="Times New Roman" w:cs="Times New Roman"/>
          <w:sz w:val="24"/>
          <w:szCs w:val="24"/>
        </w:rPr>
        <w:t>. Edited by Martin J Mulder and Harry Sysling. Peabody: Hendrickson Publishers, 2004.</w:t>
      </w:r>
    </w:p>
    <w:p w14:paraId="17DD7D21"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Tresmontant, Claude. </w:t>
      </w:r>
      <w:r w:rsidRPr="00BE6E64">
        <w:rPr>
          <w:rFonts w:ascii="Times New Roman" w:hAnsi="Times New Roman" w:cs="Times New Roman"/>
          <w:i/>
          <w:iCs/>
          <w:sz w:val="24"/>
          <w:szCs w:val="24"/>
        </w:rPr>
        <w:t>A Study of Hebrew Thought.</w:t>
      </w:r>
      <w:r w:rsidRPr="00BE6E64">
        <w:rPr>
          <w:rFonts w:ascii="Times New Roman" w:hAnsi="Times New Roman" w:cs="Times New Roman"/>
          <w:sz w:val="24"/>
          <w:szCs w:val="24"/>
        </w:rPr>
        <w:t xml:space="preserve"> New York: Desclee Co., 1960.</w:t>
      </w:r>
    </w:p>
    <w:p w14:paraId="27160F71"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Trotter, James M. “Was the Second Jerusalem Temple a Primarily Persian Project?” </w:t>
      </w:r>
      <w:r w:rsidRPr="00BE6E64">
        <w:rPr>
          <w:rFonts w:ascii="Times New Roman" w:hAnsi="Times New Roman" w:cs="Times New Roman"/>
          <w:i/>
          <w:iCs/>
          <w:sz w:val="24"/>
          <w:szCs w:val="24"/>
        </w:rPr>
        <w:t>SJOT</w:t>
      </w:r>
      <w:r w:rsidRPr="00BE6E64">
        <w:rPr>
          <w:rFonts w:ascii="Times New Roman" w:hAnsi="Times New Roman" w:cs="Times New Roman"/>
          <w:sz w:val="24"/>
          <w:szCs w:val="24"/>
        </w:rPr>
        <w:t xml:space="preserve"> 15.2 (2001): 276–94.</w:t>
      </w:r>
    </w:p>
    <w:p w14:paraId="145B26BA"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Tuell, Steven Shawn. </w:t>
      </w:r>
      <w:r w:rsidRPr="00BE6E64">
        <w:rPr>
          <w:rFonts w:ascii="Times New Roman" w:hAnsi="Times New Roman" w:cs="Times New Roman"/>
          <w:i/>
          <w:iCs/>
          <w:sz w:val="24"/>
          <w:szCs w:val="24"/>
        </w:rPr>
        <w:t>First and Second Chronicles</w:t>
      </w:r>
      <w:r w:rsidRPr="00BE6E64">
        <w:rPr>
          <w:rFonts w:ascii="Times New Roman" w:hAnsi="Times New Roman" w:cs="Times New Roman"/>
          <w:sz w:val="24"/>
          <w:szCs w:val="24"/>
        </w:rPr>
        <w:t>. Interpretation, a Bible commentary for teaching and preaching. Louisville, KY: John Knox, 2001.</w:t>
      </w:r>
    </w:p>
    <w:p w14:paraId="07E9600A"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Van Leeuwen, Raymond C. “Scribal Wisdom and Theodicy in the Book of the Twelve.” Pages 31–49 in </w:t>
      </w:r>
      <w:r w:rsidRPr="00BE6E64">
        <w:rPr>
          <w:rFonts w:ascii="Times New Roman" w:hAnsi="Times New Roman" w:cs="Times New Roman"/>
          <w:i/>
          <w:iCs/>
          <w:sz w:val="24"/>
          <w:szCs w:val="24"/>
        </w:rPr>
        <w:t>In Search of Wisdom: Essays in Memory of John G. Gammie</w:t>
      </w:r>
      <w:r w:rsidRPr="00BE6E64">
        <w:rPr>
          <w:rFonts w:ascii="Times New Roman" w:hAnsi="Times New Roman" w:cs="Times New Roman"/>
          <w:sz w:val="24"/>
          <w:szCs w:val="24"/>
        </w:rPr>
        <w:t>. Edited by John G. Gammie, Leo G. Perdue, Bernard Brandon Scott, and William Johnston Wiseman. Louisville, KY: Westminster/John Knox Pr, 1993.</w:t>
      </w:r>
    </w:p>
    <w:p w14:paraId="1F160CC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Walsh, Richard. “Bible Movies.” Pages 222–30 in </w:t>
      </w:r>
      <w:r w:rsidRPr="00BE6E64">
        <w:rPr>
          <w:rFonts w:ascii="Times New Roman" w:hAnsi="Times New Roman" w:cs="Times New Roman"/>
          <w:i/>
          <w:iCs/>
          <w:sz w:val="24"/>
          <w:szCs w:val="24"/>
        </w:rPr>
        <w:t>Continuum Companion to Religion and Film</w:t>
      </w:r>
      <w:r w:rsidRPr="00BE6E64">
        <w:rPr>
          <w:rFonts w:ascii="Times New Roman" w:hAnsi="Times New Roman" w:cs="Times New Roman"/>
          <w:sz w:val="24"/>
          <w:szCs w:val="24"/>
        </w:rPr>
        <w:t>. Edited by William L. Blizek. London: Continuum, 2009.</w:t>
      </w:r>
    </w:p>
    <w:p w14:paraId="2BF505C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Walvoord, John F., and Roy B. Zuck. </w:t>
      </w:r>
      <w:r w:rsidRPr="00BE6E64">
        <w:rPr>
          <w:rFonts w:ascii="Times New Roman" w:hAnsi="Times New Roman" w:cs="Times New Roman"/>
          <w:i/>
          <w:iCs/>
          <w:sz w:val="24"/>
          <w:szCs w:val="24"/>
        </w:rPr>
        <w:t>The Bible Knowledge Commentary: Old Testament</w:t>
      </w:r>
      <w:r w:rsidRPr="00BE6E64">
        <w:rPr>
          <w:rFonts w:ascii="Times New Roman" w:hAnsi="Times New Roman" w:cs="Times New Roman"/>
          <w:sz w:val="24"/>
          <w:szCs w:val="24"/>
        </w:rPr>
        <w:t>. Wheaton, IL: Victor Books, 1985.</w:t>
      </w:r>
    </w:p>
    <w:p w14:paraId="71EB4618"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Watkins, Gregory J. </w:t>
      </w:r>
      <w:r w:rsidRPr="00BE6E64">
        <w:rPr>
          <w:rFonts w:ascii="Times New Roman" w:hAnsi="Times New Roman" w:cs="Times New Roman"/>
          <w:i/>
          <w:iCs/>
          <w:sz w:val="24"/>
          <w:szCs w:val="24"/>
        </w:rPr>
        <w:t>Teaching Religion and Film</w:t>
      </w:r>
      <w:r w:rsidRPr="00BE6E64">
        <w:rPr>
          <w:rFonts w:ascii="Times New Roman" w:hAnsi="Times New Roman" w:cs="Times New Roman"/>
          <w:sz w:val="24"/>
          <w:szCs w:val="24"/>
        </w:rPr>
        <w:t>. AAR teaching religious studies. New York: Oxford University Press, 2008.</w:t>
      </w:r>
    </w:p>
    <w:p w14:paraId="69ED0203"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Weinfeld, Moshe. </w:t>
      </w:r>
      <w:r w:rsidRPr="00BE6E64">
        <w:rPr>
          <w:rFonts w:ascii="Times New Roman" w:hAnsi="Times New Roman" w:cs="Times New Roman"/>
          <w:i/>
          <w:iCs/>
          <w:sz w:val="24"/>
          <w:szCs w:val="24"/>
        </w:rPr>
        <w:t>Deuteronomy and the Deuteronomic School</w:t>
      </w:r>
      <w:r w:rsidRPr="00BE6E64">
        <w:rPr>
          <w:rFonts w:ascii="Times New Roman" w:hAnsi="Times New Roman" w:cs="Times New Roman"/>
          <w:sz w:val="24"/>
          <w:szCs w:val="24"/>
        </w:rPr>
        <w:t>. Oxford: Clarendon Press, 1972.</w:t>
      </w:r>
    </w:p>
    <w:p w14:paraId="447315EA"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Weisenfeld, Judith. “For Rent, ‘Cabin in the Sky’: Race, Religion, and Representational Quagmires in American Film.” </w:t>
      </w:r>
      <w:r w:rsidRPr="00BE6E64">
        <w:rPr>
          <w:rFonts w:ascii="Times New Roman" w:hAnsi="Times New Roman" w:cs="Times New Roman"/>
          <w:i/>
          <w:iCs/>
          <w:sz w:val="24"/>
          <w:szCs w:val="24"/>
        </w:rPr>
        <w:t>Semeia</w:t>
      </w:r>
      <w:r w:rsidRPr="00BE6E64">
        <w:rPr>
          <w:rFonts w:ascii="Times New Roman" w:hAnsi="Times New Roman" w:cs="Times New Roman"/>
          <w:sz w:val="24"/>
          <w:szCs w:val="24"/>
        </w:rPr>
        <w:t xml:space="preserve"> 74 (1996): 147–65.</w:t>
      </w:r>
    </w:p>
    <w:p w14:paraId="0E1C9045"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Welch, Adam C. “The Death of Josiah.” </w:t>
      </w:r>
      <w:r w:rsidRPr="00BE6E64">
        <w:rPr>
          <w:rFonts w:ascii="Times New Roman" w:hAnsi="Times New Roman" w:cs="Times New Roman"/>
          <w:i/>
          <w:iCs/>
          <w:sz w:val="24"/>
          <w:szCs w:val="24"/>
        </w:rPr>
        <w:t>Z. Für Alttestamentliche Wiss.</w:t>
      </w:r>
      <w:r w:rsidRPr="00BE6E64">
        <w:rPr>
          <w:rFonts w:ascii="Times New Roman" w:hAnsi="Times New Roman" w:cs="Times New Roman"/>
          <w:sz w:val="24"/>
          <w:szCs w:val="24"/>
        </w:rPr>
        <w:t xml:space="preserve"> 43.1 (1925): 255–60.</w:t>
      </w:r>
    </w:p>
    <w:p w14:paraId="78D76DD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Wellhausen, Julius. </w:t>
      </w:r>
      <w:r w:rsidRPr="00BE6E64">
        <w:rPr>
          <w:rFonts w:ascii="Times New Roman" w:hAnsi="Times New Roman" w:cs="Times New Roman"/>
          <w:i/>
          <w:iCs/>
          <w:sz w:val="24"/>
          <w:szCs w:val="24"/>
        </w:rPr>
        <w:t>Prolegomena to the History of Ancient Israel: With a Reprint of the Article Israel from the Encyclopaedia Britannica</w:t>
      </w:r>
      <w:r w:rsidRPr="00BE6E64">
        <w:rPr>
          <w:rFonts w:ascii="Times New Roman" w:hAnsi="Times New Roman" w:cs="Times New Roman"/>
          <w:sz w:val="24"/>
          <w:szCs w:val="24"/>
        </w:rPr>
        <w:t>. Translated by W. Robertson Smith. New York: Meridian Books, 1957.</w:t>
      </w:r>
    </w:p>
    <w:p w14:paraId="7B9EF6CC"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Whedbee, J. William. </w:t>
      </w:r>
      <w:r w:rsidRPr="00BE6E64">
        <w:rPr>
          <w:rFonts w:ascii="Times New Roman" w:hAnsi="Times New Roman" w:cs="Times New Roman"/>
          <w:i/>
          <w:iCs/>
          <w:sz w:val="24"/>
          <w:szCs w:val="24"/>
        </w:rPr>
        <w:t>Isaiah &amp; Wisdom</w:t>
      </w:r>
      <w:r w:rsidRPr="00BE6E64">
        <w:rPr>
          <w:rFonts w:ascii="Times New Roman" w:hAnsi="Times New Roman" w:cs="Times New Roman"/>
          <w:sz w:val="24"/>
          <w:szCs w:val="24"/>
        </w:rPr>
        <w:t>. Nashville: Abingdon Press, 1971.</w:t>
      </w:r>
    </w:p>
    <w:p w14:paraId="1C6EFACE"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lastRenderedPageBreak/>
        <w:t xml:space="preserve">Whybray, Roger N. “Prophecy and Wisdom.” Pages 181–99 in </w:t>
      </w:r>
      <w:r w:rsidRPr="00BE6E64">
        <w:rPr>
          <w:rFonts w:ascii="Times New Roman" w:hAnsi="Times New Roman" w:cs="Times New Roman"/>
          <w:i/>
          <w:iCs/>
          <w:sz w:val="24"/>
          <w:szCs w:val="24"/>
        </w:rPr>
        <w:t>Israel’s Prophetic Tradition</w:t>
      </w:r>
      <w:r w:rsidRPr="00BE6E64">
        <w:rPr>
          <w:rFonts w:ascii="Times New Roman" w:hAnsi="Times New Roman" w:cs="Times New Roman"/>
          <w:sz w:val="24"/>
          <w:szCs w:val="24"/>
        </w:rPr>
        <w:t>. Edited by Festschrift P. Ackroyd and Coggins R. Cambridge: Cambridge University Press, 1982.</w:t>
      </w:r>
    </w:p>
    <w:p w14:paraId="68986CB4"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The Succesion Narrative (A Study of 2 Samuel 9-20 and 1 Kings 1-2)</w:t>
      </w:r>
      <w:r w:rsidRPr="00BE6E64">
        <w:rPr>
          <w:rFonts w:ascii="Times New Roman" w:hAnsi="Times New Roman" w:cs="Times New Roman"/>
          <w:sz w:val="24"/>
          <w:szCs w:val="24"/>
        </w:rPr>
        <w:t>. Studies in Biblical Theology. London: SCM Press, 1968.</w:t>
      </w:r>
    </w:p>
    <w:p w14:paraId="3A8F1440"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Williamson, H. G. M. </w:t>
      </w:r>
      <w:r w:rsidRPr="00BE6E64">
        <w:rPr>
          <w:rFonts w:ascii="Times New Roman" w:hAnsi="Times New Roman" w:cs="Times New Roman"/>
          <w:i/>
          <w:iCs/>
          <w:sz w:val="24"/>
          <w:szCs w:val="24"/>
        </w:rPr>
        <w:t>1 and 2 Chronicles</w:t>
      </w:r>
      <w:r w:rsidRPr="00BE6E64">
        <w:rPr>
          <w:rFonts w:ascii="Times New Roman" w:hAnsi="Times New Roman" w:cs="Times New Roman"/>
          <w:sz w:val="24"/>
          <w:szCs w:val="24"/>
        </w:rPr>
        <w:t>. NCB. Grand Rapids, MI: Eerdmans, 1982.</w:t>
      </w:r>
    </w:p>
    <w:p w14:paraId="1E08B371"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“Isaiah and the Wise.” Pages 133–41 in </w:t>
      </w:r>
      <w:r w:rsidRPr="00BE6E64">
        <w:rPr>
          <w:rFonts w:ascii="Times New Roman" w:hAnsi="Times New Roman" w:cs="Times New Roman"/>
          <w:i/>
          <w:iCs/>
          <w:sz w:val="24"/>
          <w:szCs w:val="24"/>
        </w:rPr>
        <w:t>Wisdom in Ancient Israel</w:t>
      </w:r>
      <w:r w:rsidRPr="00BE6E64">
        <w:rPr>
          <w:rFonts w:ascii="Times New Roman" w:hAnsi="Times New Roman" w:cs="Times New Roman"/>
          <w:sz w:val="24"/>
          <w:szCs w:val="24"/>
        </w:rPr>
        <w:t>. Edited by John Day, Robert P. Gordon, and H. G. M. Williamson. Cambridge; New York: Cambridge University Press, 1995.</w:t>
      </w:r>
    </w:p>
    <w:p w14:paraId="4ED8C7D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t>
      </w:r>
      <w:r w:rsidRPr="00BE6E64">
        <w:rPr>
          <w:rFonts w:ascii="Times New Roman" w:hAnsi="Times New Roman" w:cs="Times New Roman"/>
          <w:i/>
          <w:iCs/>
          <w:sz w:val="24"/>
          <w:szCs w:val="24"/>
        </w:rPr>
        <w:t>Israel in the Books of Chronicles</w:t>
      </w:r>
      <w:r w:rsidRPr="00BE6E64">
        <w:rPr>
          <w:rFonts w:ascii="Times New Roman" w:hAnsi="Times New Roman" w:cs="Times New Roman"/>
          <w:sz w:val="24"/>
          <w:szCs w:val="24"/>
        </w:rPr>
        <w:t>. Cambridge: Cambridge University Press, 1977.</w:t>
      </w:r>
    </w:p>
    <w:p w14:paraId="6D789D5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“Reliving the Death of Josiah: A Reply to C. T. Begg.” </w:t>
      </w:r>
      <w:r w:rsidRPr="00BE6E64">
        <w:rPr>
          <w:rFonts w:ascii="Times New Roman" w:hAnsi="Times New Roman" w:cs="Times New Roman"/>
          <w:i/>
          <w:iCs/>
          <w:sz w:val="24"/>
          <w:szCs w:val="24"/>
        </w:rPr>
        <w:t>Vetus Testam.</w:t>
      </w:r>
      <w:r w:rsidRPr="00BE6E64">
        <w:rPr>
          <w:rFonts w:ascii="Times New Roman" w:hAnsi="Times New Roman" w:cs="Times New Roman"/>
          <w:sz w:val="24"/>
          <w:szCs w:val="24"/>
        </w:rPr>
        <w:t xml:space="preserve"> 37.1 (1987): 9–15.</w:t>
      </w:r>
    </w:p>
    <w:p w14:paraId="4738D897"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“The Death of Josiah and the Continuing Development of the Deuteronomic History.” </w:t>
      </w:r>
      <w:r w:rsidRPr="00BE6E64">
        <w:rPr>
          <w:rFonts w:ascii="Times New Roman" w:hAnsi="Times New Roman" w:cs="Times New Roman"/>
          <w:i/>
          <w:iCs/>
          <w:sz w:val="24"/>
          <w:szCs w:val="24"/>
        </w:rPr>
        <w:t>Vetus Testam.</w:t>
      </w:r>
      <w:r w:rsidRPr="00BE6E64">
        <w:rPr>
          <w:rFonts w:ascii="Times New Roman" w:hAnsi="Times New Roman" w:cs="Times New Roman"/>
          <w:sz w:val="24"/>
          <w:szCs w:val="24"/>
        </w:rPr>
        <w:t xml:space="preserve"> 32.2 (1982): 242–48.</w:t>
      </w:r>
    </w:p>
    <w:p w14:paraId="6AD9E581"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Williams, Ronald J, and John C Beckman. </w:t>
      </w:r>
      <w:r w:rsidRPr="00BE6E64">
        <w:rPr>
          <w:rFonts w:ascii="Times New Roman" w:hAnsi="Times New Roman" w:cs="Times New Roman"/>
          <w:i/>
          <w:iCs/>
          <w:sz w:val="24"/>
          <w:szCs w:val="24"/>
        </w:rPr>
        <w:t>Williams’ Hebrew Syntax</w:t>
      </w:r>
      <w:r w:rsidRPr="00BE6E64">
        <w:rPr>
          <w:rFonts w:ascii="Times New Roman" w:hAnsi="Times New Roman" w:cs="Times New Roman"/>
          <w:sz w:val="24"/>
          <w:szCs w:val="24"/>
        </w:rPr>
        <w:t>. Toronto: University of Toronto Press, 2007.</w:t>
      </w:r>
    </w:p>
    <w:p w14:paraId="44467F19"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Wilson, Gerald H. “Wisdom.” Pages 1276–85 in </w:t>
      </w:r>
      <w:r w:rsidRPr="00BE6E64">
        <w:rPr>
          <w:rFonts w:ascii="Times New Roman" w:hAnsi="Times New Roman" w:cs="Times New Roman"/>
          <w:i/>
          <w:iCs/>
          <w:sz w:val="24"/>
          <w:szCs w:val="24"/>
        </w:rPr>
        <w:t>New International Dictionary of Old Testament Theology &amp; Exegesis</w:t>
      </w:r>
      <w:r w:rsidRPr="00BE6E64">
        <w:rPr>
          <w:rFonts w:ascii="Times New Roman" w:hAnsi="Times New Roman" w:cs="Times New Roman"/>
          <w:sz w:val="24"/>
          <w:szCs w:val="24"/>
        </w:rPr>
        <w:t>. Edited by Willem VanGemeren. Vol. 4. Grand Rapids, MI: Zondervan Pub. House, 1997.</w:t>
      </w:r>
    </w:p>
    <w:p w14:paraId="5F86B806"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“Wisdom in Daniel and the Origin of Apocalyptic.” </w:t>
      </w:r>
      <w:r w:rsidRPr="00BE6E64">
        <w:rPr>
          <w:rFonts w:ascii="Times New Roman" w:hAnsi="Times New Roman" w:cs="Times New Roman"/>
          <w:i/>
          <w:iCs/>
          <w:sz w:val="24"/>
          <w:szCs w:val="24"/>
        </w:rPr>
        <w:t>Hebr. Annu. Rev.</w:t>
      </w:r>
      <w:r w:rsidRPr="00BE6E64">
        <w:rPr>
          <w:rFonts w:ascii="Times New Roman" w:hAnsi="Times New Roman" w:cs="Times New Roman"/>
          <w:sz w:val="24"/>
          <w:szCs w:val="24"/>
        </w:rPr>
        <w:t xml:space="preserve"> 9 (1985): 373–81.</w:t>
      </w:r>
    </w:p>
    <w:p w14:paraId="4E4EA521"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Wimbush, Vincent L., and Rosamond C. Rodman. </w:t>
      </w:r>
      <w:r w:rsidRPr="00BE6E64">
        <w:rPr>
          <w:rFonts w:ascii="Times New Roman" w:hAnsi="Times New Roman" w:cs="Times New Roman"/>
          <w:i/>
          <w:iCs/>
          <w:sz w:val="24"/>
          <w:szCs w:val="24"/>
        </w:rPr>
        <w:t>African Americans and the Bible: Sacred Texts and Social Textures</w:t>
      </w:r>
      <w:r w:rsidRPr="00BE6E64">
        <w:rPr>
          <w:rFonts w:ascii="Times New Roman" w:hAnsi="Times New Roman" w:cs="Times New Roman"/>
          <w:sz w:val="24"/>
          <w:szCs w:val="24"/>
        </w:rPr>
        <w:t>. New York; London: Continuum, 2000.</w:t>
      </w:r>
    </w:p>
    <w:p w14:paraId="3A21D2D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Wolff, Hans Walter. </w:t>
      </w:r>
      <w:r w:rsidRPr="00BE6E64">
        <w:rPr>
          <w:rFonts w:ascii="Times New Roman" w:hAnsi="Times New Roman" w:cs="Times New Roman"/>
          <w:i/>
          <w:iCs/>
          <w:sz w:val="24"/>
          <w:szCs w:val="24"/>
        </w:rPr>
        <w:t>Amos, the Prophet; the Man and His Background.</w:t>
      </w:r>
      <w:r w:rsidRPr="00BE6E64">
        <w:rPr>
          <w:rFonts w:ascii="Times New Roman" w:hAnsi="Times New Roman" w:cs="Times New Roman"/>
          <w:sz w:val="24"/>
          <w:szCs w:val="24"/>
        </w:rPr>
        <w:t xml:space="preserve"> Philadelphia: Fortress Press, 1973.</w:t>
      </w:r>
    </w:p>
    <w:p w14:paraId="3EA2FCA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Wright, John W. “Beyond Transcendence and Immanence: The Characterization of the Presence and Activity of God in the Book of Chronicles.” Pages 240–67 in </w:t>
      </w:r>
      <w:r w:rsidRPr="00BE6E64">
        <w:rPr>
          <w:rFonts w:ascii="Times New Roman" w:hAnsi="Times New Roman" w:cs="Times New Roman"/>
          <w:i/>
          <w:iCs/>
          <w:sz w:val="24"/>
          <w:szCs w:val="24"/>
        </w:rPr>
        <w:t>The Chronicler as Theologian</w:t>
      </w:r>
      <w:r w:rsidRPr="00BE6E64">
        <w:rPr>
          <w:rFonts w:ascii="Times New Roman" w:hAnsi="Times New Roman" w:cs="Times New Roman"/>
          <w:sz w:val="24"/>
          <w:szCs w:val="24"/>
        </w:rPr>
        <w:t>. Edited by M. Patrick Graham, Steven L. McKenzie, and Gary N. Knoppers. London; New York: T &amp; T Clark, 2003.</w:t>
      </w:r>
    </w:p>
    <w:p w14:paraId="0DC3EF2F"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“The Fabula of the Book of Chronicles.” Pages 136–55 in </w:t>
      </w:r>
      <w:r w:rsidRPr="00BE6E64">
        <w:rPr>
          <w:rFonts w:ascii="Times New Roman" w:hAnsi="Times New Roman" w:cs="Times New Roman"/>
          <w:i/>
          <w:iCs/>
          <w:sz w:val="24"/>
          <w:szCs w:val="24"/>
        </w:rPr>
        <w:t>The Chronicler as Author Studies in Text and Texture</w:t>
      </w:r>
      <w:r w:rsidRPr="00BE6E64">
        <w:rPr>
          <w:rFonts w:ascii="Times New Roman" w:hAnsi="Times New Roman" w:cs="Times New Roman"/>
          <w:sz w:val="24"/>
          <w:szCs w:val="24"/>
        </w:rPr>
        <w:t>. Edited by M. Patrick Graham and Steven L. McKenzie. Sheffield: Sheffield Academic Press, 1999.</w:t>
      </w:r>
    </w:p>
    <w:p w14:paraId="30BBA75B"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 “The Legacy of David in Chronicles: The Narrative Function of 1 Chronicles 23-27.” </w:t>
      </w:r>
      <w:r w:rsidRPr="00BE6E64">
        <w:rPr>
          <w:rFonts w:ascii="Times New Roman" w:hAnsi="Times New Roman" w:cs="Times New Roman"/>
          <w:i/>
          <w:iCs/>
          <w:sz w:val="24"/>
          <w:szCs w:val="24"/>
        </w:rPr>
        <w:t>J. Biblic. Lit.</w:t>
      </w:r>
      <w:r w:rsidRPr="00BE6E64">
        <w:rPr>
          <w:rFonts w:ascii="Times New Roman" w:hAnsi="Times New Roman" w:cs="Times New Roman"/>
          <w:sz w:val="24"/>
          <w:szCs w:val="24"/>
        </w:rPr>
        <w:t xml:space="preserve"> 110.2 (1991): 229–42.</w:t>
      </w:r>
    </w:p>
    <w:p w14:paraId="2A101A43" w14:textId="77777777" w:rsidR="00BE6E64" w:rsidRPr="00BE6E64" w:rsidRDefault="00BE6E64" w:rsidP="00BE6E64">
      <w:pPr>
        <w:pStyle w:val="Bibliography"/>
        <w:spacing w:before="240"/>
        <w:ind w:left="0"/>
        <w:rPr>
          <w:rFonts w:ascii="Times New Roman" w:hAnsi="Times New Roman" w:cs="Times New Roman"/>
          <w:sz w:val="24"/>
          <w:szCs w:val="24"/>
        </w:rPr>
      </w:pPr>
      <w:r w:rsidRPr="00BE6E64">
        <w:rPr>
          <w:rFonts w:ascii="Times New Roman" w:hAnsi="Times New Roman" w:cs="Times New Roman"/>
          <w:sz w:val="24"/>
          <w:szCs w:val="24"/>
        </w:rPr>
        <w:t xml:space="preserve">Yoder, Christine R. “Sophia.” Page 1244 in </w:t>
      </w:r>
      <w:r w:rsidRPr="00BE6E64">
        <w:rPr>
          <w:rFonts w:ascii="Times New Roman" w:hAnsi="Times New Roman" w:cs="Times New Roman"/>
          <w:i/>
          <w:iCs/>
          <w:sz w:val="24"/>
          <w:szCs w:val="24"/>
        </w:rPr>
        <w:t>Eerdmans Dictionary of the Bible</w:t>
      </w:r>
      <w:r w:rsidRPr="00BE6E64">
        <w:rPr>
          <w:rFonts w:ascii="Times New Roman" w:hAnsi="Times New Roman" w:cs="Times New Roman"/>
          <w:sz w:val="24"/>
          <w:szCs w:val="24"/>
        </w:rPr>
        <w:t>. Edited by David Noel Freedman, Allen C. Myers, and Astrid B. Beck. Grand Rapids, MI: Eerdmans, 2000.</w:t>
      </w:r>
    </w:p>
    <w:p w14:paraId="4F5AB6A3" w14:textId="2519F404" w:rsidR="0078279F" w:rsidRPr="00E6457D" w:rsidRDefault="00BD1B82" w:rsidP="00BE6E64">
      <w:pPr>
        <w:tabs>
          <w:tab w:val="left" w:pos="914"/>
        </w:tabs>
        <w:spacing w:before="240" w:after="0" w:line="240" w:lineRule="auto"/>
        <w:rPr>
          <w:rFonts w:ascii="Times New Roman" w:hAnsi="Times New Roman" w:cs="Times New Roman"/>
          <w:sz w:val="24"/>
          <w:szCs w:val="24"/>
        </w:rPr>
      </w:pPr>
      <w:r w:rsidRPr="00BE6E64">
        <w:rPr>
          <w:rFonts w:ascii="Times New Roman" w:hAnsi="Times New Roman" w:cs="Times New Roman"/>
          <w:sz w:val="24"/>
          <w:szCs w:val="24"/>
        </w:rPr>
        <w:fldChar w:fldCharType="end"/>
      </w:r>
    </w:p>
    <w:sectPr w:rsidR="0078279F" w:rsidRPr="00E6457D" w:rsidSect="000A6DC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C7919" w14:textId="77777777" w:rsidR="008A652C" w:rsidRDefault="008A652C" w:rsidP="00B13500">
      <w:pPr>
        <w:spacing w:after="0" w:line="240" w:lineRule="auto"/>
      </w:pPr>
      <w:r>
        <w:separator/>
      </w:r>
    </w:p>
  </w:endnote>
  <w:endnote w:type="continuationSeparator" w:id="0">
    <w:p w14:paraId="093EB50A" w14:textId="77777777" w:rsidR="008A652C" w:rsidRDefault="008A652C" w:rsidP="00B13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으뜸체">
    <w:altName w:val="Malgun Gothic"/>
    <w:charset w:val="81"/>
    <w:family w:val="roman"/>
    <w:pitch w:val="variable"/>
    <w:sig w:usb0="00000000" w:usb1="29D77CFB" w:usb2="00000010" w:usb3="00000000" w:csb0="00080000" w:csb1="00000000"/>
  </w:font>
  <w:font w:name="INJLL B+ 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984167"/>
      <w:docPartObj>
        <w:docPartGallery w:val="Page Numbers (Bottom of Page)"/>
        <w:docPartUnique/>
      </w:docPartObj>
    </w:sdtPr>
    <w:sdtEndPr>
      <w:rPr>
        <w:noProof/>
      </w:rPr>
    </w:sdtEndPr>
    <w:sdtContent>
      <w:p w14:paraId="39F2AAD6" w14:textId="377E4C53" w:rsidR="008A652C" w:rsidRDefault="008A652C" w:rsidP="00C722B6">
        <w:pPr>
          <w:pStyle w:val="Footer"/>
          <w:jc w:val="center"/>
        </w:pPr>
        <w:r>
          <w:fldChar w:fldCharType="begin"/>
        </w:r>
        <w:r>
          <w:instrText xml:space="preserve"> PAGE   \* MERGEFORMAT </w:instrText>
        </w:r>
        <w:r>
          <w:fldChar w:fldCharType="separate"/>
        </w:r>
        <w:r w:rsidR="00742ADE">
          <w:rPr>
            <w:noProof/>
          </w:rPr>
          <w:t>266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D6B45" w14:textId="77777777" w:rsidR="008A652C" w:rsidRDefault="008A652C" w:rsidP="00B13500">
      <w:pPr>
        <w:spacing w:after="0" w:line="240" w:lineRule="auto"/>
      </w:pPr>
      <w:r>
        <w:separator/>
      </w:r>
    </w:p>
  </w:footnote>
  <w:footnote w:type="continuationSeparator" w:id="0">
    <w:p w14:paraId="11A93107" w14:textId="77777777" w:rsidR="008A652C" w:rsidRDefault="008A652C" w:rsidP="00B13500">
      <w:pPr>
        <w:spacing w:after="0" w:line="240" w:lineRule="auto"/>
      </w:pPr>
      <w:r>
        <w:continuationSeparator/>
      </w:r>
    </w:p>
  </w:footnote>
  <w:footnote w:id="1">
    <w:p w14:paraId="6E60D4F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{"citationID":"Mvia54kz","properties":{"formattedCitation":"{\\rtf John W. Kleinig, \\uc0\\u8220{}Recent Research in Chronicles,\\uc0\\u8221{} {\\i{}Curr. Res.} 2 (1994): 68\\uc0\\u8211{}70; Rodney K. Duke, \\uc0\\u8220{}Recent Research in Chronicles,\\uc0\\u8221{} {\\i{}Curr. Biblic. Res.} 8.1 (2009): 11\\uc0\\u8211{}12.}","plainCitation":"John W. Kleinig, “Recent Research in Chronicles,” Curr. Res. 2 (1994): 68–70; Rodney K. Duke, “Recent Research in Chronicles,” Curr. Biblic. Res. 8.1 (2009): 11–12."},"citationItems":[{"id":176,"uris":["http://zotero.org/users/1942866/items/A373ANGQ"],"uri":["http://zotero.org/users/1942866/items/A373ANGQ"],"itemData":{"id":176,"type":"article-journal","title":"Recent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W."}],"issued":{"date-parts":[["1994",1,1]]}},"locator":"68-70"},{"id":373,"uris":["http://zotero.org/users/1942866/items/J295ZRC2"],"uri":["http://zotero.org/users/1942866/items/J295ZRC2"],"itemData":{"id":373,"type":"article-journal","title":"Recent Research in Chronicles","container-title":"Currents in Biblical Research","page":"10-50","volume":"8","issue":"1","source":"Open WorldCat","abstract":"This article surveys trends in Chronicles scholarship from 1994 to 2007. Most of the trends established by 1993 have continued with more depth and focus, although with a few challenges. These trends include: refining the distinctions between Chronicles and Ezra-Nehemia as coming from separate authors/editors; recognizing the integral role of the genealogies; and examining the literary artistry of the Chronicler. Newer trends include: pursuing the interplay between orality, on the one hand, and textuality and literacy, on the other; and bringing insights from an increasing sociological understanding of the Persian and Hellenistic periods in general. Recent years have also seen a wealth of new commentaries.","ISSN":"1476-993X","language":"English","author":[{"family":"Duke","given":"Rodney K."}],"issued":{"date-parts":[["2009"]]}},"locator":"11-12"}],"schema":"https://github.com/citation-style-language/schema/raw/master/csl-citation.json"}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John W. Kleinig, “Recent Research in Chronicles,” </w:t>
      </w:r>
      <w:r w:rsidRPr="006E3F52">
        <w:rPr>
          <w:rFonts w:ascii="Times New Roman" w:hAnsi="Times New Roman" w:cs="Times New Roman"/>
          <w:i/>
          <w:iCs/>
        </w:rPr>
        <w:t>Curr. Res.</w:t>
      </w:r>
      <w:r w:rsidRPr="006E3F52">
        <w:rPr>
          <w:rFonts w:ascii="Times New Roman" w:hAnsi="Times New Roman" w:cs="Times New Roman"/>
        </w:rPr>
        <w:t xml:space="preserve"> 2 (1994): 68–70; Rodney K. Duke, “Recent Research in Chronicles,” </w:t>
      </w:r>
      <w:r w:rsidRPr="006E3F52">
        <w:rPr>
          <w:rFonts w:ascii="Times New Roman" w:hAnsi="Times New Roman" w:cs="Times New Roman"/>
          <w:i/>
          <w:iCs/>
        </w:rPr>
        <w:t>Curr. Biblic. Res.</w:t>
      </w:r>
      <w:r w:rsidRPr="006E3F52">
        <w:rPr>
          <w:rFonts w:ascii="Times New Roman" w:hAnsi="Times New Roman" w:cs="Times New Roman"/>
        </w:rPr>
        <w:t xml:space="preserve"> 8.1 (2009): 11–12.</w:t>
      </w:r>
      <w:r w:rsidRPr="006E3F52">
        <w:rPr>
          <w:rFonts w:ascii="Times New Roman" w:hAnsi="Times New Roman" w:cs="Times New Roman"/>
        </w:rPr>
        <w:fldChar w:fldCharType="end"/>
      </w:r>
    </w:p>
  </w:footnote>
  <w:footnote w:id="2">
    <w:p w14:paraId="13D6AFF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{"citationID":"my9xEzFX","properties":{"formattedCitation":"{\\rtf Kleinig, \\uc0\\u8220{}Recent Research in Chronicles,\\uc0\\u8221{} 68\\uc0\\u8211{}70; Duke, \\uc0\\u8220{}Recent Research in Chronicles,\\uc0\\u8221{} 11\\uc0\\u8211{}12.}","plainCitation":"Kleinig, “Recent Research in Chronicles,” 68–70; Duke, “Recent Research in Chronicles,” 11–12."},"citationItems":[{"id":176,"uris":["http://zotero.org/users/1942866/items/A373ANGQ"],"uri":["http://zotero.org/users/1942866/items/A373ANGQ"],"itemData":{"id":176,"type":"article-journal","title":"Recent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W."}],"issued":{"date-parts":[["1994",1,1]]}},"locator":"68-70"},{"id":373,"uris":["http://zotero.org/users/1942866/items/J295ZRC2"],"uri":["http://zotero.org/users/1942866/items/J295ZRC2"],"itemData":{"id":373,"type":"article-journal","title":"Recent Research in Chronicles","container-title":"Currents in Biblical Research","page":"10-50","volume":"8","issue":"1","source":"Open WorldCat","abstract":"This article surveys trends in Chronicles scholarship from 1994 to 2007. Most of the trends established by 1993 have continued with more depth and focus, although with a few challenges. These trends include: refining the distinctions between Chronicles and Ezra-Nehemia as coming from separate authors/editors; recognizing the integral role of the genealogies; and examining the literary artistry of the Chronicler. Newer trends include: pursuing the interplay between orality, on the one hand, and textuality and literacy, on the other; and bringing insights from an increasing sociological understanding of the Persian and Hellenistic periods in general. Recent years have also seen a wealth of new commentaries.","ISSN":"1476-993X","language":"English","author":[{"family":"Duke","given":"Rodney K."}],"issued":{"date-parts":[["2009"]]}},"locator":"11-12"}],"schema":"https://github.com/citation-style-language/schema/raw/master/csl-citation.json"}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Kleinig, “Recent Research in Chronicles,” 68–70; Duke, “Recent Research in Chronicles,” 11–12.</w:t>
      </w:r>
      <w:r w:rsidRPr="006E3F52">
        <w:rPr>
          <w:rFonts w:ascii="Times New Roman" w:hAnsi="Times New Roman" w:cs="Times New Roman"/>
        </w:rPr>
        <w:fldChar w:fldCharType="end"/>
      </w:r>
    </w:p>
  </w:footnote>
  <w:footnote w:id="3">
    <w:p w14:paraId="2E29856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We shall see the detailed images of this pattern in chapter 5. </w:t>
      </w:r>
    </w:p>
  </w:footnote>
  <w:footnote w:id="4">
    <w:p w14:paraId="09EF7EC3" w14:textId="77777777" w:rsidR="008A652C" w:rsidRPr="006E3F52" w:rsidRDefault="008A652C" w:rsidP="006E3F52">
      <w:pPr>
        <w:pStyle w:val="FootnoteText"/>
        <w:spacing w:line="276" w:lineRule="auto"/>
        <w:rPr>
          <w:rFonts w:ascii="Times New Roman" w:hAnsi="Times New Roman" w:cs="Times New Roman"/>
          <w:lang w:val="pt-PT"/>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{"citationID":"V80IPIr9","properties":{"formattedCitation":"{\\rtf Christine Mitchell, \\uc0\\u8220{}The Ironic Death of Josiah in 2 Chronicles,\\uc0\\u8221{} {\\i{}Cathol. Biblic. Q.} 68.3 (2006): 434.}","plainCitation":"Christine Mitchell, “The Ironic Death of Josiah in 2 Chronicles,” Cathol. Biblic. Q. 68.3 (2006): 434."},"citationItems":[{"id":201,"uris":["http://zotero.org/users/1942866/items/BI3GPM45"],"uri":["http://zotero.org/users/1942866/items/BI3GPM45"],"itemData":{"id":201,"type":"article-journal","title":"The ironic death of Josiah in 2 Chronicles","container-title":"Catholic Biblical Quarterly","page":"421-435","volume":"68","issue":"3","source":"EBSCOhost","ISSN":"0008-7912","journalAbbreviation":"Catholic Biblical Quarterly","author":[{"family":"Mitchell","given":"Christine"}],"issued":{"date-parts":[["2006",7,1]]}},"locator":"434"}],"schema":"https://github.com/citation-style-language/schema/raw/master/csl-citation.json"}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Christine Mitchell, “The Ironic Death of Josiah in 2 Chronicles,” </w:t>
      </w:r>
      <w:r w:rsidRPr="006E3F52">
        <w:rPr>
          <w:rFonts w:ascii="Times New Roman" w:hAnsi="Times New Roman" w:cs="Times New Roman"/>
          <w:i/>
          <w:iCs/>
        </w:rPr>
        <w:t>Cathol. Biblic. Q.</w:t>
      </w:r>
      <w:r w:rsidRPr="006E3F52">
        <w:rPr>
          <w:rFonts w:ascii="Times New Roman" w:hAnsi="Times New Roman" w:cs="Times New Roman"/>
        </w:rPr>
        <w:t xml:space="preserve"> 68.3 (2006): 434.</w:t>
      </w:r>
      <w:r w:rsidRPr="006E3F52">
        <w:rPr>
          <w:rFonts w:ascii="Times New Roman" w:hAnsi="Times New Roman" w:cs="Times New Roman"/>
        </w:rPr>
        <w:fldChar w:fldCharType="end"/>
      </w:r>
    </w:p>
  </w:footnote>
  <w:footnote w:id="5">
    <w:p w14:paraId="43DEB71C" w14:textId="33601E77" w:rsidR="008A652C" w:rsidRPr="006E3F52" w:rsidRDefault="008A652C" w:rsidP="006E3F52">
      <w:pPr>
        <w:pStyle w:val="FootnoteText"/>
        <w:spacing w:line="276" w:lineRule="auto"/>
        <w:rPr>
          <w:rFonts w:ascii="Times New Roman" w:hAnsi="Times New Roman" w:cs="Times New Roman"/>
          <w:lang w:val="pt-PT"/>
        </w:rPr>
      </w:pPr>
      <w:r w:rsidRPr="00117F04">
        <w:rPr>
          <w:rStyle w:val="FootnoteReference"/>
        </w:rPr>
        <w:footnoteRef/>
      </w:r>
      <w:r w:rsidRPr="006E3F52">
        <w:rPr>
          <w:rFonts w:ascii="Times New Roman" w:hAnsi="Times New Roman" w:cs="Times New Roman"/>
          <w:lang w:val="pt-PT"/>
        </w:rPr>
        <w:t xml:space="preserve"> </w:t>
      </w:r>
      <w:r w:rsidRPr="006E3F52">
        <w:rPr>
          <w:rFonts w:ascii="Times New Roman" w:hAnsi="Times New Roman" w:cs="Times New Roman"/>
        </w:rPr>
        <w:fldChar w:fldCharType="begin"/>
      </w:r>
      <w:r w:rsidRPr="006E3F52">
        <w:rPr>
          <w:rFonts w:ascii="Times New Roman" w:hAnsi="Times New Roman" w:cs="Times New Roman"/>
          <w:lang w:val="pt-PT"/>
        </w:rPr>
        <w:instrText xml:space="preserve"> ADDIN ZOTERO_ITEM CSL_CITATION {"citationID":"L388zuAp","properties":{"formattedCitation":"{\\rtf Steven L. McKenzie, {\\i{}Introduction to the Historical Books: Strategies for Reading} (Grand Rapids, MI: William B. Eerdmans Pub. Co., 2010), 118; Brian E. Kelly, \\uc0\\u8220{}Retribution\\uc0\\u8217{}Revisited: Covenant, Grace and Restoration,\\uc0\\u8221{} in {\\i{}The Chronicler as Theologian: Essays in Honor of Ralph W. Klein}, JSOTSup (Sheffield: Sheffield Academic Press, 2003), 206\\uc0\\u8211{}27; Brian E. Kelly, {\\i{}Retribution and Eschatology in Chronicles}, Journal for the study of the New Testament (Sheffield: Sheffield Academic Press, 1996).}","plainCitation":"Steven L. McKenzie, Introduction to the Historical Books: Strategies for Reading (Grand Rapids, MI: William B. Eerdmans Pub. Co., 2010), 118; Brian E. Kelly, “Retribution’Revisited: Covenant, Grace and Restoration,” in The Chronicler as Theologian: Essays in Honor of Ralph W. Klein, JSOTSup (Sheffield: Sheffield Academic Press, 2003), 206–27; Brian E. Kelly, Retribution and Eschatology in Chronicles, Journal for the study of the New Testament (Sheffield: Sheffield Academic Press, 1996)."},"citationItems":[{"id":328,"uris":["http://zotero.org/users/1942866/items/GWB74RXJ"],"uri":["http://zotero.org/users/1942866/items/GWB74RXJ"],"itemData":{"id":328,"type":"book","title":"Introduction to the Historical Books: strategies for reading","publisher":"William B. Eerdmans Pub. Co.","publisher-place":"Grand Rapids, MI","source":"Open WorldCat","event-place":"Grand Rapids, MI","abstract":"\"Steven McKenzie here surveys the historical books of the Old Testament - Joshua through Ezra-Nehemiah - for their historical context, contents, form, and themes, communicating them clearly and succinctly for an introductory audience. / By providing a better understanding of biblical history writing in its ancient context, McKenzie helps readers come to terms with tensions between the Bible's account and modern historical analyses. Rather than denying the results of historical research or dismissing its practitioners as wrongly motivated, he suggests that the source of the perceived discrepancy may lie not with the Bible but with the way in which it has been read. He also calls into question whether the genre of the Bible's historical books has been properly understood.\"--Pub. desc.","ISBN":"978-0-8028-2877-4","shortTitle":"Introduction to the Historical Books","language":"English","author":[{"family":"McKenzie","given":"Steven L."}],"issued":{"date-parts":[["2010"]]}},"locator":"118"},{"id":204,"uris":["http://zotero.org/users/1942866/items/BKUAS7ZA"],"uri":["http://zotero.org/users/1942866/items/BKUAS7ZA"],"itemData":{"id":204,"type":"chapter","title":"Retribution'Revisited: Covenant, Grace and Restoration","container-title":"The Chronicler as Theologian: Essays in Honor of Ralph W. Klein","collection-title":"JSOTSup","publisher":"Sheffield Academic Press","publisher-place":"Sheffield","page":"206-227","event-place":"Sheffield","author":[{"family":"Kelly","given":"Brian E."}],"issued":{"date-parts":[["2003"]]}}},{"id":534,"uris":["http://zotero.org/users/1942866/items/TMKMP6QR"],"uri":["http://zotero.org/users/1942866/items/TMKMP6QR"],"itemData":{"id":534,"type":"book","title":"Retribution and Eschatology in Chronicles","collection-title":"Journal for the study of the New Testament","publisher":"Sheffield Academic Press","publisher-place":"Sheffield","source":"EBSCOhost","event-place":"Sheffield","author":[{"family":"Kelly","given":"Brian E."}],"issued":{"date-parts":[["1996"]]}}}],"schema":"https://github.com/citation-style-language/schema/raw/master/csl-citation.json"}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pt-PT"/>
        </w:rPr>
        <w:t xml:space="preserve">Steven L. McKenzie, </w:t>
      </w:r>
      <w:r w:rsidRPr="006E3F52">
        <w:rPr>
          <w:rFonts w:ascii="Times New Roman" w:hAnsi="Times New Roman" w:cs="Times New Roman"/>
          <w:i/>
          <w:iCs/>
          <w:lang w:val="pt-PT"/>
        </w:rPr>
        <w:t>Introduction to the Historical Books: Strategies for Reading</w:t>
      </w:r>
      <w:r w:rsidRPr="006E3F52">
        <w:rPr>
          <w:rFonts w:ascii="Times New Roman" w:hAnsi="Times New Roman" w:cs="Times New Roman"/>
          <w:lang w:val="pt-PT"/>
        </w:rPr>
        <w:t xml:space="preserve"> (Grand Rapids, MI: William B. Eerdmans Pub. Co., 2010), 118; Brian E. Kelly, “Retribution’Revisited: Covenant, Grace and Restoration,” in </w:t>
      </w:r>
      <w:r w:rsidRPr="006E3F52">
        <w:rPr>
          <w:rFonts w:ascii="Times New Roman" w:hAnsi="Times New Roman" w:cs="Times New Roman"/>
          <w:i/>
          <w:iCs/>
          <w:lang w:val="pt-PT"/>
        </w:rPr>
        <w:t>The Chronicler as Theologian: Essays in Honor of Ralph W. Klein</w:t>
      </w:r>
      <w:r w:rsidRPr="006E3F52">
        <w:rPr>
          <w:rFonts w:ascii="Times New Roman" w:hAnsi="Times New Roman" w:cs="Times New Roman"/>
          <w:lang w:val="pt-PT"/>
        </w:rPr>
        <w:t xml:space="preserve">, JSOTSup (Sheffield: Sheffield Academic Press, 2003), 206–27; Brian E. Kelly, </w:t>
      </w:r>
      <w:r w:rsidRPr="006E3F52">
        <w:rPr>
          <w:rFonts w:ascii="Times New Roman" w:hAnsi="Times New Roman" w:cs="Times New Roman"/>
          <w:i/>
          <w:iCs/>
          <w:lang w:val="pt-PT"/>
        </w:rPr>
        <w:t>Retribution and Eschatology in Chronicles</w:t>
      </w:r>
      <w:r w:rsidRPr="006E3F52">
        <w:rPr>
          <w:rFonts w:ascii="Times New Roman" w:hAnsi="Times New Roman" w:cs="Times New Roman"/>
          <w:lang w:val="pt-PT"/>
        </w:rPr>
        <w:t xml:space="preserve">, </w:t>
      </w:r>
      <w:r>
        <w:rPr>
          <w:rFonts w:ascii="Times New Roman" w:hAnsi="Times New Roman" w:cs="Times New Roman"/>
          <w:lang w:val="pt-PT"/>
        </w:rPr>
        <w:t>Journal for the Study</w:t>
      </w:r>
      <w:r w:rsidRPr="006E3F52">
        <w:rPr>
          <w:rFonts w:ascii="Times New Roman" w:hAnsi="Times New Roman" w:cs="Times New Roman"/>
          <w:lang w:val="pt-PT"/>
        </w:rPr>
        <w:t xml:space="preserve"> of the New Testament (Sheffield: Sheffield Academic Press, 1996).</w:t>
      </w:r>
      <w:r w:rsidRPr="006E3F52">
        <w:rPr>
          <w:rFonts w:ascii="Times New Roman" w:hAnsi="Times New Roman" w:cs="Times New Roman"/>
        </w:rPr>
        <w:fldChar w:fldCharType="end"/>
      </w:r>
    </w:p>
  </w:footnote>
  <w:footnote w:id="6">
    <w:p w14:paraId="522396D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{"citationID":"fyyPXLDQ","properties":{"formattedCitation":"{\\rtf Kleinig, \\uc0\\u8220{}Recent Research in Chronicles,\\uc0\\u8221{} 11.}","plainCitation":"Kleinig, “Recent Research in Chronicles,” 11."},"citationItems":[{"id":176,"uris":["http://zotero.org/users/1942866/items/A373ANGQ"],"uri":["http://zotero.org/users/1942866/items/A373ANGQ"],"itemData":{"id":176,"type":"article-journal","title":"Recent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Kleinig, “Recent Research in Chronicles,” 11.</w:t>
      </w:r>
      <w:r w:rsidRPr="006E3F52">
        <w:rPr>
          <w:rFonts w:ascii="Times New Roman" w:hAnsi="Times New Roman" w:cs="Times New Roman"/>
        </w:rPr>
        <w:fldChar w:fldCharType="end"/>
      </w:r>
    </w:p>
  </w:footnote>
  <w:footnote w:id="7">
    <w:p w14:paraId="3A5DD47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“The identity of its author is unknown, and he is typically known simply as the Chronicler. I say “he” because the author was likely male, judging from the emphasis that the work places on the role of male religious personnel, especially the priests and Levites, and from what is known of ancient Near Eastern society, in which literacy was restricted for the most part to upper-class males.”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{"citationID":"6v36tuyH","properties":{"formattedCitation":"{\\rtf McKenzie, {\\i{}Introduction to the Historical Books}, 113.}","plainCitation":"McKenzie, Introduction to the Historical Books, 113."},"citationItems":[{"id":328,"uris":["http://zotero.org/users/1942866/items/GWB74RXJ"],"uri":["http://zotero.org/users/1942866/items/GWB74RXJ"],"itemData":{"id":328,"type":"book","title":"Introduction to the Historical Books: strategies for reading","publisher":"William B. Eerdmans Pub. Co.","publisher-place":"Grand Rapids, MI","source":"Open WorldCat","event-place":"Grand Rapids, MI","abstract":"\"Steven McKenzie here surveys the historical books of the Old Testament - Joshua through Ezra-Nehemiah - for their historical context, contents, form, and themes, communicating them clearly and succinctly for an introductory audience. / By providing a better understanding of biblical history writing in its ancient context, McKenzie helps readers come to terms with tensions between the Bible's account and modern historical analyses. Rather than denying the results of historical research or dismissing its practitioners as wrongly motivated, he suggests that the source of the perceived discrepancy may lie not with the Bible but with the way in which it has been read. He also calls into question whether the genre of the Bible's historical books has been properly understood.\"--Pub. desc.","ISBN":"978-0-8028-2877-4","shortTitle":"Introduction to the Historical Books","language":"English","author":[{"family":"McKenzie","given":"Steven L."}],"issued":{"date-parts":[["2010"]]}},"locator":"113"}],"schema":"https://github.com/citation-style-language/schema/raw/master/csl-citation.json"}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McKenzie, </w:t>
      </w:r>
      <w:r w:rsidRPr="006E3F52">
        <w:rPr>
          <w:rFonts w:ascii="Times New Roman" w:hAnsi="Times New Roman" w:cs="Times New Roman"/>
          <w:i/>
          <w:iCs/>
        </w:rPr>
        <w:t>Introduction to the Historical Books</w:t>
      </w:r>
      <w:r w:rsidRPr="006E3F52">
        <w:rPr>
          <w:rFonts w:ascii="Times New Roman" w:hAnsi="Times New Roman" w:cs="Times New Roman"/>
        </w:rPr>
        <w:t>, 113.</w:t>
      </w:r>
      <w:r w:rsidRPr="006E3F52">
        <w:rPr>
          <w:rFonts w:ascii="Times New Roman" w:hAnsi="Times New Roman" w:cs="Times New Roman"/>
        </w:rPr>
        <w:fldChar w:fldCharType="end"/>
      </w:r>
    </w:p>
  </w:footnote>
  <w:footnote w:id="8">
    <w:p w14:paraId="3CAD0C29"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{"citationID":"uW6cDXWv","properties":{"formattedCitation":"{\\rtf Ehud Ben Zvi, \\uc0\\u8220{}The Book of Chronicles: Another Look,\\uc0\\u8221{} {\\i{}Stud. Relig.} 31.3-4 (2002): 263\\uc0\\u8211{}265; Ehud Ben Zvi, \\uc0\\u8220{}The Secession of the Northern Kingdom in Chronicles: Accepted \\uc0\\u8216{}Facts\\uc0\\u8217{} and New Meanings,\\uc0\\u8221{} in {\\i{}Chronicler as Theologian} (London: T &amp; T Clark, 2003), 70\\uc0\\u8211{}71.}","plainCitation":"Ehud Ben Zvi, “The Book of Chronicles: Another Look,” Stud. Relig. 31.3-4 (2002): 263–265; Ehud Ben Zvi, “The Secession of the Northern Kingdom in Chronicles: Accepted ‘Facts’ and New Meanings,” in Chronicler as Theologian (London: T &amp; T Clark, 2003), 70–71."},"citationItems":[{"id":41,"uris":["http://zotero.org/users/1942866/items/43U553JQ"],"uri":["http://zotero.org/users/1942866/items/43U553JQ"],"itemData":{"id":41,"type":"article-journal","title":"The book of Chronicles: Another look","container-title":"Studies in Religion","page":"261-281","volume":"31","issue":"3-4","source":"sir.sagepub.com","abstract":"This article explores several aspects of the study of the book of Chronicles as a written document meant to be read and reread by a specific readership. First, it proposes that the book shows a more subtle, balanced and sophisticated position than the (in)famous theology of immediate, personal retribution. Second, the article deals with the book as a new historiographical work interacting in various ways with earlier works, and representing a singularly important document for understanding the intellectual history of Yehud in the Persian period. Third, the article addresses Chronicles' construction of ideological and discursive events that enable readers to reframe and readjust their social memory in the context of their society. It claims that this process led to, and was reflective of a formulation of a main social memory that served to frame the identity of the authorship and readership of the book in terms of (a) motifs such as Exodus, Sinai, Moses, tabernacle, and (b) such as David, Zion, temple. The article explores the importance of Chronicles as a contribution to the creation of such a social memory within the frame of Yehud. Finally, the article discusses how Chronicles' genealogies reminded the literati for whom the book was primarily written that common social boundaries (including those of gender and ethnicity) have, at times, been transgressed in the past, and that the results of those transgressions have been quite positive.","DOI":"10.1177/000842980203100301","ISSN":"0008-4298, 2042-0587","shortTitle":"The book of Chronicles","journalAbbreviation":"Studies in Religion/Sciences Religieuses","language":"en","author":[{"family":"Ben Zvi","given":"Ehud"}],"issued":{"date-parts":[["2002",9,1]]}},"locator":"263-265"},{"id":580,"uris":["http://zotero.org/users/1942866/items/VRNGRAVX"],"uri":["http://zotero.org/users/1942866/items/VRNGRAVX"],"itemData":{"id":580,"type":"chapter","title":"The secession of the Northern Kingdom in Chronicles: accepted 'facts' and new meanings","container-title":"Chronicler as theologian","publisher":"T &amp; T Clark","publisher-place":"London","page":"61-88","source":"EBSCOhost","event-place":"London","ISBN":"0-8264-6671-0","shortTitle":"The secession of the Northern Kingdom in Chronicles","author":[{"family":"Ben Zvi","given":"Ehud"}],"issued":{"date-parts":[["2003"]]}},"locator":"70-71"}],"schema":"https://github.com/citation-style-language/schema/raw/master/csl-citation.json"}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Ehud Ben Zvi, “The Book of Chronicles: Another Look,” </w:t>
      </w:r>
      <w:r w:rsidRPr="006E3F52">
        <w:rPr>
          <w:rFonts w:ascii="Times New Roman" w:hAnsi="Times New Roman" w:cs="Times New Roman"/>
          <w:i/>
          <w:iCs/>
        </w:rPr>
        <w:t>Stud. Relig.</w:t>
      </w:r>
      <w:r w:rsidRPr="006E3F52">
        <w:rPr>
          <w:rFonts w:ascii="Times New Roman" w:hAnsi="Times New Roman" w:cs="Times New Roman"/>
        </w:rPr>
        <w:t xml:space="preserve"> 31.3-4 (2002): 263–265; Ehud Ben Zvi, “The Secession of the Northern Kingdom in Chronicles: Accepted ‘Facts’ and New Meanings,” in </w:t>
      </w:r>
      <w:r w:rsidRPr="006E3F52">
        <w:rPr>
          <w:rFonts w:ascii="Times New Roman" w:hAnsi="Times New Roman" w:cs="Times New Roman"/>
          <w:i/>
          <w:iCs/>
        </w:rPr>
        <w:t>Chronicler as Theologian</w:t>
      </w:r>
      <w:r w:rsidRPr="006E3F52">
        <w:rPr>
          <w:rFonts w:ascii="Times New Roman" w:hAnsi="Times New Roman" w:cs="Times New Roman"/>
        </w:rPr>
        <w:t xml:space="preserve"> (London: T &amp; T Clark, 2003), 70–71.</w:t>
      </w:r>
      <w:r w:rsidRPr="006E3F52">
        <w:rPr>
          <w:rFonts w:ascii="Times New Roman" w:hAnsi="Times New Roman" w:cs="Times New Roman"/>
        </w:rPr>
        <w:fldChar w:fldCharType="end"/>
      </w:r>
    </w:p>
  </w:footnote>
  <w:footnote w:id="9">
    <w:p w14:paraId="55B8517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{"citationID":"BOFqzanN","properties":{"formattedCitation":"{\\rtf Kleinig, \\uc0\\u8220{}Recent Research in Chronicles,\\uc0\\u8221{} 12.}","plainCitation":"Kleinig, “Recent Research in Chronicles,” 12."},"citationItems":[{"id":176,"uris":["http://zotero.org/users/1942866/items/A373ANGQ"],"uri":["http://zotero.org/users/1942866/items/A373ANGQ"],"itemData":{"id":176,"type":"article-journal","title":"Recent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W."}],"issued":{"date-parts":[["1994",1,1]]}},"locator":"12"}],"schema":"https://github.com/citation-style-language/schema/raw/master/csl-citation.json"}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Kleinig, “Recent Research in Chronicles,” 12.</w:t>
      </w:r>
      <w:r w:rsidRPr="006E3F52">
        <w:rPr>
          <w:rFonts w:ascii="Times New Roman" w:hAnsi="Times New Roman" w:cs="Times New Roman"/>
        </w:rPr>
        <w:fldChar w:fldCharType="end"/>
      </w:r>
    </w:p>
  </w:footnote>
  <w:footnote w:id="10">
    <w:p w14:paraId="1B194002" w14:textId="3690029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{"citationID":"nsw8vxNz","properties":{"formattedCitation":"{\\rtf Raymond B. Dillard, {\\i{}2 Chronicles} (Waco, Tex.: Word Books, 1987), 129\\uc0\\u8211{}30; John W. Kleinig, {\\i{}The Lord\\uc0\\u8217{}s Song: The Basis, Function and Significance of Choral Music in Chronicles}, Journal for the study of the Old Testament (Sheffield: Sheffield Academic Press, 1993), 172\\uc0\\u8211{}173.}","plainCitation":"Raymond B. Dillard, 2 Chronicles (Waco, Tex.: Word Books, 1987), 129–30; John W. Kleinig, The Lord’s Song: The Basis, Function and Significance of Choral Music in Chronicles, Journal for the study of the Old Testament (Sheffield: Sheffield Academic Press, 1993), 172–173."},"citationItems":[{"id":151,"uris":["http://zotero.org/users/1942866/items/8SZEU6Z9"],"uri":["http://zotero.org/users/1942866/items/8SZEU6Z9"],"itemData":{"id":151,"type":"book","title":"2 Chronicles","publisher":"Word Books","publisher-place":"Waco, Tex.","source":"Open WorldCat","event-place":"Waco, Tex.","ISBN":"0-8499-0214-2","language":"English","author":[{"family":"Dillard","given":"Raymond B."}],"issued":{"date-parts":[["1987"]]}},"locator":"129-30"},{"id":416,"uris":["http://zotero.org/users/1942866/items/MZXIT97Q"],"uri":["http://zotero.org/users/1942866/items/MZXIT97Q"],"itemData":{"id":416,"type":"book","title":"The Lord's song: the basis, function and significance of choral music in Chronicles","collection-title":"Journal for the study of the Old Testament","publisher":"Sheffield Academic Press","publisher-place":"Sheffield","source":"EBSCOhost","event-place":"Sheffield","shortTitle":"The Lord's song","author":[{"family":"Kleinig","given":"John W."}],"issued":{"date-parts":[["1993"]]}},"locator":"172-173"}],"schema":"https://github.com/citation-style-language/schema/raw/master/csl-citation.json"}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Raymond B. Dillard, </w:t>
      </w:r>
      <w:r w:rsidRPr="006E3F52">
        <w:rPr>
          <w:rFonts w:ascii="Times New Roman" w:hAnsi="Times New Roman" w:cs="Times New Roman"/>
          <w:i/>
          <w:iCs/>
        </w:rPr>
        <w:t>2 Chronicles</w:t>
      </w:r>
      <w:r w:rsidRPr="006E3F52">
        <w:rPr>
          <w:rFonts w:ascii="Times New Roman" w:hAnsi="Times New Roman" w:cs="Times New Roman"/>
        </w:rPr>
        <w:t xml:space="preserve"> (Waco, Tex.: Word Books, 1987), 129–30; John W. Kleinig, </w:t>
      </w:r>
      <w:r w:rsidRPr="006E3F52">
        <w:rPr>
          <w:rFonts w:ascii="Times New Roman" w:hAnsi="Times New Roman" w:cs="Times New Roman"/>
          <w:i/>
          <w:iCs/>
        </w:rPr>
        <w:t>The Lord’s Song: The Basis, Function and Significance of Choral Music in Chronicles</w:t>
      </w:r>
      <w:r w:rsidRPr="006E3F52">
        <w:rPr>
          <w:rFonts w:ascii="Times New Roman" w:hAnsi="Times New Roman" w:cs="Times New Roman"/>
        </w:rPr>
        <w:t xml:space="preserve">, </w:t>
      </w:r>
      <w:r>
        <w:rPr>
          <w:rFonts w:ascii="Times New Roman" w:hAnsi="Times New Roman" w:cs="Times New Roman"/>
        </w:rPr>
        <w:t>Journal for the Study</w:t>
      </w:r>
      <w:r w:rsidRPr="006E3F52">
        <w:rPr>
          <w:rFonts w:ascii="Times New Roman" w:hAnsi="Times New Roman" w:cs="Times New Roman"/>
        </w:rPr>
        <w:t xml:space="preserve"> of the Old Testament (Sheffield: Sheffield Academic Press, 1993), 172–173.</w:t>
      </w:r>
      <w:r w:rsidRPr="006E3F52">
        <w:rPr>
          <w:rFonts w:ascii="Times New Roman" w:hAnsi="Times New Roman" w:cs="Times New Roman"/>
        </w:rPr>
        <w:fldChar w:fldCharType="end"/>
      </w:r>
    </w:p>
  </w:footnote>
  <w:footnote w:id="11">
    <w:p w14:paraId="32B94C0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{"citationID":"pBYHX8pR","properties":{"formattedCitation":"{\\rtf Sara Japhet, {\\i{}The Ideology of the Book of Chronicles and Its Place in Biblical Thought} (Frankfurt am Main: Peter Lang, 1989), 191\\uc0\\u8211{}198.}","plainCitation":"Sara Japhet, The Ideology of the Book of Chronicles and Its Place in Biblical Thought (Frankfurt am Main: Peter Lang, 1989), 191–198."},"citationItems":[{"id":499,"uris":["http://zotero.org/users/1942866/items/RSEXJT4V"],"uri":["http://zotero.org/users/1942866/items/RSEXJT4V"],"itemData":{"id":499,"type":"book","title":"The Ideology of the Book of Chronicles and Its Place in Biblical Thought","publisher":"Peter Lang","publisher-place":"Frankfurt am Main","source":"EBSCOhost","event-place":"Frankfurt am Main","author":[{"family":"Japhet","given":"Sara"}],"issued":{"date-parts":[["1989"]]}},"locator":"191-198"}],"schema":"https://github.com/citation-style-language/schema/raw/master/csl-citation.json"}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Sara Japhet, </w:t>
      </w:r>
      <w:r w:rsidRPr="006E3F52">
        <w:rPr>
          <w:rFonts w:ascii="Times New Roman" w:hAnsi="Times New Roman" w:cs="Times New Roman"/>
          <w:i/>
          <w:iCs/>
        </w:rPr>
        <w:t>The Ideology of the Book of Chronicles and Its Place in Biblical Thought</w:t>
      </w:r>
      <w:r w:rsidRPr="006E3F52">
        <w:rPr>
          <w:rFonts w:ascii="Times New Roman" w:hAnsi="Times New Roman" w:cs="Times New Roman"/>
        </w:rPr>
        <w:t xml:space="preserve"> (Frankfurt am Main: Peter Lang, 1989), 191–198.</w:t>
      </w:r>
      <w:r w:rsidRPr="006E3F52">
        <w:rPr>
          <w:rFonts w:ascii="Times New Roman" w:hAnsi="Times New Roman" w:cs="Times New Roman"/>
        </w:rPr>
        <w:fldChar w:fldCharType="end"/>
      </w:r>
    </w:p>
  </w:footnote>
  <w:footnote w:id="12">
    <w:p w14:paraId="09A70822" w14:textId="77777777" w:rsidR="008A652C" w:rsidRPr="006E3F52" w:rsidRDefault="008A652C" w:rsidP="006E3F52">
      <w:pPr>
        <w:pStyle w:val="FootnoteText"/>
        <w:spacing w:line="276" w:lineRule="auto"/>
        <w:rPr>
          <w:rFonts w:ascii="Times New Roman" w:eastAsia="Malgun Gothic"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eastAsia="Malgun Gothic" w:hAnsi="Times New Roman" w:cs="Times New Roman"/>
          <w:lang w:val="en-US"/>
        </w:rPr>
        <w:t xml:space="preserve">The Deuteronomistic History (or tradition) is widely accepted for “a specific view of God’s relationship to human beings incorporated in the OT books from Deuteronomy to 2 Kings.” It explains that “the judgment of Israel by God was due to the grave sins of the people. This judgment was justified and was explained to those who were suffering in order to get them to change their ways and return to odedience to God’s law.” </w:t>
      </w:r>
      <w:r w:rsidRPr="006E3F52">
        <w:rPr>
          <w:rFonts w:ascii="Times New Roman" w:eastAsia="Malgun Gothic" w:hAnsi="Times New Roman" w:cs="Times New Roman"/>
          <w:lang w:val="en-US"/>
        </w:rPr>
        <w:fldChar w:fldCharType="begin"/>
      </w:r>
      <w:r w:rsidRPr="006E3F52">
        <w:rPr>
          <w:rFonts w:ascii="Times New Roman" w:eastAsia="Malgun Gothic" w:hAnsi="Times New Roman" w:cs="Times New Roman"/>
          <w:lang w:val="en-US"/>
        </w:rPr>
        <w:instrText xml:space="preserve"> ADDIN ZOTERO_ITEM CSL_CITATION {"citationID":"igJKzWRw","properties":{"formattedCitation":"{\\rtf P. J. Achtemeier, Harper &amp; Row, and Society of Biblical Literature, {\\i{}Harper\\uc0\\u8217{}s Bible Dictionary} (San Franciso: Harper &amp; Row, 1985), 219.}","plainCitation":"P. J. Achtemeier, Harper &amp; Row, and Society of Biblical Literature, Harper’s Bible Dictionary (San Franciso: Harper &amp; Row, 1985), 219."},"citationItems":[{"id":1023,"uris":["http://zotero.org/users/1942866/items/HFI8HKMG"],"uri":["http://zotero.org/users/1942866/items/HFI8HKMG"],"itemData":{"id":1023,"type":"book","title":"Harper's bible dictionary","publisher":"Harper &amp; Row","publisher-place":"San Franciso","event-place":"San Franciso","author":[{"family":"Achtemeier","given":"P. J."},{"family":"Harper &amp; Row","given":""},{"family":"Society of Biblical Literature","given":""}],"issued":{"date-parts":[["1985"]]}},"locator":"219"}],"schema":"https://github.com/citation-style-language/schema/raw/master/csl-citation.json"} </w:instrText>
      </w:r>
      <w:r w:rsidRPr="006E3F52">
        <w:rPr>
          <w:rFonts w:ascii="Times New Roman" w:eastAsia="Malgun Gothic" w:hAnsi="Times New Roman" w:cs="Times New Roman"/>
          <w:lang w:val="en-US"/>
        </w:rPr>
        <w:fldChar w:fldCharType="separate"/>
      </w:r>
      <w:r w:rsidRPr="006E3F52">
        <w:rPr>
          <w:rFonts w:ascii="Times New Roman" w:hAnsi="Times New Roman" w:cs="Times New Roman"/>
        </w:rPr>
        <w:t xml:space="preserve">P. J. Achtemeier, Harper &amp; Row, and Society of Biblical Literature, </w:t>
      </w:r>
      <w:r w:rsidRPr="006E3F52">
        <w:rPr>
          <w:rFonts w:ascii="Times New Roman" w:hAnsi="Times New Roman" w:cs="Times New Roman"/>
          <w:i/>
          <w:iCs/>
        </w:rPr>
        <w:t>Harper’s Bible Dictionary</w:t>
      </w:r>
      <w:r w:rsidRPr="006E3F52">
        <w:rPr>
          <w:rFonts w:ascii="Times New Roman" w:hAnsi="Times New Roman" w:cs="Times New Roman"/>
        </w:rPr>
        <w:t xml:space="preserve"> (San Franciso: Harper &amp; Row, 1985), 219.</w:t>
      </w:r>
      <w:r w:rsidRPr="006E3F52">
        <w:rPr>
          <w:rFonts w:ascii="Times New Roman" w:eastAsia="Malgun Gothic" w:hAnsi="Times New Roman" w:cs="Times New Roman"/>
          <w:lang w:val="en-US"/>
        </w:rPr>
        <w:fldChar w:fldCharType="end"/>
      </w:r>
      <w:r w:rsidRPr="006E3F52">
        <w:rPr>
          <w:rFonts w:ascii="Times New Roman" w:eastAsia="Malgun Gothic" w:hAnsi="Times New Roman" w:cs="Times New Roman"/>
          <w:lang w:val="en-US"/>
        </w:rPr>
        <w:t xml:space="preserve"> Also cf. </w:t>
      </w:r>
      <w:r w:rsidRPr="006E3F52">
        <w:rPr>
          <w:rFonts w:ascii="Times New Roman" w:eastAsia="Malgun Gothic" w:hAnsi="Times New Roman" w:cs="Times New Roman"/>
          <w:lang w:val="en-US"/>
        </w:rPr>
        <w:fldChar w:fldCharType="begin"/>
      </w:r>
      <w:r w:rsidRPr="006E3F52">
        <w:rPr>
          <w:rFonts w:ascii="Times New Roman" w:eastAsia="Malgun Gothic" w:hAnsi="Times New Roman" w:cs="Times New Roman"/>
          <w:lang w:val="en-US"/>
        </w:rPr>
        <w:instrText xml:space="preserve"> ADDIN ZOTERO_ITEM CSL_CITATION {"citationID":"ULl5QTmx","properties":{"formattedCitation":"{\\rtf Steven L. McKenzie, \\uc0\\u8220{}Deuteronomistic History,\\uc0\\u8221{} in {\\i{}The Anchor Yale Bible Dictionary}, ed. David Noel Freedman et al., vol. 2 (New York: Doubleday, n.d.), 160\\uc0\\u8211{}68.}","plainCitation":"Steven L. McKenzie, “Deuteronomistic History,” in The Anchor Yale Bible Dictionary, ed. David Noel Freedman et al., vol. 2 (New York: Doubleday, n.d.), 160–68."},"citationItems":[{"id":1028,"uris":["http://zotero.org/users/1942866/items/SH34WDXT"],"uri":["http://zotero.org/users/1942866/items/SH34WDXT"],"itemData":{"id":1028,"type":"chapter","title":"Deuteronomistic History","container-title":"The Anchor Yale Bible Dictionary","publisher":"Doubleday","publisher-place":"New York","page":"160-168","volume":"2","event-place":"New York","author":[{"family":"McKenzie","given":"Steven L."}],"editor":[{"family":"Freedman","given":"David Noel"},{"family":"Herion","given":"Gary A."},{"family":"Graf","given":"David F."},{"family":"Pleins","given":"John David"},{"family":"Beck","given":"Astrid B."}]}}],"schema":"https://github.com/citation-style-language/schema/raw/master/csl-citation.json"} </w:instrText>
      </w:r>
      <w:r w:rsidRPr="006E3F52">
        <w:rPr>
          <w:rFonts w:ascii="Times New Roman" w:eastAsia="Malgun Gothic" w:hAnsi="Times New Roman" w:cs="Times New Roman"/>
          <w:lang w:val="en-US"/>
        </w:rPr>
        <w:fldChar w:fldCharType="separate"/>
      </w:r>
      <w:r w:rsidRPr="006E3F52">
        <w:rPr>
          <w:rFonts w:ascii="Times New Roman" w:hAnsi="Times New Roman" w:cs="Times New Roman"/>
        </w:rPr>
        <w:t xml:space="preserve">Steven L. McKenzie, “Deuteronomistic History,” in </w:t>
      </w:r>
      <w:r w:rsidRPr="006E3F52">
        <w:rPr>
          <w:rFonts w:ascii="Times New Roman" w:hAnsi="Times New Roman" w:cs="Times New Roman"/>
          <w:i/>
          <w:iCs/>
        </w:rPr>
        <w:t>The Anchor Yale Bible Dictionary</w:t>
      </w:r>
      <w:r w:rsidRPr="006E3F52">
        <w:rPr>
          <w:rFonts w:ascii="Times New Roman" w:hAnsi="Times New Roman" w:cs="Times New Roman"/>
        </w:rPr>
        <w:t>, ed. David Noel Freedman et al., vol. 2 (New York: Doubleday, n.d.), 160–68.</w:t>
      </w:r>
      <w:r w:rsidRPr="006E3F52">
        <w:rPr>
          <w:rFonts w:ascii="Times New Roman" w:eastAsia="Malgun Gothic" w:hAnsi="Times New Roman" w:cs="Times New Roman"/>
          <w:lang w:val="en-US"/>
        </w:rPr>
        <w:fldChar w:fldCharType="end"/>
      </w:r>
    </w:p>
  </w:footnote>
  <w:footnote w:id="13">
    <w:p w14:paraId="67EFB46D"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lang w:val="en-US"/>
        </w:rPr>
        <w:t>The OT contains two major blocks of historical narrative that both rehearse much of the same period of history … The first block of narrative is referred to as the Former Prophets in the Hebrew Bible, but it is designated as the Deuteronomistic History by contemporary scholars. It consists of Joshua, Judges, 1-2Samuel and 1-2 Kings. The second block is the Chronicler’s History, which consists of Chronicles, Ezra and Nehemiah.” (</w:t>
      </w:r>
      <w:r w:rsidRPr="006E3F52">
        <w:rPr>
          <w:rFonts w:ascii="Times New Roman" w:hAnsi="Times New Roman" w:cs="Times New Roman"/>
          <w:sz w:val="20"/>
          <w:szCs w:val="20"/>
          <w:lang w:val="en-US"/>
        </w:rPr>
        <w:fldChar w:fldCharType="begin"/>
      </w:r>
      <w:r w:rsidRPr="006E3F52">
        <w:rPr>
          <w:rFonts w:ascii="Times New Roman" w:hAnsi="Times New Roman" w:cs="Times New Roman"/>
          <w:sz w:val="20"/>
          <w:szCs w:val="20"/>
          <w:lang w:val="en-US"/>
        </w:rPr>
        <w:instrText xml:space="preserve"> ADDIN ZOTERO_ITEM CSL_CITATION {"citationID":"v35KRzYT","properties":{"formattedCitation":"{\\rtf Rodney K. Duke, \\uc0\\u8220{}Chronicles, Books Of,\\uc0\\u8221{} in {\\i{}Dictionary of the Old Testament: Historical Books}, ed. Bill T. Arnold and H. G. M. Williamson (Downers Grove, IL: InterVarsity Press, 2005), 162.}","plainCitation":"Rodney K. Duke, “Chronicles, Books Of,” in Dictionary of the Old Testament: Historical Books, ed. Bill T. Arnold and H. G. M. Williamson (Downers Grove, IL: InterVarsity Press, 2005), 162."},"citationItems":[{"id":87,"uris":["http://zotero.org/users/1942866/items/65NDGM4C"],"uri":["http://zotero.org/users/1942866/items/65NDGM4C"],"itemData":{"id":87,"type":"chapter","title":"Chronicles, Books Of","container-title":"Dictionary of the Old Testament: Historical Books","publisher":"InterVarsity Press","publisher-place":"Downers Grove, IL","page":"161-181","event-place":"Downers Grove, IL","author":[{"family":"Duke","given":"Rodney K."}],"editor":[{"family":"Arnold","given":"Bill T."},{"family":"Williamson","given":"H. G. M."}],"issued":{"date-parts":[["2005"]]}},"locator":"162"}],"schema":"https://github.com/citation-style-language/schema/raw/master/csl-citation.json"} </w:instrText>
      </w:r>
      <w:r w:rsidRPr="006E3F52">
        <w:rPr>
          <w:rFonts w:ascii="Times New Roman" w:hAnsi="Times New Roman" w:cs="Times New Roman"/>
          <w:sz w:val="20"/>
          <w:szCs w:val="20"/>
          <w:lang w:val="en-US"/>
        </w:rPr>
        <w:fldChar w:fldCharType="separate"/>
      </w:r>
      <w:r w:rsidRPr="006E3F52">
        <w:rPr>
          <w:rFonts w:ascii="Times New Roman" w:hAnsi="Times New Roman" w:cs="Times New Roman"/>
          <w:sz w:val="20"/>
          <w:szCs w:val="20"/>
        </w:rPr>
        <w:t xml:space="preserve">Rodney K. Duke, “Chronicles, Books Of,” in </w:t>
      </w:r>
      <w:r w:rsidRPr="006E3F52">
        <w:rPr>
          <w:rFonts w:ascii="Times New Roman" w:hAnsi="Times New Roman" w:cs="Times New Roman"/>
          <w:i/>
          <w:iCs/>
          <w:sz w:val="20"/>
          <w:szCs w:val="20"/>
        </w:rPr>
        <w:t>Dictionary of the Old Testament: Historical Books</w:t>
      </w:r>
      <w:r w:rsidRPr="006E3F52">
        <w:rPr>
          <w:rFonts w:ascii="Times New Roman" w:hAnsi="Times New Roman" w:cs="Times New Roman"/>
          <w:sz w:val="20"/>
          <w:szCs w:val="20"/>
        </w:rPr>
        <w:t>, ed. Bill T. Arnold and H. G. M. Williamson (Downers Grove, IL: InterVarsity Press, 2005), 162.</w:t>
      </w:r>
      <w:r w:rsidRPr="006E3F52">
        <w:rPr>
          <w:rFonts w:ascii="Times New Roman" w:hAnsi="Times New Roman" w:cs="Times New Roman"/>
          <w:sz w:val="20"/>
          <w:szCs w:val="20"/>
          <w:lang w:val="en-US"/>
        </w:rPr>
        <w:fldChar w:fldCharType="end"/>
      </w:r>
      <w:r w:rsidRPr="006E3F52">
        <w:rPr>
          <w:rFonts w:ascii="Times New Roman" w:hAnsi="Times New Roman" w:cs="Times New Roman"/>
          <w:sz w:val="20"/>
          <w:szCs w:val="20"/>
          <w:lang w:val="en-US"/>
        </w:rPr>
        <w:t>)</w:t>
      </w:r>
    </w:p>
  </w:footnote>
  <w:footnote w:id="14">
    <w:p w14:paraId="71E99CA6"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{"citationID":"vkB4l6Nr","properties":{"formattedCitation":"{\\rtf Raymond F. Person, {\\i{}The Deuteronomic History and the Book of Chronicles: Scribal Works in an Oral World}, Ancient Israel and its literature 6 (Atlanta, Ga: Society of Biblical Literature, 2010), 21.}","plainCitation":"Raymond F. Person, The Deuteronomic History and the Book of Chronicles: Scribal Works in an Oral World, Ancient Israel and its literature 6 (Atlanta, Ga: Society of Biblical Literature, 2010), 21."},"citationItems":[{"id":520,"uris":["http://zotero.org/users/1942866/items/T3GPAFCA"],"uri":["http://zotero.org/users/1942866/items/T3GPAFCA"],"itemData":{"id":520,"type":"book","title":"The Deuteronomic history and the Book of Chronicles: scribal works in an oral world","collection-title":"Ancient Israel and its literature","collection-number":"6","publisher":"Society of Biblical Literature","publisher-place":"Atlanta, Ga","source":"EBSCOhost","event-place":"Atlanta, Ga","shortTitle":"The Deuteronomic history and the Book of Chronicles","author":[{"family":"Person","given":"Raymond F."}],"issued":{"date-parts":[["2010"]]}},"locator":"21"}],"schema":"https://github.com/citation-style-language/schema/raw/master/csl-citation.json"}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Raymond F. Person, </w:t>
      </w:r>
      <w:r w:rsidRPr="006E3F52">
        <w:rPr>
          <w:rFonts w:ascii="Times New Roman" w:hAnsi="Times New Roman" w:cs="Times New Roman"/>
          <w:i/>
          <w:iCs/>
        </w:rPr>
        <w:t>The Deuteronomic History and the Book of Chronicles: Scribal Works in an Oral World</w:t>
      </w:r>
      <w:r w:rsidRPr="006E3F52">
        <w:rPr>
          <w:rFonts w:ascii="Times New Roman" w:hAnsi="Times New Roman" w:cs="Times New Roman"/>
        </w:rPr>
        <w:t>, Ancient Israel and its literature 6 (Atlanta, Ga: Society of Biblical Literature, 2010), 21.</w:t>
      </w:r>
      <w:r w:rsidRPr="006E3F52">
        <w:rPr>
          <w:rFonts w:ascii="Times New Roman" w:hAnsi="Times New Roman" w:cs="Times New Roman"/>
        </w:rPr>
        <w:fldChar w:fldCharType="end"/>
      </w:r>
      <w:r w:rsidRPr="006E3F52">
        <w:rPr>
          <w:rFonts w:ascii="Times New Roman" w:hAnsi="Times New Roman" w:cs="Times New Roman"/>
        </w:rPr>
        <w:t xml:space="preserve">  </w:t>
      </w:r>
      <w:r w:rsidRPr="006E3F52">
        <w:rPr>
          <w:rFonts w:ascii="Times New Roman" w:eastAsia="Malgun Gothic" w:hAnsi="Times New Roman" w:cs="Times New Roman"/>
        </w:rPr>
        <w:t xml:space="preserve"> </w:t>
      </w:r>
    </w:p>
  </w:footnote>
  <w:footnote w:id="15">
    <w:p w14:paraId="2A2B917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{"citationID":"jwnZdb1F","properties":{"formattedCitation":"{\\rtf Ben Zvi, \\uc0\\u8220{}The Book of Chronicles,\\uc0\\u8221{} 262.}","plainCitation":"Ben Zvi, “The Book of Chronicles,” 262."},"citationItems":[{"id":41,"uris":["http://zotero.org/users/1942866/items/43U553JQ"],"uri":["http://zotero.org/users/1942866/items/43U553JQ"],"itemData":{"id":41,"type":"article-journal","title":"The book of Chronicles: Another look","container-title":"Studies in Religion","page":"261-281","volume":"31","issue":"3-4","source":"sir.sagepub.com","abstract":"This article explores several aspects of the study of the book of Chronicles as a written document meant to be read and reread by a specific readership. First, it proposes that the book shows a more subtle, balanced and sophisticated position than the (in)famous theology of immediate, personal retribution. Second, the article deals with the book as a new historiographical work interacting in various ways with earlier works, and representing a singularly important document for understanding the intellectual history of Yehud in the Persian period. Third, the article addresses Chronicles' construction of ideological and discursive events that enable readers to reframe and readjust their social memory in the context of their society. It claims that this process led to, and was reflective of a formulation of a main social memory that served to frame the identity of the authorship and readership of the book in terms of (a) motifs such as Exodus, Sinai, Moses, tabernacle, and (b) such as David, Zion, temple. The article explores the importance of Chronicles as a contribution to the creation of such a social memory within the frame of Yehud. Finally, the article discusses how Chronicles' genealogies reminded the literati for whom the book was primarily written that common social boundaries (including those of gender and ethnicity) have, at times, been transgressed in the past, and that the results of those transgressions have been quite positive.","DOI":"10.1177/000842980203100301","ISSN":"0008-4298, 2042-0587","shortTitle":"The book of Chronicles","journalAbbreviation":"Studies in Religion/Sciences Religieuses","language":"en","author":[{"family":"Ben Zvi","given":"Ehud"}],"issued":{"date-parts":[["2002",9,1]]}},"locator":"262"}],"schema":"https://github.com/citation-style-language/schema/raw/master/csl-citation.json"}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Ben Zvi, “The Book of Chronicles,” 262.</w:t>
      </w:r>
      <w:r w:rsidRPr="006E3F52">
        <w:rPr>
          <w:rFonts w:ascii="Times New Roman" w:hAnsi="Times New Roman" w:cs="Times New Roman"/>
        </w:rPr>
        <w:fldChar w:fldCharType="end"/>
      </w:r>
    </w:p>
  </w:footnote>
  <w:footnote w:id="16">
    <w:p w14:paraId="6477E070" w14:textId="2A7EF96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The Hebrew canon is divided into three sections. The first section is Torah which consists of five books, so called Mosaic Pentateuch (Genesis – Deuteronomy). The second is Nevi’im, which is distinguished into two prophetic blocks, the Former Prophets (Joshua to Kings) and the Latter Prophets (Isaiah, Jeremiah, Ezekiel, The Twelve Minor Prophets). </w:t>
      </w:r>
      <w:r>
        <w:rPr>
          <w:rFonts w:ascii="Times New Roman" w:hAnsi="Times New Roman" w:cs="Times New Roman"/>
        </w:rPr>
        <w:t>Ketuvim</w:t>
      </w:r>
      <w:r w:rsidRPr="006E3F52">
        <w:rPr>
          <w:rFonts w:ascii="Times New Roman" w:hAnsi="Times New Roman" w:cs="Times New Roman"/>
        </w:rPr>
        <w:t xml:space="preserve"> is the last section. This comprises Psalms, Proverbs, Job, The Scrolls [five Megilloth, each of which was read at one of the five major festivals in the Jewish liturgical year: Ruth = Pentecost; Song of Songs = Passover; Ecclesiastes = Shelters; Lamentations = ninth of Ab; and Esther = Purim], Daniel, Ezra-Nehemiah, Chronicles.</w:t>
      </w:r>
    </w:p>
  </w:footnote>
  <w:footnote w:id="17">
    <w:p w14:paraId="65EA0599" w14:textId="424172C4" w:rsidR="008A652C" w:rsidRPr="006E3F52" w:rsidRDefault="008A652C" w:rsidP="006E3F52">
      <w:pPr>
        <w:autoSpaceDE w:val="0"/>
        <w:autoSpaceDN w:val="0"/>
        <w:adjustRightInd w:val="0"/>
        <w:spacing w:after="0"/>
        <w:ind w:left="40"/>
        <w:rPr>
          <w:rFonts w:ascii="Times New Roman" w:hAnsi="Times New Roman" w:cs="Times New Roman"/>
          <w:color w:val="000000"/>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lang w:val="en-US"/>
        </w:rPr>
        <w:t xml:space="preserve">Chronicles comes first in the </w:t>
      </w:r>
      <w:r>
        <w:rPr>
          <w:rFonts w:ascii="Times New Roman" w:hAnsi="Times New Roman" w:cs="Times New Roman"/>
          <w:sz w:val="20"/>
          <w:szCs w:val="20"/>
          <w:lang w:val="en-US"/>
        </w:rPr>
        <w:t>Ketuvim</w:t>
      </w:r>
      <w:r w:rsidRPr="006E3F52">
        <w:rPr>
          <w:rFonts w:ascii="Times New Roman" w:hAnsi="Times New Roman" w:cs="Times New Roman"/>
          <w:sz w:val="20"/>
          <w:szCs w:val="20"/>
          <w:lang w:val="en-US"/>
        </w:rPr>
        <w:t xml:space="preserve"> in both the Aleppo and Leningrad Codexes.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{"citationID":"8OefveOf","properties":{"formattedCitation":"{\\rtf Scott Hahn, {\\i{}The Kingdom of God as Liturgical Empire: A Theological Commentary on 1-2 Chronicles} (Grand Rapids, MI: Baker Academic Press, 2012), 1.}","plainCitation":"Scott Hahn, The Kingdom of God as Liturgical Empire: A Theological Commentary on 1-2 Chronicles (Grand Rapids, MI: Baker Academic Press, 2012), 1."},"citationItems":[{"id":281,"uris":["http://zotero.org/users/1942866/items/EVCUCU39"],"uri":["http://zotero.org/users/1942866/items/EVCUCU39"],"itemData":{"id":281,"type":"book","title":"The Kingdom of God as liturgical empire: a theological commentary on 1-2 Chronicles","publisher":"Baker Academic Press","publisher-place":"Grand Rapids, MI","source":"EBSCOhost","event-place":"Grand Rapids, MI","ISBN":"978-0-8010-3947-8","shortTitle":"The Kingdom of God as liturgical empire","author":[{"family":"Hahn","given":"Scott"}],"issued":{"date-parts":[["2012"]]}},"locator":"1"}],"schema":"https://github.com/citation-style-language/schema/raw/master/csl-citation.json"}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Scott Hahn, </w:t>
      </w:r>
      <w:r w:rsidRPr="006E3F52">
        <w:rPr>
          <w:rFonts w:ascii="Times New Roman" w:hAnsi="Times New Roman" w:cs="Times New Roman"/>
          <w:i/>
          <w:iCs/>
          <w:sz w:val="20"/>
          <w:szCs w:val="20"/>
        </w:rPr>
        <w:t>The Kingdom of God as Liturgical Empire: A Theological Commentary on 1-2 Chronicles</w:t>
      </w:r>
      <w:r w:rsidRPr="006E3F52">
        <w:rPr>
          <w:rFonts w:ascii="Times New Roman" w:hAnsi="Times New Roman" w:cs="Times New Roman"/>
          <w:sz w:val="20"/>
          <w:szCs w:val="20"/>
        </w:rPr>
        <w:t xml:space="preserve"> (Grand Rapids, MI: Baker Academic Press, 2012), 1.</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w:t>
      </w:r>
    </w:p>
  </w:footnote>
  <w:footnote w:id="18">
    <w:p w14:paraId="5DE5A169"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{"citationID":"8kYB22vh","properties":{"formattedCitation":"{\\rtf Mark J Boda, {\\i{}1-2 Chronicles} (Carol Stream, Ill.: Tyndale House Publishers, 2010), 13.}","plainCitation":"Mark J Boda, 1-2 Chronicles (Carol Stream, Ill.: Tyndale House Publishers, 2010), 13."},"citationItems":[{"id":137,"uris":["http://zotero.org/users/1942866/items/8B6D57ME"],"uri":["http://zotero.org/users/1942866/items/8B6D57ME"],"itemData":{"id":137,"type":"book","title":"1-2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J"}],"issued":{"date-parts":[["2010"]]}},"locator":"13"}],"schema":"https://github.com/citation-style-language/schema/raw/master/csl-citation.json"}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Mark J Boda, </w:t>
      </w:r>
      <w:r w:rsidRPr="006E3F52">
        <w:rPr>
          <w:rFonts w:ascii="Times New Roman" w:hAnsi="Times New Roman" w:cs="Times New Roman"/>
          <w:i/>
          <w:iCs/>
          <w:sz w:val="20"/>
          <w:szCs w:val="20"/>
        </w:rPr>
        <w:t>1-2 Chronicles</w:t>
      </w:r>
      <w:r w:rsidRPr="006E3F52">
        <w:rPr>
          <w:rFonts w:ascii="Times New Roman" w:hAnsi="Times New Roman" w:cs="Times New Roman"/>
          <w:sz w:val="20"/>
          <w:szCs w:val="20"/>
        </w:rPr>
        <w:t xml:space="preserve"> (Carol Stream, Ill.: Tyndale House Publishers, 2010), 13.</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“The foreword to the book of Ecclesiasticus, written in the second century BCE, refers three times to “the law, the prophets, and the later authors” (or “the rest of the books”). This suggests that the Jewish community had by this time settled on a three-part division of books that together made its canon.”</w:t>
      </w:r>
    </w:p>
  </w:footnote>
  <w:footnote w:id="19">
    <w:p w14:paraId="4D6E296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{"citationID":"Ozd4yOUj","properties":{"formattedCitation":"{\\rtf Barry Bandstra, {\\i{}Reading the Old Testament: An Introduction to the Hebrew Bible} (Belmont: Wadsworth, 2009), 372.}","plainCitation":"Barry Bandstra, Reading the Old Testament: An Introduction to the Hebrew Bible (Belmont: Wadsworth, 2009), 372."},"citationItems":[{"id":233,"uris":["http://zotero.org/users/1942866/items/CXIWJCTT"],"uri":["http://zotero.org/users/1942866/items/CXIWJCTT"],"itemData":{"id":233,"type":"book","title":"Reading the Old Testament: An Introduction to the Hebrew Bible","publisher":"Wadsworth","publisher-place":"Belmont","event-place":"Belmont","author":[{"family":"Bandstra","given":"Barry"}],"issued":{"date-parts":[["2009"]]}},"locator":"372"}],"schema":"https://github.com/citation-style-language/schema/raw/master/csl-citation.json"}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Barry Bandstra, </w:t>
      </w:r>
      <w:r w:rsidRPr="006E3F52">
        <w:rPr>
          <w:rFonts w:ascii="Times New Roman" w:hAnsi="Times New Roman" w:cs="Times New Roman"/>
          <w:i/>
          <w:iCs/>
        </w:rPr>
        <w:t>Reading the Old Testament: An Introduction to the Hebrew Bible</w:t>
      </w:r>
      <w:r w:rsidRPr="006E3F52">
        <w:rPr>
          <w:rFonts w:ascii="Times New Roman" w:hAnsi="Times New Roman" w:cs="Times New Roman"/>
        </w:rPr>
        <w:t xml:space="preserve"> (Belmont: Wadsworth, 2009), 372.</w:t>
      </w:r>
      <w:r w:rsidRPr="006E3F52">
        <w:rPr>
          <w:rFonts w:ascii="Times New Roman" w:hAnsi="Times New Roman" w:cs="Times New Roman"/>
        </w:rPr>
        <w:fldChar w:fldCharType="end"/>
      </w:r>
    </w:p>
  </w:footnote>
  <w:footnote w:id="20">
    <w:p w14:paraId="1636988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{"citationID":"KtgY6Kda","properties":{"formattedCitation":"{\\rtf Brevard S. Childs, {\\i{}Biblical Theology of the Old and New Testaments: Theological Reflection on the Christian Bible} (Minneapolis: Fortress Press, 1992), 57.}","plainCitation":"Brevard S. Childs, Biblical Theology of the Old and New Testaments: Theological Reflection on the Christian Bible (Minneapolis: Fortress Press, 1992), 57."},"citationItems":[{"id":526,"uris":["http://zotero.org/users/1942866/items/TENTQDGE"],"uri":["http://zotero.org/users/1942866/items/TENTQDGE"],"itemData":{"id":526,"type":"book","title":"Biblical Theology of the Old and New Testaments: Theological Reflection on the Christian Bible","publisher":"Fortress Press","publisher-place":"Minneapolis","event-place":"Minneapolis","author":[{"family":"Childs","given":"Brevard S."}],"issued":{"date-parts":[["1992"]]}},"locator":"57"}],"schema":"https://github.com/citation-style-language/schema/raw/master/csl-citation.json"}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Brevard S. Childs, </w:t>
      </w:r>
      <w:r w:rsidRPr="006E3F52">
        <w:rPr>
          <w:rFonts w:ascii="Times New Roman" w:hAnsi="Times New Roman" w:cs="Times New Roman"/>
          <w:i/>
          <w:iCs/>
        </w:rPr>
        <w:t>Biblical Theology of the Old and New Testaments: Theological Reflection on the Christian Bible</w:t>
      </w:r>
      <w:r w:rsidRPr="006E3F52">
        <w:rPr>
          <w:rFonts w:ascii="Times New Roman" w:hAnsi="Times New Roman" w:cs="Times New Roman"/>
        </w:rPr>
        <w:t xml:space="preserve"> (Minneapolis: Fortress Press, 1992), 57.</w:t>
      </w:r>
      <w:r w:rsidRPr="006E3F52">
        <w:rPr>
          <w:rFonts w:ascii="Times New Roman" w:hAnsi="Times New Roman" w:cs="Times New Roman"/>
        </w:rPr>
        <w:fldChar w:fldCharType="end"/>
      </w:r>
    </w:p>
  </w:footnote>
  <w:footnote w:id="21">
    <w:p w14:paraId="47872E0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{"citationID":"bx2BgADv","properties":{"formattedCitation":"{\\rtf Boda, {\\i{}1-2 Chronicles}, 3.}","plainCitation":"Boda, 1-2 Chronicles, 3."},"citationItems":[{"id":137,"uris":["http://zotero.org/users/1942866/items/8B6D57ME"],"uri":["http://zotero.org/users/1942866/items/8B6D57ME"],"itemData":{"id":137,"type":"book","title":"1-2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Boda, </w:t>
      </w:r>
      <w:r w:rsidRPr="006E3F52">
        <w:rPr>
          <w:rFonts w:ascii="Times New Roman" w:hAnsi="Times New Roman" w:cs="Times New Roman"/>
          <w:i/>
          <w:iCs/>
        </w:rPr>
        <w:t>1-2 Chronicles</w:t>
      </w:r>
      <w:r w:rsidRPr="006E3F52">
        <w:rPr>
          <w:rFonts w:ascii="Times New Roman" w:hAnsi="Times New Roman" w:cs="Times New Roman"/>
        </w:rPr>
        <w:t>, 3.</w:t>
      </w:r>
      <w:r w:rsidRPr="006E3F52">
        <w:rPr>
          <w:rFonts w:ascii="Times New Roman" w:hAnsi="Times New Roman" w:cs="Times New Roman"/>
        </w:rPr>
        <w:fldChar w:fldCharType="end"/>
      </w:r>
    </w:p>
  </w:footnote>
  <w:footnote w:id="22">
    <w:p w14:paraId="27FE272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{"citationID":"ZgENlSDI","properties":{"formattedCitation":"{\\rtf Martin J. Selman, {\\i{}1Chronicles: An Introduction and Commentary}, Tyndale Old Testament Commentaries 10A (Downers Grove, IL: InterVarsity Press, 1994), 42.}","plainCitation":"Martin J. Selman, 1Chronicles: An Introduction and Commentary, Tyndale Old Testament Commentaries 10A (Downers Grove, IL: InterVarsity Press, 1994), 42."},"citationItems":[{"id":388,"uris":["http://zotero.org/users/1942866/items/K4FW5H9A"],"uri":["http://zotero.org/users/1942866/items/K4FW5H9A"],"itemData":{"id":388,"type":"book","title":"1Chronicles: An Introduction and Commentary","collection-title":"Tyndale Old Testament Commentaries","collection-number":"10A","publisher":"InterVarsity Press","publisher-place":"Downers Grove, IL","event-place":"Downers Grove, IL","author":[{"family":"Selman","given":"Martin J."}],"issued":{"date-parts":[["1994"]]}},"locator":"42"}],"schema":"https://github.com/citation-style-language/schema/raw/master/csl-citation.json"}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Martin J. Selman, </w:t>
      </w:r>
      <w:r w:rsidRPr="006E3F52">
        <w:rPr>
          <w:rFonts w:ascii="Times New Roman" w:hAnsi="Times New Roman" w:cs="Times New Roman"/>
          <w:i/>
          <w:iCs/>
        </w:rPr>
        <w:t>1Chronicles: An Introduction and Commentary</w:t>
      </w:r>
      <w:r w:rsidRPr="006E3F52">
        <w:rPr>
          <w:rFonts w:ascii="Times New Roman" w:hAnsi="Times New Roman" w:cs="Times New Roman"/>
        </w:rPr>
        <w:t>, Tyndale Old Testament Commentaries 10A (Downers Grove, IL: InterVarsity Press, 1994), 42.</w:t>
      </w:r>
      <w:r w:rsidRPr="006E3F52">
        <w:rPr>
          <w:rFonts w:ascii="Times New Roman" w:hAnsi="Times New Roman" w:cs="Times New Roman"/>
        </w:rPr>
        <w:fldChar w:fldCharType="end"/>
      </w:r>
    </w:p>
  </w:footnote>
  <w:footnote w:id="23">
    <w:p w14:paraId="5C30BDC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{"citationID":"IC3hNORJ","properties":{"formattedCitation":"{\\rtf Hahn, {\\i{}The Kingdom of God as Liturgical Empire}, 11\\uc0\\u8211{}12.}","plainCitation":"Hahn, The Kingdom of God as Liturgical Empire, 11–12."},"citationItems":[{"id":281,"uris":["http://zotero.org/users/1942866/items/EVCUCU39"],"uri":["http://zotero.org/users/1942866/items/EVCUCU39"],"itemData":{"id":281,"type":"book","title":"The Kingdom of God as liturgical empire: a theological commentary on 1-2 Chronicles","publisher":"Baker Academic Press","publisher-place":"Grand Rapids, MI","source":"EBSCOhost","event-place":"Grand Rapids, MI","ISBN":"978-0-8010-3947-8","shortTitle":"The Kingdom of God as liturgical empire","author":[{"family":"Hahn","given":"Scott"}],"issued":{"date-parts":[["2012"]]}},"locator":"11-12"}],"schema":"https://github.com/citation-style-language/schema/raw/master/csl-citation.json"}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Hahn, </w:t>
      </w:r>
      <w:r w:rsidRPr="006E3F52">
        <w:rPr>
          <w:rFonts w:ascii="Times New Roman" w:hAnsi="Times New Roman" w:cs="Times New Roman"/>
          <w:i/>
          <w:iCs/>
        </w:rPr>
        <w:t>The Kingdom of God as Liturgical Empire</w:t>
      </w:r>
      <w:r w:rsidRPr="006E3F52">
        <w:rPr>
          <w:rFonts w:ascii="Times New Roman" w:hAnsi="Times New Roman" w:cs="Times New Roman"/>
        </w:rPr>
        <w:t>, 11–12.</w:t>
      </w:r>
      <w:r w:rsidRPr="006E3F52">
        <w:rPr>
          <w:rFonts w:ascii="Times New Roman" w:hAnsi="Times New Roman" w:cs="Times New Roman"/>
        </w:rPr>
        <w:fldChar w:fldCharType="end"/>
      </w:r>
    </w:p>
  </w:footnote>
  <w:footnote w:id="24">
    <w:p w14:paraId="54ECBD5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{"citationID":"fYOVhbCn","properties":{"formattedCitation":"Ibid., 2.","plainCitation":"Ibid., 2."},"citationItems":[{"id":281,"uris":["http://zotero.org/users/1942866/items/EVCUCU39"],"uri":["http://zotero.org/users/1942866/items/EVCUCU39"],"itemData":{"id":281,"type":"book","title":"The Kingdom of God as liturgical empire: a theological commentary on 1-2 Chronicles","publisher":"Baker Academic Press","publisher-place":"Grand Rapids, MI","source":"EBSCOhost","event-place":"Grand Rapids, MI","ISBN":"978-0-8010-3947-8","shortTitle":"The Kingdom of God as liturgical empire","author":[{"family":"Hahn","given":"Scott"}],"issued":{"date-parts":[["2012"]]}},"locator":"2"}],"schema":"https://github.com/citation-style-language/schema/raw/master/csl-citation.json"}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2.</w:t>
      </w:r>
      <w:r w:rsidRPr="006E3F52">
        <w:rPr>
          <w:rFonts w:ascii="Times New Roman" w:hAnsi="Times New Roman" w:cs="Times New Roman"/>
        </w:rPr>
        <w:fldChar w:fldCharType="end"/>
      </w:r>
    </w:p>
  </w:footnote>
  <w:footnote w:id="25">
    <w:p w14:paraId="1928110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{"citationID":"RMFgHQu4","properties":{"formattedCitation":"{\\rtf Peter R Ackroyd, {\\i{}The Chronicler in His Age}, JSOTSup 101 (Sheffield: JSOT Press, 1991), 276.}","plainCitation":"Peter R Ackroyd, The Chronicler in His Age, JSOTSup 101 (Sheffield: JSOT Press, 1991), 276."},"citationItems":[{"id":253,"uris":["http://zotero.org/users/1942866/items/DNWVSQ65"],"uri":["http://zotero.org/users/1942866/items/DNWVSQ65"],"itemData":{"id":253,"type":"book","title":"The Chronicler in His Age","collection-title":"JSOTSup","collection-number":"101","publisher":"JSOT Press","publisher-place":"Sheffield","event-place":"Sheffield","author":[{"family":"Ackroyd","given":"Peter R"}],"issued":{"date-parts":[["1991"]]}},"locator":"276"}],"schema":"https://github.com/citation-style-language/schema/raw/master/csl-citation.json"}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Peter R Ackroyd, </w:t>
      </w:r>
      <w:r w:rsidRPr="006E3F52">
        <w:rPr>
          <w:rFonts w:ascii="Times New Roman" w:hAnsi="Times New Roman" w:cs="Times New Roman"/>
          <w:i/>
          <w:iCs/>
        </w:rPr>
        <w:t>The Chronicler in His Age</w:t>
      </w:r>
      <w:r w:rsidRPr="006E3F52">
        <w:rPr>
          <w:rFonts w:ascii="Times New Roman" w:hAnsi="Times New Roman" w:cs="Times New Roman"/>
        </w:rPr>
        <w:t>, JSOTSup 101 (Sheffield: JSOT Press, 1991), 276.</w:t>
      </w:r>
      <w:r w:rsidRPr="006E3F52">
        <w:rPr>
          <w:rFonts w:ascii="Times New Roman" w:hAnsi="Times New Roman" w:cs="Times New Roman"/>
        </w:rPr>
        <w:fldChar w:fldCharType="end"/>
      </w:r>
    </w:p>
  </w:footnote>
  <w:footnote w:id="26">
    <w:p w14:paraId="3122781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{"citationID":"ory3sOgl","properties":{"formattedCitation":"Ibid., 285.","plainCitation":"Ibid., 285."},"citationItems":[{"id":253,"uris":["http://zotero.org/users/1942866/items/DNWVSQ65"],"uri":["http://zotero.org/users/1942866/items/DNWVSQ65"],"itemData":{"id":253,"type":"book","title":"The Chronicler in His Age","collection-title":"JSOTSup","collection-number":"101","publisher":"JSOT Press","publisher-place":"Sheffield","event-place":"Sheffield","author":[{"family":"Ackroyd","given":"Peter R"}],"issued":{"date-parts":[["1991"]]}},"locator":"285"}],"schema":"https://github.com/citation-style-language/schema/raw/master/csl-citation.json"}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285.</w:t>
      </w:r>
      <w:r w:rsidRPr="006E3F52">
        <w:rPr>
          <w:rFonts w:ascii="Times New Roman" w:hAnsi="Times New Roman" w:cs="Times New Roman"/>
        </w:rPr>
        <w:fldChar w:fldCharType="end"/>
      </w:r>
    </w:p>
  </w:footnote>
  <w:footnote w:id="27">
    <w:p w14:paraId="1265BA7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{"citationID":"O74qOXDI","properties":{"formattedCitation":"{\\rtf Hahn, {\\i{}The Kingdom of God as Liturgical Empire}, 3\\uc0\\u8211{}4.}","plainCitation":"Hahn, The Kingdom of God as Liturgical Empire, 3–4."},"citationItems":[{"id":281,"uris":["http://zotero.org/users/1942866/items/EVCUCU39"],"uri":["http://zotero.org/users/1942866/items/EVCUCU39"],"itemData":{"id":281,"type":"book","title":"The Kingdom of God as liturgical empire: a theological commentary on 1-2 Chronicles","publisher":"Baker Academic Press","publisher-place":"Grand Rapids, MI","source":"EBSCOhost","event-place":"Grand Rapids, MI","ISBN":"978-0-8010-3947-8","shortTitle":"The Kingdom of God as liturgical empire","author":[{"family":"Hahn","given":"Scott"}],"issued":{"date-parts":[["2012"]]}},"locator":"3-4"}],"schema":"https://github.com/citation-style-language/schema/raw/master/csl-citation.json"}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Hahn, </w:t>
      </w:r>
      <w:r w:rsidRPr="006E3F52">
        <w:rPr>
          <w:rFonts w:ascii="Times New Roman" w:hAnsi="Times New Roman" w:cs="Times New Roman"/>
          <w:i/>
          <w:iCs/>
        </w:rPr>
        <w:t>The Kingdom of God as Liturgical Empire</w:t>
      </w:r>
      <w:r w:rsidRPr="006E3F52">
        <w:rPr>
          <w:rFonts w:ascii="Times New Roman" w:hAnsi="Times New Roman" w:cs="Times New Roman"/>
        </w:rPr>
        <w:t>, 3–4.</w:t>
      </w:r>
      <w:r w:rsidRPr="006E3F52">
        <w:rPr>
          <w:rFonts w:ascii="Times New Roman" w:hAnsi="Times New Roman" w:cs="Times New Roman"/>
        </w:rPr>
        <w:fldChar w:fldCharType="end"/>
      </w:r>
    </w:p>
  </w:footnote>
  <w:footnote w:id="28">
    <w:p w14:paraId="0F8BF234"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{"citationID":"2g4v079uck","properties":{"formattedCitation":"{\\rtf Boda, {\\i{}1-2 Chronicles}, 6.}","plainCitation":"Boda, 1-2 Chronicles, 6."},"citationItems":[{"id":137,"uris":["http://zotero.org/users/1942866/items/8B6D57ME"],"uri":["http://zotero.org/users/1942866/items/8B6D57ME"],"itemData":{"id":137,"type":"book","title":"1-2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J"}],"issued":{"date-parts":[["2010"]]}},"locator":"6","label":"page"}],"schema":"https://github.com/citation-style-language/schema/raw/master/csl-citation.json"}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Boda, </w:t>
      </w:r>
      <w:r w:rsidRPr="006E3F52">
        <w:rPr>
          <w:rFonts w:ascii="Times New Roman" w:hAnsi="Times New Roman" w:cs="Times New Roman"/>
          <w:i/>
          <w:iCs/>
          <w:sz w:val="20"/>
          <w:szCs w:val="20"/>
        </w:rPr>
        <w:t>1-2 Chronicles</w:t>
      </w:r>
      <w:r w:rsidRPr="006E3F52">
        <w:rPr>
          <w:rFonts w:ascii="Times New Roman" w:hAnsi="Times New Roman" w:cs="Times New Roman"/>
          <w:sz w:val="20"/>
          <w:szCs w:val="20"/>
        </w:rPr>
        <w:t>, 6.</w:t>
      </w:r>
      <w:r w:rsidRPr="006E3F52">
        <w:rPr>
          <w:rFonts w:ascii="Times New Roman" w:hAnsi="Times New Roman" w:cs="Times New Roman"/>
          <w:sz w:val="20"/>
          <w:szCs w:val="20"/>
        </w:rPr>
        <w:fldChar w:fldCharType="end"/>
      </w:r>
    </w:p>
  </w:footnote>
  <w:footnote w:id="29">
    <w:p w14:paraId="06D77BDA"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{"citationID":"2l1rsk1q94","properties":{"custom":"Mark A. Throntveit, \\uc0\\u8216{}Linguistic Analysis and the Question of Authorship in Chronicles, Ezra and Nehemiah\\uc0\\u8217{}, \\i Vetus Testamentum\\i0{}, 32 (1982), 201\\uc0\\u8211{}16; David Talshir, \\uc0\\u8216{}A Reinvestigation of the Linguistic Relationship between Chronicles and Ezra-Nehemiah\\uc0\\u8217{}, \\i Vetus Testamentum\\i0{}, 38 (1988), 165\\uc0\\u8211{}93; David J. A. Clines, \\i Ezra, Nehemiah, Esther\\uc0\\u8239{}: Based on the Revised Standard Version\\i0{}, New Century Bible Commentary (Grand Rapids: Eerdmans, 1984), pp. 9\\uc0\\u8211{}12; Joseph Blenkinsopp, \\i Ezra-Nehemiah\\uc0\\u8239{}: A Commentary\\i0{}, Old Testament Library (London: SCM Press, 1989), pp. 47\\uc0\\u8211{}54; Karl-Friedrich Pohlmann, \\uc0\\u8216{}Zur Frage von Korrespondenzen Und Divergenzen Zwischen Den Chronikb\\uc0\\u252{}chern Und Dem Esra/Nehemia-Buch\\uc0\\u8217{}, in \\i Congress Volume, Leuven, 1989\\i0{} (Leiden: E J Brill, 1991), pp. 314\\uc0\\u8211{}30; John Wesley Wright, \\uc0\\u8216{}The Fabula of the Book of Chronicles\\uc0\\u8217{}, in \\i The Chronicler as Author Studies in Text and Texture\\i0{}, ed. by M. Patrick Graham and Steven L McKenzie (Sheffield, England: Sheffield Academic Press, 1999), pp. 136\\uc0\\u8211{}55; Boda, p. 11.","formattedCitation":"{\\rtf Mark A. Throntveit, \\uc0\\u8216{}Linguistic Analysis and the Question of Authorship in Chronicles, Ezra and Nehemiah\\uc0\\u8217{}, \\i Vetus Testamentum\\i0{}, 32 (1982), 201\\uc0\\u8211{}16; David Talshir, \\uc0\\u8216{}A Reinvestigation of the Linguistic Relationship between Chronicles and Ezra-Nehemiah\\uc0\\u8217{}, \\i Vetus Testamentum\\i0{}, 38 (1988), 165\\uc0\\u8211{}93; David J. A. Clines, \\i Ezra, Nehemiah, Esther\\uc0\\u8239{}: Based on the Revised Standard Version\\i0{}, New Century Bible Commentary (Grand Rapids: Eerdmans, 1984), pp. 9\\uc0\\u8211{}12; Joseph Blenkinsopp, \\i Ezra-Nehemiah\\uc0\\u8239{}: A Commentary\\i0{}, Old Testament Library (London: SCM Press, 1989), pp. 47\\uc0\\u8211{}54; Karl-Friedrich Pohlmann, \\uc0\\u8216{}Zur Frage von Korrespondenzen Und Divergenzen Zwischen Den Chronikb\\uc0\\u252{}chern Und Dem Esra/Nehemia-Buch\\uc0\\u8217{}, in \\i Congress Volume, Leuven, 1989\\i0{} (Leiden: E J Brill, 1991), pp. 314\\uc0\\u8211{}30; John Wesley Wright, \\uc0\\u8216{}The Fabula of the Book of Chronicles\\uc0\\u8217{}, in \\i The Chronicler as Author Studies in Text and Texture\\i0{}, ed. by M. Patrick Graham and Steven L McKenzie (Sheffield, England: Sheffield Academic Press, 1999), pp. 136\\uc0\\u8211{}55; Boda, p. 11.}","plainCitation":"Mark A. Throntveit, ‘Linguistic Analysis and the Question of Authorship in Chronicles, Ezra and Nehemiah’, Vetus Testamentum, 32 (1982), 201–16; David Talshir, ‘A Reinvestigation of the Linguistic Relationship between Chronicles and Ezra-Nehemiah’, Vetus Testamentum, 38 (1988), 165–93; David J. A. Clines, Ezra, Nehemiah, Esther : Based on the Revised Standard Version, New Century Bible Commentary (Grand Rapids: Eerdmans, 1984), pp. 9–12; Joseph Blenkinsopp, Ezra-Nehemiah : A Commentary, Old Testament Library (London: SCM Press, 1989), pp. 47–54; Karl-Friedrich Pohlmann, ‘Zur Frage von Korrespondenzen Und Divergenzen Zwischen Den Chronikbüchern Und Dem Esra/Nehemia-Buch’, in Congress Volume, Leuven, 1989 (Leiden: E J Brill, 1991), pp. 314–30; John Wesley Wright, ‘The Fabula of the Book of Chronicles’, in The Chronicler as Author Studies in Text and Texture, ed. by M. Patrick Graham and Steven L McKenzie (Sheffield, England: Sheffield Academic Press, 1999), pp. 136–55; Boda, p. 11."},"citationItems":[{"id":348,"uris":["http://zotero.org/users/1942866/items/HGSEI3XE"],"uri":["http://zotero.org/users/1942866/items/HGSEI3XE"],"itemData":{"id":348,"type":"article-journal","title":"Linguistic Analysis and the Question of Authorship in Chronicles, Ezra and Nehemiah","container-title":"Vetus Testamentum","page":"201-216","volume":"32","issue":"2","source":"JSTOR","DOI":"10.2307/1518445","ISSN":"0042-4935","journalAbbreviation":"Vetus Testamentum","author":[{"family":"Throntveit","given":"Mark A."}],"issued":{"date-parts":[["1982",4,1]]}},"label":"page"},{"id":194,"uris":["http://zotero.org/users/1942866/items/B9F875PX"],"uri":["http://zotero.org/users/1942866/items/B9F875PX"],"itemData":{"id":194,"type":"article-journal","title":"A Reinvestigation of the Linguistic Relationship between Chronicles and Ezra-Nehemiah","container-title":"Vetus Testamentum","page":"165-193","volume":"38","issue":"2","source":"JSTOR","DOI":"10.2307/1517655","ISSN":"0042-4935","journalAbbreviation":"Vetus Testamentum","author":[{"family":"Talshir","given":"David"}],"issued":{"date-parts":[["1988",4,1]]}},"label":"page"},{"id":141,"uris":["http://zotero.org/users/1942866/items/8G5DXGAP"],"uri":["http://zotero.org/users/1942866/items/8G5DXGAP"],"itemData":{"id":141,"type":"book","title":"Ezra, Nehemiah, Esther: based on the Revised Standard Version","collection-title":"New century Bible commentary","publisher":"Eerdmans","publisher-place":"Grand Rapids, MI","source":"Primo","event-place":"Grand Rapids, MI","ISBN":"0-8028-0017-3","shortTitle":"Ezra, Nehemiah, Esther","language":"eng","author":[{"family":"Clines","given":"David J. A."}],"issued":{"date-parts":[["1984"]]}},"locator":"9-12","label":"page"},{"id":530,"uris":["http://zotero.org/users/1942866/items/TJ6CAHZ4"],"uri":["http://zotero.org/users/1942866/items/TJ6CAHZ4"],"itemData":{"id":530,"type":"book","title":"Ezra-Nehemiah: a commentary","collection-title":"Old Testament library","publisher":"SCM Press","publisher-place":"London","source":"Primo","event-place":"London","abstract":"Includes text of Ezra and Nehemiah in a translation by J. Blenkinsopp.","ISBN":"0-334-00444-6","shortTitle":"Ezra-Nehemiah","language":"eng","author":[{"family":"Blenkinsopp","given":"Joseph"}],"issued":{"date-parts":[["1989"]]}},"locator":"47-54","label":"page"},{"id":349,"uris":["http://zotero.org/users/1942866/items/HHRJGMES"],"uri":["http://zotero.org/users/1942866/items/HHRJGMES"],"itemData":{"id":349,"type":"chapter","title":"Zur Frage von Korrespondenzen und Divergenzen zwischen den Chronikbüchern und dem Esra/Nehemia-Buch","container-title":"Congress volume, Leuven, 1989","publisher":"E J Brill","publisher-place":"Leiden","page":"314-330","source":"EBSCOhost","event-place":"Leiden","ISBN":"90-04-09398-2","author":[{"family":"Pohlmann","given":"Karl-Friedrich"}],"issued":{"date-parts":[["1991"]]}},"label":"page"},{"id":184,"uris":["http://zotero.org/users/1942866/items/AEZ9DCSE"],"uri":["http://zotero.org/users/1942866/items/AEZ9DCSE"],"itemData":{"id":184,"type":"chapter","title":"The Fabula of the Book of Chronicles","container-title":"The chronicler as author studies in text and texture","publisher":"Sheffield Academic Press","publisher-place":"Sheffield","page":"136-55","event-place":"Sheffield","author":[{"family":"Wright","given":"John W."}],"editor":[{"family":"Graham","given":"M. Patrick"},{"family":"McKenzie","given":"Steven L."}],"issued":{"date-parts":[["1999"]]}},"label":"page"},{"id":137,"uris":["http://zotero.org/users/1942866/items/8B6D57ME"],"uri":["http://zotero.org/users/1942866/items/8B6D57ME"],"itemData":{"id":137,"type":"book","title":"1-2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J"}],"issued":{"date-parts":[["2010"]]}},"locator":"11","label":"page"}],"schema":"https://github.com/citation-style-language/schema/raw/master/csl-citation.json"}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Mark A. Throntveit, ‘Linguistic Analysis and the Question of Authorship in Chronicles, Ezra and Nehemiah’, </w:t>
      </w:r>
      <w:r w:rsidRPr="006E3F52">
        <w:rPr>
          <w:rFonts w:ascii="Times New Roman" w:hAnsi="Times New Roman" w:cs="Times New Roman"/>
          <w:i/>
          <w:iCs/>
          <w:sz w:val="20"/>
          <w:szCs w:val="20"/>
        </w:rPr>
        <w:t>Vetus Testamentum</w:t>
      </w:r>
      <w:r w:rsidRPr="006E3F52">
        <w:rPr>
          <w:rFonts w:ascii="Times New Roman" w:hAnsi="Times New Roman" w:cs="Times New Roman"/>
          <w:sz w:val="20"/>
          <w:szCs w:val="20"/>
        </w:rPr>
        <w:t xml:space="preserve">, 32 (1982), 201–16; David Talshir, ‘A Reinvestigation of the Linguistic Relationship between Chronicles and Ezra-Nehemiah’, </w:t>
      </w:r>
      <w:r w:rsidRPr="006E3F52">
        <w:rPr>
          <w:rFonts w:ascii="Times New Roman" w:hAnsi="Times New Roman" w:cs="Times New Roman"/>
          <w:i/>
          <w:iCs/>
          <w:sz w:val="20"/>
          <w:szCs w:val="20"/>
        </w:rPr>
        <w:t>Vetus Testamentum</w:t>
      </w:r>
      <w:r w:rsidRPr="006E3F52">
        <w:rPr>
          <w:rFonts w:ascii="Times New Roman" w:hAnsi="Times New Roman" w:cs="Times New Roman"/>
          <w:sz w:val="20"/>
          <w:szCs w:val="20"/>
        </w:rPr>
        <w:t xml:space="preserve">, 38 (1988), 165–93; David J. A. Clines, </w:t>
      </w:r>
      <w:r w:rsidRPr="006E3F52">
        <w:rPr>
          <w:rFonts w:ascii="Times New Roman" w:hAnsi="Times New Roman" w:cs="Times New Roman"/>
          <w:i/>
          <w:iCs/>
          <w:sz w:val="20"/>
          <w:szCs w:val="20"/>
        </w:rPr>
        <w:t>Ezra, Nehemiah, Esther : Based on the Revised Standard Version</w:t>
      </w:r>
      <w:r w:rsidRPr="006E3F52">
        <w:rPr>
          <w:rFonts w:ascii="Times New Roman" w:hAnsi="Times New Roman" w:cs="Times New Roman"/>
          <w:sz w:val="20"/>
          <w:szCs w:val="20"/>
        </w:rPr>
        <w:t xml:space="preserve">, New Century Bible Commentary (Grand Rapids: Eerdmans, 1984), pp. 9–12; Joseph Blenkinsopp, </w:t>
      </w:r>
      <w:r w:rsidRPr="006E3F52">
        <w:rPr>
          <w:rFonts w:ascii="Times New Roman" w:hAnsi="Times New Roman" w:cs="Times New Roman"/>
          <w:i/>
          <w:iCs/>
          <w:sz w:val="20"/>
          <w:szCs w:val="20"/>
        </w:rPr>
        <w:t>Ezra-Nehemiah : A Commentary</w:t>
      </w:r>
      <w:r w:rsidRPr="006E3F52">
        <w:rPr>
          <w:rFonts w:ascii="Times New Roman" w:hAnsi="Times New Roman" w:cs="Times New Roman"/>
          <w:sz w:val="20"/>
          <w:szCs w:val="20"/>
        </w:rPr>
        <w:t xml:space="preserve">, Old Testament Library (London: SCM Press, 1989), pp. 47–54; Karl-Friedrich Pohlmann, ‘Zur Frage von Korrespondenzen Und Divergenzen Zwischen Den Chronikbüchern Und Dem Esra/Nehemia-Buch’, in </w:t>
      </w:r>
      <w:r w:rsidRPr="006E3F52">
        <w:rPr>
          <w:rFonts w:ascii="Times New Roman" w:hAnsi="Times New Roman" w:cs="Times New Roman"/>
          <w:i/>
          <w:iCs/>
          <w:sz w:val="20"/>
          <w:szCs w:val="20"/>
        </w:rPr>
        <w:t>Congress Volume, Leuven, 1989</w:t>
      </w:r>
      <w:r w:rsidRPr="006E3F52">
        <w:rPr>
          <w:rFonts w:ascii="Times New Roman" w:hAnsi="Times New Roman" w:cs="Times New Roman"/>
          <w:sz w:val="20"/>
          <w:szCs w:val="20"/>
        </w:rPr>
        <w:t xml:space="preserve"> (Leiden: Brill, 1991), pp. 314–30; John Wesley Wright, ‘The Fabula of the Book of Chronicles’, in </w:t>
      </w:r>
      <w:r w:rsidRPr="006E3F52">
        <w:rPr>
          <w:rFonts w:ascii="Times New Roman" w:hAnsi="Times New Roman" w:cs="Times New Roman"/>
          <w:i/>
          <w:iCs/>
          <w:sz w:val="20"/>
          <w:szCs w:val="20"/>
        </w:rPr>
        <w:t>The Chronicler as Author Studies in Text and Texture</w:t>
      </w:r>
      <w:r w:rsidRPr="006E3F52">
        <w:rPr>
          <w:rFonts w:ascii="Times New Roman" w:hAnsi="Times New Roman" w:cs="Times New Roman"/>
          <w:sz w:val="20"/>
          <w:szCs w:val="20"/>
        </w:rPr>
        <w:t>, ed. by M. Patrick Graham and Steven L McKenzie (Sheffield: Sheffield Academic Press, 1999), pp. 136–55; Boda, p. 11.</w:t>
      </w:r>
      <w:r w:rsidRPr="006E3F52">
        <w:rPr>
          <w:rFonts w:ascii="Times New Roman" w:hAnsi="Times New Roman" w:cs="Times New Roman"/>
          <w:sz w:val="20"/>
          <w:szCs w:val="20"/>
        </w:rPr>
        <w:fldChar w:fldCharType="end"/>
      </w:r>
    </w:p>
  </w:footnote>
  <w:footnote w:id="30">
    <w:p w14:paraId="13B70E33"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{"citationID":"q8alp1bsb","properties":{"formattedCitation":"{\\rtf Magnar Kartveit, \\uc0\\u8220{}2 Chronicles 36:20-23 as Literary and Theological \\uc0\\u8216{}Interface,\\uc0\\u8217{}\\uc0\\u8221{} in {\\i{}Chronicler as Author}, ed. M. Patrick Graham and Steven L. McKenzie (Sheffield: Sheffield Academic Press, 1999), 395\\uc0\\u8211{}403; William M. Schniedewind, \\uc0\\u8220{}The Chronicler as an Interpreter of Scripture,\\uc0\\u8221{} in {\\i{}The Chronicler as Author: Studies in Text and Texture}, ed. M. Patrick Graham and Steven L. McKenzie (Sheffield: Sheffield Academic Press, 1999), 158\\uc0\\u8211{}80; Steven Shawn Tuell, {\\i{}First and Second Chronicles}, Interpretation, a Bible commentary for teaching and preaching (Louisville, KY: John Knox, 2001), 11\\uc0\\u8211{}12; Anthony Gelston, \\uc0\\u8220{}The End of Chronicles,\\uc0\\u8221{} {\\i{}SJOT} 10.1 (1996): 53\\uc0\\u8211{}60.}","plainCitation":"Magnar Kartveit, “2 Chronicles 36:20-23 as Literary and Theological ‘Interface,’” in Chronicler as Author, ed. M. Patrick Graham and Steven L. McKenzie (Sheffield: Sheffield Academic Press, 1999), 395–403; William M. Schniedewind, “The Chronicler as an Interpreter of Scripture,” in The Chronicler as Author: Studies in Text and Texture, ed. M. Patrick Graham and Steven L. McKenzie (Sheffield: Sheffield Academic Press, 1999), 158–80; Steven Shawn Tuell, First and Second Chronicles, Interpretation, a Bible commentary for teaching and preaching (Louisville, KY: John Knox, 2001), 11–12; Anthony Gelston, “The End of Chronicles,” SJOT 10.1 (1996): 53–60."},"citationItems":[{"id":558,"uris":["http://zotero.org/users/1942866/items/UQEG42NZ"],"uri":["http://zotero.org/users/1942866/items/UQEG42NZ"],"itemData":{"id":558,"type":"chapter","title":"2 Chronicles 36:20-23 as literary and theological \"interface\"","container-title":"Chronicler as author","publisher":"Sheffield Academic Press","publisher-place":"Sheffield","page":"395-403","source":"EBSCOhost","event-place":"Sheffield","ISBN":"1-84127-057-1","shortTitle":"2 Chronicles 36","author":[{"family":"Kartveit","given":"Magnar"}],"editor":[{"family":"Graham","given":"M. Patrick"},{"family":"McKenzie","given":"Steven L."}],"issued":{"date-parts":[["1999"]]}},"label":"page"},{"id":53,"uris":["http://zotero.org/users/1942866/items/4MGUEZTE"],"uri":["http://zotero.org/users/1942866/items/4MGUEZTE"],"itemData":{"id":53,"type":"chapter","title":"The Chronicler as an Interpreter of Scripture","container-title":"The Chronicler as Author: Studies in Text and Texture","publisher":"Sheffield Academic Press","publisher-place":"Sheffield","page":"158–180","source":"Google Scholar","event-place":"Sheffield","author":[{"family":"Schniedewind","given":"William M."}],"editor":[{"family":"Graham","given":"M. Patrick"},{"family":"McKenzie","given":"Steven L."}],"issued":{"date-parts":[["1999"]]},"accessed":{"date-parts":[["2015",3,11]]}},"label":"page"},{"id":654,"uris":["http://zotero.org/users/1942866/items/ZRVZWIER"],"uri":["http://zotero.org/users/1942866/items/ZRVZWIER"],"itemData":{"id":654,"type":"book","title":"First and Second Chronicles","collection-title":"Interpretation, a Bible commentary for teaching and preaching","publisher":"John Knox","publisher-place":"Louisville, KY","source":"EBSCOhost","event-place":"Louisville, KY","ISBN":"0-8042-3110-9","author":[{"family":"Tuell","given":"Steven Shawn"}],"issued":{"date-parts":[["2001"]]}},"locator":"11-12","label":"page"},{"id":178,"uris":["http://zotero.org/users/1942866/items/AAGEFMZU"],"uri":["http://zotero.org/users/1942866/items/AAGEFMZU"],"itemData":{"id":178,"type":"article-journal","title":"The End of Chronicles","container-title":"SJOT","page":"53-60","volume":"10","issue":"1","source":"EBSCOhost","ISSN":"0901-8328","journalAbbreviation":"SJOT","author":[{"family":"Gelston","given":"Anthony"}],"issued":{"date-parts":[["1996",1,1]]}},"label":"page"}],"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Magnar Kartveit, “2 Chronicles 36:20-23 as Literary and Theological ‘Interface,’” in </w:t>
      </w:r>
      <w:r w:rsidRPr="006E3F52">
        <w:rPr>
          <w:rFonts w:ascii="Times New Roman" w:hAnsi="Times New Roman" w:cs="Times New Roman"/>
          <w:i/>
          <w:iCs/>
          <w:sz w:val="20"/>
          <w:szCs w:val="20"/>
        </w:rPr>
        <w:t>Chronicler as Author</w:t>
      </w:r>
      <w:r w:rsidRPr="006E3F52">
        <w:rPr>
          <w:rFonts w:ascii="Times New Roman" w:hAnsi="Times New Roman" w:cs="Times New Roman"/>
          <w:sz w:val="20"/>
          <w:szCs w:val="20"/>
        </w:rPr>
        <w:t xml:space="preserve">, ed. M. Patrick Graham and Steven L. McKenzie (Sheffield: Sheffield Academic Press, 1999), 395–403; William M. Schniedewind, “The Chronicler as an Interpreter of Scripture,” in </w:t>
      </w:r>
      <w:r w:rsidRPr="006E3F52">
        <w:rPr>
          <w:rFonts w:ascii="Times New Roman" w:hAnsi="Times New Roman" w:cs="Times New Roman"/>
          <w:i/>
          <w:iCs/>
          <w:sz w:val="20"/>
          <w:szCs w:val="20"/>
        </w:rPr>
        <w:t>The Chronicler as Author: Studies in Text and Texture</w:t>
      </w:r>
      <w:r w:rsidRPr="006E3F52">
        <w:rPr>
          <w:rFonts w:ascii="Times New Roman" w:hAnsi="Times New Roman" w:cs="Times New Roman"/>
          <w:sz w:val="20"/>
          <w:szCs w:val="20"/>
        </w:rPr>
        <w:t xml:space="preserve">, ed. M. Patrick Graham and Steven L. McKenzie (Sheffield: Sheffield Academic Press, 1999), 158–80; Steven Shawn Tuell, </w:t>
      </w:r>
      <w:r w:rsidRPr="006E3F52">
        <w:rPr>
          <w:rFonts w:ascii="Times New Roman" w:hAnsi="Times New Roman" w:cs="Times New Roman"/>
          <w:i/>
          <w:iCs/>
          <w:sz w:val="20"/>
          <w:szCs w:val="20"/>
        </w:rPr>
        <w:t>First and Second Chronicles</w:t>
      </w:r>
      <w:r w:rsidRPr="006E3F52">
        <w:rPr>
          <w:rFonts w:ascii="Times New Roman" w:hAnsi="Times New Roman" w:cs="Times New Roman"/>
          <w:sz w:val="20"/>
          <w:szCs w:val="20"/>
        </w:rPr>
        <w:t xml:space="preserve">, Interpretation, a Bible commentary for teaching and preaching (Louisville, KY: John Knox, 2001), 11–12; Anthony Gelston, “The End of Chronicles,” </w:t>
      </w:r>
      <w:r w:rsidRPr="006E3F52">
        <w:rPr>
          <w:rFonts w:ascii="Times New Roman" w:hAnsi="Times New Roman" w:cs="Times New Roman"/>
          <w:i/>
          <w:iCs/>
          <w:sz w:val="20"/>
          <w:szCs w:val="20"/>
        </w:rPr>
        <w:t>SJOT</w:t>
      </w:r>
      <w:r w:rsidRPr="006E3F52">
        <w:rPr>
          <w:rFonts w:ascii="Times New Roman" w:hAnsi="Times New Roman" w:cs="Times New Roman"/>
          <w:sz w:val="20"/>
          <w:szCs w:val="20"/>
        </w:rPr>
        <w:t xml:space="preserve"> 10.1 (1996): 53–60.</w:t>
      </w:r>
      <w:r w:rsidRPr="006E3F52">
        <w:rPr>
          <w:rFonts w:ascii="Times New Roman" w:hAnsi="Times New Roman" w:cs="Times New Roman"/>
          <w:sz w:val="20"/>
          <w:szCs w:val="20"/>
        </w:rPr>
        <w:fldChar w:fldCharType="end"/>
      </w:r>
    </w:p>
  </w:footnote>
  <w:footnote w:id="31">
    <w:p w14:paraId="70A8704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{"citationID":"LTzV3jku","properties":{"formattedCitation":"{\\rtf Martin J. Selman, \\uc0\\u8220{}Chronicler\\uc0\\u8217{}s History,\\uc0\\u8221{} in {\\i{}Dictionary of the Old Testament: Historical Books}, ed. Bill T. Arnold and H. G. M. Williamson (Downers Grove, IL: InterVarsity Press, 2005), 157\\uc0\\u8211{}61.}","plainCitation":"Martin J. Selman, “Chronicler’s History,” in Dictionary of the Old Testament: Historical Books, ed. Bill T. Arnold and H. G. M. Williamson (Downers Grove, IL: InterVarsity Press, 2005), 157–61."},"citationItems":[{"id":493,"uris":["http://zotero.org/users/1942866/items/RM4AT4JE"],"uri":["http://zotero.org/users/1942866/items/RM4AT4JE"],"itemData":{"id":493,"type":"chapter","title":"Chronicler's History","container-title":"Dictionary of the Old Testament: Historical Books","publisher":"InterVarsity Press","publisher-place":"Downers Grove, IL","page":"157-161","event-place":"Downers Grove, IL","author":[{"family":"Selman","given":"Martin J."}],"editor":[{"family":"Arnold","given":"Bill T."},{"family":"Williamson","given":"H. G. M."}],"issued":{"date-parts":[["2005"]]}}}],"schema":"https://github.com/citation-style-language/schema/raw/master/csl-citation.json"}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Martin J. Selman, “Chronicler’s History,” in </w:t>
      </w:r>
      <w:r w:rsidRPr="006E3F52">
        <w:rPr>
          <w:rFonts w:ascii="Times New Roman" w:hAnsi="Times New Roman" w:cs="Times New Roman"/>
          <w:i/>
          <w:iCs/>
        </w:rPr>
        <w:t>Dictionary of the Old Testament: Historical Books</w:t>
      </w:r>
      <w:r w:rsidRPr="006E3F52">
        <w:rPr>
          <w:rFonts w:ascii="Times New Roman" w:hAnsi="Times New Roman" w:cs="Times New Roman"/>
        </w:rPr>
        <w:t>, ed. Bill T. Arnold and H. G. M. Williamson (Downers Grove, IL: InterVarsity Press, 2005), 157–61.</w:t>
      </w:r>
      <w:r w:rsidRPr="006E3F52">
        <w:rPr>
          <w:rFonts w:ascii="Times New Roman" w:hAnsi="Times New Roman" w:cs="Times New Roman"/>
        </w:rPr>
        <w:fldChar w:fldCharType="end"/>
      </w:r>
    </w:p>
  </w:footnote>
  <w:footnote w:id="32">
    <w:p w14:paraId="08E72A29"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{"citationID":"RbUyKsc1","properties":{"formattedCitation":"{\\rtf Boda, {\\i{}1-2 Chronicles}, 11; Selman, \\uc0\\u8220{}Chronicler\\uc0\\u8217{}s History,\\uc0\\u8221{} 158.}","plainCitation":"Boda, 1-2 Chronicles, 11; Selman, “Chronicler’s History,” 158."},"citationItems":[{"id":137,"uris":["http://zotero.org/users/1942866/items/8B6D57ME"],"uri":["http://zotero.org/users/1942866/items/8B6D57ME"],"itemData":{"id":137,"type":"book","title":"1-2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J"}],"issued":{"date-parts":[["2010"]]}},"locator":"11","label":"page"},{"id":493,"uris":["http://zotero.org/users/1942866/items/RM4AT4JE"],"uri":["http://zotero.org/users/1942866/items/RM4AT4JE"],"itemData":{"id":493,"type":"chapter","title":"Chronicler's History","container-title":"Dictionary of the Old Testament: Historical Books","publisher":"InterVarsity Press","publisher-place":"Downers Grove, IL","page":"157-161","event-place":"Downers Grove, IL","author":[{"family":"Selman","given":"Martin J."}],"editor":[{"family":"Arnold","given":"Bill T."},{"family":"Williamson","given":"H. G. M."}],"issued":{"date-parts":[["2005"]]}},"locator":"158"}],"schema":"https://github.com/citation-style-language/schema/raw/master/csl-citation.json"}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Boda, </w:t>
      </w:r>
      <w:r w:rsidRPr="006E3F52">
        <w:rPr>
          <w:rFonts w:ascii="Times New Roman" w:hAnsi="Times New Roman" w:cs="Times New Roman"/>
          <w:i/>
          <w:iCs/>
          <w:sz w:val="20"/>
          <w:szCs w:val="20"/>
        </w:rPr>
        <w:t>1-2 Chronicles</w:t>
      </w:r>
      <w:r w:rsidRPr="006E3F52">
        <w:rPr>
          <w:rFonts w:ascii="Times New Roman" w:hAnsi="Times New Roman" w:cs="Times New Roman"/>
          <w:sz w:val="20"/>
          <w:szCs w:val="20"/>
        </w:rPr>
        <w:t>, 11; Selman, “Chronicler’s History,” 158.</w:t>
      </w:r>
      <w:r w:rsidRPr="006E3F52">
        <w:rPr>
          <w:rFonts w:ascii="Times New Roman" w:hAnsi="Times New Roman" w:cs="Times New Roman"/>
          <w:sz w:val="20"/>
          <w:szCs w:val="20"/>
        </w:rPr>
        <w:fldChar w:fldCharType="end"/>
      </w:r>
    </w:p>
  </w:footnote>
  <w:footnote w:id="33">
    <w:p w14:paraId="2749116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{"citationID":"gOLPDw5s","properties":{"formattedCitation":"{\\rtf Selman, \\uc0\\u8220{}Chronicler\\uc0\\u8217{}s History,\\uc0\\u8221{} 158.}","plainCitation":"Selman, “Chronicler’s History,” 158."},"citationItems":[{"id":493,"uris":["http://zotero.org/users/1942866/items/RM4AT4JE"],"uri":["http://zotero.org/users/1942866/items/RM4AT4JE"],"itemData":{"id":493,"type":"chapter","title":"Chronicler's History","container-title":"Dictionary of the Old Testament: Historical Books","publisher":"InterVarsity Press","publisher-place":"Downers Grove, IL","page":"157-161","event-place":"Downers Grove, IL","author":[{"family":"Selman","given":"Martin J."}],"editor":[{"family":"Arnold","given":"Bill T."},{"family":"Williamson","given":"H. G. M."}],"issued":{"date-parts":[["2005"]]}},"locator":"158"}],"schema":"https://github.com/citation-style-language/schema/raw/master/csl-citation.json"}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Selman, “Chronicler’s History,” 158.</w:t>
      </w:r>
      <w:r w:rsidRPr="006E3F52">
        <w:rPr>
          <w:rFonts w:ascii="Times New Roman" w:hAnsi="Times New Roman" w:cs="Times New Roman"/>
        </w:rPr>
        <w:fldChar w:fldCharType="end"/>
      </w:r>
    </w:p>
  </w:footnote>
  <w:footnote w:id="34">
    <w:p w14:paraId="392C8FB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{"citationID":"wOxytAm2","properties":{"formattedCitation":"{\\rtf Martin Noth, {\\i{}The Chronicler\\uc0\\u8217{}s History}, trans. H. G. M. Williamson, JSOTSup 50 (Sheffield: JSOT Press, 1987), 97.}","plainCitation":"Martin Noth, The Chronicler’s History, trans. H. G. M. Williamson, JSOTSup 50 (Sheffield: JSOT Press, 1987), 97."},"citationItems":[{"id":410,"uris":["http://zotero.org/users/1942866/items/MCHSAJJP"],"uri":["http://zotero.org/users/1942866/items/MCHSAJJP"],"itemData":{"id":410,"type":"book","title":"The chronicler's history","collection-title":"JSOTSup","collection-number":"50","publisher":"JSOT Press","publisher-place":"Sheffield","source":"Primo","event-place":"Sheffield","ISBN":"1-85075-043-2","language":"eng","author":[{"family":"Noth","given":"Martin"}],"translator":[{"family":"Williamson","given":"H. G. M."}],"issued":{"date-parts":[["1987"]]}},"locator":"97"}],"schema":"https://github.com/citation-style-language/schema/raw/master/csl-citation.json"}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Martin Noth, </w:t>
      </w:r>
      <w:r w:rsidRPr="006E3F52">
        <w:rPr>
          <w:rFonts w:ascii="Times New Roman" w:hAnsi="Times New Roman" w:cs="Times New Roman"/>
          <w:i/>
          <w:iCs/>
        </w:rPr>
        <w:t>The Chronicler’s History</w:t>
      </w:r>
      <w:r w:rsidRPr="006E3F52">
        <w:rPr>
          <w:rFonts w:ascii="Times New Roman" w:hAnsi="Times New Roman" w:cs="Times New Roman"/>
        </w:rPr>
        <w:t>, trans. H. G. M. Williamson, JSOTSup 50 (Sheffield: JSOT Press, 1987), 97.</w:t>
      </w:r>
      <w:r w:rsidRPr="006E3F52">
        <w:rPr>
          <w:rFonts w:ascii="Times New Roman" w:hAnsi="Times New Roman" w:cs="Times New Roman"/>
        </w:rPr>
        <w:fldChar w:fldCharType="end"/>
      </w:r>
    </w:p>
  </w:footnote>
  <w:footnote w:id="35">
    <w:p w14:paraId="7D91C19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{"citationID":"y7fBK3JP","properties":{"formattedCitation":"{\\rtf McKenzie, {\\i{}Introduction to the Historical Books}, 113.}","plainCitation":"McKenzie, Introduction to the Historical Books, 113."},"citationItems":[{"id":328,"uris":["http://zotero.org/users/1942866/items/GWB74RXJ"],"uri":["http://zotero.org/users/1942866/items/GWB74RXJ"],"itemData":{"id":328,"type":"book","title":"Introduction to the Historical Books: strategies for reading","publisher":"William B. Eerdmans Pub. Co.","publisher-place":"Grand Rapids, MI","source":"Open WorldCat","event-place":"Grand Rapids, MI","abstract":"\"Steven McKenzie here surveys the historical books of the Old Testament - Joshua through Ezra-Nehemiah - for their historical context, contents, form, and themes, communicating them clearly and succinctly for an introductory audience. / By providing a better understanding of biblical history writing in its ancient context, McKenzie helps readers come to terms with tensions between the Bible's account and modern historical analyses. Rather than denying the results of historical research or dismissing its practitioners as wrongly motivated, he suggests that the source of the perceived discrepancy may lie not with the Bible but with the way in which it has been read. He also calls into question whether the genre of the Bible's historical books has been properly understood.\"--Pub. desc.","ISBN":"978-0-8028-2877-4","shortTitle":"Introduction to the Historical Books","language":"English","author":[{"family":"McKenzie","given":"Steven L."}],"issued":{"date-parts":[["2010"]]}},"locator":"113"}],"schema":"https://github.com/citation-style-language/schema/raw/master/csl-citation.json"}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McKenzie, </w:t>
      </w:r>
      <w:r w:rsidRPr="006E3F52">
        <w:rPr>
          <w:rFonts w:ascii="Times New Roman" w:hAnsi="Times New Roman" w:cs="Times New Roman"/>
          <w:i/>
          <w:iCs/>
        </w:rPr>
        <w:t>Introduction to the Historical Books</w:t>
      </w:r>
      <w:r w:rsidRPr="006E3F52">
        <w:rPr>
          <w:rFonts w:ascii="Times New Roman" w:hAnsi="Times New Roman" w:cs="Times New Roman"/>
        </w:rPr>
        <w:t>, 113.</w:t>
      </w:r>
      <w:r w:rsidRPr="006E3F52">
        <w:rPr>
          <w:rFonts w:ascii="Times New Roman" w:hAnsi="Times New Roman" w:cs="Times New Roman"/>
        </w:rPr>
        <w:fldChar w:fldCharType="end"/>
      </w:r>
    </w:p>
  </w:footnote>
  <w:footnote w:id="36">
    <w:p w14:paraId="5BBC5F1F"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{"citationID":"pv0ja4ehn","properties":{"custom":"Sara Japhet, \\uc0\\u8216{}The Supposed Common Authorship of Chronicles and Ezra-Nehemia Investigated Anew\\uc0\\u8217{}, \\i Vetus Testamentum\\i0{}, 18 (1968), 330\\uc0\\u8211{}71.","formattedCitation":"{\\rtf Sara Japhet, \\uc0\\u8216{}The Supposed Common Authorship of Chronicles and Ezra-Nehemia Investigated Anew\\uc0\\u8217{}, \\i Vetus Testamentum\\i0{}, 18 (1968), 330\\uc0\\u8211{}71.}","plainCitation":"Sara Japhet, ‘The Supposed Common Authorship of Chronicles and Ezra-Nehemia Investigated Anew’, Vetus Testamentum, 18 (1968), 330–71."},"citationItems":[{"id":608,"uris":["http://zotero.org/users/1942866/items/WREGJAWU"],"uri":["http://zotero.org/users/1942866/items/WREGJAWU"],"itemData":{"id":608,"type":"article-journal","title":"The Supposed Common Authorship of Chronicles and Ezra-Nehemia Investigated Anew","container-title":"Vetus Testamentum","page":"330-371","volume":"18","issue":"3","source":"JSTOR","DOI":"10.2307/1516644","ISSN":"0042-4935","journalAbbreviation":"Vetus Testamentum","author":[{"family":"Japhet","given":"Sara"}],"issued":{"date-parts":[["1968",7,1]]}}}],"schema":"https://github.com/citation-style-language/schema/raw/master/csl-citation.json"}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Sara Japhet, ‘The Supposed Common Authorship of Chronicles and Ezra-Nehemia Investigated Anew’, </w:t>
      </w:r>
      <w:r w:rsidRPr="006E3F52">
        <w:rPr>
          <w:rFonts w:ascii="Times New Roman" w:hAnsi="Times New Roman" w:cs="Times New Roman"/>
          <w:i/>
          <w:iCs/>
          <w:sz w:val="20"/>
          <w:szCs w:val="20"/>
        </w:rPr>
        <w:t>Vetus Testamentum</w:t>
      </w:r>
      <w:r w:rsidRPr="006E3F52">
        <w:rPr>
          <w:rFonts w:ascii="Times New Roman" w:hAnsi="Times New Roman" w:cs="Times New Roman"/>
          <w:sz w:val="20"/>
          <w:szCs w:val="20"/>
        </w:rPr>
        <w:t>, 18 (1968), 330–71.</w:t>
      </w:r>
      <w:r w:rsidRPr="006E3F52">
        <w:rPr>
          <w:rFonts w:ascii="Times New Roman" w:hAnsi="Times New Roman" w:cs="Times New Roman"/>
          <w:sz w:val="20"/>
          <w:szCs w:val="20"/>
        </w:rPr>
        <w:fldChar w:fldCharType="end"/>
      </w:r>
    </w:p>
  </w:footnote>
  <w:footnote w:id="37">
    <w:p w14:paraId="649A1AFA"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{"citationID":"44toq45r8","properties":{"formattedCitation":"{\\rtf H. G. M. Williamson, {\\i{}Israel in the Books of Chronicles} (Cambridge: Cambridge University Press, 1977), 5\\uc0\\u8211{}70; H. G. M. Williamson, {\\i{}1 and 2 Chronicles}, NCB (Grand Rapids, MI: Eerdmans, 1982), 5\\uc0\\u8211{}11.}","plainCitation":"H. G. M. Williamson, Israel in the Books of Chronicles (Cambridge: Cambridge University Press, 1977), 5–70; H. G. M. Williamson, 1 and 2 Chronicles, NCB (Grand Rapids, MI: Eerdmans, 1982), 5–11."},"citationItems":[{"id":162,"uris":["http://zotero.org/users/1942866/items/9IPXFGE9"],"uri":["http://zotero.org/users/1942866/items/9IPXFGE9"],"itemData":{"id":162,"type":"book","title":"Israel in the Books of Chronicles","publisher":"Cambridge University Press","publisher-place":"Cambridge","source":"EBSCOhost","event-place":"Cambridge","author":[{"family":"Williamson","given":"H. G. M."}],"issued":{"date-parts":[["1977"]]}},"locator":"5-70","label":"page"},{"id":657,"uris":["http://zotero.org/users/1942866/items/ZUJD79NF"],"uri":["http://zotero.org/users/1942866/items/ZUJD79NF"],"itemData":{"id":657,"type":"book","title":"1 and 2 Chronicles","collection-title":"NCB","publisher":"Eerdmans","publisher-place":"Grand Rapids, MI","source":"Primo","event-place":"Grand Rapids, MI","ISBN":"0-551-00932-2","shortTitle":"1 and 2 Chronicles","language":"eng","author":[{"family":"Williamson","given":"H. G. M."}],"issued":{"date-parts":[["1982"]]}},"locator":"5-11","label":"page"}],"schema":"https://github.com/citation-style-language/schema/raw/master/csl-citation.json"}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H. G. M. Williamson, </w:t>
      </w:r>
      <w:r w:rsidRPr="006E3F52">
        <w:rPr>
          <w:rFonts w:ascii="Times New Roman" w:hAnsi="Times New Roman" w:cs="Times New Roman"/>
          <w:i/>
          <w:iCs/>
          <w:sz w:val="20"/>
          <w:szCs w:val="20"/>
        </w:rPr>
        <w:t>Israel in the Books of Chronicles</w:t>
      </w:r>
      <w:r w:rsidRPr="006E3F52">
        <w:rPr>
          <w:rFonts w:ascii="Times New Roman" w:hAnsi="Times New Roman" w:cs="Times New Roman"/>
          <w:sz w:val="20"/>
          <w:szCs w:val="20"/>
        </w:rPr>
        <w:t xml:space="preserve"> (Cambridge: Cambridge University Press, 1977), 5–70; H. G. M. Williamson, </w:t>
      </w:r>
      <w:r w:rsidRPr="006E3F52">
        <w:rPr>
          <w:rFonts w:ascii="Times New Roman" w:hAnsi="Times New Roman" w:cs="Times New Roman"/>
          <w:i/>
          <w:iCs/>
          <w:sz w:val="20"/>
          <w:szCs w:val="20"/>
        </w:rPr>
        <w:t>1 and 2 Chronicles</w:t>
      </w:r>
      <w:r w:rsidRPr="006E3F52">
        <w:rPr>
          <w:rFonts w:ascii="Times New Roman" w:hAnsi="Times New Roman" w:cs="Times New Roman"/>
          <w:sz w:val="20"/>
          <w:szCs w:val="20"/>
        </w:rPr>
        <w:t>, NCB (Grand Rapids, MI: Eerdmans, 1982), 5–11.</w:t>
      </w:r>
      <w:r w:rsidRPr="006E3F52">
        <w:rPr>
          <w:rFonts w:ascii="Times New Roman" w:hAnsi="Times New Roman" w:cs="Times New Roman"/>
          <w:sz w:val="20"/>
          <w:szCs w:val="20"/>
        </w:rPr>
        <w:fldChar w:fldCharType="end"/>
      </w:r>
    </w:p>
  </w:footnote>
  <w:footnote w:id="38">
    <w:p w14:paraId="0709C62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{"citationID":"vs6QdCYu","properties":{"formattedCitation":"{\\rtf Kleinig, \\uc0\\u8220{}Recent Research in Chronicles,\\uc0\\u8221{} 43; Duke, \\uc0\\u8220{}Recent Research in Chronicles,\\uc0\\u8221{} 12\\uc0\\u8211{}14.}","plainCitation":"Kleinig, “Recent Research in Chronicles,” 43; Duke, “Recent Research in Chronicles,” 12–14."},"citationItems":[{"id":176,"uris":["http://zotero.org/users/1942866/items/A373ANGQ"],"uri":["http://zotero.org/users/1942866/items/A373ANGQ"],"itemData":{"id":176,"type":"article-journal","title":"Recent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W."}],"issued":{"date-parts":[["1994",1,1]]}},"locator":"43"},{"id":373,"uris":["http://zotero.org/users/1942866/items/J295ZRC2"],"uri":["http://zotero.org/users/1942866/items/J295ZRC2"],"itemData":{"id":373,"type":"article-journal","title":"Recent Research in Chronicles","container-title":"Currents in Biblical Research","page":"10-50","volume":"8","issue":"1","source":"Open WorldCat","abstract":"This article surveys trends in Chronicles scholarship from 1994 to 2007. Most of the trends established by 1993 have continued with more depth and focus, although with a few challenges. These trends include: refining the distinctions between Chronicles and Ezra-Nehemia as coming from separate authors/editors; recognizing the integral role of the genealogies; and examining the literary artistry of the Chronicler. Newer trends include: pursuing the interplay between orality, on the one hand, and textuality and literacy, on the other; and bringing insights from an increasing sociological understanding of the Persian and Hellenistic periods in general. Recent years have also seen a wealth of new commentaries.","ISSN":"1476-993X","language":"English","author":[{"family":"Duke","given":"Rodney K."}],"issued":{"date-parts":[["2009"]]}},"locator":"12-14","label":"page"}],"schema":"https://github.com/citation-style-language/schema/raw/master/csl-citation.json"}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Kleinig, “Recent Research in Chronicles,” 43; Duke, “Recent Research in Chronicles,” 12–14.</w:t>
      </w:r>
      <w:r w:rsidRPr="006E3F52">
        <w:rPr>
          <w:rFonts w:ascii="Times New Roman" w:hAnsi="Times New Roman" w:cs="Times New Roman"/>
        </w:rPr>
        <w:fldChar w:fldCharType="end"/>
      </w:r>
    </w:p>
  </w:footnote>
  <w:footnote w:id="39">
    <w:p w14:paraId="1D04B8FE"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t>T</w:t>
      </w:r>
      <w:r w:rsidRPr="006E3F52">
        <w:rPr>
          <w:rFonts w:ascii="Times New Roman" w:hAnsi="Times New Roman" w:cs="Times New Roman"/>
          <w:sz w:val="20"/>
          <w:szCs w:val="20"/>
          <w:vertAlign w:val="superscript"/>
          <w:lang w:val="en-US"/>
        </w:rPr>
        <w:t>H</w:t>
      </w:r>
      <w:r w:rsidRPr="006E3F52">
        <w:rPr>
          <w:rFonts w:ascii="Times New Roman" w:hAnsi="Times New Roman" w:cs="Times New Roman"/>
          <w:sz w:val="20"/>
          <w:szCs w:val="20"/>
          <w:lang w:val="en-US"/>
        </w:rPr>
        <w:t xml:space="preserve"> Tyndale-Strong’s Hebrew number</w:t>
      </w:r>
    </w:p>
  </w:footnote>
  <w:footnote w:id="40">
    <w:p w14:paraId="5939996D"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t>Z</w:t>
      </w:r>
      <w:r w:rsidRPr="006E3F52">
        <w:rPr>
          <w:rFonts w:ascii="Times New Roman" w:hAnsi="Times New Roman" w:cs="Times New Roman"/>
          <w:sz w:val="20"/>
          <w:szCs w:val="20"/>
          <w:vertAlign w:val="superscript"/>
          <w:lang w:val="en-US"/>
        </w:rPr>
        <w:t>H</w:t>
      </w:r>
      <w:r w:rsidRPr="006E3F52">
        <w:rPr>
          <w:rFonts w:ascii="Times New Roman" w:hAnsi="Times New Roman" w:cs="Times New Roman"/>
          <w:sz w:val="20"/>
          <w:szCs w:val="20"/>
          <w:lang w:val="en-US"/>
        </w:rPr>
        <w:t xml:space="preserve"> Zondervan Hebrew number</w:t>
      </w:r>
    </w:p>
  </w:footnote>
  <w:footnote w:id="41">
    <w:p w14:paraId="11BFCA6F"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t>T</w:t>
      </w:r>
      <w:r w:rsidRPr="006E3F52">
        <w:rPr>
          <w:rFonts w:ascii="Times New Roman" w:hAnsi="Times New Roman" w:cs="Times New Roman"/>
          <w:sz w:val="20"/>
          <w:szCs w:val="20"/>
          <w:vertAlign w:val="superscript"/>
          <w:lang w:val="en-US"/>
        </w:rPr>
        <w:t>H</w:t>
      </w:r>
      <w:r w:rsidRPr="006E3F52">
        <w:rPr>
          <w:rFonts w:ascii="Times New Roman" w:hAnsi="Times New Roman" w:cs="Times New Roman"/>
          <w:sz w:val="20"/>
          <w:szCs w:val="20"/>
          <w:lang w:val="en-US"/>
        </w:rPr>
        <w:t xml:space="preserve"> Tyndale-Strong’s Hebrew number</w:t>
      </w:r>
    </w:p>
  </w:footnote>
  <w:footnote w:id="42">
    <w:p w14:paraId="05C5C404"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t>Z</w:t>
      </w:r>
      <w:r w:rsidRPr="006E3F52">
        <w:rPr>
          <w:rFonts w:ascii="Times New Roman" w:hAnsi="Times New Roman" w:cs="Times New Roman"/>
          <w:sz w:val="20"/>
          <w:szCs w:val="20"/>
          <w:vertAlign w:val="superscript"/>
          <w:lang w:val="en-US"/>
        </w:rPr>
        <w:t>H</w:t>
      </w:r>
      <w:r w:rsidRPr="006E3F52">
        <w:rPr>
          <w:rFonts w:ascii="Times New Roman" w:hAnsi="Times New Roman" w:cs="Times New Roman"/>
          <w:sz w:val="20"/>
          <w:szCs w:val="20"/>
          <w:lang w:val="en-US"/>
        </w:rPr>
        <w:t xml:space="preserve"> Zondervan Hebrew number</w:t>
      </w:r>
    </w:p>
  </w:footnote>
  <w:footnote w:id="43">
    <w:p w14:paraId="0EFD9011"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{"citationID":"Bro4LeHl","properties":{"formattedCitation":"{\\rtf Boda, {\\i{}1-2 Chronicles}, 11\\uc0\\u8211{}12.}","plainCitation":"Boda, 1-2 Chronicles, 11–12."},"citationItems":[{"id":137,"uris":["http://zotero.org/users/1942866/items/8B6D57ME"],"uri":["http://zotero.org/users/1942866/items/8B6D57ME"],"itemData":{"id":137,"type":"book","title":"1-2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J"}],"issued":{"date-parts":[["2010"]]}},"locator":"11-12","label":"page"}],"schema":"https://github.com/citation-style-language/schema/raw/master/csl-citation.json"}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Boda, </w:t>
      </w:r>
      <w:r w:rsidRPr="006E3F52">
        <w:rPr>
          <w:rFonts w:ascii="Times New Roman" w:hAnsi="Times New Roman" w:cs="Times New Roman"/>
          <w:i/>
          <w:iCs/>
          <w:sz w:val="20"/>
          <w:szCs w:val="20"/>
        </w:rPr>
        <w:t>1-2 Chronicles</w:t>
      </w:r>
      <w:r w:rsidRPr="006E3F52">
        <w:rPr>
          <w:rFonts w:ascii="Times New Roman" w:hAnsi="Times New Roman" w:cs="Times New Roman"/>
          <w:sz w:val="20"/>
          <w:szCs w:val="20"/>
        </w:rPr>
        <w:t>, 11–12.</w:t>
      </w:r>
      <w:r w:rsidRPr="006E3F52">
        <w:rPr>
          <w:rFonts w:ascii="Times New Roman" w:hAnsi="Times New Roman" w:cs="Times New Roman"/>
          <w:sz w:val="20"/>
          <w:szCs w:val="20"/>
        </w:rPr>
        <w:fldChar w:fldCharType="end"/>
      </w:r>
    </w:p>
  </w:footnote>
  <w:footnote w:id="44">
    <w:p w14:paraId="308CA20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{"citationID":"e1yUdZmJ","properties":{"formattedCitation":"{\\rtf Blenkinsopp, {\\i{}Ezra-Nehemiah}.}","plainCitation":"Blenkinsopp, Ezra-Nehemiah."},"citationItems":[{"id":530,"uris":["http://zotero.org/users/1942866/items/TJ6CAHZ4"],"uri":["http://zotero.org/users/1942866/items/TJ6CAHZ4"],"itemData":{"id":530,"type":"book","title":"Ezra-Nehemiah: a commentary","collection-title":"Old Testament library","publisher":"SCM Press","publisher-place":"London","source":"Primo","event-place":"London","abstract":"Includes text of Ezra and Nehemiah in a translation by J. Blenkinsopp.","ISBN":"0-334-00444-6","shortTitle":"Ezra-Nehemiah","language":"eng","author":[{"family":"Blenkinsopp","given":"Joseph"}],"issued":{"date-parts":[["1989"]]}}}],"schema":"https://github.com/citation-style-language/schema/raw/master/csl-citation.json"}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Blenkinsopp, </w:t>
      </w:r>
      <w:r w:rsidRPr="006E3F52">
        <w:rPr>
          <w:rFonts w:ascii="Times New Roman" w:hAnsi="Times New Roman" w:cs="Times New Roman"/>
          <w:i/>
          <w:iCs/>
        </w:rPr>
        <w:t>Ezra-Nehemiah</w:t>
      </w:r>
      <w:r w:rsidRPr="006E3F52">
        <w:rPr>
          <w:rFonts w:ascii="Times New Roman" w:hAnsi="Times New Roman" w:cs="Times New Roman"/>
        </w:rPr>
        <w:t>.</w:t>
      </w:r>
      <w:r w:rsidRPr="006E3F52">
        <w:rPr>
          <w:rFonts w:ascii="Times New Roman" w:hAnsi="Times New Roman" w:cs="Times New Roman"/>
        </w:rPr>
        <w:fldChar w:fldCharType="end"/>
      </w:r>
    </w:p>
  </w:footnote>
  <w:footnote w:id="45">
    <w:p w14:paraId="1E300BA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{"citationID":"TksTMbiU","properties":{"formattedCitation":"{\\rtf Zipora Talshir, {\\i{}1 Esdras: From Origin to Translation}, SBLSCS 47 (Atlanta: Society of Biblical Literature, 1999).}","plainCitation":"Zipora Talshir, 1 Esdras: From Origin to Translation, SBLSCS 47 (Atlanta: Society of Biblical Literature, 1999)."},"citationItems":[{"id":173,"uris":["http://zotero.org/users/1942866/items/9XCCXKF5"],"uri":["http://zotero.org/users/1942866/items/9XCCXKF5"],"itemData":{"id":173,"type":"book","title":"1 Esdras: From Origin to Translation","collection-title":"SBLSCS","collection-number":"47","publisher":"Society of Biblical Literature","publisher-place":"Atlanta","event-place":"Atlanta","author":[{"family":"Talshir","given":"Zipora"}],"issued":{"date-parts":[["1999"]]}}}],"schema":"https://github.com/citation-style-language/schema/raw/master/csl-citation.json"}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Zipora Talshir, </w:t>
      </w:r>
      <w:r w:rsidRPr="006E3F52">
        <w:rPr>
          <w:rFonts w:ascii="Times New Roman" w:hAnsi="Times New Roman" w:cs="Times New Roman"/>
          <w:i/>
          <w:iCs/>
        </w:rPr>
        <w:t>1 Esdras: From Origin to Translation</w:t>
      </w:r>
      <w:r w:rsidRPr="006E3F52">
        <w:rPr>
          <w:rFonts w:ascii="Times New Roman" w:hAnsi="Times New Roman" w:cs="Times New Roman"/>
        </w:rPr>
        <w:t>, SBLSCS 47 (Atlanta: Society of Biblical Literature, 1999).</w:t>
      </w:r>
      <w:r w:rsidRPr="006E3F52">
        <w:rPr>
          <w:rFonts w:ascii="Times New Roman" w:hAnsi="Times New Roman" w:cs="Times New Roman"/>
        </w:rPr>
        <w:fldChar w:fldCharType="end"/>
      </w:r>
    </w:p>
  </w:footnote>
  <w:footnote w:id="46">
    <w:p w14:paraId="343BF93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For more detailed discussion on this issue, see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{"citationID":"OwKPDpOR","properties":{"formattedCitation":"{\\rtf Selman, \\uc0\\u8220{}Chronicler\\uc0\\u8217{}s History.\\uc0\\u8221{}}","plainCitation":"Selman, “Chronicler’s History.”"},"citationItems":[{"id":493,"uris":["http://zotero.org/users/1942866/items/RM4AT4JE"],"uri":["http://zotero.org/users/1942866/items/RM4AT4JE"],"itemData":{"id":493,"type":"chapter","title":"Chronicler's History","container-title":"Dictionary of the Old Testament: Historical Books","publisher":"InterVarsity Press","publisher-place":"Downers Grove, IL","page":"157-161","event-place":"Downers Grove, IL","author":[{"family":"Selman","given":"Martin J."}],"editor":[{"family":"Arnold","given":"Bill T."},{"family":"Williamson","given":"H. G. M."}],"issued":{"date-parts":[["2005"]]}}}],"schema":"https://github.com/citation-style-language/schema/raw/master/csl-citation.json"}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Selman, “Chronicler’s History.”</w:t>
      </w:r>
      <w:r w:rsidRPr="006E3F52">
        <w:rPr>
          <w:rFonts w:ascii="Times New Roman" w:hAnsi="Times New Roman" w:cs="Times New Roman"/>
        </w:rPr>
        <w:fldChar w:fldCharType="end"/>
      </w:r>
      <w:r w:rsidRPr="006E3F52">
        <w:rPr>
          <w:rFonts w:ascii="Times New Roman" w:hAnsi="Times New Roman" w:cs="Times New Roman"/>
        </w:rPr>
        <w:t xml:space="preserve"> He nicely presents the key arguments of each side on this debate, even though leaning to the view that those books should be regarded as separate works. </w:t>
      </w:r>
    </w:p>
  </w:footnote>
  <w:footnote w:id="47">
    <w:p w14:paraId="7BD4438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F</w:t>
      </w:r>
      <w:r w:rsidRPr="006E3F52">
        <w:rPr>
          <w:rFonts w:ascii="Times New Roman" w:hAnsi="Times New Roman" w:cs="Times New Roman"/>
          <w:lang w:val="en-US"/>
        </w:rPr>
        <w:t xml:space="preserve">or a detailed review of this issue, see </w:t>
      </w:r>
      <w:r w:rsidRPr="006E3F52">
        <w:rPr>
          <w:rFonts w:ascii="Times New Roman" w:hAnsi="Times New Roman" w:cs="Times New Roman"/>
          <w:lang w:val="en-US"/>
        </w:rPr>
        <w:fldChar w:fldCharType="begin"/>
      </w:r>
      <w:r w:rsidRPr="006E3F52">
        <w:rPr>
          <w:rFonts w:ascii="Times New Roman" w:hAnsi="Times New Roman" w:cs="Times New Roman"/>
          <w:lang w:val="en-US"/>
        </w:rPr>
        <w:instrText xml:space="preserve"> ADDIN ZOTERO_ITEM CSL_CITATION {"citationID":"cVkeNHpt","properties":{"formattedCitation":"{\\rtf Gary N. Knoppers, \\i Anchor Bible. Vol.12, I Chronicles 1-9\\uc0\\u8239{}: A New Translation with Introduction and Commentary\\i0{} (New York\\uc0\\u8239{}; London: Doubleday, 2004), pp. 90\\uc0\\u8211{}93.}","plainCitation":"Gary N. Knoppers, Anchor Bible. Vol.12, I Chronicles 1-9 : A New Translation with Introduction and Commentary (New York ; London: Doubleday, 2004), pp. 90–93.","dontUpdate":true},"citationItems":[{"id":183,"uris":["http://zotero.org/users/1942866/items/ACUJQBIH"],"uri":["http://zotero.org/users/1942866/items/ACUJQBIH"],"itemData":{"id":183,"type":"book","title":"I Chronicles 1-9: a new translation with introduction and commentary","collection-title":"Anchor Bible","publisher":"Doubleday","publisher-place":"New York; London","volume":"12","number-of-pages":"xxii+514","source":"Primo","event-place":"New York; London","ISBN":"0-385-46928-4","call-number":"BS192.2.A1 1964, BS1345.53","shortTitle":"I Chronicles 1-9","language":"eng","author":[{"family":"Knoppers","given":"Gary N."}],"issued":{"date-parts":[["2004"]]}},"locator":"90-93","label":"page"}],"schema":"https://github.com/citation-style-language/schema/raw/master/csl-citation.json"} </w:instrText>
      </w:r>
      <w:r w:rsidRPr="006E3F52">
        <w:rPr>
          <w:rFonts w:ascii="Times New Roman" w:hAnsi="Times New Roman" w:cs="Times New Roman"/>
          <w:lang w:val="en-US"/>
        </w:rPr>
        <w:fldChar w:fldCharType="separate"/>
      </w:r>
      <w:r w:rsidRPr="006E3F52">
        <w:rPr>
          <w:rFonts w:ascii="Times New Roman" w:hAnsi="Times New Roman" w:cs="Times New Roman"/>
        </w:rPr>
        <w:t xml:space="preserve">Gary N. Knoppers, </w:t>
      </w:r>
      <w:r w:rsidRPr="006E3F52">
        <w:rPr>
          <w:rFonts w:ascii="Times New Roman" w:hAnsi="Times New Roman" w:cs="Times New Roman"/>
          <w:i/>
          <w:iCs/>
        </w:rPr>
        <w:t>Anchor Bible. Vol.12, I Chronicles 1-9: A New Translation with Introduction and Commentary</w:t>
      </w:r>
      <w:r w:rsidRPr="006E3F52">
        <w:rPr>
          <w:rFonts w:ascii="Times New Roman" w:hAnsi="Times New Roman" w:cs="Times New Roman"/>
        </w:rPr>
        <w:t xml:space="preserve"> (New York; London: Doubleday, 2004), pp. 90–93</w:t>
      </w:r>
      <w:r w:rsidRPr="006E3F52">
        <w:rPr>
          <w:rFonts w:ascii="Times New Roman" w:hAnsi="Times New Roman" w:cs="Times New Roman"/>
          <w:lang w:val="en-US"/>
        </w:rPr>
        <w:fldChar w:fldCharType="end"/>
      </w:r>
      <w:r w:rsidRPr="006E3F52">
        <w:rPr>
          <w:rFonts w:ascii="Times New Roman" w:hAnsi="Times New Roman" w:cs="Times New Roman"/>
          <w:lang w:val="en-US"/>
        </w:rPr>
        <w:t>.</w:t>
      </w:r>
    </w:p>
  </w:footnote>
  <w:footnote w:id="48">
    <w:p w14:paraId="192FE472"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{"citationID":"WXfU5t5u","properties":{"formattedCitation":"{\\rtf Noth, {\\i{}The Chronicler\\uc0\\u8217{}s History}.}","plainCitation":"Noth, The Chronicler’s History."},"citationItems":[{"id":410,"uris":["http://zotero.org/users/1942866/items/MCHSAJJP"],"uri":["http://zotero.org/users/1942866/items/MCHSAJJP"],"itemData":{"id":410,"type":"book","title":"The chronicler's history","collection-title":"JSOTSup","collection-number":"50","publisher":"JSOT Press","publisher-place":"Sheffield","source":"Primo","event-place":"Sheffield","ISBN":"1-85075-043-2","language":"eng","author":[{"family":"Noth","given":"Martin"}],"translator":[{"family":"Williamson","given":"H. G. M."}],"issued":{"date-parts":[["1987"]]}}}],"schema":"https://github.com/citation-style-language/schema/raw/master/csl-citation.json"}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Noth, </w:t>
      </w:r>
      <w:r w:rsidRPr="006E3F52">
        <w:rPr>
          <w:rFonts w:ascii="Times New Roman" w:hAnsi="Times New Roman" w:cs="Times New Roman"/>
          <w:i/>
          <w:iCs/>
          <w:sz w:val="20"/>
          <w:szCs w:val="20"/>
        </w:rPr>
        <w:t>The Chronicler’s History</w:t>
      </w:r>
      <w:r w:rsidRPr="006E3F52">
        <w:rPr>
          <w:rFonts w:ascii="Times New Roman" w:hAnsi="Times New Roman" w:cs="Times New Roman"/>
          <w:sz w:val="20"/>
          <w:szCs w:val="20"/>
        </w:rPr>
        <w:t>.</w:t>
      </w:r>
      <w:r w:rsidRPr="006E3F52">
        <w:rPr>
          <w:rFonts w:ascii="Times New Roman" w:hAnsi="Times New Roman" w:cs="Times New Roman"/>
          <w:sz w:val="20"/>
          <w:szCs w:val="20"/>
        </w:rPr>
        <w:fldChar w:fldCharType="end"/>
      </w:r>
    </w:p>
  </w:footnote>
  <w:footnote w:id="49">
    <w:p w14:paraId="5D5B9EB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{"citationID":"Dhvv20qo","properties":{"formattedCitation":"Ibid., 29.","plainCitation":"Ibid., 29."},"citationItems":[{"id":410,"uris":["http://zotero.org/users/1942866/items/MCHSAJJP"],"uri":["http://zotero.org/users/1942866/items/MCHSAJJP"],"itemData":{"id":410,"type":"book","title":"The chronicler's history","collection-title":"JSOTSup","collection-number":"50","publisher":"JSOT Press","publisher-place":"Sheffield","source":"Primo","event-place":"Sheffield","ISBN":"1-85075-043-2","language":"eng","author":[{"family":"Noth","given":"Martin"}],"translator":[{"family":"Williamson","given":"H. G. M."}],"issued":{"date-parts":[["1987"]]}},"locator":"29"}],"schema":"https://github.com/citation-style-language/schema/raw/master/csl-citation.json"}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29.</w:t>
      </w:r>
      <w:r w:rsidRPr="006E3F52">
        <w:rPr>
          <w:rFonts w:ascii="Times New Roman" w:hAnsi="Times New Roman" w:cs="Times New Roman"/>
        </w:rPr>
        <w:fldChar w:fldCharType="end"/>
      </w:r>
    </w:p>
  </w:footnote>
  <w:footnote w:id="50">
    <w:p w14:paraId="1EE3A566"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{"citationID":"18ovuct31s","properties":{"custom":"H. G. M. Williamson, pp. 14\\uc0\\u8211{}15, 157\\uc0\\u8211{}78; John W. Kleinig, \\i The Lord\\uc0\\u8217{}s Song: The Basis, Function and Significance of Choral Music in Chronicles\\i0{}, Journal for the Study of the Old Testament (Sheffield Academic Pr, 1993), p. 55; John W. Wright, \\uc0\\u8216{}The Legacy of David in Chronicles: The Narrative Function of 1 Chronicles 23-27\\uc0\\u8217{}, \\i Journal of Biblical Literature\\i0{}, 110 (1991), 229\\uc0\\u8211{}42; Sara Japhet, \\i I &amp; II Chronicles\\uc0\\u8239{}: A Commentary\\i0{}, Old Testament Library (London: SCM Pr, 1993), pp. 406\\uc0\\u8211{}409.","formattedCitation":"{\\rtf H. G. M. Williamson, pp. 14\\uc0\\u8211{}15, 157\\uc0\\u8211{}78; John W. Kleinig, \\i The Lord\\uc0\\u8217{}s Song: The Basis, Function and Significance of Choral Music in Chronicles\\i0{}, Journal for the Study of the Old Testament (Sheffield Academic Pr, 1993), p. 55; John W. Wright, \\uc0\\u8216{}The Legacy of David in Chronicles: The Narrative Function of 1 Chronicles 23-27\\uc0\\u8217{}, \\i Journal of Biblical Literature\\i0{}, 110 (1991), 229\\uc0\\u8211{}42; Sara Japhet, \\i I &amp; II Chronicles\\uc0\\u8239{}: A Commentary\\i0{}, Old Testament Library (London: SCM Pr, 1993), pp. 406\\uc0\\u8211{}409.}","plainCitation":"H. G. M. Williamson, pp. 14–15, 157–78; John W. Kleinig, The Lord’s Song: The Basis, Function and Significance of Choral Music in Chronicles, Journal for the Study of the Old Testament (Sheffield Academic Pr, 1993), p. 55; John W. Wright, ‘The Legacy of David in Chronicles: The Narrative Function of 1 Chronicles 23-27’, Journal of Biblical Literature, 110 (1991), 229–42; Sara Japhet, I &amp; II Chronicles : A Commentary, Old Testament Library (London: SCM Pr, 1993), pp. 406–409."},"citationItems":[{"id":657,"uris":["http://zotero.org/users/1942866/items/ZUJD79NF"],"uri":["http://zotero.org/users/1942866/items/ZUJD79NF"],"itemData":{"id":657,"type":"book","title":"1 and 2 Chronicles","collection-title":"NCB","publisher":"Eerdmans","publisher-place":"Grand Rapids, MI","source":"Primo","event-place":"Grand Rapids, MI","ISBN":"0-551-00932-2","shortTitle":"1 and 2 Chronicles","language":"eng","author":[{"family":"Williamson","given":"H. G. M."}],"issued":{"date-parts":[["1982"]]}},"locator":"14-15, 157-78","label":"page"},{"id":416,"uris":["http://zotero.org/users/1942866/items/MZXIT97Q"],"uri":["http://zotero.org/users/1942866/items/MZXIT97Q"],"itemData":{"id":416,"type":"book","title":"The Lord's song: the basis, function and significance of choral music in Chronicles","collection-title":"Journal for the study of the Old Testament","publisher":"Sheffield Academic Press","publisher-place":"Sheffield","source":"EBSCOhost","event-place":"Sheffield","shortTitle":"The Lord's song","author":[{"family":"Kleinig","given":"John W."}],"issued":{"date-parts":[["1993"]]}},"locator":"55","label":"page"},{"id":240,"uris":["http://zotero.org/users/1942866/items/DB42226X"],"uri":["http://zotero.org/users/1942866/items/DB42226X"],"itemData":{"id":240,"type":"article-journal","title":"The Legacy of David in Chronicles: The Narrative Function of 1 Chronicles 23-27","container-title":"Journal of Biblical Literature","page":"229-242","volume":"110","issue":"2","source":"JSTOR","DOI":"10.2307/3267084","ISSN":"0021-9231","shortTitle":"The Legacy of David in Chronicles","journalAbbreviation":"Journal of Biblical Literature","author":[{"family":"Wright","given":"John W."}],"issued":{"date-parts":[["1991",7,1]]}},"label":"page"},{"id":44,"uris":["http://zotero.org/users/1942866/items/487WC5HD"],"uri":["http://zotero.org/users/1942866/items/487WC5HD"],"itemData":{"id":44,"type":"book","title":"I &amp; II Chronicles: a commentary","collection-title":"Old Testament library","publisher":"SCM Press","publisher-place":"London","source":"Primo","event-place":"London","ISBN":"0-334-02535-4","shortTitle":"I &amp; II Chronicles","language":"eng","author":[{"family":"Japhet","given":"Sara"}],"issued":{"date-parts":[["1993"]]}},"locator":"406-409","label":"page"}],"schema":"https://github.com/citation-style-language/schema/raw/master/csl-citation.json"}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H. G. M. Williamson, pp. 14–15, 157–78; John W. Kleinig, </w:t>
      </w:r>
      <w:r w:rsidRPr="006E3F52">
        <w:rPr>
          <w:rFonts w:ascii="Times New Roman" w:hAnsi="Times New Roman" w:cs="Times New Roman"/>
          <w:i/>
          <w:iCs/>
          <w:sz w:val="20"/>
          <w:szCs w:val="20"/>
        </w:rPr>
        <w:t>The Lord’s Song: The Basis, Function and Significance of Choral Music in Chronicles</w:t>
      </w:r>
      <w:r w:rsidRPr="006E3F52">
        <w:rPr>
          <w:rFonts w:ascii="Times New Roman" w:hAnsi="Times New Roman" w:cs="Times New Roman"/>
          <w:sz w:val="20"/>
          <w:szCs w:val="20"/>
        </w:rPr>
        <w:t xml:space="preserve">, Journal for the Study of the Old Testament (Sheffield Academic Pr, 1993), p. 55; John W. Wright, ‘The Legacy of David in Chronicles: The Narrative Function of 1 Chronicles 23-27’, </w:t>
      </w:r>
      <w:r w:rsidRPr="006E3F52">
        <w:rPr>
          <w:rFonts w:ascii="Times New Roman" w:hAnsi="Times New Roman" w:cs="Times New Roman"/>
          <w:i/>
          <w:iCs/>
          <w:sz w:val="20"/>
          <w:szCs w:val="20"/>
        </w:rPr>
        <w:t>Journal of Biblical Literature</w:t>
      </w:r>
      <w:r w:rsidRPr="006E3F52">
        <w:rPr>
          <w:rFonts w:ascii="Times New Roman" w:hAnsi="Times New Roman" w:cs="Times New Roman"/>
          <w:sz w:val="20"/>
          <w:szCs w:val="20"/>
        </w:rPr>
        <w:t xml:space="preserve">, 110 (1991), 229–42; Sara Japhet, </w:t>
      </w:r>
      <w:r w:rsidRPr="006E3F52">
        <w:rPr>
          <w:rFonts w:ascii="Times New Roman" w:hAnsi="Times New Roman" w:cs="Times New Roman"/>
          <w:i/>
          <w:iCs/>
          <w:sz w:val="20"/>
          <w:szCs w:val="20"/>
        </w:rPr>
        <w:t>I &amp; II Chronicles: A Commentary</w:t>
      </w:r>
      <w:r w:rsidRPr="006E3F52">
        <w:rPr>
          <w:rFonts w:ascii="Times New Roman" w:hAnsi="Times New Roman" w:cs="Times New Roman"/>
          <w:sz w:val="20"/>
          <w:szCs w:val="20"/>
        </w:rPr>
        <w:t>, Old Testament Library (London: SCM Pr, 1993), pp. 406–409.</w:t>
      </w:r>
      <w:r w:rsidRPr="006E3F52">
        <w:rPr>
          <w:rFonts w:ascii="Times New Roman" w:hAnsi="Times New Roman" w:cs="Times New Roman"/>
          <w:sz w:val="20"/>
          <w:szCs w:val="20"/>
        </w:rPr>
        <w:fldChar w:fldCharType="end"/>
      </w:r>
    </w:p>
  </w:footnote>
  <w:footnote w:id="51">
    <w:p w14:paraId="1E4CFD45" w14:textId="77777777" w:rsidR="008A652C" w:rsidRPr="006E3F52" w:rsidRDefault="008A652C" w:rsidP="006E3F52">
      <w:pPr>
        <w:pStyle w:val="FootnoteText"/>
        <w:spacing w:line="276" w:lineRule="auto"/>
        <w:rPr>
          <w:rFonts w:ascii="Times New Roman" w:hAnsi="Times New Roman" w:cs="Times New Roman"/>
          <w:lang w:val="pl-PL"/>
        </w:rPr>
      </w:pPr>
      <w:r w:rsidRPr="00117F04">
        <w:rPr>
          <w:rStyle w:val="FootnoteReference"/>
        </w:rPr>
        <w:footnoteRef/>
      </w:r>
      <w:r w:rsidRPr="006E3F52">
        <w:rPr>
          <w:rFonts w:ascii="Times New Roman" w:hAnsi="Times New Roman" w:cs="Times New Roman"/>
          <w:lang w:val="pl-PL"/>
        </w:rPr>
        <w:t xml:space="preserve"> </w:t>
      </w:r>
      <w:r w:rsidRPr="006E3F52">
        <w:rPr>
          <w:rFonts w:ascii="Times New Roman" w:hAnsi="Times New Roman" w:cs="Times New Roman"/>
        </w:rPr>
        <w:fldChar w:fldCharType="begin"/>
      </w:r>
      <w:r w:rsidRPr="006E3F52">
        <w:rPr>
          <w:rFonts w:ascii="Times New Roman" w:hAnsi="Times New Roman" w:cs="Times New Roman"/>
          <w:lang w:val="pl-PL"/>
        </w:rPr>
        <w:instrText xml:space="preserve"> ADDIN ZOTERO_ITEM CSL_CITATION {"citationID":"9TUN2G9t","properties":{"formattedCitation":"{\\rtf Japhet, {\\i{}I &amp; II Chronicles}, 7.}","plainCitation":"Japhet, I &amp; II Chronicles, 7."},"citationItems":[{"id":44,"uris":["http://zotero.org/users/1942866/items/487WC5HD"],"uri":["http://zotero.org/users/1942866/items/487WC5HD"],"itemData":{"id":44,"type":"book","title":"I &amp; II Chronicles: a commentary","collection-title":"Old Testament library","publisher":"SCM Press","publisher-place":"London","source":"Primo","event-place":"London","ISBN":"0-334-02535-4","shortTitle":"I &amp; II Chronicles","language":"eng","author":[{"family":"Japhet","given":"Sara"}],"issued":{"date-parts":[["1993"]]}},"locator":"7","label":"page"}],"schema":"https://github.com/citation-style-language/schema/raw/master/csl-citation.json"}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Japhet, </w:t>
      </w:r>
      <w:r w:rsidRPr="006E3F52">
        <w:rPr>
          <w:rFonts w:ascii="Times New Roman" w:hAnsi="Times New Roman" w:cs="Times New Roman"/>
          <w:i/>
          <w:iCs/>
        </w:rPr>
        <w:t>I &amp; II Chronicles</w:t>
      </w:r>
      <w:r w:rsidRPr="006E3F52">
        <w:rPr>
          <w:rFonts w:ascii="Times New Roman" w:hAnsi="Times New Roman" w:cs="Times New Roman"/>
        </w:rPr>
        <w:t>, 7.</w:t>
      </w:r>
      <w:r w:rsidRPr="006E3F52">
        <w:rPr>
          <w:rFonts w:ascii="Times New Roman" w:hAnsi="Times New Roman" w:cs="Times New Roman"/>
        </w:rPr>
        <w:fldChar w:fldCharType="end"/>
      </w:r>
    </w:p>
  </w:footnote>
  <w:footnote w:id="52">
    <w:p w14:paraId="0A9CF0EC"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lang w:val="pl-PL"/>
        </w:rPr>
        <w:t xml:space="preserve"> </w:t>
      </w:r>
      <w:r w:rsidRPr="006E3F52">
        <w:rPr>
          <w:rFonts w:ascii="Times New Roman" w:hAnsi="Times New Roman" w:cs="Times New Roman"/>
          <w:sz w:val="20"/>
          <w:szCs w:val="20"/>
          <w:lang w:val="de-DE"/>
        </w:rPr>
        <w:fldChar w:fldCharType="begin"/>
      </w:r>
      <w:r w:rsidRPr="006E3F52">
        <w:rPr>
          <w:rFonts w:ascii="Times New Roman" w:hAnsi="Times New Roman" w:cs="Times New Roman"/>
          <w:sz w:val="20"/>
          <w:szCs w:val="20"/>
          <w:lang w:val="pl-PL"/>
        </w:rPr>
        <w:instrText xml:space="preserve"> ADDIN ZOTERO_ITEM CSL_CITATION {"citationID":"7chiaqstn","properties":{"custom":"Ernst Michael D\\uc0\\u246{}rrfuss, \\i Mose in Den Chronikb\\uc0\\u252{}chern: Garant Theokratischer Zukunftserwartung\\i0{}, Beiheft Zur Zeitschrift F\\uc0\\u252{}r Die Alttestamentliche Wissenschaft (Berlin; New York: Walter de Gruyter, 1994); Georg Steins, \\i Die Chronik Als Kanonisches Abschlussph\\uc0\\u228{}nomen: Studien Zur Entstehung Und Theologie von 1/2 Chronik\\i0{}, Bonner Biblische Beitr\\uc0\\u228{}ge (Weinheim, Germany: Beltz Athen\\uc0\\u228{}um, 1995). Quoted in Rodney Duke, \\uc0\\u8216{}Recent Research in Chronicles\\uc0\\u8217{}, \\i Currents in Biblical Research\\i0{}, 8 (2009), 10\\uc0\\u8211{}50 (pp. 14\\uc0\\u8211{}15).","formattedCitation":"{\\rtf Ernst Michael D\\uc0\\u246{}rrfuss, \\i Mose in Den Chronikb\\uc0\\u252{}chern: Garant Theokratischer Zukunftserwartung\\i0{}, Beiheft Zur Zeitschrift F\\uc0\\u252{}r Die Alttestamentliche Wissenschaft (Berlin; New York: Walter de Gruyter, 1994); Georg Steins, \\i Die Chronik Als Kanonisches Abschlussph\\uc0\\u228{}nomen: Studien Zur Entstehung Und Theologie von 1/2 Chronik\\i0{}, Bonner Biblische Beitr\\uc0\\u228{}ge (Weinheim, Germany: Beltz Athen\\uc0\\u228{}um, 1995). Quoted in Rodney Duke, \\uc0\\u8216{}Recent Research in Chronicles\\uc0\\u8217{}, \\i Currents in Biblical Research\\i0{}, 8 (2009), 10\\uc0\\u8211{}50 (pp. 14\\uc0\\u8211{}15).}","plainCitation":"Ernst Michael Dörrfuss, Mose in Den Chronikbüchern: Garant Theokratischer Zukunftserwartung, Beiheft Zur Zeitschrift Für Die Alttestamentliche Wissenschaft (Berlin; New York: Walter de Gruyter, 1994); Georg Steins, Die Chronik Als Kanonisches Abschlussphänomen: Studien Zur Entstehung Und Theologie von 1/2 Chronik, Bonner Biblische Beiträge (Weinheim, Germany: Beltz Athenäum, 1995). Quoted in Rodney Duke, ‘Recent Research in Chronicles’, Currents in Biblical Research, 8 (2009), 10–50 (pp. 14–15)."},"citationItems":[{"id":32,"uris":["http://zotero.org/users/1942866/items/3QWBK2GC"],"uri":["http://zotero.org/users/1942866/items/3QWBK2GC"],"itemData":{"id":32,"type":"book","title":"Mose in den Chronikbüchern: Garant theokratischer Zukunftserwartung","collection-title":"Beiheft zur Zeitschrift für die alttestamentliche Wissenschaft","publisher":"Walter de Gruyter","publisher-place":"Berlin; New York","source":"EBSCOhost","event-place":"Berlin; New York","ISBN":"3-11-014017-9","shortTitle":"Mose in den Chronikbüchern","author":[{"family":"Dörrfuss","given":"Ernst Michael"}],"issued":{"date-parts":[["1994"]]}},"label":"page"},{"id":635,"uris":["http://zotero.org/users/1942866/items/XQEIXW8X"],"uri":["http://zotero.org/users/1942866/items/XQEIXW8X"],"itemData":{"id":635,"type":"book","title":"Die Chronik als kanonisches Abschlussphänomen: Studien zur Entstehung und Theologie von 1/2 Chronik","collection-title":"Bonner biblische Beiträge","publisher":"Beltz Athenäum","publisher-place":"Weinheim, Germany","source":"EBSCOhost","event-place":"Weinheim</w:instrText>
      </w:r>
      <w:r w:rsidRPr="006E3F52">
        <w:rPr>
          <w:rFonts w:ascii="Times New Roman" w:hAnsi="Times New Roman" w:cs="Times New Roman"/>
          <w:sz w:val="20"/>
          <w:szCs w:val="20"/>
          <w:lang w:val="de-DE"/>
        </w:rPr>
        <w:instrText xml:space="preserve">, Germany","ISBN":"3-89547-030-9","shortTitle":"Die Chronik als kanonisches Abschlussphänomen","author":[{"family":"Steins","given":"Georg"}],"issued":{"date-parts":[["1995"]]}},"label":"page"},{"id":373,"uris":["http://zotero.org/users/1942866/items/J295ZRC2"],"uri":["http://zotero.org/users/1942866/items/J295ZRC2"],"itemData":{"id":373,"type":"article-journal","title":"Recent Research in Chronicles","container-title":"Currents in Biblical Research","page":"10-50","volume":"8","issue":"1","source":"Open WorldCat","abstract":"This article surveys trends in Chronicles scholarship from 1994 to 2007. Most of the trends established by 1993 have continued with more depth and focus, although with a few challenges. These trends include: refining the distinctions between Chronicles and Ezra-Nehemia as coming from separate authors/editors; recognizing the integral role of the genealogies; and examining the literary artistry of the Chronicler. Newer trends include: pursuing the interplay between orality, on the one hand, and textuality and literacy, on the other; and bringing insights from an increasing sociological understanding of the Persian and Hellenistic periods in general. Recent years have also seen a wealth of new commentaries.","ISSN":"1476-993X","language":"English","author":[{"family":"Duke","given":"Rodney K."}],"issued":{"date-parts":[["2009"]]}},"locator":"14-15","label":"page"}],"schema":"https://github.com/citation-style-language/schema/raw/master/csl-citation.json"} </w:instrText>
      </w:r>
      <w:r w:rsidRPr="006E3F52">
        <w:rPr>
          <w:rFonts w:ascii="Times New Roman" w:hAnsi="Times New Roman" w:cs="Times New Roman"/>
          <w:sz w:val="20"/>
          <w:szCs w:val="20"/>
          <w:lang w:val="de-DE"/>
        </w:rPr>
        <w:fldChar w:fldCharType="separate"/>
      </w:r>
      <w:r w:rsidRPr="006E3F52">
        <w:rPr>
          <w:rFonts w:ascii="Times New Roman" w:hAnsi="Times New Roman" w:cs="Times New Roman"/>
          <w:sz w:val="20"/>
          <w:szCs w:val="20"/>
          <w:lang w:val="de-DE"/>
        </w:rPr>
        <w:t xml:space="preserve">Ernst Michael Dörrfuss, </w:t>
      </w:r>
      <w:r w:rsidRPr="006E3F52">
        <w:rPr>
          <w:rFonts w:ascii="Times New Roman" w:hAnsi="Times New Roman" w:cs="Times New Roman"/>
          <w:i/>
          <w:iCs/>
          <w:sz w:val="20"/>
          <w:szCs w:val="20"/>
          <w:lang w:val="de-DE"/>
        </w:rPr>
        <w:t>Mose in Den Chronikbüchern: Garant Theokratischer Zukunftserwartung</w:t>
      </w:r>
      <w:r w:rsidRPr="006E3F52">
        <w:rPr>
          <w:rFonts w:ascii="Times New Roman" w:hAnsi="Times New Roman" w:cs="Times New Roman"/>
          <w:sz w:val="20"/>
          <w:szCs w:val="20"/>
          <w:lang w:val="de-DE"/>
        </w:rPr>
        <w:t xml:space="preserve">, Beiheft Zur Zeitschrift Für Die Alttestamentliche Wissenschaft (Berlin; New York: Walter de Gruyter, 1994); Georg Steins, </w:t>
      </w:r>
      <w:r w:rsidRPr="006E3F52">
        <w:rPr>
          <w:rFonts w:ascii="Times New Roman" w:hAnsi="Times New Roman" w:cs="Times New Roman"/>
          <w:i/>
          <w:iCs/>
          <w:sz w:val="20"/>
          <w:szCs w:val="20"/>
          <w:lang w:val="de-DE"/>
        </w:rPr>
        <w:t>Die Chronik Als Kanonisches Abschlussphänomen: Studien Zur Entstehung Und Theologie von 1/2 Chronik</w:t>
      </w:r>
      <w:r w:rsidRPr="006E3F52">
        <w:rPr>
          <w:rFonts w:ascii="Times New Roman" w:hAnsi="Times New Roman" w:cs="Times New Roman"/>
          <w:sz w:val="20"/>
          <w:szCs w:val="20"/>
          <w:lang w:val="de-DE"/>
        </w:rPr>
        <w:t xml:space="preserve">, Bonner Biblische Beiträge (Weinheim, Germany: Beltz Athenäum, 1995). </w:t>
      </w:r>
      <w:r w:rsidRPr="006E3F52">
        <w:rPr>
          <w:rFonts w:ascii="Times New Roman" w:hAnsi="Times New Roman" w:cs="Times New Roman"/>
          <w:sz w:val="20"/>
          <w:szCs w:val="20"/>
        </w:rPr>
        <w:t xml:space="preserve">Quoted in Rodney Duke, ‘Recent Research in Chronicles’, </w:t>
      </w:r>
      <w:r w:rsidRPr="006E3F52">
        <w:rPr>
          <w:rFonts w:ascii="Times New Roman" w:hAnsi="Times New Roman" w:cs="Times New Roman"/>
          <w:i/>
          <w:iCs/>
          <w:sz w:val="20"/>
          <w:szCs w:val="20"/>
        </w:rPr>
        <w:t>Currents in Biblical Research</w:t>
      </w:r>
      <w:r w:rsidRPr="006E3F52">
        <w:rPr>
          <w:rFonts w:ascii="Times New Roman" w:hAnsi="Times New Roman" w:cs="Times New Roman"/>
          <w:sz w:val="20"/>
          <w:szCs w:val="20"/>
        </w:rPr>
        <w:t>, 8 (2009), 10–50 (pp. 14–15).</w:t>
      </w:r>
      <w:r w:rsidRPr="006E3F52">
        <w:rPr>
          <w:rFonts w:ascii="Times New Roman" w:hAnsi="Times New Roman" w:cs="Times New Roman"/>
          <w:sz w:val="20"/>
          <w:szCs w:val="20"/>
          <w:lang w:val="de-DE"/>
        </w:rPr>
        <w:fldChar w:fldCharType="end"/>
      </w:r>
    </w:p>
  </w:footnote>
  <w:footnote w:id="53">
    <w:p w14:paraId="41D351B2"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{"citationID":"18fbb3ms14","properties":{"formattedCitation":"{\\rtf David McLain Carr et al., \\uc0\\u8220{}In Conversation with W M Schniedewind, How the Bible Became a Book: The Textualization of Ancient Israel (Cambridge, 2003),\\uc0\\u8221{} {\\i{}J. Hebr. Scr.} 5 (2005): 92.}","plainCitation":"David McLain Carr et al., “In Conversation with W M Schniedewind, How the Bible Became a Book: The Textualization of Ancient Israel (Cambridge, 2003),” J. Hebr. Scr. 5 (2005): 92."},"citationItems":[{"id":481,"uris":["http://zotero.org/users/1942866/items/R7MRJD9J"],"uri":["http://zotero.org/users/1942866/items/R7MRJD9J"],"itemData":{"id":481,"type":"article-journal","title":"In conversation with W M Schniedewind, How the Bible became a book: the textualization of ancient Israel (Cambridge, 2003)","container-title":"Journal of Hebrew Scriptures","volume":"5","source":"EBSCOhost","ISSN":"1203-1542","shortTitle":"In conversation with W M Schniedewind, How the Bible became a book","journalAbbreviation":"Journal of Hebrew Scriptures","author":[{"family":"Carr","given":"David McLain"},{"family":"Eskenazi","given":"Tamara Cohn"},{"family":"Mitchell","given":"Christine"},{"family":"Schniedewind","given":"William M."},{"family":"Knoppers","given":"Gary N."}],"issued":{"date-parts":[["2005",1,1]]}},"locator":"92","label":"page"}],"schema":"https://github.com/citation-style-language/schema/raw/master/csl-citation.json"}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David McLain Carr et al., “In Conversation with W M Schniedewind, How the Bible Became a Book: The Textualization of Ancient Israel (Cambridge, 2003),” </w:t>
      </w:r>
      <w:r w:rsidRPr="006E3F52">
        <w:rPr>
          <w:rFonts w:ascii="Times New Roman" w:hAnsi="Times New Roman" w:cs="Times New Roman"/>
          <w:i/>
          <w:iCs/>
          <w:sz w:val="20"/>
          <w:szCs w:val="20"/>
        </w:rPr>
        <w:t>J. Hebr. Scr.</w:t>
      </w:r>
      <w:r w:rsidRPr="006E3F52">
        <w:rPr>
          <w:rFonts w:ascii="Times New Roman" w:hAnsi="Times New Roman" w:cs="Times New Roman"/>
          <w:sz w:val="20"/>
          <w:szCs w:val="20"/>
        </w:rPr>
        <w:t xml:space="preserve"> 5 (2005): 92.</w:t>
      </w:r>
      <w:r w:rsidRPr="006E3F52">
        <w:rPr>
          <w:rFonts w:ascii="Times New Roman" w:hAnsi="Times New Roman" w:cs="Times New Roman"/>
          <w:sz w:val="20"/>
          <w:szCs w:val="20"/>
        </w:rPr>
        <w:fldChar w:fldCharType="end"/>
      </w:r>
    </w:p>
  </w:footnote>
  <w:footnote w:id="54">
    <w:p w14:paraId="62F1E9D6"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{"citationID":"Cqb3n1Lj","properties":{"formattedCitation":"{\\rtf Knoppers, {\\i{}I Chronicles 1-9}, 12:92.}","plainCitation":"Knoppers, I Chronicles 1-9, 12:92."},"citationItems":[{"id":183,"uris":["http://zotero.org/users/1942866/items/ACUJQBIH"],"uri":["http://zotero.org/users/1942866/items/ACUJQBIH"],"itemData":{"id":183,"type":"book","title":"I Chronicles 1-9: a new translation with introduction and commentary","collection-title":"Anchor Bible","publisher":"Doubleday","publisher-place":"New York; London","volume":"12","number-of-pages":"xxii+514","source":"Primo","event-place":"New York; London","ISBN":"0-385-46928-4","call-number":"BS192.2.A1 1964, BS1345.53","shortTitle":"I Chronicles 1-9","language":"eng","author":[{"family":"Knoppers","given":"Gary N."}],"issued":{"date-parts":[["2004"]]}},"locator":"92","label":"page"}],"schema":"https://github.com/citation-style-language/schema/raw/master/csl-citation.json"}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Knoppers, </w:t>
      </w:r>
      <w:r w:rsidRPr="006E3F52">
        <w:rPr>
          <w:rFonts w:ascii="Times New Roman" w:hAnsi="Times New Roman" w:cs="Times New Roman"/>
          <w:i/>
          <w:iCs/>
          <w:sz w:val="20"/>
          <w:szCs w:val="20"/>
        </w:rPr>
        <w:t>I Chronicles 1-9</w:t>
      </w:r>
      <w:r w:rsidRPr="006E3F52">
        <w:rPr>
          <w:rFonts w:ascii="Times New Roman" w:hAnsi="Times New Roman" w:cs="Times New Roman"/>
          <w:sz w:val="20"/>
          <w:szCs w:val="20"/>
        </w:rPr>
        <w:t>, 12:92.</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w:t>
      </w:r>
    </w:p>
  </w:footnote>
  <w:footnote w:id="55">
    <w:p w14:paraId="75A49E3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{"citationID":"How1dgdB","properties":{"formattedCitation":"{\\rtf McKenzie, {\\i{}Introduction to the Historical Books}, 113.}","plainCitation":"McKenzie, Introduction to the Historical Books, 113."},"citationItems":[{"id":328,"uris":["http://zotero.org/users/1942866/items/GWB74RXJ"],"uri":["http://zotero.org/users/1942866/items/GWB74RXJ"],"itemData":{"id":328,"type":"book","title":"Introduction to the Historical Books: strategies for reading","publisher":"William B. Eerdmans Pub. Co.","publisher-place":"Grand Rapids, MI","source":"Open WorldCat","event-place":"Grand Rapids, MI","abstract":"\"Steven McKenzie here surveys the historical books of the Old Testament - Joshua through Ezra-Nehemiah - for their historical context, contents, form, and themes, communicating them clearly and succinctly for an introductory audience. / By providing a better understanding of biblical history writing in its ancient context, McKenzie helps readers come to terms with tensions between the Bible's account and modern historical analyses. Rather than denying the results of historical research or dismissing its practitioners as wrongly motivated, he suggests that the source of the perceived discrepancy may lie not with the Bible but with the way in which it has been read. He also calls into question whether the genre of the Bible's historical books has been properly understood.\"--Pub. desc.","ISBN":"978-0-8028-2877-4","shortTitle":"Introduction to the Historical Books","language":"English","author":[{"family":"McKenzie","given":"Steven L."}],"issued":{"date-parts":[["2010"]]}},"locator":"113"}],"schema":"https://github.com/citation-style-language/schema/raw/master/csl-citation.json"}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McKenzie, </w:t>
      </w:r>
      <w:r w:rsidRPr="006E3F52">
        <w:rPr>
          <w:rFonts w:ascii="Times New Roman" w:hAnsi="Times New Roman" w:cs="Times New Roman"/>
          <w:i/>
          <w:iCs/>
        </w:rPr>
        <w:t>Introduction to the Historical Books</w:t>
      </w:r>
      <w:r w:rsidRPr="006E3F52">
        <w:rPr>
          <w:rFonts w:ascii="Times New Roman" w:hAnsi="Times New Roman" w:cs="Times New Roman"/>
        </w:rPr>
        <w:t>, 113.</w:t>
      </w:r>
      <w:r w:rsidRPr="006E3F52">
        <w:rPr>
          <w:rFonts w:ascii="Times New Roman" w:hAnsi="Times New Roman" w:cs="Times New Roman"/>
        </w:rPr>
        <w:fldChar w:fldCharType="end"/>
      </w:r>
    </w:p>
  </w:footnote>
  <w:footnote w:id="56">
    <w:p w14:paraId="47569E4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{"citationID":"4Qe3ggFj","properties":{"formattedCitation":"{\\rtf Kleinig, \\uc0\\u8220{}Recent Research in Chronicles,\\uc0\\u8221{} 46; Duke, \\uc0\\u8220{}Recent Research in Chronicles,\\uc0\\u8221{} 14.}","plainCitation":"Kleinig, “Recent Research in Chronicles,” 46; Duke, “Recent Research in Chronicles,” 14."},"citationItems":[{"id":176,"uris":["http://zotero.org/users/1942866/items/A373ANGQ"],"uri":["http://zotero.org/users/1942866/items/A373ANGQ"],"itemData":{"id":176,"type":"article-journal","title":"Recent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W."}],"issued":{"date-parts":[["1994",1,1]]}},"locator":"46"},{"id":373,"uris":["http://zotero.org/users/1942866/items/J295ZRC2"],"uri":["http://zotero.org/users/1942866/items/J295ZRC2"],"itemData":{"id":373,"type":"article-journal","title":"Recent Research in Chronicles","container-title":"Currents in Biblical Research","page":"10-50","volume":"8","issue":"1","source":"Open WorldCat","abstract":"This article surveys trends in Chronicles scholarship from 1994 to 2007. Most of the trends established by 1993 have continued with more depth and focus, although with a few challenges. These trends include: refining the distinctions between Chronicles and Ezra-Nehemia as coming from separate authors/editors; recognizing the integral role of the genealogies; and examining the literary artistry of the Chronicler. Newer trends include: pursuing the interplay between orality, on the one hand, and textuality and literacy, on the other; and bringing insights from an increasing sociological understanding of the Persian and Hellenistic periods in general. Recent years have also seen a wealth of new commentaries.","ISSN":"1476-993X","language":"English","author":[{"family":"Duke","given":"Rodney K."}],"issued":{"date-parts":[["2009"]]}},"locator":"14","label":"page"}],"schema":"https://github.com/citation-style-language/schema/raw/master/csl-citation.json"}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Kleinig, “Recent Research in Chronicles,” 46; Duke, “Recent Research in Chronicles,” 14.</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57">
    <w:p w14:paraId="61025AF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{"citationID":"DIbx33g2","properties":{"formattedCitation":"{\\rtf Duke, \\uc0\\u8220{}Recent Research in Chronicles,\\uc0\\u8221{} 14.}","plainCitation":"Duke, “Recent Research in Chronicles,” 14."},"citationItems":[{"id":373,"uris":["http://zotero.org/users/1942866/items/J295ZRC2"],"uri":["http://zotero.org/users/1942866/items/J295ZRC2"],"itemData":{"id":373,"type":"article-journal","title":"Recent Research in Chronicles","container-title":"Currents in Biblical Research","page":"10-50","volume":"8","issue":"1","source":"Open WorldCat","abstract":"This article surveys trends in Chronicles scholarship from 1994 to 2007. Most of the trends established by 1993 have continued with more depth and focus, although with a few challenges. These trends include: refining the distinctions between Chronicles and Ezra-Nehemia as coming from separate authors/editors; recognizing the integral role of the genealogies; and examining the literary artistry of the Chronicler. Newer trends include: pursuing the interplay between orality, on the one hand, and textuality and literacy, on the other; and bringing insights from an increasing sociological understanding of the Persian and Hellenistic periods in general. Recent years have also seen a wealth of new commentaries.","ISSN":"1476-993X","language":"English","author":[{"family":"Duke","given":"Rodney K."}],"issued":{"date-parts":[["2009"]]}},"locator":"14","label":"page"}],"schema":"https://github.com/citation-style-language/schema/raw/master/csl-citation.json"}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Duke, “Recent Research in Chronicles,” 14.</w:t>
      </w:r>
      <w:r w:rsidRPr="006E3F52">
        <w:rPr>
          <w:rFonts w:ascii="Times New Roman" w:hAnsi="Times New Roman" w:cs="Times New Roman"/>
        </w:rPr>
        <w:fldChar w:fldCharType="end"/>
      </w:r>
    </w:p>
  </w:footnote>
  <w:footnote w:id="58">
    <w:p w14:paraId="32687B6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{"citationID":"zz10kA2M","properties":{"formattedCitation":"{\\rtf Kleinig, \\uc0\\u8220{}Recent Research in Chronicles,\\uc0\\u8221{} 46.}","plainCitation":"Kleinig, “Recent Research in Chronicles,” 46."},"citationItems":[{"id":176,"uris":["http://zotero.org/users/1942866/items/A373ANGQ"],"uri":["http://zotero.org/users/1942866/items/A373ANGQ"],"itemData":{"id":176,"type":"article-journal","title":"Recent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W."}],"issued":{"date-parts":[["1994",1,1]]}},"locator":"46"}],"schema":"https://github.com/citation-style-language/schema/raw/master/csl-citation.json"}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Kleinig, “Recent Research in Chronicles,” 46.</w:t>
      </w:r>
      <w:r w:rsidRPr="006E3F52">
        <w:rPr>
          <w:rFonts w:ascii="Times New Roman" w:hAnsi="Times New Roman" w:cs="Times New Roman"/>
        </w:rPr>
        <w:fldChar w:fldCharType="end"/>
      </w:r>
    </w:p>
  </w:footnote>
  <w:footnote w:id="59">
    <w:p w14:paraId="6D53687F"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{"citationID":"5iiafmif","properties":{"formattedCitation":"{\\rtf Boda, {\\i{}1-2 Chronicles}, 6\\uc0\\u8211{}7, 10.}","plainCitation":"Boda, 1-2 Chronicles, 6–7, 10."},"citationItems":[{"id":137,"uris":["http://zotero.org/users/1942866/items/8B6D57ME"],"uri":["http://zotero.org/users/1942866/items/8B6D57ME"],"itemData":{"id":137,"type":"book","title":"1-2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J"}],"issued":{"date-parts":[["2010"]]}},"locator":"6-7, 10","label":"page"}],"schema":"https://github.com/citation-style-language/schema/raw/master/csl-citation.json"}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Boda, </w:t>
      </w:r>
      <w:r w:rsidRPr="006E3F52">
        <w:rPr>
          <w:rFonts w:ascii="Times New Roman" w:hAnsi="Times New Roman" w:cs="Times New Roman"/>
          <w:i/>
          <w:iCs/>
          <w:sz w:val="20"/>
          <w:szCs w:val="20"/>
        </w:rPr>
        <w:t>1-2 Chronicles</w:t>
      </w:r>
      <w:r w:rsidRPr="006E3F52">
        <w:rPr>
          <w:rFonts w:ascii="Times New Roman" w:hAnsi="Times New Roman" w:cs="Times New Roman"/>
          <w:sz w:val="20"/>
          <w:szCs w:val="20"/>
        </w:rPr>
        <w:t>, 6–7, 10.</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Boda argues that </w:t>
      </w:r>
      <w:r w:rsidRPr="006E3F52">
        <w:rPr>
          <w:rFonts w:ascii="Times New Roman" w:hAnsi="Times New Roman" w:cs="Times New Roman"/>
          <w:sz w:val="20"/>
          <w:szCs w:val="20"/>
          <w:lang w:val="en-US"/>
        </w:rPr>
        <w:t xml:space="preserve">this priestly order “exerted considerable influence on Yehud from the Persian period until the destruction of the Second Temple in </w:t>
      </w:r>
      <w:r w:rsidRPr="006E3F52">
        <w:rPr>
          <w:rFonts w:ascii="Times New Roman" w:hAnsi="Times New Roman" w:cs="Times New Roman"/>
          <w:smallCaps/>
          <w:sz w:val="20"/>
          <w:szCs w:val="20"/>
          <w:lang w:val="en-US"/>
        </w:rPr>
        <w:t>ad</w:t>
      </w:r>
      <w:r w:rsidRPr="006E3F52">
        <w:rPr>
          <w:rFonts w:ascii="Times New Roman" w:hAnsi="Times New Roman" w:cs="Times New Roman"/>
          <w:sz w:val="20"/>
          <w:szCs w:val="20"/>
          <w:lang w:val="en-US"/>
        </w:rPr>
        <w:t xml:space="preserve"> 70.” (p. 10)</w:t>
      </w:r>
    </w:p>
  </w:footnote>
  <w:footnote w:id="60">
    <w:p w14:paraId="33DCCBEB"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{"citationID":"v3vhkeerg","properties":{"formattedCitation":"{\\rtf Raymond F. Person, \\uc0\\u8220{}The Deuteronomic History and the Books of Chronicles: Contemporary Competing Historiographies,\\uc0\\u8221{} in {\\i{}Reflection and Refraction: Studies in Biblical Historiography in Honour of A. Graeme Auld}, ed. Robert Rezetko, Timothy H. Lim, and W Brian Aucker, Supplements to Vetus testamentum (Leiden: Brill, 2006), 315\\uc0\\u8211{}36.}","plainCitation":"Raymond F. Person, “The Deuteronomic History and the Books of Chronicles: Contemporary Competing Historiographies,” in Reflection and Refraction: Studies in Biblical Historiography in Honour of A. Graeme Auld, ed. Robert Rezetko, Timothy H. Lim, and W Brian Aucker, Supplements to Vetus testamentum (Leiden: Brill, 2006), 315–36."},"citationItems":[{"id":232,"uris":["http://zotero.org/users/1942866/items/CXHGK74A"],"uri":["http://zotero.org/users/1942866/items/CXHGK74A"],"itemData":{"id":232,"type":"chapter","title":"The Deuteronomic History and the Books of Chronicles: Contemporary Competing Historiographies","container-title":"Reflection and refraction: studies in biblical historiography in honour of A. Graeme Auld","collection-title":"Supplements to Vetus testamentum","publisher":"Brill","publisher-place":"Leiden","page":"315-336","event-place":"Leiden","author":[{"family":"Person","given":"Raymond F."}],"editor":[{"family":"Rezetko","given":"Robert"},{"family":"Lim","given":"Timothy H."},{"family":"Aucker","given":"W Brian"}],"issued":{"date-parts":[["2006"]]}}}],"schema":"https://github.com/citation-style-language/schema/raw/master/csl-citation.json"}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Raymond F. Person, “The Deuteronomic History and the Books of Chronicles: Contemporary Competing Historiographies,” in </w:t>
      </w:r>
      <w:r w:rsidRPr="006E3F52">
        <w:rPr>
          <w:rFonts w:ascii="Times New Roman" w:hAnsi="Times New Roman" w:cs="Times New Roman"/>
          <w:i/>
          <w:iCs/>
          <w:sz w:val="20"/>
          <w:szCs w:val="20"/>
        </w:rPr>
        <w:t>Reflection and Refraction: Studies in Biblical Historiography in Honour of A. Graeme Auld</w:t>
      </w:r>
      <w:r w:rsidRPr="006E3F52">
        <w:rPr>
          <w:rFonts w:ascii="Times New Roman" w:hAnsi="Times New Roman" w:cs="Times New Roman"/>
          <w:sz w:val="20"/>
          <w:szCs w:val="20"/>
        </w:rPr>
        <w:t>, ed. Robert Rezetko, Timothy H. Lim, and W Brian Aucker, Supplements to Vetus testamentum (Leiden: Brill, 2006), 315–36.</w:t>
      </w:r>
      <w:r w:rsidRPr="006E3F52">
        <w:rPr>
          <w:rFonts w:ascii="Times New Roman" w:hAnsi="Times New Roman" w:cs="Times New Roman"/>
          <w:sz w:val="20"/>
          <w:szCs w:val="20"/>
        </w:rPr>
        <w:fldChar w:fldCharType="end"/>
      </w:r>
    </w:p>
  </w:footnote>
  <w:footnote w:id="61">
    <w:p w14:paraId="3887D2E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{"citationID":"0bLbQz2K","properties":{"formattedCitation":"{\\rtf Ibid., 326\\uc0\\u8211{}36.}","plainCitation":"Ibid., 326–36."},"citationItems":[{"id":232,"uris":["http://zotero.org/users/1942866/items/CXHGK74A"],"uri":["http://zotero.org/users/1942866/items/CXHGK74A"],"itemData":{"id":232,"type":"chapter","title":"The Deuteronomic History and the Books of Chronicles: Contemporary Competing Historiographies","container-title":"Reflection and refraction: studies in biblical historiography in honour of A. Graeme Auld","collection-title":"Supplements to Vetus testamentum","publisher":"Brill","publisher-place":"Leiden","page":"315-336","event-place":"Leiden","author":[{"family":"Person","given":"Raymond F."}],"editor":[{"family":"Rezetko","given":"Robert"},{"family":"Lim","given":"Timothy H."},{"family":"Aucker","given":"W Brian"}],"issued":{"date-parts":[["2006"]]}},"locator":"326-36","label":"page"}],"schema":"https://github.com/citation-style-language/schema/raw/master/csl-citation.json"}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326–36.</w:t>
      </w:r>
      <w:r w:rsidRPr="006E3F52">
        <w:rPr>
          <w:rFonts w:ascii="Times New Roman" w:hAnsi="Times New Roman" w:cs="Times New Roman"/>
        </w:rPr>
        <w:fldChar w:fldCharType="end"/>
      </w:r>
    </w:p>
  </w:footnote>
  <w:footnote w:id="62">
    <w:p w14:paraId="4DB2F4A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{"citationID":"B81vkTxJ","properties":{"formattedCitation":"{\\rtf Rodney K. Duke, \\uc0\\u8220{}A Rhetorical Approach to Appreciating the Books of Chronicles,\\uc0\\u8221{} in {\\i{}Chronicler as Author}, ed. M Patrick Graham and Steven L. McKenzie (Sheffield: Sheffield Academic Press, 1999), 127.}","plainCitation":"Rodney K. Duke, “A Rhetorical Approach to Appreciating the Books of Chronicles,” in Chronicler as Author, ed. M Patrick Graham and Steven L. McKenzie (Sheffield: Sheffield Academic Press, 1999), 127."},"citationItems":[{"id":473,"uris":["http://zotero.org/users/1942866/items/QWT26N4X"],"uri":["http://zotero.org/users/1942866/items/QWT26N4X"],"itemData":{"id":473,"type":"chapter","title":"A Rhetorical Approach to Appreciating the Books of Chronicles","container-title":"Chronicler as author","publisher":"Sheffield Academic Press","publisher-place":"Sheffield","page":"100-135","event-place":"Sheffield","author":[{"family":"Duke","given":"Rodney K."}],"editor":[{"family":"Graham","given":"M Patrick"},{"family":"McKenzie","given":"Steven L."}],"issued":{"date-parts":[["1999"]]}},"locator":"127"}],"schema":"https://github.com/citation-style-language/schema/raw/master/csl-citation.json"}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Rodney K. Duke, “A Rhetorical Approach to Appreciating the Books of Chronicles,” in </w:t>
      </w:r>
      <w:r w:rsidRPr="006E3F52">
        <w:rPr>
          <w:rFonts w:ascii="Times New Roman" w:hAnsi="Times New Roman" w:cs="Times New Roman"/>
          <w:i/>
          <w:iCs/>
        </w:rPr>
        <w:t>Chronicler as Author</w:t>
      </w:r>
      <w:r w:rsidRPr="006E3F52">
        <w:rPr>
          <w:rFonts w:ascii="Times New Roman" w:hAnsi="Times New Roman" w:cs="Times New Roman"/>
        </w:rPr>
        <w:t>, ed. M Patrick Graham and Steven L. McKenzie (Sheffield: Sheffield Academic Press, 1999), 127.</w:t>
      </w:r>
      <w:r w:rsidRPr="006E3F52">
        <w:rPr>
          <w:rFonts w:ascii="Times New Roman" w:hAnsi="Times New Roman" w:cs="Times New Roman"/>
        </w:rPr>
        <w:fldChar w:fldCharType="end"/>
      </w:r>
    </w:p>
  </w:footnote>
  <w:footnote w:id="63">
    <w:p w14:paraId="655FC956"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{"citationID":"jERtGSi2","properties":{"formattedCitation":"{\\rtf Boda, {\\i{}1-2 Chronicles}, 8.}","plainCitation":"Boda, 1-2 Chronicles, 8."},"citationItems":[{"id":137,"uris":["http://zotero.org/users/1942866/items/8B6D57ME"],"uri":["http://zotero.org/users/1942866/items/8B6D57ME"],"itemData":{"id":137,"type":"book","title":"1-2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J"}],"issued":{"date-parts":[["2010"]]}},"locator":"8","label":"page"}],"schema":"https://github.com/citation-style-language/schema/raw/master/csl-citation.json"}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Boda, </w:t>
      </w:r>
      <w:r w:rsidRPr="006E3F52">
        <w:rPr>
          <w:rFonts w:ascii="Times New Roman" w:hAnsi="Times New Roman" w:cs="Times New Roman"/>
          <w:i/>
          <w:iCs/>
          <w:sz w:val="20"/>
          <w:szCs w:val="20"/>
        </w:rPr>
        <w:t>1-2 Chronicles</w:t>
      </w:r>
      <w:r w:rsidRPr="006E3F52">
        <w:rPr>
          <w:rFonts w:ascii="Times New Roman" w:hAnsi="Times New Roman" w:cs="Times New Roman"/>
          <w:sz w:val="20"/>
          <w:szCs w:val="20"/>
        </w:rPr>
        <w:t>, 8.</w:t>
      </w:r>
      <w:r w:rsidRPr="006E3F52">
        <w:rPr>
          <w:rFonts w:ascii="Times New Roman" w:hAnsi="Times New Roman" w:cs="Times New Roman"/>
          <w:sz w:val="20"/>
          <w:szCs w:val="20"/>
        </w:rPr>
        <w:fldChar w:fldCharType="end"/>
      </w:r>
    </w:p>
  </w:footnote>
  <w:footnote w:id="64">
    <w:p w14:paraId="26BBC3F5"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{"citationID":"14uhPGKa","properties":{"formattedCitation":"{\\rtf Ibid., 6\\uc0\\u8211{}7, 10.}","plainCitation":"Ibid., 6–7, 10."},"citationItems":[{"id":137,"uris":["http://zotero.org/users/1942866/items/8B6D57ME"],"uri":["http://zotero.org/users/1942866/items/8B6D57ME"],"itemData":{"id":137,"type":"book","title":"1-2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J"}],"issued":{"date-parts":[["2010"]]}},"locator":"6-7, 10","label":"page"}],"schema":"https://github.com/citation-style-language/schema/raw/master/csl-citation.json"}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Ibid., 6–7, 10.</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w:t>
      </w:r>
    </w:p>
  </w:footnote>
  <w:footnote w:id="65">
    <w:p w14:paraId="0C594E1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lang w:val="en-US"/>
        </w:rPr>
        <w:t xml:space="preserve">See the evidence in </w:t>
      </w:r>
      <w:r w:rsidRPr="006E3F52">
        <w:rPr>
          <w:rFonts w:ascii="Times New Roman" w:hAnsi="Times New Roman" w:cs="Times New Roman"/>
          <w:lang w:val="en-US"/>
        </w:rPr>
        <w:fldChar w:fldCharType="begin"/>
      </w:r>
      <w:r w:rsidRPr="006E3F52">
        <w:rPr>
          <w:rFonts w:ascii="Times New Roman" w:hAnsi="Times New Roman" w:cs="Times New Roman"/>
          <w:lang w:val="en-US"/>
        </w:rPr>
        <w:instrText xml:space="preserve"> ADDIN ZOTERO_ITEM CSL_CITATION {"citationID":"eavuDX0a","properties":{"formattedCitation":"{\\rtf Knoppers, {\\i{}I Chronicles 1-9}, 12:105\\uc0\\u8211{}111.}","plainCitation":"Knoppers, I Chronicles 1-9, 12:105–111."},"citationItems":[{"id":183,"uris":["http://zotero.org/users/1942866/items/ACUJQBIH"],"uri":["http://zotero.org/users/1942866/items/ACUJQBIH"],"itemData":{"id":183,"type":"book","title":"I Chronicles 1-9: a new translation with introduction and commentary","collection-title":"Anchor Bible","publisher":"Doubleday","publisher-place":"New York; London","volume":"12","number-of-pages":"xxii+514","source":"Primo","event-place":"New York; London","ISBN":"0-385-46928-4","call-number":"BS192.2.A1 1964, BS1345.53","shortTitle":"I Chronicles 1-9","language":"eng","author":[{"family":"Knoppers","given":"Gary N."}],"issued":{"date-parts":[["2004"]]}},"locator":"105-111","label":"page"}],"schema":"https://github.com/citation-style-language/schema/raw/master/csl-citation.json"} </w:instrText>
      </w:r>
      <w:r w:rsidRPr="006E3F52">
        <w:rPr>
          <w:rFonts w:ascii="Times New Roman" w:hAnsi="Times New Roman" w:cs="Times New Roman"/>
          <w:lang w:val="en-US"/>
        </w:rPr>
        <w:fldChar w:fldCharType="separate"/>
      </w:r>
      <w:r w:rsidRPr="006E3F52">
        <w:rPr>
          <w:rFonts w:ascii="Times New Roman" w:hAnsi="Times New Roman" w:cs="Times New Roman"/>
        </w:rPr>
        <w:t xml:space="preserve">Knoppers, </w:t>
      </w:r>
      <w:r w:rsidRPr="006E3F52">
        <w:rPr>
          <w:rFonts w:ascii="Times New Roman" w:hAnsi="Times New Roman" w:cs="Times New Roman"/>
          <w:i/>
          <w:iCs/>
        </w:rPr>
        <w:t>I Chronicles 1-9</w:t>
      </w:r>
      <w:r w:rsidRPr="006E3F52">
        <w:rPr>
          <w:rFonts w:ascii="Times New Roman" w:hAnsi="Times New Roman" w:cs="Times New Roman"/>
        </w:rPr>
        <w:t>, 12:105–111.</w:t>
      </w:r>
      <w:r w:rsidRPr="006E3F52">
        <w:rPr>
          <w:rFonts w:ascii="Times New Roman" w:hAnsi="Times New Roman" w:cs="Times New Roman"/>
          <w:lang w:val="en-US"/>
        </w:rPr>
        <w:fldChar w:fldCharType="end"/>
      </w:r>
    </w:p>
  </w:footnote>
  <w:footnote w:id="66">
    <w:p w14:paraId="5914C7A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{"citationID":"ive0v7s2f","properties":{"custom":"Williamson, p. 16; Simon J De Vries, \\i 1 and 2 Chronicles\\i0{} (Grand Rapids, Mich.: W.B. Eerdmans Pub. Co., 1989), pp. 16\\uc0\\u8211{}17; Japhet, \\i I &amp; II Chronicles\\i0{}, pp. 27\\uc0\\u8211{}28; Leslie C. Allen, \\uc0\\u8216{}The First and Second Books of Chronicles\\uc0\\u8217{}, in \\i The New Interpreter\\uc0\\u8217{}s Bible, v 3\\i0{}, ed. by Choon Leong Seow and others (Nashville: Abingdon Pr, 1999), pp. 297\\uc0\\u8211{}659 (pp. 299\\uc0\\u8211{}301); Yigal Levin, \\uc0\\u8216{}Who Was the Chronicler\\uc0\\u8217{}s Audience? A Hint from His Genealogies\\uc0\\u8217{}, \\i Journal of Biblical Literature\\i0{}, 122 (2003), 229\\uc0\\u8211{}45 (pp. 242\\uc0\\u8211{}43); Steven L McKenzie, \\i 1-2 Chronicles\\i0{} (Nashville: Abingdon Press, 2004), p. 32; Knoppers, pp. 116\\uc0\\u8211{}17.","formattedCitation":"{\\rtf Williamson, p. 16; Simon J De Vries, \\i 1 and 2 Chronicles\\i0{} (Grand Rapids, Mich.: W.B. Eerdmans Pub. Co., 1989), pp. 16\\uc0\\u8211{}17; Japhet, \\i I &amp; II Chronicles\\i0{}, pp. 27\\uc0\\u8211{}28; Leslie C. Allen, \\uc0\\u8216{}The First and Second Books of Chronicles\\uc0\\u8217{}, in \\i The New Interpreter\\uc0\\u8217{}s Bible, v 3\\i0{}, ed. by Choon Leong Seow and others (Nashville: Abingdon Pr, 1999), pp. 297\\uc0\\u8211{}659 (pp. 299\\uc0\\u8211{}301); Yigal Levin, \\uc0\\u8216{}Who Was the Chronicler\\uc0\\u8217{}s Audience? A Hint from His Genealogies\\uc0\\u8217{}, \\i Journal of Biblical Literature\\i0{}, 122 (2003), 229\\uc0\\u8211{}45 (pp. 242\\uc0\\u8211{}43); Steven L McKenzie, \\i 1-2 Chronicles\\i0{} (Nashville: Abingdon Press, 2004), p. 32; Knoppers, pp. 116\\uc0\\u8211{}17.}","plainCitation":"Williamson, p. 16; Simon J De Vries, 1 and 2 Chronicles (Grand Rapids, Mich.: W.B. Eerdmans Pub. Co., 1989), pp. 16–17; Japhet, I &amp; II Chronicles, pp. 27–28; Leslie C. Allen, ‘The First and Second Books of Chronicles’, in The New Interpreter’s Bible, v 3, ed. by Choon Leong Seow and others (Nashville: Abingdon Pr, 1999), pp. 297–659 (pp. 299–301); Yigal Levin, ‘Who Was the Chronicler’s Audience? A Hint from His Genealogies’, Journal of Biblical Literature, 122 (2003), 229–45 (pp. 242–43); Steven L McKenzie, 1-2 Chronicles (Nashville: Abingdon Press, 2004), p. 32; Knoppers, pp. 116–17."},"citationItems":[{"id":657,"uris":["http://zotero.org/users/1942866/items/ZUJD79NF"],"uri":["http://zotero.org/users/1942866/items/ZUJD79NF"],"itemData":{"id":657,"type":"book","title":"1 and 2 Chronicles","collection-title":"NCB","publisher":"Eerdmans","publisher-place":"Grand Rapids, MI","source":"Primo","event-place":"Grand Rapids, MI","ISBN":"0-551-00932-2","shortTitle":"1 and 2 Chronicles","language":"eng","author":[{"family":"Williamson","given":"H. G. M."}],"issued":{"date-parts":[["1982"]]}},"locator":"16","label":"page"},{"id":127,"uris":["http://zotero.org/users/1942866/items/7S9N7B9N"],"uri":["http://zotero.org/users/1942866/items/7S9N7B9N"],"itemData":{"id":127,"type":"book","title":"1 and 2 Chronicles","publisher":"W.B. Eerdmans Pub. Co.","publisher-place":"Grand Rapids, MI","source":"Open WorldCat","event-place":"Grand Rapids, MI","abstract":"This book is volume 11 of The forms of the Old Testament literature, a 24-volume series that aims to present a form-critical analysis of every book and each unit in the Old Testament (Hebrew Bible). In his introduction De Vries sketches the canonical setting of the books of Chronicles, especially their relation with Ezra-Nehemiah, and then discusses the redacted and original versions of Chronicles. He describes Chronicles as genealogical and narrative history that tells who ideal Israel is, how it has suffered by its unfaithfulness, and how it will remain true Israel by trusting in God. Following the series format throughout his work, De Vries offers an analysis of the structure, genre, setting, and intention of each section of the biblical text. Bibliographies guide the reader to further discussion; a glossary of formulas and genres concludes the volume. - Back cover.","ISBN":"0-8028-0236-2","language":"English","author":[{"family":"De Vries","given":"Simon J."}],"issued":{"date-parts":[["1989"]]}},"locator":"16-17","label":"page"},{"id":44,"uris":["http://zotero.org/users/1942866/items/487WC5HD"],"uri":["http://zotero.org/users/1942866/items/487WC5HD"],"itemData":{"id":44,"type":"book","title":"I &amp; II Chronicles: a commentary","collection-title":"Old Testament library","publisher":"SCM Press","publisher-place":"London","source":"Primo","event-place":"London","ISBN":"0-334-02535-4","shortTitle":"I &amp; II Chronicles","language":"eng","author":[{"family":"Japhet","given":"Sara"}],"issued":{"date-parts":[["1993"]]}},"locator":"27-28","label":"page"},{"id":607,"uris":["http://zotero.org/users/1942866/items/WN5JBXDP"],"uri":["http://zotero.org/users/1942866/items/WN5JBXDP"],"itemData":{"id":607,"type":"chapter","title":"The First and Second Books of Chronicles","container-title":"The new interpreter's Bible, v 3","publisher":"Abingdon Press","publisher-place":"Nashville","page":"297–659","event-place":"Nashville","author":[{"family":"Allen","given":"Leslie C."}],"editor":[{"family":"Seow","given":"Choon Leong"},{"family":"Allen","given":"Leslie C."},{"family":"Klein","given":"Ralph W."},{"family":"Crawford","given":"Sidnie White"},{"family":"Wills","given":"Lawrence M."}],"issued":{"date-parts":[["1999"]]}},"locator":"299-301","label":"page"},{"id":22,"uris":["http://zotero.org/users/1942866/items/35UN25MC"],"uri":["http://zotero.org/users/1942866/items/35UN25MC"],"itemData":{"id":22,"type":"article-journal","title":"Who Was the Chronicler's Audience? A Hint from His Genealogies","container-title":"Journal of Biblical Literature","page":"229-245","volume":"122","issue":"2","source":"JSTOR","DOI":"10.2307/3268444","ISSN":"0021-9231","shortTitle":"Who Was the Chronicler's Audience?","journalAbbreviation":"Journal of Biblical Literature","author":[{"family":"Levin","given":"Yigal"}],"issued":{"date-parts":[["2003",7,1]]}},"locator":"242-43","label":"page"},{"id":88,"uris":["http://zotero.org/users/1942866/items/66B7QRBP"],"uri":["http://zotero.org/users/1942866/items/66B7QRBP"],"itemData":{"id":88,"type":"book","title":"1-2 Chronicles","publisher":"Abingdon Press","publisher-place":"Nashville","source":"Open WorldCat","event-place":"Nashville","ISBN":"0-687-00750-X","language":"English","author":[{"family":"McKenzie","given":"Steven L."}],"issued":{"date-parts":[["2004"]]}},"locator":"32","label":"page"},{"id":183,"uris":["http://zotero.org/users/1942866/items/ACUJQBIH"],"uri":["http://zotero.org/users/1942866/items/ACUJQBIH"],"itemData":{"id":183,"type":"book","title":"I Chronicles 1-9: a new translation with introduction and commentary","collection-title":"Anchor Bible","publisher":"Doubleday","publisher-place":"New York; London","volume":"12","number-of-pages":"xxii+514","source":"Primo","event-place":"New York; London","ISBN":"0-385-46928-4","call-number":"BS192.2.A1 1964, BS1345.53","shortTitle":"I Chronicles 1-9","language":"eng","author":[{"family":"Knoppers","given":"Gary N."}],"issued":{"date-parts":[["2004"]]}},"locator":"116-17","label":"page"}],"schema":"https://github.com/citation-style-language/schema/raw/master/csl-citation.json"}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Williamson, p. 16; Simon J De Vries, </w:t>
      </w:r>
      <w:r w:rsidRPr="006E3F52">
        <w:rPr>
          <w:rFonts w:ascii="Times New Roman" w:hAnsi="Times New Roman" w:cs="Times New Roman"/>
          <w:i/>
          <w:iCs/>
        </w:rPr>
        <w:t>1 and 2 Chronicles</w:t>
      </w:r>
      <w:r w:rsidRPr="006E3F52">
        <w:rPr>
          <w:rFonts w:ascii="Times New Roman" w:hAnsi="Times New Roman" w:cs="Times New Roman"/>
        </w:rPr>
        <w:t xml:space="preserve"> (Grand Rapids, Mich.: W.B. Eerdmans Pub. Co., 1989), pp. 16–17; Japhet, </w:t>
      </w:r>
      <w:r w:rsidRPr="006E3F52">
        <w:rPr>
          <w:rFonts w:ascii="Times New Roman" w:hAnsi="Times New Roman" w:cs="Times New Roman"/>
          <w:i/>
          <w:iCs/>
        </w:rPr>
        <w:t>I &amp; II Chronicles</w:t>
      </w:r>
      <w:r w:rsidRPr="006E3F52">
        <w:rPr>
          <w:rFonts w:ascii="Times New Roman" w:hAnsi="Times New Roman" w:cs="Times New Roman"/>
        </w:rPr>
        <w:t xml:space="preserve">, pp. 27–28; Leslie C. Allen, ‘The First and Second Books of Chronicles’, in </w:t>
      </w:r>
      <w:r w:rsidRPr="006E3F52">
        <w:rPr>
          <w:rFonts w:ascii="Times New Roman" w:hAnsi="Times New Roman" w:cs="Times New Roman"/>
          <w:i/>
          <w:iCs/>
        </w:rPr>
        <w:t>The New Interpreter’s Bible, v 3</w:t>
      </w:r>
      <w:r w:rsidRPr="006E3F52">
        <w:rPr>
          <w:rFonts w:ascii="Times New Roman" w:hAnsi="Times New Roman" w:cs="Times New Roman"/>
        </w:rPr>
        <w:t xml:space="preserve">, ed. by Choon Leong Seow and others (Nashville: Abingdon Pr, 1999), pp. 297–659 (pp. 299–301); Yigal Levin, ‘Who Was the Chronicler’s Audience? A Hint from His Genealogies’, </w:t>
      </w:r>
      <w:r w:rsidRPr="006E3F52">
        <w:rPr>
          <w:rFonts w:ascii="Times New Roman" w:hAnsi="Times New Roman" w:cs="Times New Roman"/>
          <w:i/>
          <w:iCs/>
        </w:rPr>
        <w:t>Journal of Biblical Literature</w:t>
      </w:r>
      <w:r w:rsidRPr="006E3F52">
        <w:rPr>
          <w:rFonts w:ascii="Times New Roman" w:hAnsi="Times New Roman" w:cs="Times New Roman"/>
        </w:rPr>
        <w:t xml:space="preserve">, 122 (2003), 229–45 (pp. 242–43); Steven L McKenzie, </w:t>
      </w:r>
      <w:r w:rsidRPr="006E3F52">
        <w:rPr>
          <w:rFonts w:ascii="Times New Roman" w:hAnsi="Times New Roman" w:cs="Times New Roman"/>
          <w:i/>
          <w:iCs/>
        </w:rPr>
        <w:t>1-2 Chronicles</w:t>
      </w:r>
      <w:r w:rsidRPr="006E3F52">
        <w:rPr>
          <w:rFonts w:ascii="Times New Roman" w:hAnsi="Times New Roman" w:cs="Times New Roman"/>
        </w:rPr>
        <w:t xml:space="preserve"> (Nashville: Abingdon Press, 2004), p. 32; Knoppers, pp. 116–17.</w:t>
      </w:r>
      <w:r w:rsidRPr="006E3F52">
        <w:rPr>
          <w:rFonts w:ascii="Times New Roman" w:hAnsi="Times New Roman" w:cs="Times New Roman"/>
        </w:rPr>
        <w:fldChar w:fldCharType="end"/>
      </w:r>
      <w:r w:rsidRPr="006E3F52">
        <w:rPr>
          <w:rFonts w:ascii="Times New Roman" w:hAnsi="Times New Roman" w:cs="Times New Roman"/>
        </w:rPr>
        <w:t xml:space="preserve"> According to Kleinig, “this date is determined mainly by the extent of the Davidic genealogy in the MT of 1Chron. 3.19-24, the mention of darics in 1Chron. 29.7, the apparent borrowing of 2 Chron. 36.22-23 from Ezra 1.1-3a and of 1Chron. 9.2-17 from Neh. 11.3-19, and the degree of complexity in the arrangement of the clergy.”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{"citationID":"UJLYaBR6","properties":{"formattedCitation":"{\\rtf \\uc0\\u8220{}Recent Research in Chronicles,\\uc0\\u8221{} 47.}","plainCitation":"“Recent Research in Chronicles,” 47."},"citationItems":[{"id":176,"uris":["http://zotero.org/users/1942866/items/A373ANGQ"],"uri":["http://zotero.org/users/1942866/items/A373ANGQ"],"itemData":{"id":176,"type":"article-journal","title":"Recent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W."}],"issued":{"date-parts":[["1994",1,1]]}},"locator":"47","suppress-author":true}],"schema":"https://github.com/citation-style-language/schema/raw/master/csl-citation.json"}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“Recent Research in Chronicles,” 47.</w:t>
      </w:r>
      <w:r w:rsidRPr="006E3F52">
        <w:rPr>
          <w:rFonts w:ascii="Times New Roman" w:hAnsi="Times New Roman" w:cs="Times New Roman"/>
        </w:rPr>
        <w:fldChar w:fldCharType="end"/>
      </w:r>
      <w:r w:rsidRPr="006E3F52">
        <w:rPr>
          <w:rFonts w:ascii="Times New Roman" w:hAnsi="Times New Roman" w:cs="Times New Roman"/>
        </w:rPr>
        <w:t>)</w:t>
      </w:r>
    </w:p>
  </w:footnote>
  <w:footnote w:id="67">
    <w:p w14:paraId="0D3B4315"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{"citationID":"IdaAqank","properties":{"formattedCitation":"{\\rtf Boda, {\\i{}1-2 Chronicles}, 9.}","plainCitation":"Boda, 1-2 Chronicles, 9."},"citationItems":[{"id":137,"uris":["http://zotero.org/users/1942866/items/8B6D57ME"],"uri":["http://zotero.org/users/1942866/items/8B6D57ME"],"itemData":{"id":137,"type":"book","title":"1-2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J"}],"issued":{"date-parts":[["2010"]]}},"locator":"9","label":"page"}],"schema":"https://github.com/citation-style-language/schema/raw/master/csl-citation.json"}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Boda, </w:t>
      </w:r>
      <w:r w:rsidRPr="006E3F52">
        <w:rPr>
          <w:rFonts w:ascii="Times New Roman" w:hAnsi="Times New Roman" w:cs="Times New Roman"/>
          <w:i/>
          <w:iCs/>
          <w:sz w:val="20"/>
          <w:szCs w:val="20"/>
        </w:rPr>
        <w:t>1-2 Chronicles</w:t>
      </w:r>
      <w:r w:rsidRPr="006E3F52">
        <w:rPr>
          <w:rFonts w:ascii="Times New Roman" w:hAnsi="Times New Roman" w:cs="Times New Roman"/>
          <w:sz w:val="20"/>
          <w:szCs w:val="20"/>
        </w:rPr>
        <w:t>, 9.</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w:t>
      </w:r>
    </w:p>
  </w:footnote>
  <w:footnote w:id="68">
    <w:p w14:paraId="35893D1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{"citationID":"OH7INv65","properties":{"formattedCitation":"{\\rtf Duke, \\uc0\\u8220{}Recent Research in Chronicles,\\uc0\\u8221{} 18.}","plainCitation":"Duke, “Recent Research in Chronicles,” 18."},"citationItems":[{"id":373,"uris":["http://zotero.org/users/1942866/items/J295ZRC2"],"uri":["http://zotero.org/users/1942866/items/J295ZRC2"],"itemData":{"id":373,"type":"article-journal","title":"Recent Research in Chronicles","container-title":"Currents in Biblical Research","page":"10-50","volume":"8","issue":"1","source":"Open WorldCat","abstract":"This article surveys trends in Chronicles scholarship from 1994 to 2007. Most of the trends established by 1993 have continued with more depth and focus, although with a few challenges. These trends include: refining the distinctions between Chronicles and Ezra-Nehemia as coming from separate authors/editors; recognizing the integral role of the genealogies; and examining the literary artistry of the Chronicler. Newer trends include: pursuing the interplay between orality, on the one hand, and textuality and literacy, on the other; and bringing insights from an increasing sociological understanding of the Persian and Hellenistic periods in general. Recent years have also seen a wealth of new commentaries.","ISSN":"1476-993X","language":"English","author":[{"family":"Duke","given":"Rodney K."}],"issued":{"date-parts":[["2009"]]}},"locator":"18","label":"page"}],"schema":"https://github.com/citation-style-language/schema/raw/master/csl-citation.json"}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Duke, “Recent Research in Chronicles,” 18.</w:t>
      </w:r>
      <w:r w:rsidRPr="006E3F52">
        <w:rPr>
          <w:rFonts w:ascii="Times New Roman" w:hAnsi="Times New Roman" w:cs="Times New Roman"/>
        </w:rPr>
        <w:fldChar w:fldCharType="end"/>
      </w:r>
    </w:p>
  </w:footnote>
  <w:footnote w:id="69">
    <w:p w14:paraId="6CF8971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{"citationID":"L9aHyi8K","properties":{"formattedCitation":"{\\rtf David J. Chalcraft, \\uc0\\u8220{}Sociology and the Book of Chronicles: Risk, Ontological Security, Moral Panics, and Types of Narrative,\\uc0\\u8221{} in {\\i{}What Was Authoritative for Chronicles?} (Winona Lake, IN: Eisenbrauns, 2011), 201\\uc0\\u8211{}27.}","plainCitation":"David J. Chalcraft, “Sociology and the Book of Chronicles: Risk, Ontological Security, Moral Panics, and Types of Narrative,” in What Was Authoritative for Chronicles? (Winona Lake, IN: Eisenbrauns, 2011), 201–27."},"citationItems":[{"id":72,"uris":["http://zotero.org/users/1942866/items/5JA97Z6C"],"uri":["http://zotero.org/users/1942866/items/5JA97Z6C"],"itemData":{"id":72,"type":"chapter","title":"Sociology and the book of Chronicles: risk, ontological security, moral panics, and types of narrative","container-title":"What was authoritative for Chronicles?","publisher":"Eisenbrauns","publisher-place":"Winona Lake, IN","page":"201-227","source":"EBSCOhost","event-place":"Winona Lake, IN","ISBN":"1-57506-218-6","shortTitle":"Sociology and the book of Chronicles","author":[{"family":"Chalcraft","given":"David J."}],"issued":{"date-parts":[["2011"]]}}}],"schema":"https://github.com/citation-style-language/schema/raw/master/csl-citation.json"}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David J. Chalcraft, “Sociology and the Book of Chronicles: Risk, Ontological Security, Moral Panics, and Types of Narrative,” in </w:t>
      </w:r>
      <w:r w:rsidRPr="006E3F52">
        <w:rPr>
          <w:rFonts w:ascii="Times New Roman" w:hAnsi="Times New Roman" w:cs="Times New Roman"/>
          <w:i/>
          <w:iCs/>
        </w:rPr>
        <w:t>What Was Authoritative for Chronicles?</w:t>
      </w:r>
      <w:r w:rsidRPr="006E3F52">
        <w:rPr>
          <w:rFonts w:ascii="Times New Roman" w:hAnsi="Times New Roman" w:cs="Times New Roman"/>
        </w:rPr>
        <w:t xml:space="preserve"> (Winona Lake, IN: Eisenbrauns, 2011), 201–27.</w:t>
      </w:r>
      <w:r w:rsidRPr="006E3F52">
        <w:rPr>
          <w:rFonts w:ascii="Times New Roman" w:hAnsi="Times New Roman" w:cs="Times New Roman"/>
        </w:rPr>
        <w:fldChar w:fldCharType="end"/>
      </w:r>
    </w:p>
  </w:footnote>
  <w:footnote w:id="70">
    <w:p w14:paraId="17C9D02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{"citationID":"1a1v05u5ou","properties":{"formattedCitation":"{\\rtf Williamson, {\\i{}1 and 2 Chronicles}, 16; De Vries, {\\i{}1 and 2 Chronicles}, 16\\uc0\\u8211{}17; Japhet, {\\i{}I &amp; II Chronicles}, 27\\uc0\\u8211{}28.}","plainCitation":"Williamson, 1 and 2 Chronicles, 16; De Vries, 1 and 2 Chronicles, 16–17; Japhet, I &amp; II Chronicles, 27–28."},"citationItems":[{"id":657,"uris":["http://zotero.org/users/1942866/items/ZUJD79NF"],"uri":["http://zotero.org/users/1942866/items/ZUJD79NF"],"itemData":{"id":657,"type":"book","title":"1 and 2 Chronicles","collection-title":"NCB","publisher":"Eerdmans","publisher-place":"Grand Rapids, MI","source":"Primo","event-place":"Grand Rapids, MI","ISBN":"0-551-00932-2","shortTitle":"1 and 2 Chronicles","language":"eng","author":[{"family":"Williamson","given":"H. G. M."}],"issued":{"date-parts":[["1982"]]}},"locator":"16","label":"page"},{"id":127,"uris":["http://zotero.org/users/1942866/items/7S9N7B9N"],"uri":["http://zotero.org/users/1942866/items/7S9N7B9N"],"itemData":{"id":127,"type":"book","title":"1 and 2 Chronicles","publisher":"W.B. Eerdmans Pub. Co.","publisher-place":"Grand Rapids, MI","source":"Open WorldCat","event-place":"Grand Rapids, MI","abstract":"This book is volume 11 of The forms of the Old Testament literature, a 24-volume series that aims to present a form-critical analysis of every book and each unit in the Old Testament (Hebrew Bible). In his introduction De Vries sketches the canonical setting of the books of Chronicles, especially their relation with Ezra-Nehemiah, and then discusses the redacted and original versions of Chronicles. He describes Chronicles as genealogical and narrative history that tells who ideal Israel is, how it has suffered by its unfaithfulness, and how it will remain true Israel by trusting in God. Following the series format throughout his work, De Vries offers an analysis of the structure, genre, setting, and intention of each section of the biblical text. Bibliographies guide the reader to further discussion; a glossary of formulas and genres concludes the volume. - Back cover.","ISBN":"0-8028-0236-2","language":"English","author":[{"family":"De Vries","given":"Simon J."}],"issued":{"date-parts":[["1989"]]}},"locator":"16-17","label":"page"},{"id":44,"uris":["http://zotero.org/users/1942866/items/487WC5HD"],"uri":["http://zotero.org/users/1942866/items/487WC5HD"],"itemData":{"id":44,"type":"book","title":"I &amp; II Chronicles: a commentary","collection-title":"Old Testament library","publisher":"SCM Press","publisher-place":"London","source":"Primo","event-place":"London","ISBN":"0-334-02535-4","shortTitle":"I &amp; II Chronicles","language":"eng","author":[{"family":"Japhet","given":"Sara"}],"issued":{"date-parts":[["1993"]]}},"locator":"27-28","label":"page"}],"schema":"https://github.com/citation-style-language/schema/raw/master/csl-citation.json"}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Williamson, </w:t>
      </w:r>
      <w:r w:rsidRPr="006E3F52">
        <w:rPr>
          <w:rFonts w:ascii="Times New Roman" w:hAnsi="Times New Roman" w:cs="Times New Roman"/>
          <w:i/>
          <w:iCs/>
        </w:rPr>
        <w:t>1 and 2 Chronicles</w:t>
      </w:r>
      <w:r w:rsidRPr="006E3F52">
        <w:rPr>
          <w:rFonts w:ascii="Times New Roman" w:hAnsi="Times New Roman" w:cs="Times New Roman"/>
        </w:rPr>
        <w:t xml:space="preserve">, 16; De Vries, </w:t>
      </w:r>
      <w:r w:rsidRPr="006E3F52">
        <w:rPr>
          <w:rFonts w:ascii="Times New Roman" w:hAnsi="Times New Roman" w:cs="Times New Roman"/>
          <w:i/>
          <w:iCs/>
        </w:rPr>
        <w:t>1 and 2 Chronicles</w:t>
      </w:r>
      <w:r w:rsidRPr="006E3F52">
        <w:rPr>
          <w:rFonts w:ascii="Times New Roman" w:hAnsi="Times New Roman" w:cs="Times New Roman"/>
        </w:rPr>
        <w:t xml:space="preserve">, 16–17; Japhet, </w:t>
      </w:r>
      <w:r w:rsidRPr="006E3F52">
        <w:rPr>
          <w:rFonts w:ascii="Times New Roman" w:hAnsi="Times New Roman" w:cs="Times New Roman"/>
          <w:i/>
          <w:iCs/>
        </w:rPr>
        <w:t>I &amp; II Chronicles</w:t>
      </w:r>
      <w:r w:rsidRPr="006E3F52">
        <w:rPr>
          <w:rFonts w:ascii="Times New Roman" w:hAnsi="Times New Roman" w:cs="Times New Roman"/>
        </w:rPr>
        <w:t>, 27–28.</w:t>
      </w:r>
      <w:r w:rsidRPr="006E3F52">
        <w:rPr>
          <w:rFonts w:ascii="Times New Roman" w:hAnsi="Times New Roman" w:cs="Times New Roman"/>
        </w:rPr>
        <w:fldChar w:fldCharType="end"/>
      </w:r>
      <w:r w:rsidRPr="006E3F52">
        <w:rPr>
          <w:rFonts w:ascii="Times New Roman" w:hAnsi="Times New Roman" w:cs="Times New Roman"/>
        </w:rPr>
        <w:t xml:space="preserve">; On this issue and others relating to Achaemenid Yehud, see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{"citationID":"2ddt9gbk0o","properties":{"formattedCitation":"{\\rtf Michael Avi-Yonah, \\i The Holy Land from the Persian to the Arab Conquests (536 BC to AD 64):0 A Historical Geography\\i0{} (Grand Rapids: Baker Bk House, 1966); Jon L. Berquist, \\i Judaism in Persia\\uc0\\u8217{}s Shadow: A Social and Historical Approach\\i0{} (Minneapolis: Fortress Pr, 1995); John Wilson Betlyon, \\uc0\\u8216{}The Provincial Government of Persian Period Judea and the Yehud Coins\\uc0\\u8217{}, \\i Journal of Biblical Literature\\i0{}, 105 (1986), 633\\uc0\\u8211{}42 &lt;http://dx.doi.org/10.2307/3261210&gt;; Joseph Blenkinsopp, \\uc0\\u8216{}Temple and Society in Achaemenid Judah\\uc0\\u8217{}, in \\i Second Temple Studies, 1\\uc0\\u8239{}: Persian Period\\i0{}, ed. by Philip R. Davies (Sheffield: JSOT Pr, 1991), pp. 22\\uc0\\u8211{}53; Charles E. Carter, \\i The Emergence of Yehud in the Persian Period: A Social and Demographic Study\\i0{}, Journal for the Study of the Old Testament (Sheffield Academic Pr, 1999); Lester L. Grabbe, \\i Judaism from Cyrus to Hadrian\\i0{} (Minneapolis: Augsburg Fortress, 1992); Kenneth G. Hoglund, \\uc0\\u8216{}The Achaemenid Context\\uc0\\u8217{}, in \\i Second Temple Studies, 1\\uc0\\u8239{}: Persian Period\\i0{}, Journal for the Study of the Old Testament (Sheffield: JSOT Pr, 1991), pp. 54\\uc0\\u8211{}72; Oded Lipschitz, \\uc0\\u8216{}Demographic Changes in Judah between the 7th and the 5th Centuries BCE\\uc0\\u8217{}, in \\i Judah and the Judeans in the Neo-Babylonian Period\\i0{} (Winona Lake, Ind: Eisenbrauns, 2003), pp. 323\\uc0\\u8211{}76; Joachim Schaper, \\uc0\\u8216{}The Jerusalem Temple as an Instrument of the Achaemenid Fiscal Administration\\uc0\\u8217{}, \\i Vetus Testamentum\\i0{}, 45 (1995), 528\\uc0\\u8211{}39; Daniel L. Smith, \\uc0\\u8216{}The Politics of Ezra\\uc0\\u8239{}: Sociological Indicators of Postexilic Judaean Society\\uc0\\u8217{}, in \\i Second Temple Studies, 1\\i0{} (Sheffield, England: JSOT Pr, 1991), pp. 73\\uc0\\u8211{}97; James M. Trotter, \\uc0\\u8216{}Was the Second Jerusalem Temple a Primarily Persian Project?\\uc0\\u8217{}, \\i SJOT\\i0{}, 15 (2001), 276\\uc0\\u8211{}94.}","plainCitation":"Michael Avi-Yonah, The Holy Land from the Persian to the Arab Conquests (536 BC to AD 64):0 A Historical Geography (Grand Rapids: Baker Bk House, 1966); Jon L. Berquist, Judaism in Persia’s Shadow: A Social and Historical Approach (Minneapolis: Fortress Pr, 1995); John Wilson Betlyon, ‘The Provincial Government of Persian Period Judea and the Yehud Coins’, Journal of Biblical Literature, 105 (1986), 633–42 &lt;http://dx.doi.org/10.2307/3261210&gt;; Joseph Blenkinsopp, ‘Temple and Society in Achaemenid Judah’, in Second Temple Studies, 1 : Persian Period, ed. by Philip R. Davies (Sheffield: JSOT Pr, 1991), pp. 22–53; Charles E. Carter, The Emergence of Yehud in the Persian Period: A Social and Demographic Study, Journal for the Study of the Old Testament (Sheffield Academic Pr, 1999); Lester L. Grabbe, Judaism from Cyrus to Hadrian (Minneapolis: Augsburg Fortress, 1992); Kenneth G. Hoglund, ‘The Achaemenid Context’, in Second Temple Studies, 1 : Persian Period, Journal for the Study of the Old Testament (Sheffield: JSOT Pr, 1991), pp. 54–72; Oded Lipschitz, ‘Demographic Changes in Judah between the 7th and the 5th Centuries BCE’, in Judah and the Judeans in the Neo-Babylonian Period (Winona Lake, Ind: Eisenbrauns, 2003), pp. 323–76; Joachim Schaper, ‘The Jerusalem Temple as an Instrument of the Achaemenid Fiscal Administration’, Vetus Testamentum, 45 (1995), 528–39; Daniel L. Smith, ‘The Politics of Ezra : Sociological Indicators of Postexilic Judaean Society’, in Second Temple Studies, 1 (Sheffield, England: JSOT Pr, 1991), pp. 73–97; James M. Trotter, ‘Was the Second Jerusalem Temple a Primarily Persian Project?’, SJOT, 15 (2001), 276–94.","dontUpdate":true},"citationItems":[{"id":570,"uris":["http://zotero.org/users/1942866/items/VARZ8WCU"],"uri":["http://zotero.org/users/1942866/items/VARZ8WCU"],"itemData":{"id":570,"type":"book","title":"The Holy Land from the Persian to the Arab Conquests (536 BC to AD 64): A Historical Geography","publisher":"Baker Bk House","publisher-place":"Grand Rapids, MI","source":"EBSCOhost","event-place":"Grand Rapids, MI","shortTitle":"The Holy Land from the Persian to the Arab Conquests (536 BC to AD 64)","author":[{"family":"Avi-Yonah","given":"Michael"}],"issued":{"date-parts":[["1966"]]}},"label":"page"},{"id":351,"uris":["http://zotero.org/users/1942866/items/HKVJGS28"],"uri":["http://zotero.org/users/1942866/items/HKVJGS28"],"itemData":{"id":351,"type":"book","title":"Judaism in Persia's shadow: a social and historical approach","publisher":"Fortress Press","publisher-place":"Minneapolis","source":"EBSCOhost","event-place":"Minneapolis","shortTitle":"Judaism in Persia's shadow","author":[{"family":"Berquist","given":"Jon L."}],"issued":{"date-parts":[["1995"]]}},"label":"page"},{"id":470,"uris":["http://zotero.org/users/1942866/items/QKM5Z63T"],"uri":["http://zotero.org/users/1942866/items/QKM5Z63T"],"itemData":{"id":470,"type":"article-journal","title":"The Provincial Government of Persian Period Judea and the Yehud Coins","container-title":"Journal of Biblical Literature","page":"633-642","volume":"105","issue":"4","source":"JSTOR","DOI":"10.2307/3261210","ISSN":"0021-9231","journalAbbreviation":"Journal of Biblical Literature","author":[{"family":"Betlyon","given":"John Wilson"}],"issued":{"date-parts":[["1986",12,1]]}},"label":"page"},{"id":52,"uris":["http://zotero.org/users/1942866/items/4M97H2IK"],"uri":["http://zotero.org/users/1942866/items/4M97H2IK"],"itemData":{"id":52,"type":"chapter","title":"Temple and Society in Achaemenid Judah","container-title":"Second Temple studies: Persian period","collection-title":"Journal for the study of the Old Testament","publisher":"JSOT Press","publisher-place":"Sheffield","page":"22-53","volume":"1","event-place":"Sheffield","author":[{"family":"Blenkinsopp","given":"Joseph"}],"editor":[{"family":"Davies","given":"Philip R."}],"issued":{"date-parts":[["1991"]]}},"label":"page"},{"id":154,"uris":["http://zotero.org/users/1942866/items/93IP7JFX"],"uri":["http://zotero.org/users/1942866/items/93IP7JFX"],"itemData":{"id":154,"type":"book","title":"The emergence of Yehud in the Persian period: a social and demographic study","collection-title":"Journal for the study of the Old Testament","publisher":"Sheffield Academic Press","publisher-place":"Sheffield","source":"EBSCOhost","event-place":"Sheffield","shortTitle":"The emergence of Yehud in the Persian period","author":[{"family":"Carter","given":"Charles E."}],"issued":{"date-parts":[["1999"]]}},"label":"page"},{"id":527,"uris":["http://zotero.org/users/1942866/items/TF5HDNCV"],"uri":["http://zotero.org/users/1942866/items/TF5HDNCV"],"itemData":{"id":527,"type":"book","title":"Judaism from Cyrus to Hadrian","publisher":"Augsburg Fortress","publisher-place":"Minneapolis","source":"EBSCOhost","event-place":"Minneapolis","author":[{"family":"Grabbe","given":"Lester L."}],"issued":{"date-parts":[["1992"]]}},"label":"page"},{"id":222,"uris":["http://zotero.org/users/1942866/items/CEHKNXN5"],"uri":["http://zotero.org/users/1942866/items/CEHKNXN5"],"itemData":{"id":222,"type":"chapter","title":"The Achaemenid Context","container-title":"Second Temple studies: Persian period","collection-title":"Journal for the study of the Old Testament","publisher":"JSOT Press","publisher-place":"Sheffield","page":"54-72","volume":"1","event-place":"Sheffield","author":[{"family":"Hoglund","given":"Kenneth G."}],"editor":[{"family":"Davies","given":"Philip R."}],"issued":{"date-parts":[["1991"]]}},"label":"page"},{"id":161,"uris":["http://zotero.org/users/1942866/items/9HC8TPF9"],"uri":["http://zotero.org/users/1942866/items/9HC8TPF9"],"itemData":{"id":161,"type":"chapter","title":"Demographic Changes in Judah between the 7th and the 5th Centuries BCE","container-title":"Judah and the Judeans in the Neo-Babylonian Period","publisher":"Eisenbrauns","publisher-place":"Winona Lake, IN","page":"323-376","event-place":"Winona Lake, IN","author":[{"family":"Lipschitz","given":"Oded"}],"issued":{"date-parts":[["2003"]]}},"label":"page"},{"id":352,"uris":["http://zotero.org/users/1942866/items/HMZK24HK"],"uri":["http://zotero.org/users/1942866/items/HMZK24HK"],"itemData":{"id":352,"type":"article-journal","title":"The Jerusalem Temple as an Instrument of the Achaemenid Fiscal Administration","container-title":"Vetus Testamentum","page":"528-539","volume":"45","issue":"4","source":"JSTOR","ISSN":"0042-4935","journalAbbreviation":"Vetus Testamentum","author":[{"family":"Schaper","given":"Joachim"}],"issued":{"date-parts":[["1995",10,1]]}},"label":"page"},{"id":102,"uris":["http://zotero.org/users/1942866/items/6PME3WSR"],"uri":["http://zotero.org/users/1942866/items/6PME3WSR"],"itemData":{"id":102,"type":"chapter","title":"The politics of Ezra: sociological indicators of postexilic Judaean society","container-title":"Second Temple studies: Persian period","collection-title":"Journal for the study of the Old Testament","publisher":"JSOT Press","publisher-place":"Sheffield","page":"73-97","volume":"1","source":"EBSCOhost","event-place":"Sheffield","ISBN":"1-85075-315-6","shortTitle":"The politics of Ezra","author":[{"family":"Smith","given":"Daniel L."}],"editor":[{"family":"Davies","given":"Philip R."}],"issued":{"date-parts":[["1991"]]}},"label":"page"},{"id":66,"uris":["http://zotero.org/users/1942866/items/59P6Z8H4"],"uri":["http://zotero.org/users/1942866/items/59P6Z8H4"],"itemData":{"id":66,"type":"article-journal","title":"Was the second Jerusalem temple a primarily Persian project?","container-title":"SJOT","page":"276-294","volume":"15","issue":"2","source":"EBSCOhost","ISSN":"0901-8328","journalAbbreviation":"SJOT","author":[{"family":"Trotter","given":"James M."}],"issued":{"date-parts":[["2001",1,1]]}},"label":"page"}],"schema":"https://github.com/citation-style-language/schema/raw/master/csl-citation.json"}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Michael Avi-Yonah, </w:t>
      </w:r>
      <w:r w:rsidRPr="006E3F52">
        <w:rPr>
          <w:rFonts w:ascii="Times New Roman" w:hAnsi="Times New Roman" w:cs="Times New Roman"/>
          <w:i/>
          <w:iCs/>
        </w:rPr>
        <w:t>The Holy Land from the Persian to the Arab Conquests (536 BC to AD 64):0 A Historical Geography</w:t>
      </w:r>
      <w:r w:rsidRPr="006E3F52">
        <w:rPr>
          <w:rFonts w:ascii="Times New Roman" w:hAnsi="Times New Roman" w:cs="Times New Roman"/>
        </w:rPr>
        <w:t xml:space="preserve"> (Grand Rapids: Baker Bk House, 1966); Jon L. Berquist, </w:t>
      </w:r>
      <w:r w:rsidRPr="006E3F52">
        <w:rPr>
          <w:rFonts w:ascii="Times New Roman" w:hAnsi="Times New Roman" w:cs="Times New Roman"/>
          <w:i/>
          <w:iCs/>
        </w:rPr>
        <w:t>Judaism in Persia’s Shadow: A Social and Historical Approach</w:t>
      </w:r>
      <w:r w:rsidRPr="006E3F52">
        <w:rPr>
          <w:rFonts w:ascii="Times New Roman" w:hAnsi="Times New Roman" w:cs="Times New Roman"/>
        </w:rPr>
        <w:t xml:space="preserve"> (Minneapolis: Fortress Pr, 1995); John Wilson Betlyon, ‘The Provincial Government of Persian Period Judea and the Yehud Coins’, </w:t>
      </w:r>
      <w:r w:rsidRPr="006E3F52">
        <w:rPr>
          <w:rFonts w:ascii="Times New Roman" w:hAnsi="Times New Roman" w:cs="Times New Roman"/>
          <w:i/>
          <w:iCs/>
        </w:rPr>
        <w:t>Journal of Biblical Literature</w:t>
      </w:r>
      <w:r w:rsidRPr="006E3F52">
        <w:rPr>
          <w:rFonts w:ascii="Times New Roman" w:hAnsi="Times New Roman" w:cs="Times New Roman"/>
        </w:rPr>
        <w:t xml:space="preserve">, 105 (1986), 633–42; Joseph Blenkinsopp, ‘Temple and Society in Achaemenid Judah’, in </w:t>
      </w:r>
      <w:r w:rsidRPr="006E3F52">
        <w:rPr>
          <w:rFonts w:ascii="Times New Roman" w:hAnsi="Times New Roman" w:cs="Times New Roman"/>
          <w:i/>
          <w:iCs/>
        </w:rPr>
        <w:t>Second Temple Studies, 1 : Persian Period</w:t>
      </w:r>
      <w:r w:rsidRPr="006E3F52">
        <w:rPr>
          <w:rFonts w:ascii="Times New Roman" w:hAnsi="Times New Roman" w:cs="Times New Roman"/>
        </w:rPr>
        <w:t xml:space="preserve">, ed. by Philip R. Davies (Sheffield: JSOT Press, 1991), pp. 22–53; Charles E. Carter, </w:t>
      </w:r>
      <w:r w:rsidRPr="006E3F52">
        <w:rPr>
          <w:rFonts w:ascii="Times New Roman" w:hAnsi="Times New Roman" w:cs="Times New Roman"/>
          <w:i/>
          <w:iCs/>
        </w:rPr>
        <w:t>The Emergence of Yehud in the Persian Period: A Social and Demographic Study</w:t>
      </w:r>
      <w:r w:rsidRPr="006E3F52">
        <w:rPr>
          <w:rFonts w:ascii="Times New Roman" w:hAnsi="Times New Roman" w:cs="Times New Roman"/>
        </w:rPr>
        <w:t xml:space="preserve">, Journal for the Study of the Old Testament (Sheffield Academic Pr, 1999); Lester L. Grabbe, </w:t>
      </w:r>
      <w:r w:rsidRPr="006E3F52">
        <w:rPr>
          <w:rFonts w:ascii="Times New Roman" w:hAnsi="Times New Roman" w:cs="Times New Roman"/>
          <w:i/>
          <w:iCs/>
        </w:rPr>
        <w:t>Judaism from Cyrus to Hadrian</w:t>
      </w:r>
      <w:r w:rsidRPr="006E3F52">
        <w:rPr>
          <w:rFonts w:ascii="Times New Roman" w:hAnsi="Times New Roman" w:cs="Times New Roman"/>
        </w:rPr>
        <w:t xml:space="preserve"> (Minneapolis: Augsburg Fortress, 1992); Kenneth G. Hoglund, ‘The Achaemenid Context’, in </w:t>
      </w:r>
      <w:r w:rsidRPr="006E3F52">
        <w:rPr>
          <w:rFonts w:ascii="Times New Roman" w:hAnsi="Times New Roman" w:cs="Times New Roman"/>
          <w:i/>
          <w:iCs/>
        </w:rPr>
        <w:t>Second Temple Studies, 1 : Persian Period</w:t>
      </w:r>
      <w:r w:rsidRPr="006E3F52">
        <w:rPr>
          <w:rFonts w:ascii="Times New Roman" w:hAnsi="Times New Roman" w:cs="Times New Roman"/>
        </w:rPr>
        <w:t xml:space="preserve">, Journal for the Study of the Old Testament (Sheffield: JSOT Press, 1991), pp. 54–72; Oded Lipschitz, ‘Demographic Changes in Judah between the 7th and the 5th Centuries BCE’, in </w:t>
      </w:r>
      <w:r w:rsidRPr="006E3F52">
        <w:rPr>
          <w:rFonts w:ascii="Times New Roman" w:hAnsi="Times New Roman" w:cs="Times New Roman"/>
          <w:i/>
          <w:iCs/>
        </w:rPr>
        <w:t>Judah and the Judeans in the Neo-Babylonian Period</w:t>
      </w:r>
      <w:r w:rsidRPr="006E3F52">
        <w:rPr>
          <w:rFonts w:ascii="Times New Roman" w:hAnsi="Times New Roman" w:cs="Times New Roman"/>
        </w:rPr>
        <w:t xml:space="preserve"> (Winona Lake, Ind: Eisenbrauns, 2003), pp. 323–76; Joachim Schaper, ‘The Jerusalem Temple as an Instrument of the Achaemenid Fiscal Administration’, </w:t>
      </w:r>
      <w:r w:rsidRPr="006E3F52">
        <w:rPr>
          <w:rFonts w:ascii="Times New Roman" w:hAnsi="Times New Roman" w:cs="Times New Roman"/>
          <w:i/>
          <w:iCs/>
        </w:rPr>
        <w:t>Vetus Testamentum</w:t>
      </w:r>
      <w:r w:rsidRPr="006E3F52">
        <w:rPr>
          <w:rFonts w:ascii="Times New Roman" w:hAnsi="Times New Roman" w:cs="Times New Roman"/>
        </w:rPr>
        <w:t xml:space="preserve">, 45 (1995), 528–39; Daniel L. Smith, ‘The Politics of Ezra : Sociological Indicators of Postexilic Judaean Society’, in </w:t>
      </w:r>
      <w:r w:rsidRPr="006E3F52">
        <w:rPr>
          <w:rFonts w:ascii="Times New Roman" w:hAnsi="Times New Roman" w:cs="Times New Roman"/>
          <w:i/>
          <w:iCs/>
        </w:rPr>
        <w:t>Second Temple Studies, 1</w:t>
      </w:r>
      <w:r w:rsidRPr="006E3F52">
        <w:rPr>
          <w:rFonts w:ascii="Times New Roman" w:hAnsi="Times New Roman" w:cs="Times New Roman"/>
        </w:rPr>
        <w:t xml:space="preserve"> (Sheffield: JSOT Press, 1991), pp. 73–97; James M. Trotter, ‘Was the Second Jerusalem Temple a Primarily Persian Project?’, </w:t>
      </w:r>
      <w:r w:rsidRPr="006E3F52">
        <w:rPr>
          <w:rFonts w:ascii="Times New Roman" w:hAnsi="Times New Roman" w:cs="Times New Roman"/>
          <w:i/>
          <w:iCs/>
        </w:rPr>
        <w:t>SJOT</w:t>
      </w:r>
      <w:r w:rsidRPr="006E3F52">
        <w:rPr>
          <w:rFonts w:ascii="Times New Roman" w:hAnsi="Times New Roman" w:cs="Times New Roman"/>
        </w:rPr>
        <w:t>, 15 (2001), 276–94.</w:t>
      </w:r>
      <w:r w:rsidRPr="006E3F52">
        <w:rPr>
          <w:rFonts w:ascii="Times New Roman" w:hAnsi="Times New Roman" w:cs="Times New Roman"/>
        </w:rPr>
        <w:fldChar w:fldCharType="end"/>
      </w:r>
    </w:p>
  </w:footnote>
  <w:footnote w:id="71">
    <w:p w14:paraId="3443775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{"citationID":"jvnmjOKG","properties":{"formattedCitation":"{\\rtf Duke, \\uc0\\u8220{}Recent Research in Chronicles,\\uc0\\u8221{} 22.}","plainCitation":"Duke, “Recent Research in Chronicles,” 22."},"citationItems":[{"id":373,"uris":["http://zotero.org/users/1942866/items/J295ZRC2"],"uri":["http://zotero.org/users/1942866/items/J295ZRC2"],"itemData":{"id":373,"type":"article-journal","title":"Recent Research in Chronicles","container-title":"Currents in Biblical Research","page":"10-50","volume":"8","issue":"1","source":"Open WorldCat","abstract":"This article surveys trends in Chronicles scholarship from 1994 to 2007. Most of the trends established by 1993 have continued with more depth and focus, although with a few challenges. These trends include: refining the distinctions between Chronicles and Ezra-Nehemia as coming from separate authors/editors; recognizing the integral role of the genealogies; and examining the literary artistry of the Chronicler. Newer trends include: pursuing the interplay between orality, on the one hand, and textuality and literacy, on the other; and bringing insights from an increasing sociological understanding of the Persian and Hellenistic periods in general. Recent years have also seen a wealth of new commentaries.","ISSN":"1476-993X","language":"English","author":[{"family":"Duke","given":"Rodney K."}],"issued":{"date-parts":[["2009"]]}},"locator":"22","label":"page"}],"schema":"https://github.com/citation-style-language/schema/raw/master/csl-citation.json"}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Duke, “Recent Research in Chronicles,” 22.</w:t>
      </w:r>
      <w:r w:rsidRPr="006E3F52">
        <w:rPr>
          <w:rFonts w:ascii="Times New Roman" w:hAnsi="Times New Roman" w:cs="Times New Roman"/>
        </w:rPr>
        <w:fldChar w:fldCharType="end"/>
      </w:r>
    </w:p>
  </w:footnote>
  <w:footnote w:id="72">
    <w:p w14:paraId="1B46BC52"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{"citationID":"rJ0YtLpj","properties":{"formattedCitation":"{\\rtf Boda, {\\i{}1-2 Chronicles}, 16.}","plainCitation":"Boda, 1-2 Chronicles, 16."},"citationItems":[{"id":137,"uris":["http://zotero.org/users/1942866/items/8B6D57ME"],"uri":["http://zotero.org/users/1942866/items/8B6D57ME"],"itemData":{"id":137,"type":"book","title":"1-2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J"}],"issued":{"date-parts":[["2010"]]}},"locator":"16","label":"page"}],"schema":"https://github.com/citation-style-language/schema/raw/master/csl-citation.json"}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Boda, </w:t>
      </w:r>
      <w:r w:rsidRPr="006E3F52">
        <w:rPr>
          <w:rFonts w:ascii="Times New Roman" w:hAnsi="Times New Roman" w:cs="Times New Roman"/>
          <w:i/>
          <w:iCs/>
          <w:sz w:val="20"/>
          <w:szCs w:val="20"/>
        </w:rPr>
        <w:t>1-2 Chronicles</w:t>
      </w:r>
      <w:r w:rsidRPr="006E3F52">
        <w:rPr>
          <w:rFonts w:ascii="Times New Roman" w:hAnsi="Times New Roman" w:cs="Times New Roman"/>
          <w:sz w:val="20"/>
          <w:szCs w:val="20"/>
        </w:rPr>
        <w:t>, 16.</w:t>
      </w:r>
      <w:r w:rsidRPr="006E3F52">
        <w:rPr>
          <w:rFonts w:ascii="Times New Roman" w:hAnsi="Times New Roman" w:cs="Times New Roman"/>
          <w:sz w:val="20"/>
          <w:szCs w:val="20"/>
        </w:rPr>
        <w:fldChar w:fldCharType="end"/>
      </w:r>
    </w:p>
  </w:footnote>
  <w:footnote w:id="73">
    <w:p w14:paraId="03B35C9A"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{"citationID":"yMd02ryt","properties":{"formattedCitation":"{\\rtf William M. Schniedewind, \\uc0\\u8216{}The Source Citations of Manasseh: King Manasseh in History and Homily\\uc0\\u8217{}, \\i Vetus Testamentum\\i0{}, 41 (1991), 450\\uc0\\u8211{}61 (pp. 450\\uc0\\u8211{}60) &lt;http://dx.doi.org/10.2307/1518601&gt;.}","plainCitation":"William M. Schniedewind, ‘The Source Citations of Manasseh: King Manasseh in History and Homily’, Vetus Testamentum, 41 (1991), 450–61 (pp. 450–60) &lt;http://dx.doi.org/10.2307/1518601&gt;.","dontUpdate":true},"citationItems":[{"id":456,"uris":["http://zotero.org/users/1942866/items/PX7KN423"],"uri":["http://zotero.org/users/1942866/items/PX7KN423"],"itemData":{"id":456,"type":"article-journal","title":"The Source Citations of Manasseh: King Manasseh in History and Homily","container-title":"Vetus Testamentum","page":"450-461","volume":"41","issue":"4","source":"JSTOR","DOI":"10.2307/1518601","ISSN":"0042-4935","shortTitle":"The Source Citations of Manasseh","journalAbbreviation":"Vetus Testamentum","author":[{"family":"Schniedewind","given":"William M."}],"issued":{"date-parts":[["1991",10,1]]}},"locator":"450-60","label":"page"}],"schema":"https://github.com/citation-style-language/schema/raw/master/csl-citation.json"}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William M. Schniedewind, ‘The Source Citations of Manasseh: King Manasseh in History and Homily’, </w:t>
      </w:r>
      <w:r w:rsidRPr="006E3F52">
        <w:rPr>
          <w:rFonts w:ascii="Times New Roman" w:hAnsi="Times New Roman" w:cs="Times New Roman"/>
          <w:i/>
          <w:iCs/>
          <w:sz w:val="20"/>
          <w:szCs w:val="20"/>
        </w:rPr>
        <w:t>Vetus Testamentum</w:t>
      </w:r>
      <w:r w:rsidRPr="006E3F52">
        <w:rPr>
          <w:rFonts w:ascii="Times New Roman" w:hAnsi="Times New Roman" w:cs="Times New Roman"/>
          <w:sz w:val="20"/>
          <w:szCs w:val="20"/>
        </w:rPr>
        <w:t>, 41 (1991), 450–61.</w:t>
      </w:r>
      <w:r w:rsidRPr="006E3F52">
        <w:rPr>
          <w:rFonts w:ascii="Times New Roman" w:hAnsi="Times New Roman" w:cs="Times New Roman"/>
          <w:sz w:val="20"/>
          <w:szCs w:val="20"/>
        </w:rPr>
        <w:fldChar w:fldCharType="end"/>
      </w:r>
    </w:p>
  </w:footnote>
  <w:footnote w:id="74">
    <w:p w14:paraId="12F4260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{"citationID":"Hhzw1vwT","properties":{"formattedCitation":"{\\rtf Kleinig, \\uc0\\u8220{}Recent Research in Chronicles,\\uc0\\u8221{} 47\\uc0\\u8211{}48.}","plainCitation":"Kleinig, “Recent Research in Chronicles,” 47–48."},"citationItems":[{"id":176,"uris":["http://zotero.org/users/1942866/items/A373ANGQ"],"uri":["http://zotero.org/users/1942866/items/A373ANGQ"],"itemData":{"id":176,"type":"article-journal","title":"Recent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W."}],"issued":{"date-parts":[["1994",1,1]]}},"locator":"47-48"}],"schema":"https://github.com/citation-style-language/schema/raw/master/csl-citation.json"}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Kleinig, “Recent Research in Chronicles,” 47–48.</w:t>
      </w:r>
      <w:r w:rsidRPr="006E3F52">
        <w:rPr>
          <w:rFonts w:ascii="Times New Roman" w:hAnsi="Times New Roman" w:cs="Times New Roman"/>
        </w:rPr>
        <w:fldChar w:fldCharType="end"/>
      </w:r>
    </w:p>
  </w:footnote>
  <w:footnote w:id="75">
    <w:p w14:paraId="3B62FF0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{"citationID":"7zXKXSOL","properties":{"formattedCitation":"{\\rtf Person, {\\i{}The Deuteronomic History and the Book of Chronicles}, 2\\uc0\\u8211{}12; Donn F. Morgan, {\\i{}Between Text and Community: The \\uc0\\u8220{}Writings\\uc0\\u8221{} in Canonical Interpretation} (Minneapolis: Fortress Press, 1990), 21\\uc0\\u8211{}36.}","plainCitation":"Person, The Deuteronomic History and the Book of Chronicles, 2–12; Donn F. Morgan, Between Text and Community: The “Writings” in Canonical Interpretation (Minneapolis: Fortress Press, 1990), 21–36."},"citationItems":[{"id":520,"uris":["http://zotero.org/users/1942866/items/T3GPAFCA"],"uri":["http://zotero.org/users/1942866/items/T3GPAFCA"],"itemData":{"id":520,"type":"book","title":"The Deuteronomic history and the Book of Chronicles: scribal works in an oral world","collection-title":"Ancient Israel and its literature","collection-number":"6","publisher":"Society of Biblical Literature","publisher-place":"Atlanta, Ga","source":"EBSCOhost","event-place":"Atlanta, Ga","shortTitle":"The Deuteronomic history and the Book of Chronicles","author":[{"family":"Person","given":"Raymond F."}],"issued":{"date-parts":[["2010"]]}},"locator":"2-12"},{"id":269,"uris":["http://zotero.org/users/1942866/items/ECRFJI4F"],"uri":["http://zotero.org/users/1942866/items/ECRFJI4F"],"itemData":{"id":269,"type":"book","title":"Between Text and Community: The \"Writings\" in Canonical Interpretation","publisher":"Fortress Press","publisher-place":"Minneapolis","number-of-pages":"180","source":"Google Books","event-place":"Minneapolis","abstract":"This book represents the best sustained effort to focus on the Writings of the Hebrew Bible as part of the Jewish canon. His thesis that the Writings reflect dialogues between various and disparate Jewish communities and the texts of the Torah and the Prophets deserves serious attention and debate. He rightly focuses on the needs of those communities and the hermeneutics by which they read Torah and Prophets in order to address those needs.","ISBN":"978-1-4514-0701-3","shortTitle":"Between Text and Community","language":"en","author":[{"family":"Morgan","given":"Donn F."}],"issued":{"date-parts":[["1990"]]}},"locator":"21-36"}],"schema":"https://github.com/citation-style-language/schema/raw/master/csl-citation.json"}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Person, </w:t>
      </w:r>
      <w:r w:rsidRPr="006E3F52">
        <w:rPr>
          <w:rFonts w:ascii="Times New Roman" w:hAnsi="Times New Roman" w:cs="Times New Roman"/>
          <w:i/>
          <w:iCs/>
        </w:rPr>
        <w:t>The Deuteronomic History and the Book of Chronicles</w:t>
      </w:r>
      <w:r w:rsidRPr="006E3F52">
        <w:rPr>
          <w:rFonts w:ascii="Times New Roman" w:hAnsi="Times New Roman" w:cs="Times New Roman"/>
        </w:rPr>
        <w:t xml:space="preserve">, 2–12; Donn F. Morgan, </w:t>
      </w:r>
      <w:r w:rsidRPr="006E3F52">
        <w:rPr>
          <w:rFonts w:ascii="Times New Roman" w:hAnsi="Times New Roman" w:cs="Times New Roman"/>
          <w:i/>
          <w:iCs/>
        </w:rPr>
        <w:t>Between Text and Community: The “Writings” in Canonical Interpretation</w:t>
      </w:r>
      <w:r w:rsidRPr="006E3F52">
        <w:rPr>
          <w:rFonts w:ascii="Times New Roman" w:hAnsi="Times New Roman" w:cs="Times New Roman"/>
        </w:rPr>
        <w:t xml:space="preserve"> (Minneapolis: Fortress Press, 1990), 21–36.</w:t>
      </w:r>
      <w:r w:rsidRPr="006E3F52">
        <w:rPr>
          <w:rFonts w:ascii="Times New Roman" w:hAnsi="Times New Roman" w:cs="Times New Roman"/>
        </w:rPr>
        <w:fldChar w:fldCharType="end"/>
      </w:r>
    </w:p>
  </w:footnote>
  <w:footnote w:id="76">
    <w:p w14:paraId="5FDF9E3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For more detail of this matter, see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{"citationID":"lIFtqQaJ","properties":{"formattedCitation":"{\\rtf Boda, {\\i{}1-2 Chronicles}, 13\\uc0\\u8211{}16.}","plainCitation":"Boda, 1-2 Chronicles, 13–16."},"citationItems":[{"id":137,"uris":["http://zotero.org/users/1942866/items/8B6D57ME"],"uri":["http://zotero.org/users/1942866/items/8B6D57ME"],"itemData":{"id":137,"type":"book","title":"1-2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J"}],"issued":{"date-parts":[["2010"]]}},"locator":"13-16","label":"page"}],"schema":"https://github.com/citation-style-language/schema/raw/master/csl-citation.json"}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Boda, </w:t>
      </w:r>
      <w:r w:rsidRPr="006E3F52">
        <w:rPr>
          <w:rFonts w:ascii="Times New Roman" w:hAnsi="Times New Roman" w:cs="Times New Roman"/>
          <w:i/>
          <w:iCs/>
        </w:rPr>
        <w:t>1-2 Chronicles</w:t>
      </w:r>
      <w:r w:rsidRPr="006E3F52">
        <w:rPr>
          <w:rFonts w:ascii="Times New Roman" w:hAnsi="Times New Roman" w:cs="Times New Roman"/>
        </w:rPr>
        <w:t>, 13–16.</w:t>
      </w:r>
      <w:r w:rsidRPr="006E3F52">
        <w:rPr>
          <w:rFonts w:ascii="Times New Roman" w:hAnsi="Times New Roman" w:cs="Times New Roman"/>
        </w:rPr>
        <w:fldChar w:fldCharType="end"/>
      </w:r>
    </w:p>
  </w:footnote>
  <w:footnote w:id="77">
    <w:p w14:paraId="20C6886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{"citationID":"CzGlxLtK","properties":{"formattedCitation":"{\\rtf Kleinig, \\uc0\\u8220{}Recent Research in Chronicles,\\uc0\\u8221{} 48.}","plainCitation":"Kleinig, “Recent Research in Chronicles,” 48."},"citationItems":[{"id":176,"uris":["http://zotero.org/users/1942866/items/A373ANGQ"],"uri":["http://zotero.org/users/1942866/items/A373ANGQ"],"itemData":{"id":176,"type":"article-journal","title":"Recent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W."}],"issued":{"date-parts":[["1994",1,1]]}},"locator":"48"}],"schema":"https://github.com/citation-style-language/schema/raw/master/csl-citation.json"}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Kleinig, “Recent Research in Chronicles,” 48.</w:t>
      </w:r>
      <w:r w:rsidRPr="006E3F52">
        <w:rPr>
          <w:rFonts w:ascii="Times New Roman" w:hAnsi="Times New Roman" w:cs="Times New Roman"/>
        </w:rPr>
        <w:fldChar w:fldCharType="end"/>
      </w:r>
    </w:p>
  </w:footnote>
  <w:footnote w:id="78">
    <w:p w14:paraId="7B6C26D1"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{"citationID":"QL9eO9Za","properties":{"formattedCitation":"{\\rtf Hahn, {\\i{}The Kingdom of God as Liturgical Empire}, 11.}","plainCitation":"Hahn, The Kingdom of God as Liturgical Empire, 11."},"citationItems":[{"id":281,"uris":["http://zotero.org/users/1942866/items/EVCUCU39"],"uri":["http://zotero.org/users/1942866/items/EVCUCU39"],"itemData":{"id":281,"type":"book","title":"The Kingdom of God as liturgical empire: a theological commentary on 1-2 Chronicles","publisher":"Baker Academic Press","publisher-place":"Grand Rapids, MI","source":"EBSCOhost","event-place":"Grand Rapids, MI","ISBN":"978-0-8010-3947-8","shortTitle":"The Kingdom of God as liturgical empire","author":[{"family":"Hahn","given":"Scott"}],"issued":{"date-parts":[["2012"]]}},"locator":"11","label":"page"}],"schema":"https://github.com/citation-style-language/schema/raw/master/csl-citation.json"}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Hahn, </w:t>
      </w:r>
      <w:r w:rsidRPr="006E3F52">
        <w:rPr>
          <w:rFonts w:ascii="Times New Roman" w:hAnsi="Times New Roman" w:cs="Times New Roman"/>
          <w:i/>
          <w:iCs/>
          <w:sz w:val="20"/>
          <w:szCs w:val="20"/>
        </w:rPr>
        <w:t>The Kingdom of God as Liturgical Empire</w:t>
      </w:r>
      <w:r w:rsidRPr="006E3F52">
        <w:rPr>
          <w:rFonts w:ascii="Times New Roman" w:hAnsi="Times New Roman" w:cs="Times New Roman"/>
          <w:sz w:val="20"/>
          <w:szCs w:val="20"/>
        </w:rPr>
        <w:t>, 11.</w:t>
      </w:r>
      <w:r w:rsidRPr="006E3F52">
        <w:rPr>
          <w:rFonts w:ascii="Times New Roman" w:hAnsi="Times New Roman" w:cs="Times New Roman"/>
          <w:sz w:val="20"/>
          <w:szCs w:val="20"/>
        </w:rPr>
        <w:fldChar w:fldCharType="end"/>
      </w:r>
    </w:p>
  </w:footnote>
  <w:footnote w:id="79">
    <w:p w14:paraId="7F1A17B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Kleinig summarizes five points on which Williamson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{"citationID":"QCNyCKva","properties":{"formattedCitation":"{\\rtf H. G. M. Williamson, pp. 19\\uc0\\u8211{}21.}","plainCitation":"H. G. M. Williamson, pp. 19–21.","dontUpdate":true},"citationItems":[{"id":657,"uris":["http://zotero.org/users/1942866/items/ZUJD79NF"],"uri":["http://zotero.org/users/1942866/items/ZUJD79NF"],"itemData":{"id":657,"type":"book","title":"1 and 2 Chronicles","collection-title":"NCB","publisher":"Eerdmans","publisher-place":"Grand Rapids, MI","source":"Primo","event-place":"Grand Rapids, MI","ISBN":"0-551-00932-2","shortTitle":"1 and 2 Chronicles","language":"eng","author":[{"family":"Williamson","given":"H. G. M."}],"issued":{"date-parts":[["1982"]]}},"locator":"19-21","label":"page"}],"schema":"https://github.com/citation-style-language/schema/raw/master/csl-citation.json"}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(pp. 19–21)</w:t>
      </w:r>
      <w:r w:rsidRPr="006E3F52">
        <w:rPr>
          <w:rFonts w:ascii="Times New Roman" w:hAnsi="Times New Roman" w:cs="Times New Roman"/>
        </w:rPr>
        <w:fldChar w:fldCharType="end"/>
      </w:r>
      <w:r w:rsidRPr="006E3F52">
        <w:rPr>
          <w:rFonts w:ascii="Times New Roman" w:hAnsi="Times New Roman" w:cs="Times New Roman"/>
        </w:rPr>
        <w:t xml:space="preserve"> and Japhet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{"citationID":"2g7guu4286","properties":{"custom":"\\i (I &amp; II Chronicles\\i0{}, pp. 18\\uc0\\u8211{}19)","formattedCitation":"{\\rtf \\i (I &amp; II Chronicles\\i0{}, pp. 18\\uc0\\u8211{}19)}","plainCitation":"(I &amp; II Chronicles, pp. 18–19)"},"citationItems":[{"id":44,"uris":["http://zotero.org/users/1942866/items/487WC5HD"],"uri":["http://zotero.org/users/1942866/items/487WC5HD"],"itemData":{"id":44,"type":"book","title":"I &amp; II Chronicles: a commentary","collection-title":"Old Testament library","publisher":"SCM Press","publisher-place":"London","source":"Primo","event-place":"London","ISBN":"0-334-02535-4","shortTitle":"I &amp; II Chronicles","language":"eng","author":[{"family":"Japhet","given":"Sara"}],"issued":{"date-parts":[["1993"]]}},"locator":"18-19","label":"page","suppress-author":true}],"schema":"https://github.com/citation-style-language/schema/raw/master/csl-citation.json"}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i/>
          <w:iCs/>
        </w:rPr>
        <w:t>(I &amp; II Chronicles</w:t>
      </w:r>
      <w:r w:rsidRPr="006E3F52">
        <w:rPr>
          <w:rFonts w:ascii="Times New Roman" w:hAnsi="Times New Roman" w:cs="Times New Roman"/>
        </w:rPr>
        <w:t>, pp. 18–19)</w:t>
      </w:r>
      <w:r w:rsidRPr="006E3F52">
        <w:rPr>
          <w:rFonts w:ascii="Times New Roman" w:hAnsi="Times New Roman" w:cs="Times New Roman"/>
        </w:rPr>
        <w:fldChar w:fldCharType="end"/>
      </w:r>
      <w:r w:rsidRPr="006E3F52">
        <w:rPr>
          <w:rFonts w:ascii="Times New Roman" w:hAnsi="Times New Roman" w:cs="Times New Roman"/>
        </w:rPr>
        <w:t xml:space="preserve"> agree in the understanding of extrabiblical sources: “First, the Chronicler had access to a range of extrabiblical sources, such as genealogies and military lists, the laments of Jeremiah mentioned in 2 Chron. 35.25 and the directives of David and Solomon mentioned in 2 Chron. 35.4. Secondly, the citation formulae of royal and prophetic records do not, in most cases, refer to extrabiblical sources but to Kings. Thirdly, the Chronicler uses extrabiblical sources much more freely and creatively than is the case with the biblical sources, which may indicate that he distinguishes them in their status and authority. Fourthly, the existence of a source does not guarantee the historicity of its contents. Lastly, the presence and origin of source material, whether as a fragment or as an extensive passage, must be determined from case to case.”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{"citationID":"Dqk4ZCd1","properties":{"custom":"[\\uc0\\u8216{}Recent Research in Chronicles\\uc0\\u8217{}, \\i Currents in Research\\i0{}, 2 (1994), 43\\uc0\\u8211{}76 (p. 3)]","formattedCitation":"{\\rtf [\\uc0\\u8216{}Recent Research in Chronicles\\uc0\\u8217{}, \\i Currents in Research\\i0{}, 2 (1994), 43\\uc0\\u8211{}76 (p. 3)]}","plainCitation":"[‘Recent Research in Chronicles’, Currents in Research, 2 (1994), 43–76 (p. 3)]"},"citationItems":[{"id":176,"uris":["http://zotero.org/users/1942866/items/A373ANGQ"],"uri":["http://zotero.org/users/1942866/items/A373ANGQ"],"itemData":{"id":176,"type":"article-journal","title":"Recent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W."}],"issued":{"date-parts":[["1994",1,1]]}},"locator":"50","suppress-author":true}],"schema":"https://github.com/citation-style-language/schema/raw/master/csl-citation.json"}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[‘Recent Research in Chronicles’, </w:t>
      </w:r>
      <w:r w:rsidRPr="006E3F52">
        <w:rPr>
          <w:rFonts w:ascii="Times New Roman" w:hAnsi="Times New Roman" w:cs="Times New Roman"/>
          <w:i/>
          <w:iCs/>
        </w:rPr>
        <w:t>Currents in Research</w:t>
      </w:r>
      <w:r w:rsidRPr="006E3F52">
        <w:rPr>
          <w:rFonts w:ascii="Times New Roman" w:hAnsi="Times New Roman" w:cs="Times New Roman"/>
        </w:rPr>
        <w:t>, 2 (1994), 43–76 (p. 3)]</w:t>
      </w:r>
      <w:r w:rsidRPr="006E3F52">
        <w:rPr>
          <w:rFonts w:ascii="Times New Roman" w:hAnsi="Times New Roman" w:cs="Times New Roman"/>
        </w:rPr>
        <w:fldChar w:fldCharType="end"/>
      </w:r>
      <w:r w:rsidRPr="006E3F52">
        <w:rPr>
          <w:rFonts w:ascii="Times New Roman" w:hAnsi="Times New Roman" w:cs="Times New Roman"/>
        </w:rPr>
        <w:t>.</w:t>
      </w:r>
    </w:p>
  </w:footnote>
  <w:footnote w:id="80">
    <w:p w14:paraId="270D7239"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{"citationID":"baCh438c","properties":{"formattedCitation":"{\\rtf Kai Peltonen, \\uc0\\u8220{}Function, Explanation and Literary Phenomena: Aspects of Source Criticism as Theory and Method in the History of Chronicles Research,\\uc0\\u8221{} in {\\i{}Chronicler as Author}, ed. M. Patrick Graham and Steven L. McKenzie (Sheffield: Sheffield Academic Press, 1999), 18\\uc0\\u8211{}69.}","plainCitation":"Kai Peltonen, “Function, Explanation and Literary Phenomena: Aspects of Source Criticism as Theory and Method in the History of Chronicles Research,” in Chronicler as Author, ed. M. Patrick Graham and Steven L. McKenzie (Sheffield: Sheffield Academic Press, 1999), 18–69."},"citationItems":[{"id":497,"uris":["http://zotero.org/users/1942866/items/RPQGFKND"],"uri":["http://zotero.org/users/1942866/items/RPQGFKND"],"itemData":{"id":497,"type":"chapter","title":"Function, explanation and literary phenomena: aspects of source criticism as theory and method in the history of Chronicles research","container-title":"Chronicler as author","publisher":"Sheffield Academic Press","publisher-place":"Sheffield","page":"18-69","source":"EBSCOhost","event-place":"Sheffield","ISBN":"1-84127-057-1","shortTitle":"Function, explanation and literary phenomena","author":[{"family":"Peltonen","given":"Kai"}],"editor":[{"family":"Graham","given":"M. Patrick"},{"family":"McKenzie","given":"Steven L."}],"issued":{"date-parts":[["1999"]]}}}],"schema":"https://github.com/citation-style-language/schema/raw/master/csl-citation.json"}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Kai Peltonen, “Function, Explanation and Literary Phenomena: Aspects of Source Criticism as Theory and Method in the History of Chronicles Research,” in </w:t>
      </w:r>
      <w:r w:rsidRPr="006E3F52">
        <w:rPr>
          <w:rFonts w:ascii="Times New Roman" w:hAnsi="Times New Roman" w:cs="Times New Roman"/>
          <w:i/>
          <w:iCs/>
          <w:sz w:val="20"/>
          <w:szCs w:val="20"/>
        </w:rPr>
        <w:t>Chronicler as Author</w:t>
      </w:r>
      <w:r w:rsidRPr="006E3F52">
        <w:rPr>
          <w:rFonts w:ascii="Times New Roman" w:hAnsi="Times New Roman" w:cs="Times New Roman"/>
          <w:sz w:val="20"/>
          <w:szCs w:val="20"/>
        </w:rPr>
        <w:t>, ed. M. Patrick Graham and Steven L. McKenzie (Sheffield: Sheffield Academic Press, 1999), 18–69.</w:t>
      </w:r>
      <w:r w:rsidRPr="006E3F52">
        <w:rPr>
          <w:rFonts w:ascii="Times New Roman" w:hAnsi="Times New Roman" w:cs="Times New Roman"/>
          <w:sz w:val="20"/>
          <w:szCs w:val="20"/>
        </w:rPr>
        <w:fldChar w:fldCharType="end"/>
      </w:r>
    </w:p>
  </w:footnote>
  <w:footnote w:id="81">
    <w:p w14:paraId="49E3AFFA"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{"citationID":"ZIaYGh6i","properties":{"formattedCitation":"{\\rtf Gary N. Knoppers, {\\i{}I Chronicles 10-29: A New Translation with Introduction and Commentary}, vol. 12A, Anchor Bible (New York; London: Doubleday, 2004), 27\\uc0\\u8211{}28.}","plainCitation":"Gary N. Knoppers, I Chronicles 10-29: A New Translation with Introduction and Commentary, vol. 12A, Anchor Bible (New York; London: Doubleday, 2004), 27–28."},"citationItems":[{"id":514,"uris":["http://zotero.org/users/1942866/items/SQUVP2U3"],"uri":["http://zotero.org/users/1942866/items/SQUVP2U3"],"itemData":{"id":514,"type":"book","title":"I Chronicles 10-29: a new translation with introduction and commentary","collection-title":"Anchor Bible","publisher":"Doubleday","publisher-place":"New York; London","volume":"12A","number-of-pages":"xxii+515+1045","source":"Primo","event-place":"New York; London","ISBN":"0-385-51288-0","shortTitle":"I Chronicles 10-29","language":"eng","author":[{"family":"Knoppers","given":"Gary N."}],"issued":{"date-parts":[["2004"]]}},"locator":"27-28","label":"page"}],"schema":"https://github.com/citation-style-language/schema/raw/master/csl-citation.json"}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Gary N. Knoppers, </w:t>
      </w:r>
      <w:r w:rsidRPr="006E3F52">
        <w:rPr>
          <w:rFonts w:ascii="Times New Roman" w:hAnsi="Times New Roman" w:cs="Times New Roman"/>
          <w:i/>
          <w:iCs/>
          <w:sz w:val="20"/>
          <w:szCs w:val="20"/>
        </w:rPr>
        <w:t>I Chronicles 10-29: A New Translation with Introduction and Commentary</w:t>
      </w:r>
      <w:r w:rsidRPr="006E3F52">
        <w:rPr>
          <w:rFonts w:ascii="Times New Roman" w:hAnsi="Times New Roman" w:cs="Times New Roman"/>
          <w:sz w:val="20"/>
          <w:szCs w:val="20"/>
        </w:rPr>
        <w:t>, vol. 12A, Anchor Bible (New York; London: Doubleday, 2004), 27–28.</w:t>
      </w:r>
      <w:r w:rsidRPr="006E3F52">
        <w:rPr>
          <w:rFonts w:ascii="Times New Roman" w:hAnsi="Times New Roman" w:cs="Times New Roman"/>
          <w:sz w:val="20"/>
          <w:szCs w:val="20"/>
        </w:rPr>
        <w:fldChar w:fldCharType="end"/>
      </w:r>
    </w:p>
  </w:footnote>
  <w:footnote w:id="82">
    <w:p w14:paraId="3EE2D74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{"citationID":"89Z4EWuf","properties":{"formattedCitation":"{\\rtf Kleinig, \\uc0\\u8220{}Recent Research in Chronicles,\\uc0\\u8221{} 68\\uc0\\u8211{}70.}","plainCitation":"Kleinig, “Recent Research in Chronicles,” 68–70."},"citationItems":[{"id":176,"uris":["http://zotero.org/users/1942866/items/A373ANGQ"],"uri":["http://zotero.org/users/1942866/items/A373ANGQ"],"itemData":{"id":176,"type":"article-journal","title":"Recent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W."}],"issued":{"date-parts":[["1994",1,1]]}},"locator":"68-70"}],"schema":"https://github.com/citation-style-language/schema/raw/master/csl-citation.json"}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Kleinig, “Recent Research in Chronicles,” 68–70.</w:t>
      </w:r>
      <w:r w:rsidRPr="006E3F52">
        <w:rPr>
          <w:rFonts w:ascii="Times New Roman" w:hAnsi="Times New Roman" w:cs="Times New Roman"/>
        </w:rPr>
        <w:fldChar w:fldCharType="end"/>
      </w:r>
    </w:p>
  </w:footnote>
  <w:footnote w:id="83">
    <w:p w14:paraId="1F6A516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{"citationID":"pStziTLx","properties":{"formattedCitation":"{\\rtf Duke, \\uc0\\u8220{}Recent Research in Chronicles,\\uc0\\u8221{} 11\\uc0\\u8211{}12.}","plainCitation":"Duke, “Recent Research in Chronicles,” 11–12."},"citationItems":[{"id":373,"uris":["http://zotero.org/users/1942866/items/J295ZRC2"],"uri":["http://zotero.org/users/1942866/items/J295ZRC2"],"itemData":{"id":373,"type":"article-journal","title":"Recent Research in Chronicles","container-title":"Currents in Biblical Research","page":"10-50","volume":"8","issue":"1","source":"Open WorldCat","abstract":"This article surveys trends in Chronicles scholarship from 1994 to 2007. Most of the trends established by 1993 have continued with more depth and focus, although with a few challenges. These trends include: refining the distinctions between Chronicles and Ezra-Nehemia as coming from separate authors/editors; recognizing the integral role of the genealogies; and examining the literary artistry of the Chronicler. Newer trends include: pursuing the interplay between orality, on the one hand, and textuality and literacy, on the other; and bringing insights from an increasing sociological understanding of the Persian and Hellenistic periods in general. Recent years have also seen a wealth of new commentaries.","ISSN":"1476-993X","language":"English","author":[{"family":"Duke","given":"Rodney K."}],"issued":{"date-parts":[["2009"]]}},"locator":"11-12","label":"page"}],"schema":"https://github.com/citation-style-language/schema/raw/master/csl-citation.json"}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Duke, “Recent Research in Chronicles,” 11–12.</w:t>
      </w:r>
      <w:r w:rsidRPr="006E3F52">
        <w:rPr>
          <w:rFonts w:ascii="Times New Roman" w:hAnsi="Times New Roman" w:cs="Times New Roman"/>
        </w:rPr>
        <w:fldChar w:fldCharType="end"/>
      </w:r>
    </w:p>
  </w:footnote>
  <w:footnote w:id="84">
    <w:p w14:paraId="4CC1D19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{"citationID":"I0aOHYyn","properties":{"formattedCitation":"{\\rtf Yairah Amit, {\\i{}Reading Biblical Narratives: Literary Criticism and the Hebrew Bible}, trans. Yael Lotan, Kindle Edition. (Minneapolis: Fortress Press, 2001), 281 of 2108.}","plainCitation":"Yairah Amit, Reading Biblical Narratives: Literary Criticism and the Hebrew Bible, trans. Yael Lotan, Kindle Edition. (Minneapolis: Fortress Press, 2001), 281 of 2108."},"citationItems":[{"id":1029,"uris":["http://zotero.org/users/1942866/items/95AEP4PG"],"uri":["http://zotero.org/users/1942866/items/95AEP4PG"],"itemData":{"id":1029,"type":"book","title":"Reading Biblical Narratives: literary criticism and the Hebrew bible","publisher":"Fortress Press","publisher-place":"Minneapolis","edition":"Kindle Edition","event-place":"Minneapolis","author":[{"family":"Amit","given":"Yairah"}],"translator":[{"family":"Lotan","given":"Yael"}],"issued":{"date-parts":[["2001"]]}},"locator":"281 of 2108"}],"schema":"https://github.com/citation-style-language/schema/raw/master/csl-citation.json"}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Yairah Amit, </w:t>
      </w:r>
      <w:r w:rsidRPr="006E3F52">
        <w:rPr>
          <w:rFonts w:ascii="Times New Roman" w:hAnsi="Times New Roman" w:cs="Times New Roman"/>
          <w:i/>
          <w:iCs/>
        </w:rPr>
        <w:t>Reading Biblical Narratives: Literary Criticism and the Hebrew Bible</w:t>
      </w:r>
      <w:r w:rsidRPr="006E3F52">
        <w:rPr>
          <w:rFonts w:ascii="Times New Roman" w:hAnsi="Times New Roman" w:cs="Times New Roman"/>
        </w:rPr>
        <w:t>, trans. Yael Lotan, Kindle Edition. (Minneapolis: Fortress Press, 2001), 281 of 2108.</w:t>
      </w:r>
      <w:r w:rsidRPr="006E3F52">
        <w:rPr>
          <w:rFonts w:ascii="Times New Roman" w:hAnsi="Times New Roman" w:cs="Times New Roman"/>
        </w:rPr>
        <w:fldChar w:fldCharType="end"/>
      </w:r>
    </w:p>
  </w:footnote>
  <w:footnote w:id="85">
    <w:p w14:paraId="4293047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{"citationID":"X2suAOXR","properties":{"formattedCitation":"{\\rtf Duke, \\uc0\\u8220{}A Rhetorical Approach to Appreciating the Books of Chronicles,\\uc0\\u8221{} 101.}","plainCitation":"Duke, “A Rhetorical Approach to Appreciating the Books of Chronicles,” 101."},"citationItems":[{"id":473,"uris":["http://zotero.org/users/1942866/items/QWT26N4X"],"uri":["http://zotero.org/users/1942866/items/QWT26N4X"],"itemData":{"id":473,"type":"chapter","title":"A Rhetorical Approach to Appreciating the Books of Chronicles","container-title":"Chronicler as author","publisher":"Sheffield Academic Press","publisher-place":"Sheffield","page":"100-135","event-place":"Sheffield","author":[{"family":"Duke","given":"Rodney K."}],"editor":[{"family":"Graham","given":"M Patrick"},{"family":"McKenzie","given":"Steven L."}],"issued":{"date-parts":[["1999"]]}},"locator":"101"}],"schema":"https://github.com/citation-style-language/schema/raw/master/csl-citation.json"}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Duke, “A Rhetorical Approach to Appreciating the Books of Chronicles,” 101.</w:t>
      </w:r>
      <w:r w:rsidRPr="006E3F52">
        <w:rPr>
          <w:rFonts w:ascii="Times New Roman" w:hAnsi="Times New Roman" w:cs="Times New Roman"/>
        </w:rPr>
        <w:fldChar w:fldCharType="end"/>
      </w:r>
      <w:r w:rsidRPr="006E3F52">
        <w:rPr>
          <w:rFonts w:ascii="Times New Roman" w:hAnsi="Times New Roman" w:cs="Times New Roman"/>
        </w:rPr>
        <w:t xml:space="preserve"> “Most basically a rhetorical analysis is concerned with the process by which a ‘speaker’ purposely creates a ‘text’ to achieve communication with an intended audience.” </w:t>
      </w:r>
    </w:p>
  </w:footnote>
  <w:footnote w:id="86">
    <w:p w14:paraId="1D1E5ACA"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{"citationID":"asrg22sl0","properties":{"custom":"Leslie C. Allen, \\uc0\\u8216{}Kerygmatic Units in 1 &amp; 2 Chronicles\\uc0\\u8217{}, \\i Journal for the Study of the Old Testament\\i0{}, 13 (1988), 21\\uc0\\u8211{}36.","formattedCitation":"{\\rtf Leslie C. Allen, \\uc0\\u8216{}Kerygmatic Units in 1 &amp; 2 Chronicles\\uc0\\u8217{}, \\i Journal for the Study of the Old Testament\\i0{}, 13 (1988), 21\\uc0\\u8211{}36.}","plainCitation":"Leslie C. Allen, ‘Kerygmatic Units in 1 &amp; 2 Chronicles’, Journal for the Study of the Old Testament, 13 (1988), 21–36."},"citationItems":[{"id":543,"uris":["http://zotero.org/users/1942866/items/TVFIF588"],"uri":["http://zotero.org/users/1942866/items/TVFIF588"],"itemData":{"id":543,"type":"article-journal","title":"Kerygmatic Units in 1 &amp; 2 Chronicles","container-title":"Journal for the Study of the Old Testament","page":"21-36","volume":"13","issue":"41","source":"CrossRef","DOI":"10.1177/030908928801304102","ISSN":"0309-0892","language":"en","author":[{"family":"Allen","given":"Leslie C."}],"issued":{"date-parts":[["1988",1,1]]}}}],"schema":"https://github.com/citation-style-language/schema/raw/master/csl-citation.json"}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Leslie C. Allen, ‘Kerygmatic Units in 1 &amp; 2 Chronicles’, </w:t>
      </w:r>
      <w:r w:rsidRPr="006E3F52">
        <w:rPr>
          <w:rFonts w:ascii="Times New Roman" w:hAnsi="Times New Roman" w:cs="Times New Roman"/>
          <w:i/>
          <w:iCs/>
          <w:sz w:val="20"/>
          <w:szCs w:val="20"/>
        </w:rPr>
        <w:t>Journal for the Study of the Old Testament</w:t>
      </w:r>
      <w:r w:rsidRPr="006E3F52">
        <w:rPr>
          <w:rFonts w:ascii="Times New Roman" w:hAnsi="Times New Roman" w:cs="Times New Roman"/>
          <w:sz w:val="20"/>
          <w:szCs w:val="20"/>
        </w:rPr>
        <w:t>, 13 (1988), 21–36</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{"citationID":"InhK07nV","properties":{"formattedCitation":"{\\rtf Marc Zvi Brettler, {\\i{}The Creation of History in Ancient Israel} (London: Routledge, 1995); Rodney K. Duke, {\\i{}The Persuasive Appeal of the Chronicler: A Rhetorical Analysis} (Sheffield: Almond Pr, 1990).}","plainCitation":"Marc Zvi Brettler, The Creation of History in Ancient Israel (London: Routledge, 1995); Rodney K. Duke, The Persuasive Appeal of the Chronicler: A Rhetorical Analysis (Sheffield: Almond Pr, 1990).","dontUpdate":true},"citationItems":[{"id":182,"uris":["http://zotero.org/users/1942866/items/AC82JKCB"],"uri":["http://zotero.org/users/1942866/items/AC82JKCB"],"itemData":{"id":182,"type":"book","title":"The creation of history in ancient Israel","publisher":"Routledge","publisher-place":"London","source":"EBSCOhost","event-place":"London","author":[{"family":"Brettler","given":"Marc Zvi"}],"issued":{"date-parts":[["1995"]]}}},{"id":395,"uris":["http://zotero.org/users/1942866/items/KASGUI8Q"],"uri":["http://zotero.org/users/1942866/items/KASGUI8Q"],"itemData":{"id":395,"type":"book","title":"The persuasive appeal of the Chronicler: a rhetorical analysis","publisher":"Almond Press","publisher-place":"Sheffield","source":"EBSCOhost","event-place":"Sheffield","shortTitle":"The persuasive appeal of the Chronicler","author":[{"family":"Duke","given":"Rodney K."}],"issued":{"date-parts":[["1990"]]}}}],"schema":"https://github.com/citation-style-language/schema/raw/master/csl-citation.json"}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Marc Zvi Brettler, </w:t>
      </w:r>
      <w:r w:rsidRPr="006E3F52">
        <w:rPr>
          <w:rFonts w:ascii="Times New Roman" w:hAnsi="Times New Roman" w:cs="Times New Roman"/>
          <w:i/>
          <w:iCs/>
          <w:sz w:val="20"/>
          <w:szCs w:val="20"/>
        </w:rPr>
        <w:t>The Creation of History in Ancient Israel</w:t>
      </w:r>
      <w:r w:rsidRPr="006E3F52">
        <w:rPr>
          <w:rFonts w:ascii="Times New Roman" w:hAnsi="Times New Roman" w:cs="Times New Roman"/>
          <w:sz w:val="20"/>
          <w:szCs w:val="20"/>
        </w:rPr>
        <w:t xml:space="preserve"> (London: Routledge, 1995); Rodney K. Duke, </w:t>
      </w:r>
      <w:r w:rsidRPr="006E3F52">
        <w:rPr>
          <w:rFonts w:ascii="Times New Roman" w:hAnsi="Times New Roman" w:cs="Times New Roman"/>
          <w:i/>
          <w:iCs/>
          <w:sz w:val="20"/>
          <w:szCs w:val="20"/>
        </w:rPr>
        <w:t>The Persuasive Appeal of the Chronicler: A Rhetorical Analysis</w:t>
      </w:r>
      <w:r w:rsidRPr="006E3F52">
        <w:rPr>
          <w:rFonts w:ascii="Times New Roman" w:hAnsi="Times New Roman" w:cs="Times New Roman"/>
          <w:sz w:val="20"/>
          <w:szCs w:val="20"/>
        </w:rPr>
        <w:t xml:space="preserve"> (Sheffield: Almond Pr, 1990)</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{"citationID":"r6CZsd6Z","properties":{"formattedCitation":"{\\rtf Jonathan E. Dyck, {\\i{}The Theocratic Ideology of the Chronicler}, Biblical interpretation (Leiden: Brill, 1998); David A. Dorsey, {\\i{}The Literary Structure of the Old Testament: A Commentary on Genesis-Malachi} (Grand Rapids, MI: Baker Bk House, 1999); Schniedewind, \\uc0\\u8220{}The Chronicler as an Interpreter of Scripture\\uc0\\u8221{}; Isaac Kalimi, {\\i{}The Reshaping of Ancient Israelite History in Chronicles} (Winona Lake,  IN: Eisenbrauns, 2005); Steven James Schweitzer, {\\i{}Reading Utopia in Chronicles}, Library of Hebrew Bible/Old Testament studies (New York; London: T &amp; T Clark Intl, 2007).}","plainCitation":"Jonathan E. Dyck, The Theocratic Ideology of the Chronicler, Biblical interpretation (Leiden: Brill, 1998); David A. Dorsey, The Literary Structure of the Old Testament: A Commentary on Genesis-Malachi (Grand Rapids, MI: Baker Bk House, 1999); Schniedewind, “The Chronicler as an Interpreter of Scripture”; Isaac Kalimi, The Reshaping of Ancient Israelite History in Chronicles (Winona Lake,  IN: Eisenbrauns, 2005); Steven James Schweitzer, Reading Utopia in Chronicles, Library of Hebrew Bible/Old Testament studies (New York; London: T &amp; T Clark Intl, 2007)."},"citationItems":[{"id":290,"uris":["http://zotero.org/users/1942866/items/F5HMTCMF"],"uri":["http://zotero.org/users/1942866/items/F5HMTCMF"],"itemData":{"id":290,"type":"book","title":"The theocratic ideology of the Chronicler","collection-title":"Biblical interpretation","publisher":"Brill","publisher-place":"Leiden","source":"EBSCOhost","event-place":"Leiden","author":[{"family":"Dyck","given":"Jonathan E."}],"issued":{"date-parts":[["1998"]]}}},{"id":350,"uris":["http://zotero.org/users/1942866/items/HIF9WEFP"],"uri":["http://zotero.org/users/1942866/items/HIF9WEFP"],"itemData":{"id":350,"type":"book","title":"The literary structure of the Old Testament: a commentary on Genesis-Malachi","publisher":"Baker Bk House","publisher-place":"Grand Rapids, MI","source":"EBSCOhost","event-place":"Grand Rapids, MI","shortTitle":"The literary structure of the Old Testament","author":[{"family":"Dorsey","given":"David A."}],"issued":{"date-parts":[["1999"]]}}},{"id":53,"uris":["http://zotero.org/users/1942866/items/4MGUEZTE"],"uri":["http://zotero.org/users/1942866/items/4MGUEZTE"],"itemData":{"id":53,"type":"chapter","title":"The Chronicler as an Interpreter of Scripture","container-title":"The Chronicler as Author: Studies in Text and Texture","publisher":"Sheffield Academic Press","publisher-place":"Sheffield","page":"158–180","source":"Google Scholar","event-place":"Sheffield","author":[{"family":"Schniedewind","given":"William M."}],"editor":[{"family":"Graham","given":"M. Patrick"},{"family":"McKenzie","given":"Steven L."}],"issued":{"date-parts":[["1999"]]},"accessed":{"date-parts":[["2015",3,11]]}}},{"id":210,"uris":["http://zotero.org/users/1942866/items/BV8MQV2X"],"uri":["http://zotero.org/users/1942866/items/BV8MQV2X"],"itemData":{"id":210,"type":"book","title":"The reshaping of ancient Israelite history in Chronicles","publisher":"Eisenbrauns","publisher-place":"Winona Lake,  IN","source":"EBSCOhost","event-place":"Winona Lake,  IN","ISBN":"1-57506-058-2","author":[{"family":"Kalimi","given":"Isaac"}],"issued":{"date-parts":[["2005"]]}}},{"id":302,"uris":["http://zotero.org/users/1942866/items/FVR4JSC2"],"uri":["http://zotero.org/users/1942866/items/FVR4JSC2"],"itemData":{"id":302,"type":"book","title":"Reading utopia in Chronicles","collection-title":"Library of Hebrew Bible/Old Testament studies","publisher":"T &amp; T Clark Intl","publisher-place":"New York; London","source":"EBSCOhost","event-place":"New York; London","ISBN":"0-567-02792-9","author":[{"family":"Schweitzer","given":"Steven James"}],"issued":{"date-parts":[["2007"]]}}}],"schema":"https://github.com/citation-style-language/schema/raw/master/csl-citation.json"}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Jonathan E. Dyck, </w:t>
      </w:r>
      <w:r w:rsidRPr="006E3F52">
        <w:rPr>
          <w:rFonts w:ascii="Times New Roman" w:hAnsi="Times New Roman" w:cs="Times New Roman"/>
          <w:i/>
          <w:iCs/>
          <w:sz w:val="20"/>
          <w:szCs w:val="20"/>
        </w:rPr>
        <w:t>The Theocratic Ideology of the Chronicler</w:t>
      </w:r>
      <w:r w:rsidRPr="006E3F52">
        <w:rPr>
          <w:rFonts w:ascii="Times New Roman" w:hAnsi="Times New Roman" w:cs="Times New Roman"/>
          <w:sz w:val="20"/>
          <w:szCs w:val="20"/>
        </w:rPr>
        <w:t xml:space="preserve">, Biblical interpretation (Leiden: Brill, 1998); David A. Dorsey, </w:t>
      </w:r>
      <w:r w:rsidRPr="006E3F52">
        <w:rPr>
          <w:rFonts w:ascii="Times New Roman" w:hAnsi="Times New Roman" w:cs="Times New Roman"/>
          <w:i/>
          <w:iCs/>
          <w:sz w:val="20"/>
          <w:szCs w:val="20"/>
        </w:rPr>
        <w:t>The Literary Structure of the Old Testament: A Commentary on Genesis-Malachi</w:t>
      </w:r>
      <w:r w:rsidRPr="006E3F52">
        <w:rPr>
          <w:rFonts w:ascii="Times New Roman" w:hAnsi="Times New Roman" w:cs="Times New Roman"/>
          <w:sz w:val="20"/>
          <w:szCs w:val="20"/>
        </w:rPr>
        <w:t xml:space="preserve"> (Grand Rapids, MI: Baker Bk House, 1999); Schniedewind, “The Chronicler as an Interpreter of Scripture”; Isaac Kalimi, </w:t>
      </w:r>
      <w:r w:rsidRPr="006E3F52">
        <w:rPr>
          <w:rFonts w:ascii="Times New Roman" w:hAnsi="Times New Roman" w:cs="Times New Roman"/>
          <w:i/>
          <w:iCs/>
          <w:sz w:val="20"/>
          <w:szCs w:val="20"/>
        </w:rPr>
        <w:t>The Reshaping of Ancient Israelite History in Chronicles</w:t>
      </w:r>
      <w:r w:rsidRPr="006E3F52">
        <w:rPr>
          <w:rFonts w:ascii="Times New Roman" w:hAnsi="Times New Roman" w:cs="Times New Roman"/>
          <w:sz w:val="20"/>
          <w:szCs w:val="20"/>
        </w:rPr>
        <w:t xml:space="preserve"> (Winona Lake,  IN: Eisenbrauns, 2005); Steven James Schweitzer, </w:t>
      </w:r>
      <w:r w:rsidRPr="006E3F52">
        <w:rPr>
          <w:rFonts w:ascii="Times New Roman" w:hAnsi="Times New Roman" w:cs="Times New Roman"/>
          <w:i/>
          <w:iCs/>
          <w:sz w:val="20"/>
          <w:szCs w:val="20"/>
        </w:rPr>
        <w:t>Reading Utopia in Chronicles</w:t>
      </w:r>
      <w:r w:rsidRPr="006E3F52">
        <w:rPr>
          <w:rFonts w:ascii="Times New Roman" w:hAnsi="Times New Roman" w:cs="Times New Roman"/>
          <w:sz w:val="20"/>
          <w:szCs w:val="20"/>
        </w:rPr>
        <w:t>, Library of Hebrew Bible/Old Testament studies (New York; London: T &amp; T Clark Intl, 2007).</w:t>
      </w:r>
      <w:r w:rsidRPr="006E3F52">
        <w:rPr>
          <w:rFonts w:ascii="Times New Roman" w:hAnsi="Times New Roman" w:cs="Times New Roman"/>
          <w:sz w:val="20"/>
          <w:szCs w:val="20"/>
        </w:rPr>
        <w:fldChar w:fldCharType="end"/>
      </w:r>
    </w:p>
  </w:footnote>
  <w:footnote w:id="87">
    <w:p w14:paraId="308DB4E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{"citationID":"kIgWdV76","properties":{"formattedCitation":"{\\rtf Kalimi, {\\i{}The Reshaping of Ancient Israelite History in Chronicles}, 7, 407\\uc0\\u8211{}409.}","plainCitation":"Kalimi, The Reshaping of Ancient Israelite History in Chronicles, 7, 407–409."},"citationItems":[{"id":210,"uris":["http://zotero.org/users/1942866/items/BV8MQV2X"],"uri":["http://zotero.org/users/1942866/items/BV8MQV2X"],"itemData":{"id":210,"type":"book","title":"The reshaping of ancient Israelite history in Chronicles","publisher":"Eisenbrauns","publisher-place":"Winona Lake,  IN","source":"EBSCOhost","event-place":"Winona Lake,  IN","ISBN":"1-57506-058-2","author":[{"family":"Kalimi","given":"Isaac"}],"issued":{"date-parts":[["2005"]]}},"locator":"7, 407-409"}],"schema":"https://github.com/citation-style-language/schema/raw/master/csl-citation.json"}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Kalimi, </w:t>
      </w:r>
      <w:r w:rsidRPr="006E3F52">
        <w:rPr>
          <w:rFonts w:ascii="Times New Roman" w:hAnsi="Times New Roman" w:cs="Times New Roman"/>
          <w:i/>
          <w:iCs/>
        </w:rPr>
        <w:t>The Reshaping of Ancient Israelite History in Chronicles</w:t>
      </w:r>
      <w:r w:rsidRPr="006E3F52">
        <w:rPr>
          <w:rFonts w:ascii="Times New Roman" w:hAnsi="Times New Roman" w:cs="Times New Roman"/>
        </w:rPr>
        <w:t>, 7, 407–409.</w:t>
      </w:r>
      <w:r w:rsidRPr="006E3F52">
        <w:rPr>
          <w:rFonts w:ascii="Times New Roman" w:hAnsi="Times New Roman" w:cs="Times New Roman"/>
        </w:rPr>
        <w:fldChar w:fldCharType="end"/>
      </w:r>
      <w:r w:rsidRPr="006E3F52">
        <w:rPr>
          <w:rFonts w:ascii="Times New Roman" w:hAnsi="Times New Roman" w:cs="Times New Roman"/>
        </w:rPr>
        <w:t xml:space="preserve"> Following are the literary tactics he examines: Literary-Chronological Proximity; Historiographical Revision; Completions and Additions; Omissions; Given Name-Equivalent Name Interchanges; Treatment of Problematic Texts; Harmonizations; Character Creation; ‘Measure for Measure’; Allusion; Chiasmus; Chiasmus between Parallel Texts; Repetitions; Inclusio; Antithesis; Simile; Key Words; Numerical Patterns; Generalization and Specification; and Inconsistency, Disharmony, and Historical Mistakes.</w:t>
      </w:r>
    </w:p>
  </w:footnote>
  <w:footnote w:id="88">
    <w:p w14:paraId="4761BA44"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{"citationID":"yeV1nDQY","properties":{"formattedCitation":"{\\rtf Allen, \\uc0\\u8220{}Kerygmatic Units in 1 &amp; 2 Chronicles,\\uc0\\u8221{} 23\\uc0\\u8211{}26.}","plainCitation":"Allen, “Kerygmatic Units in 1 &amp; 2 Chronicles,” 23–26."},"citationItems":[{"id":543,"uris":["http://zotero.org/users/1942866/items/TVFIF588"],"uri":["http://zotero.org/users/1942866/items/TVFIF588"],"itemData":{"id":543,"type":"article-journal","title":"Kerygmatic Units in 1 &amp; 2 Chronicles","container-title":"Journal for the Study of the Old Testament","page":"21-36","volume":"13","issue":"41","source":"CrossRef","DOI":"10.1177/030908928801304102","ISSN":"0309-0892","language":"en","author":[{"family":"Allen","given":"Leslie C."}],"issued":{"date-parts":[["1988",1,1]]}},"locator":"23-26"}],"schema":"https://github.com/citation-style-language/schema/raw/master/csl-citation.json"}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Allen, “Kerygmatic Units in 1 &amp; 2 Chronicles,” 23–26.</w:t>
      </w:r>
      <w:r w:rsidRPr="006E3F52">
        <w:rPr>
          <w:rFonts w:ascii="Times New Roman" w:hAnsi="Times New Roman" w:cs="Times New Roman"/>
          <w:sz w:val="20"/>
          <w:szCs w:val="20"/>
        </w:rPr>
        <w:fldChar w:fldCharType="end"/>
      </w:r>
    </w:p>
  </w:footnote>
  <w:footnote w:id="89">
    <w:p w14:paraId="0B338CF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{"citationID":"A0WMGyQG","properties":{"formattedCitation":"{\\rtf Williamson, {\\i{}1 and 2 Chronicles}, 121\\uc0\\u8211{}22, 179, 271\\uc0\\u8211{}72.}","plainCitation":"Williamson, 1 and 2 Chronicles, 121–22, 179, 271–72."},"citationItems":[{"id":657,"uris":["http://zotero.org/users/1942866/items/ZUJD79NF"],"uri":["http://zotero.org/users/1942866/items/ZUJD79NF"],"itemData":{"id":657,"type":"book","title":"1 and 2 Chronicles","collection-title":"NCB","publisher":"Eerdmans","publisher-place":"Grand Rapids, MI","source":"Primo","event-place":"Grand Rapids, MI","ISBN":"0-551-00932-2","shortTitle":"1 and 2 Chronicles","language":"eng","author":[{"family":"Williamson","given":"H. G. M."}],"issued":{"date-parts":[["1982"]]}},"locator":"121-22, 179, 271-72"}],"schema":"https://github.com/citation-style-language/schema/raw/master/csl-citation.json"}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Williamson, </w:t>
      </w:r>
      <w:r w:rsidRPr="006E3F52">
        <w:rPr>
          <w:rFonts w:ascii="Times New Roman" w:hAnsi="Times New Roman" w:cs="Times New Roman"/>
          <w:i/>
          <w:iCs/>
        </w:rPr>
        <w:t>1 and 2 Chronicles</w:t>
      </w:r>
      <w:r w:rsidRPr="006E3F52">
        <w:rPr>
          <w:rFonts w:ascii="Times New Roman" w:hAnsi="Times New Roman" w:cs="Times New Roman"/>
        </w:rPr>
        <w:t>, 121–22, 179, 271–72.</w:t>
      </w:r>
      <w:r w:rsidRPr="006E3F52">
        <w:rPr>
          <w:rFonts w:ascii="Times New Roman" w:hAnsi="Times New Roman" w:cs="Times New Roman"/>
        </w:rPr>
        <w:fldChar w:fldCharType="end"/>
      </w:r>
    </w:p>
  </w:footnote>
  <w:footnote w:id="90">
    <w:p w14:paraId="53B36D11" w14:textId="77777777" w:rsidR="008A652C" w:rsidRPr="006E3F52" w:rsidRDefault="008A652C" w:rsidP="006E3F52">
      <w:pPr>
        <w:pStyle w:val="FootnoteText"/>
        <w:spacing w:line="276" w:lineRule="auto"/>
        <w:rPr>
          <w:rFonts w:ascii="Times New Roman" w:hAnsi="Times New Roman" w:cs="Times New Roman"/>
          <w:lang w:val="de-DE"/>
        </w:rPr>
      </w:pPr>
      <w:r w:rsidRPr="00117F04">
        <w:rPr>
          <w:rStyle w:val="FootnoteReference"/>
        </w:rPr>
        <w:footnoteRef/>
      </w:r>
      <w:r w:rsidRPr="006E3F52">
        <w:rPr>
          <w:rFonts w:ascii="Times New Roman" w:hAnsi="Times New Roman" w:cs="Times New Roman"/>
          <w:lang w:val="de-DE"/>
        </w:rPr>
        <w:t xml:space="preserve"> </w:t>
      </w:r>
      <w:r w:rsidRPr="006E3F52">
        <w:rPr>
          <w:rFonts w:ascii="Times New Roman" w:hAnsi="Times New Roman" w:cs="Times New Roman"/>
        </w:rPr>
        <w:fldChar w:fldCharType="begin"/>
      </w:r>
      <w:r w:rsidRPr="006E3F52">
        <w:rPr>
          <w:rFonts w:ascii="Times New Roman" w:hAnsi="Times New Roman" w:cs="Times New Roman"/>
          <w:lang w:val="de-DE"/>
        </w:rPr>
        <w:instrText xml:space="preserve"> ADDIN ZOTERO_ITEM CSL_CITATION {"citationID":"2Vhz07Iz","properties":{"formattedCitation":"Ibid., 208.","plainCitation":"Ibid., 208."},"citationItems":[{"id":657,"uris":["http://zotero.org/users/1942866/items/ZUJD79NF"],"uri":["http://zotero.org/users/1942866/items/ZUJD79NF"],"itemData":{"id":657,"type":"book","title":"1 and 2 Chronicles","collection-title":"NCB","publisher":"Eerdmans","publisher-place":"Grand Rapids, MI","source":"Primo","event-place":"Grand Rapids, MI","ISBN":"0-551-00932-2","shortTitle":"1 and 2 Chronicles","language":"eng","author":[{"family":"Williamson","given":"H. G. M."}],"issued":{"date-parts":[["1982"]]}},"locator":"208"}],"schema":"https://github.com/citation-style-language/schema/raw/master/csl-citation.json"}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de-DE"/>
        </w:rPr>
        <w:t>Ibid., 208.</w:t>
      </w:r>
      <w:r w:rsidRPr="006E3F52">
        <w:rPr>
          <w:rFonts w:ascii="Times New Roman" w:hAnsi="Times New Roman" w:cs="Times New Roman"/>
        </w:rPr>
        <w:fldChar w:fldCharType="end"/>
      </w:r>
    </w:p>
  </w:footnote>
  <w:footnote w:id="91">
    <w:p w14:paraId="256C0BC1" w14:textId="77777777" w:rsidR="008A652C" w:rsidRPr="006E3F52" w:rsidRDefault="008A652C" w:rsidP="006E3F52">
      <w:pPr>
        <w:autoSpaceDE w:val="0"/>
        <w:autoSpaceDN w:val="0"/>
        <w:adjustRightInd w:val="0"/>
        <w:spacing w:after="0"/>
        <w:rPr>
          <w:rFonts w:ascii="Times New Roman" w:hAnsi="Times New Roman" w:cs="Times New Roman"/>
          <w:sz w:val="20"/>
          <w:szCs w:val="20"/>
          <w:lang w:val="de-DE"/>
        </w:rPr>
      </w:pPr>
      <w:r w:rsidRPr="00117F04">
        <w:rPr>
          <w:rStyle w:val="FootnoteReference"/>
        </w:rPr>
        <w:footnoteRef/>
      </w:r>
      <w:r w:rsidRPr="006E3F52">
        <w:rPr>
          <w:rFonts w:ascii="Times New Roman" w:hAnsi="Times New Roman" w:cs="Times New Roman"/>
          <w:sz w:val="20"/>
          <w:szCs w:val="20"/>
          <w:lang w:val="de-DE"/>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lang w:val="de-DE"/>
        </w:rPr>
        <w:instrText xml:space="preserve"> ADDIN ZOTERO_ITEM CSL_CITATION {"citationID":"8Jzu9aAj","properties":{"formattedCitation":"{\\rtf Allen, \\uc0\\u8220{}Kerygmatic Units in 1 &amp; 2 Chronicles,\\uc0\\u8221{} 26\\uc0\\u8211{}33; Ingeborg Gabriel, {\\i{}Friede \\uc0\\u252{}ber Israel: Eine Untersuchung Zur Friedenstheologie in Chronik 1:10-2:36}, vol. 10, \\uc0\\u214{}sterreichische biblische Studien (Klosterneuburg, Austria: Osterreichisches Katholisches Bibelwerk, 1990), 168\\uc0\\u8211{}72, 177, 179\\uc0\\u8211{}80.}","plainCitation":"Allen, “Kerygmatic Units in 1 &amp; 2 Chronicles,” 26–33; Ingeborg Gabriel, Friede über Israel: Eine Untersuchung Zur Friedenstheologie in Chronik 1:10-2:36, vol. 10, Österreichische biblische Studien (Klosterneuburg, Austria: Osterreichisches Katholisches Bibelwerk, 1990), 168–72, 177, 179–80."},"citationItems":[{"id":543,"uris":["http://zotero.org/users/1942866/items/TVFIF588"],"uri":["http://zotero.org/users/1942866/items/TVFIF588"],"itemData":{"id":543,"type":"article-journal","title":"Kerygmatic Units in 1 &amp; 2 Chronicles","container-title":"Journal for the Study of the Old Testament","page":"21-36","volume":"13","issue":"41","source":"CrossRef","DOI":"10.1177/030908928801304102","ISSN":"0309-0892","language":"en","author":[{"family":"Allen","given":"Leslie C."}],"issued":{"date-parts":[["1988",1,1]]}},"locator":"26-33"},{"id":590,"uris":["http://zotero.org/users/1942866/items/W3XVKCGA"],"uri":["http://zotero.org/users/1942866/items/W3XVKCGA"],"itemData":{"id":590,"type":"book","title":"Friede über Israel: Eine Untersuchung zur Friedenstheologie in Chronik 1:10-2:36","collection-title":"Österreichische biblische Studien","publisher":"Osterreichisches Katholisches Bibelwerk","publisher-place":"Klosterneuburg, Austria","volume":"10","source":"EBSCOhost","event-place":"Klosterneuburg, Austria","shortTitle":"Friede über Israel","author":[{"family":"Gabriel","given":"Ingeborg"}],"issued":{"date-parts":[["1990"]]}},"locator":"168-72, 177, 179-80"}],"schema":"https://github.com/citation-style-language/schema/raw/master/csl-citation.json"}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lang w:val="de-DE"/>
        </w:rPr>
        <w:t xml:space="preserve">Allen, “Kerygmatic Units in 1 &amp; 2 Chronicles,” 26–33; Ingeborg Gabriel, </w:t>
      </w:r>
      <w:r w:rsidRPr="006E3F52">
        <w:rPr>
          <w:rFonts w:ascii="Times New Roman" w:hAnsi="Times New Roman" w:cs="Times New Roman"/>
          <w:i/>
          <w:iCs/>
          <w:sz w:val="20"/>
          <w:szCs w:val="20"/>
          <w:lang w:val="de-DE"/>
        </w:rPr>
        <w:t>Friede über Israel: Eine Untersuchung Zur Friedenstheologie in Chronik 1:10-2:36</w:t>
      </w:r>
      <w:r w:rsidRPr="006E3F52">
        <w:rPr>
          <w:rFonts w:ascii="Times New Roman" w:hAnsi="Times New Roman" w:cs="Times New Roman"/>
          <w:sz w:val="20"/>
          <w:szCs w:val="20"/>
          <w:lang w:val="de-DE"/>
        </w:rPr>
        <w:t>, vol. 10, Österreichische biblische Studien (Klosterneuburg, Austria: Osterreichisches Katholisches Bibelwerk, 1990), 168–72, 177, 179–80.</w:t>
      </w:r>
      <w:r w:rsidRPr="006E3F52">
        <w:rPr>
          <w:rFonts w:ascii="Times New Roman" w:hAnsi="Times New Roman" w:cs="Times New Roman"/>
          <w:sz w:val="20"/>
          <w:szCs w:val="20"/>
        </w:rPr>
        <w:fldChar w:fldCharType="end"/>
      </w:r>
    </w:p>
  </w:footnote>
  <w:footnote w:id="92">
    <w:p w14:paraId="3D0BB824"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{"citationID":"ZAeTC208","properties":{"formattedCitation":"{\\rtf Dorsey, {\\i{}The Literary Structure of the Old Testament}.}","plainCitation":"Dorsey, The Literary Structure of the Old Testament."},"citationItems":[{"id":350,"uris":["http://zotero.org/users/1942866/items/HIF9WEFP"],"uri":["http://zotero.org/users/1942866/items/HIF9WEFP"],"itemData":{"id":350,"type":"book","title":"The literary structure of the Old Testament: a commentary on Genesis-Malachi","publisher":"Baker Bk House","publisher-place":"Grand Rapids, MI","source":"EBSCOhost","event-place":"Grand Rapids, MI","shortTitle":"The literary structure of the Old Testament","author":[{"family":"Dorsey","given":"David A."}],"issued":{"date-parts":[["1999"]]}}}],"schema":"https://github.com/citation-style-language/schema/raw/master/csl-citation.json"}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Dorsey, </w:t>
      </w:r>
      <w:r w:rsidRPr="006E3F52">
        <w:rPr>
          <w:rFonts w:ascii="Times New Roman" w:hAnsi="Times New Roman" w:cs="Times New Roman"/>
          <w:i/>
          <w:iCs/>
          <w:sz w:val="20"/>
          <w:szCs w:val="20"/>
        </w:rPr>
        <w:t>The Literary Structure of the Old Testament</w:t>
      </w:r>
      <w:r w:rsidRPr="006E3F52">
        <w:rPr>
          <w:rFonts w:ascii="Times New Roman" w:hAnsi="Times New Roman" w:cs="Times New Roman"/>
          <w:sz w:val="20"/>
          <w:szCs w:val="20"/>
        </w:rPr>
        <w:t>.</w:t>
      </w:r>
      <w:r w:rsidRPr="006E3F52">
        <w:rPr>
          <w:rFonts w:ascii="Times New Roman" w:hAnsi="Times New Roman" w:cs="Times New Roman"/>
          <w:sz w:val="20"/>
          <w:szCs w:val="20"/>
        </w:rPr>
        <w:fldChar w:fldCharType="end"/>
      </w:r>
    </w:p>
  </w:footnote>
  <w:footnote w:id="93">
    <w:p w14:paraId="05A40C6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{"citationID":"nt83eIso","properties":{"formattedCitation":"{\\rtf Richard N Soulen and R. Kendall Soulen, {\\i{}Handbook of Biblical Criticism} (Louisville, KY: Westminster John Knox Press, 2001), 85.}","plainCitation":"Richard N Soulen and R. Kendall Soulen, Handbook of Biblical Criticism (Louisville, KY: Westminster John Knox Press, 2001), 85."},"citationItems":[{"id":396,"uris":["http://zotero.org/users/1942866/items/KBAFKMBQ"],"uri":["http://zotero.org/users/1942866/items/KBAFKMBQ"],"itemData":{"id":396,"type":"book","title":"Handbook of biblical criticism","publisher":"Westminster John Knox Press","publisher-place":"Louisville, KY","source":"Open WorldCat","event-place":"Louisville, KY","ISBN":"0-664-22314-1","language":"English","author":[{"family":"Soulen","given":"Richard N"},{"family":"Soulen","given":"R. Kendall"}],"issued":{"date-parts":[["2001"]]}},"locator":"85"}],"schema":"https://github.com/citation-style-language/schema/raw/master/csl-citation.json"}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Richard N Soulen and R. Kendall Soulen, </w:t>
      </w:r>
      <w:r w:rsidRPr="006E3F52">
        <w:rPr>
          <w:rFonts w:ascii="Times New Roman" w:hAnsi="Times New Roman" w:cs="Times New Roman"/>
          <w:i/>
          <w:iCs/>
        </w:rPr>
        <w:t>Handbook of Biblical Criticism</w:t>
      </w:r>
      <w:r w:rsidRPr="006E3F52">
        <w:rPr>
          <w:rFonts w:ascii="Times New Roman" w:hAnsi="Times New Roman" w:cs="Times New Roman"/>
        </w:rPr>
        <w:t xml:space="preserve"> (Louisville, KY: Westminster John Knox Press, 2001), 85.</w:t>
      </w:r>
      <w:r w:rsidRPr="006E3F52">
        <w:rPr>
          <w:rFonts w:ascii="Times New Roman" w:hAnsi="Times New Roman" w:cs="Times New Roman"/>
        </w:rPr>
        <w:fldChar w:fldCharType="end"/>
      </w:r>
    </w:p>
  </w:footnote>
  <w:footnote w:id="94">
    <w:p w14:paraId="017D992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{"citationID":"iyED30BX","properties":{"formattedCitation":"Ibid., 32.","plainCitation":"Ibid., 32."},"citationItems":[{"id":396,"uris":["http://zotero.org/users/1942866/items/KBAFKMBQ"],"uri":["http://zotero.org/users/1942866/items/KBAFKMBQ"],"itemData":{"id":396,"type":"book","title":"Handbook of biblical criticism","publisher":"Westminster John Knox Press","publisher-place":"Louisville, KY","source":"Open WorldCat","event-place":"Louisville, KY","ISBN":"0-664-22314-1","language":"English","author":[{"family":"Soulen","given":"Richard N"},{"family":"Soulen","given":"R. Kendall"}],"issued":{"date-parts":[["2001"]]}},"locator":"32"}],"schema":"https://github.com/citation-style-language/schema/raw/master/csl-citation.json"}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32.</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95">
    <w:p w14:paraId="4A6921B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{"citationID":"Pwiia82j","properties":{"formattedCitation":"{\\rtf Robert Alter, {\\i{}The Art of Biblical Narrative} (New York: Basic Books, 1981), 1750 of 4033.}","plainCitation":"Robert Alter, The Art of Biblical Narrative (New York: Basic Books, 1981), 1750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narration.","ISBN":"0-465-00424-5","language":"English","author":[{"family":"Alter","given":"Robert"}],"issued":{"date-parts":[["1981"]]}},"locator":"1750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Robert Alter, </w:t>
      </w:r>
      <w:r w:rsidRPr="006E3F52">
        <w:rPr>
          <w:rFonts w:ascii="Times New Roman" w:hAnsi="Times New Roman" w:cs="Times New Roman"/>
          <w:i/>
          <w:iCs/>
        </w:rPr>
        <w:t>The Art of Biblical Narrative</w:t>
      </w:r>
      <w:r w:rsidRPr="006E3F52">
        <w:rPr>
          <w:rFonts w:ascii="Times New Roman" w:hAnsi="Times New Roman" w:cs="Times New Roman"/>
        </w:rPr>
        <w:t xml:space="preserve"> (New York: Basic Books, 1981), 1750 of 4033.</w:t>
      </w:r>
      <w:r w:rsidRPr="006E3F52">
        <w:rPr>
          <w:rFonts w:ascii="Times New Roman" w:hAnsi="Times New Roman" w:cs="Times New Roman"/>
        </w:rPr>
        <w:fldChar w:fldCharType="end"/>
      </w:r>
    </w:p>
  </w:footnote>
  <w:footnote w:id="96">
    <w:p w14:paraId="3E3E69C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{"citationID":"l1smJ836","properties":{"formattedCitation":"Ibid., 1766 of 4033.","plainCitation":"Ibid., 1766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narration.","ISBN":"0-465-00424-5","language":"English","author":[{"family":"Alter","given":"Robert"}],"issued":{"date-parts":[["1981"]]}},"locator":"1766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1766 of 4033.</w:t>
      </w:r>
      <w:r w:rsidRPr="006E3F52">
        <w:rPr>
          <w:rFonts w:ascii="Times New Roman" w:hAnsi="Times New Roman" w:cs="Times New Roman"/>
        </w:rPr>
        <w:fldChar w:fldCharType="end"/>
      </w:r>
    </w:p>
  </w:footnote>
  <w:footnote w:id="97">
    <w:p w14:paraId="7B6DD55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{"citationID":"poqlLbte","properties":{"formattedCitation":"{\\rtf Amit, {\\i{}Reading Biblical Narratives: Literary Criticism and the Hebrew Bible}, 116 of 2108.}","plainCitation":"Amit, Reading Biblical Narratives: Literary Criticism and the Hebrew Bible, 116 of 2108."},"citationItems":[{"id":1029,"uris":["http://zotero.org/users/1942866/items/95AEP4PG"],"uri":["http://zotero.org/users/1942866/items/95AEP4PG"],"itemData":{"id":1029,"type":"book","title":"Reading Biblical Narratives: literary criticism and the Hebrew bible","publisher":"Fortress Press","publisher-place":"Minneapolis","edition":"Kindle Edition","event-place":"Minneapolis","author":[{"family":"Amit","given":"Yairah"}],"translator":[{"family":"Lotan","given":"Yael"}],"issued":{"date-parts":[["2001"]]}},"locator":"116 of 2108"}],"schema":"https://github.com/citation-style-language/schema/raw/master/csl-citation.json"}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Amit, </w:t>
      </w:r>
      <w:r w:rsidRPr="006E3F52">
        <w:rPr>
          <w:rFonts w:ascii="Times New Roman" w:hAnsi="Times New Roman" w:cs="Times New Roman"/>
          <w:i/>
          <w:iCs/>
        </w:rPr>
        <w:t>Reading Biblical Narratives: Literary Criticism and the Hebrew Bible</w:t>
      </w:r>
      <w:r w:rsidRPr="006E3F52">
        <w:rPr>
          <w:rFonts w:ascii="Times New Roman" w:hAnsi="Times New Roman" w:cs="Times New Roman"/>
        </w:rPr>
        <w:t>, 116 of 2108.</w:t>
      </w:r>
      <w:r w:rsidRPr="006E3F52">
        <w:rPr>
          <w:rFonts w:ascii="Times New Roman" w:hAnsi="Times New Roman" w:cs="Times New Roman"/>
        </w:rPr>
        <w:fldChar w:fldCharType="end"/>
      </w:r>
    </w:p>
  </w:footnote>
  <w:footnote w:id="98">
    <w:p w14:paraId="3F9EF5E0"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{"citationID":"mtSzfdbJ","properties":{"formattedCitation":"{\\rtf Lyle M. Eslinger, \\uc0\\u8220{}Josiah and the Torah Book: Comparison of 2 Kgs 22:1-23:28 and 2 Chr 34:1-35:19,\\uc0\\u8221{} {\\i{}Hebr. Annu. Rev.} 10 (1986): 37\\uc0\\u8211{}62.}","plainCitation":"Lyle M. Eslinger, “Josiah and the Torah Book: Comparison of 2 Kgs 22:1-23:28 and 2 Chr 34:1-35:19,” Hebr. Annu. Rev. 10 (1986): 37–62."},"citationItems":[{"id":56,"uris":["http://zotero.org/users/1942866/items/4QMBVVZG"],"uri":["http://zotero.org/users/1942866/items/4QMBVVZG"],"itemData":{"id":56,"type":"article-journal","title":"Josiah and the Torah Book: Comparison of 2 Kgs 22:1-23:28 and 2 Chr 34:1-35:19","container-title":"Hebrew Annual Review","page":"37-62","volume":"10","source":"kb.osu.edu","ISSN":"0193-7162","shortTitle":"Josiah and the Torah Book","language":"en","author":[{"family":"Eslinger","given":"Lyle M."}],"issued":{"date-parts":[["1986"]]}}}],"schema":"https://github.com/citation-style-language/schema/raw/master/csl-citation.json"}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Lyle M. Eslinger, “Josiah and the Torah Book: Comparison of 2 Kgs 22:1-23:28 and 2 Chr 34:1-35:19,” </w:t>
      </w:r>
      <w:r w:rsidRPr="006E3F52">
        <w:rPr>
          <w:rFonts w:ascii="Times New Roman" w:hAnsi="Times New Roman" w:cs="Times New Roman"/>
          <w:i/>
          <w:iCs/>
          <w:sz w:val="20"/>
          <w:szCs w:val="20"/>
        </w:rPr>
        <w:t>Hebr. Annu. Rev.</w:t>
      </w:r>
      <w:r w:rsidRPr="006E3F52">
        <w:rPr>
          <w:rFonts w:ascii="Times New Roman" w:hAnsi="Times New Roman" w:cs="Times New Roman"/>
          <w:sz w:val="20"/>
          <w:szCs w:val="20"/>
        </w:rPr>
        <w:t xml:space="preserve"> 10 (1986): 37–62.</w:t>
      </w:r>
      <w:r w:rsidRPr="006E3F52">
        <w:rPr>
          <w:rFonts w:ascii="Times New Roman" w:hAnsi="Times New Roman" w:cs="Times New Roman"/>
          <w:sz w:val="20"/>
          <w:szCs w:val="20"/>
        </w:rPr>
        <w:fldChar w:fldCharType="end"/>
      </w:r>
    </w:p>
  </w:footnote>
  <w:footnote w:id="99">
    <w:p w14:paraId="504B68EB"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{"citationID":"cJ2RAbha","properties":{"formattedCitation":"{\\rtf Dillard, {\\i{}2 Chronicles}, 129\\uc0\\u8211{}30; Kleinig, {\\i{}The Lord\\uc0\\u8217{}s Song}, 172\\uc0\\u8211{}3.}","plainCitation":"Dillard, 2 Chronicles, 129–30; Kleinig, The Lord’s Song, 172–3."},"citationItems":[{"id":151,"uris":["http://zotero.org/users/1942866/items/8SZEU6Z9"],"uri":["http://zotero.org/users/1942866/items/8SZEU6Z9"],"itemData":{"id":151,"type":"book","title":"2 Chronicles","publisher":"Word Books","publisher-place":"Waco, Tex.","source":"Open WorldCat","event-place":"Waco, Tex.","ISBN":"0-8499-0214-2","language":"English","author":[{"family":"Dillard","given":"Raymond B."}],"issued":{"date-parts":[["1987"]]}},"locator":"129-30"},{"id":416,"uris":["http://zotero.org/users/1942866/items/MZXIT97Q"],"uri":["http://zotero.org/users/1942866/items/MZXIT97Q"],"itemData":{"id":416,"type":"book","title":"The Lord's song: the basis, function and significance of choral music in Chronicles","collection-title":"Journal for the study of the Old Testament","publisher":"Sheffield Academic Press","publisher-place":"Sheffield","source":"EBSCOhost","event-place":"Sheffield","shortTitle":"The Lord's song","author":[{"family":"Kleinig","given":"John W."}],"issued":{"date-parts":[["1993"]]}},"locator":"172-3"}],"schema":"https://github.com/citation-style-language/schema/raw/master/csl-citation.json"}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Dillard, </w:t>
      </w:r>
      <w:r w:rsidRPr="006E3F52">
        <w:rPr>
          <w:rFonts w:ascii="Times New Roman" w:hAnsi="Times New Roman" w:cs="Times New Roman"/>
          <w:i/>
          <w:iCs/>
          <w:sz w:val="20"/>
          <w:szCs w:val="20"/>
        </w:rPr>
        <w:t>2 Chronicles</w:t>
      </w:r>
      <w:r w:rsidRPr="006E3F52">
        <w:rPr>
          <w:rFonts w:ascii="Times New Roman" w:hAnsi="Times New Roman" w:cs="Times New Roman"/>
          <w:sz w:val="20"/>
          <w:szCs w:val="20"/>
        </w:rPr>
        <w:t xml:space="preserve">, 129–30; Kleinig, </w:t>
      </w:r>
      <w:r w:rsidRPr="006E3F52">
        <w:rPr>
          <w:rFonts w:ascii="Times New Roman" w:hAnsi="Times New Roman" w:cs="Times New Roman"/>
          <w:i/>
          <w:iCs/>
          <w:sz w:val="20"/>
          <w:szCs w:val="20"/>
        </w:rPr>
        <w:t>The Lord’s Song</w:t>
      </w:r>
      <w:r w:rsidRPr="006E3F52">
        <w:rPr>
          <w:rFonts w:ascii="Times New Roman" w:hAnsi="Times New Roman" w:cs="Times New Roman"/>
          <w:sz w:val="20"/>
          <w:szCs w:val="20"/>
        </w:rPr>
        <w:t>, 172–3.</w:t>
      </w:r>
      <w:r w:rsidRPr="006E3F52">
        <w:rPr>
          <w:rFonts w:ascii="Times New Roman" w:hAnsi="Times New Roman" w:cs="Times New Roman"/>
          <w:sz w:val="20"/>
          <w:szCs w:val="20"/>
        </w:rPr>
        <w:fldChar w:fldCharType="end"/>
      </w:r>
    </w:p>
  </w:footnote>
  <w:footnote w:id="100">
    <w:p w14:paraId="7804D157"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lang w:val="de-DE"/>
        </w:rPr>
        <w:fldChar w:fldCharType="begin"/>
      </w:r>
      <w:r w:rsidRPr="006E3F52">
        <w:rPr>
          <w:rFonts w:ascii="Times New Roman" w:hAnsi="Times New Roman" w:cs="Times New Roman"/>
          <w:sz w:val="20"/>
          <w:szCs w:val="20"/>
        </w:rPr>
        <w:instrText xml:space="preserve"> ADDIN ZOTERO_ITEM CSL_CITATION {"citationID":"5gTttVjJ","properties":{"custom":"J\\uc0\\u252{}rgen Kegler, \\uc0\\u8216{}Das Zur\\uc0\\u252{}cktreten Der Exodustradition in Den Chronikb\\uc0\\u252{}chern\\uc0\\u8217{}, in \\i Sch\\uc0\\u246{}pfung Und Befreiung\\i0{} (Stuttgart: Calwer Verlag, 1989), pp. 54\\uc0\\u8211{}66. Quated in Kleinig, \\uc0\\u8216{}Recent Research in Chronicles\\uc0\\u8217{}, p. 10; Sara Japhet, \\i The Ideology of the Book of Chronicles and Its Place in Biblical Thought\\i0{} (Frankfurt am Main: Peter Lang, 1989), pp. 199\\uc0\\u8211{}265.","formattedCitation":"{\\rtf J\\uc0\\u252{}rgen Kegler, \\uc0\\u8216{}Das Zur\\uc0\\u252{}cktreten Der Exodustradition in Den Chronikb\\uc0\\u252{}chern\\uc0\\u8217{}, in \\i Sch\\uc0\\u246{}pfung Und Befreiung\\i0{} (Stuttgart: Calwer Verlag, 1989), pp. 54\\uc0\\u8211{}66. Quated in Kleinig, \\uc0\\u8216{}Recent Research in Chronicles\\uc0\\u8217{}, p. 10; Sara Japhet, \\i The Ideology of the Book of Chronicles and Its Place in Biblical Thought\\i0{} (Frankfurt am Main: Peter Lang, 1989), pp. 199\\uc0\\u8211{}265.}","plainCitation":"Jürgen Kegler, ‘Das Zurücktreten Der Exodustradition in Den Chronikbüchern’, in Schöpfung Und Befreiung (Stuttgart: Calwer Verlag, 1989), pp. 54–66. Quated in Kleinig, ‘Recent Research in Chronicles’, p. 10; Sara Japhet, The Ideology of the Book of Chronicles and Its Place in Biblical Thought (Frankfurt am Main: Peter Lang, 1989), pp. 199–265."},"citationItems":[{"id":659,"uris":["http://zotero.org/users/1942866/items/ZVGPMURH"],"uri":["http://zotero.org/users/1942866/items/ZVGPMURH"],"itemData":{"id":659,"type":"chapter","title":"Das Zurücktreten der Exodustradition in den Chronikbüchern","container-title":"Schöpfung und Befreiung","publisher":"Calwer Verlag","publisher-place":"Stuttgart","page":"54-66","source":"EBSCOhost","event-place":"Stuttgart","ISBN":"3-7668-3034-1","author":[{"family":"Kegler","given":"Jürgen"}],"issued":{"date-parts":[["1989"]]}},"label":"page"},{"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W."}],"issued":{"date-parts":[["1994",1,1]]}},"locator":"60"},{"id":499,"uris":["http://zotero.org/users/1942866/items/RSEXJT4V"],"uri":["http://zotero.org/users/1942866/items/RSEXJT4V"],"itemData":{"id":499,"type":"book","title":"The Ideology of the Book of Chronicles and Its Place in Biblical Thought","publisher":"Peter Lang","publisher-place":"Frankfurt am Main","source":"EBSCOhost","event-place":"Frankfurt am Main","author":[{"family":"Japhet","given":"Sara"}],"issued":{"date-parts":[["1989"]]}},"locator":"199-265","label":"page"}],"schema":"https://github.com/citation-style-language/schema/raw/master/csl-citation.json"} </w:instrText>
      </w:r>
      <w:r w:rsidRPr="006E3F52">
        <w:rPr>
          <w:rFonts w:ascii="Times New Roman" w:hAnsi="Times New Roman" w:cs="Times New Roman"/>
          <w:sz w:val="20"/>
          <w:szCs w:val="20"/>
          <w:lang w:val="de-DE"/>
        </w:rPr>
        <w:fldChar w:fldCharType="separate"/>
      </w:r>
      <w:r w:rsidRPr="006E3F52">
        <w:rPr>
          <w:rFonts w:ascii="Times New Roman" w:hAnsi="Times New Roman" w:cs="Times New Roman"/>
          <w:sz w:val="20"/>
          <w:szCs w:val="20"/>
        </w:rPr>
        <w:t xml:space="preserve">Jürgen Kegler, ‘Das Zurücktreten Der Exodustradition in Den Chronikbüchern’, in </w:t>
      </w:r>
      <w:r w:rsidRPr="006E3F52">
        <w:rPr>
          <w:rFonts w:ascii="Times New Roman" w:hAnsi="Times New Roman" w:cs="Times New Roman"/>
          <w:i/>
          <w:iCs/>
          <w:sz w:val="20"/>
          <w:szCs w:val="20"/>
        </w:rPr>
        <w:t>Schöpfung Und Befreiung</w:t>
      </w:r>
      <w:r w:rsidRPr="006E3F52">
        <w:rPr>
          <w:rFonts w:ascii="Times New Roman" w:hAnsi="Times New Roman" w:cs="Times New Roman"/>
          <w:sz w:val="20"/>
          <w:szCs w:val="20"/>
        </w:rPr>
        <w:t xml:space="preserve"> (Stuttgart: Calwer Verlag, 1989), pp. 54–66. Quated in Kleinig, ‘Recent Research in Chronicles’, p. 10; Sara Japhet, </w:t>
      </w:r>
      <w:r w:rsidRPr="006E3F52">
        <w:rPr>
          <w:rFonts w:ascii="Times New Roman" w:hAnsi="Times New Roman" w:cs="Times New Roman"/>
          <w:i/>
          <w:iCs/>
          <w:sz w:val="20"/>
          <w:szCs w:val="20"/>
        </w:rPr>
        <w:t>The Ideology of the Book of Chronicles and Its Place in Biblical Thought</w:t>
      </w:r>
      <w:r w:rsidRPr="006E3F52">
        <w:rPr>
          <w:rFonts w:ascii="Times New Roman" w:hAnsi="Times New Roman" w:cs="Times New Roman"/>
          <w:sz w:val="20"/>
          <w:szCs w:val="20"/>
        </w:rPr>
        <w:t xml:space="preserve"> (Frankfurt am Main: Peter Lang, 1989), pp. 199–265.</w:t>
      </w:r>
      <w:r w:rsidRPr="006E3F52">
        <w:rPr>
          <w:rFonts w:ascii="Times New Roman" w:hAnsi="Times New Roman" w:cs="Times New Roman"/>
          <w:sz w:val="20"/>
          <w:szCs w:val="20"/>
          <w:lang w:val="de-DE"/>
        </w:rPr>
        <w:fldChar w:fldCharType="end"/>
      </w:r>
    </w:p>
  </w:footnote>
  <w:footnote w:id="101">
    <w:p w14:paraId="6BDFEBDE" w14:textId="77777777" w:rsidR="008A652C" w:rsidRPr="006E3F52" w:rsidRDefault="008A652C" w:rsidP="006E3F52">
      <w:pPr>
        <w:pStyle w:val="FootnoteText"/>
        <w:spacing w:line="276" w:lineRule="auto"/>
        <w:rPr>
          <w:rFonts w:ascii="Times New Roman" w:hAnsi="Times New Roman" w:cs="Times New Roman"/>
          <w:color w:val="FF0000"/>
          <w:lang w:val="de-DE"/>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{"citationID":"SdcjR0z0","properties":{"formattedCitation":"{\\rtf Simon J. De Vries, \\uc0\\u8220{}The Forms of Prophetic Address in Chronicles,\\uc0\\u8221{} {\\i{}Hebr. Annu. Rev.} 10 (1986): 15\\uc0\\u8211{}36; William M. Schniedewind, \\uc0\\u8220{}Prophets and Prophecy in the Books of Chronicles,\\uc0\\u8221{} in {\\i{}Chronicler as Historian} (Sheffield: Sheffield Academic Press, 1997), 204\\uc0\\u8211{}24; Pancratius C. Beentjes, \\uc0\\u8220{}Prophets in the Book of Chronicles,\\uc0\\u8221{} in {\\i{}The Elusive Prophet}, ed. Johannes C de Moor (Leiden: Brill, 2001), 45\\uc0\\u8211{}53; Hahn, {\\i{}The Kingdom of God as Liturgical Empire}.}","plainCitation":"Simon J. De Vries, “The Forms of Prophetic Address in Chronicles,” Hebr. Annu. Rev. 10 (1986): 15–36; William M. Schniedewind, “Prophets and Prophecy in the Books of Chronicles,” in Chronicler as Historian (Sheffield: Sheffield Academic Press, 1997), 204–24; Pancratius C. Beentjes, “Prophets in the Book of Chronicles,” in The Elusive Prophet, ed. Johannes C de Moor (Leiden: Brill, 2001), 45–53; Hahn, The Kingdom of God as Liturgical Empire."},"citationItems":[{"id":567,"uris":["http://zotero.org/users/1942866/items/V6U2NFWE"],"uri":["http://zotero.org/users/1942866/items/V6U2NFWE"],"itemData":{"id":567,"type":"article-journal","title":"The forms of prophetic address in Chronicles","container-title":"Hebrew Annual Review","page":"15-36","volume":"10","source":"EBSCOhost","ISSN":"0193-7162","journalAbbreviation":"Hebrew Annual Review","author":[{"family":"De Vries","given":"Simon J."}],"issued":{"date-parts":[["1986",1,1]]}}},{"id":177,"uris":["http://zotero.org/users/1942866/items/A4KP7RWP"],"uri":["http://zotero.org/users/1942866/items/A4KP7RWP"],"itemData":{"id":177,"type":"chapter","title":"Prophets and prophecy in the books of Chronicles","container-title":"Chronicler as historian","publisher":"Sheffield Academic Press","publisher-place":"Sheffield","page":"204-224","source":"EBSCOhost","event-place":"Sheffield","ISBN":"1-85075-651-1","author":[{"family":"Schniedewind","given":"William M."}],"issued":{"date-parts":[["1997"]]}}},{"id":146,"uris":["http://zotero.org/users/1942866/items/8NWWD6DJ"],"uri":["http://zotero.org/users/1942866/items/8NWWD6DJ"],"itemData":{"id":146,"type":"chapter","title":"Prophets in the book of Chronicles","container-title":"The Elusive prophet","publisher":"Brill","publisher-place":"Leiden","page":"45-53","source":"EBSCOhost","event-place":"Leiden","ISBN":"90-04-12160-9","author":[{"family":"Beentjes","given":"Pancratius C."}],"editor":[{"family":"Moor","given":"Johannes C","dropping-particle":"de"}],"issued":{"date-parts":[["2001"]]}}},{"id":281,"uris":["http://zotero.org/users/1942866/items/EVCUCU39"],"uri":["http://zotero.org/users/1942866/items/EVCUCU39"],"itemData":{"id":281,"type":"book","title":"The Kingdom of God as liturgical empire: a theological commentary on 1-2 Chronicles","publisher":"Baker Academic Press","publisher-place":"Grand Rapids, MI","source":"EBSCOhost","event-place":"Grand Rapids, MI","ISBN":"978-0-8010-3947-8","shortTitle":"The Kingdom of God as liturgical empire","author":[{"family":"Hahn","given":"Scott"}],"issued":{"date-parts":[["2012"]]}}}],"schema":"https://github.com/citation-style-language/schema/raw/master/csl-citation.json"}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Simon J. De Vries, “The Forms of Prophetic Address in Chronicles,” </w:t>
      </w:r>
      <w:r w:rsidRPr="006E3F52">
        <w:rPr>
          <w:rFonts w:ascii="Times New Roman" w:hAnsi="Times New Roman" w:cs="Times New Roman"/>
          <w:i/>
          <w:iCs/>
        </w:rPr>
        <w:t>Hebr. Annu. Rev.</w:t>
      </w:r>
      <w:r w:rsidRPr="006E3F52">
        <w:rPr>
          <w:rFonts w:ascii="Times New Roman" w:hAnsi="Times New Roman" w:cs="Times New Roman"/>
        </w:rPr>
        <w:t xml:space="preserve"> 10 (1986): 15–36; William M. Schniedewind, “Prophets and Prophecy in the Books of Chronicles,” in </w:t>
      </w:r>
      <w:r w:rsidRPr="006E3F52">
        <w:rPr>
          <w:rFonts w:ascii="Times New Roman" w:hAnsi="Times New Roman" w:cs="Times New Roman"/>
          <w:i/>
          <w:iCs/>
        </w:rPr>
        <w:t>Chronicler as Historian</w:t>
      </w:r>
      <w:r w:rsidRPr="006E3F52">
        <w:rPr>
          <w:rFonts w:ascii="Times New Roman" w:hAnsi="Times New Roman" w:cs="Times New Roman"/>
        </w:rPr>
        <w:t xml:space="preserve"> (Sheffield: Sheffield Academic Press, 1997), 204–24; Pancratius C. Beentjes, “Prophets in the Book of Chronicles,” in </w:t>
      </w:r>
      <w:r w:rsidRPr="006E3F52">
        <w:rPr>
          <w:rFonts w:ascii="Times New Roman" w:hAnsi="Times New Roman" w:cs="Times New Roman"/>
          <w:i/>
          <w:iCs/>
        </w:rPr>
        <w:t>The Elusive Prophet</w:t>
      </w:r>
      <w:r w:rsidRPr="006E3F52">
        <w:rPr>
          <w:rFonts w:ascii="Times New Roman" w:hAnsi="Times New Roman" w:cs="Times New Roman"/>
        </w:rPr>
        <w:t xml:space="preserve">, ed. Johannes C de Moor (Leiden: Brill, 2001), 45–53; Hahn, </w:t>
      </w:r>
      <w:r w:rsidRPr="006E3F52">
        <w:rPr>
          <w:rFonts w:ascii="Times New Roman" w:hAnsi="Times New Roman" w:cs="Times New Roman"/>
          <w:i/>
          <w:iCs/>
        </w:rPr>
        <w:t>The Kingdom of God as Liturgical Empire</w:t>
      </w:r>
      <w:r w:rsidRPr="006E3F52">
        <w:rPr>
          <w:rFonts w:ascii="Times New Roman" w:hAnsi="Times New Roman" w:cs="Times New Roman"/>
        </w:rPr>
        <w:t>.</w:t>
      </w:r>
      <w:r w:rsidRPr="006E3F52">
        <w:rPr>
          <w:rFonts w:ascii="Times New Roman" w:hAnsi="Times New Roman" w:cs="Times New Roman"/>
        </w:rPr>
        <w:fldChar w:fldCharType="end"/>
      </w:r>
      <w:r w:rsidRPr="006E3F52">
        <w:rPr>
          <w:rFonts w:ascii="Times New Roman" w:hAnsi="Times New Roman" w:cs="Times New Roman"/>
        </w:rPr>
        <w:t xml:space="preserve"> Hahn nicely observes, “there are more than a dozen original prophetic speeches in Chronicles found nowhere else in the canon. Prophets, seers, and divine emissaries play a prominent role in his recasting of Israel’s history: warning kings, delivering God’s covenant word, and—significantly—prophesying in the context of the temple liturgy ... Chronicles can best be understood as a work of prophetic historiography characterized by the author’s profound assimilation and interpretation of the covenantal and liturgical worldview of the Hebrew Bible.” (p. 3). Also, it might be worthy of notice that Gerhard von Rad surmised that the books of Chronicles were constructed around a series of Levitical sermons: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{"citationID":"MsufVo7N","properties":{"formattedCitation":"{\\rtf Gerhard von Rad, {\\i{}The Problem of the Hexateuch and Other Essays}, trans. E. W. Trueman (New York: McGraw-Hill, 1966), 267\\uc0\\u8211{}80.}","plainCitation":"Gerhard von Rad, The Problem of the Hexateuch and Other Essays, trans. E. W. Trueman (New York: McGraw-Hill, 1966), 267–80."},"citationItems":[{"id":33,"uris":["http://zotero.org/users/1942866/items/3QZ52PNP"],"uri":["http://zotero.org/users/1942866/items/3QZ52PNP"],"itemData":{"id":33,"type":"book","title":"The Problem of the Hexateuch and Other Essays","publisher":"McGraw-Hill","publisher-place":"New York","event-place":"New York","author":[{"family":"Rad","given":"Gerhard","dropping-particle":"von"}],"translator":[{"family":"Trueman","given":"E. W."}],"issued":{"date-parts":[["1966"]]}},"locator":"267-80"}],"schema":"https://github.com/citation-style-language/schema/raw/master/csl-citation.json"}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Gerhard von Rad, </w:t>
      </w:r>
      <w:r w:rsidRPr="006E3F52">
        <w:rPr>
          <w:rFonts w:ascii="Times New Roman" w:hAnsi="Times New Roman" w:cs="Times New Roman"/>
          <w:i/>
          <w:iCs/>
        </w:rPr>
        <w:t>The Problem of the Hexateuch and Other Essays</w:t>
      </w:r>
      <w:r w:rsidRPr="006E3F52">
        <w:rPr>
          <w:rFonts w:ascii="Times New Roman" w:hAnsi="Times New Roman" w:cs="Times New Roman"/>
        </w:rPr>
        <w:t xml:space="preserve">, trans. </w:t>
      </w:r>
      <w:r w:rsidRPr="006E3F52">
        <w:rPr>
          <w:rFonts w:ascii="Times New Roman" w:hAnsi="Times New Roman" w:cs="Times New Roman"/>
          <w:lang w:val="de-DE"/>
        </w:rPr>
        <w:t>E. W. Trueman (New York: McGraw-Hill, 1966), 267–80.</w:t>
      </w:r>
      <w:r w:rsidRPr="006E3F52">
        <w:rPr>
          <w:rFonts w:ascii="Times New Roman" w:hAnsi="Times New Roman" w:cs="Times New Roman"/>
        </w:rPr>
        <w:fldChar w:fldCharType="end"/>
      </w:r>
    </w:p>
  </w:footnote>
  <w:footnote w:id="102">
    <w:p w14:paraId="086887D5" w14:textId="77777777" w:rsidR="008A652C" w:rsidRPr="006E3F52" w:rsidRDefault="008A652C" w:rsidP="006E3F52">
      <w:pPr>
        <w:autoSpaceDE w:val="0"/>
        <w:autoSpaceDN w:val="0"/>
        <w:adjustRightInd w:val="0"/>
        <w:spacing w:after="0"/>
        <w:rPr>
          <w:rFonts w:ascii="Times New Roman" w:hAnsi="Times New Roman" w:cs="Times New Roman"/>
          <w:sz w:val="20"/>
          <w:szCs w:val="20"/>
          <w:lang w:val="de-DE"/>
        </w:rPr>
      </w:pPr>
      <w:r w:rsidRPr="00117F04">
        <w:rPr>
          <w:rStyle w:val="FootnoteReference"/>
        </w:rPr>
        <w:footnoteRef/>
      </w:r>
      <w:r w:rsidRPr="006E3F52">
        <w:rPr>
          <w:rFonts w:ascii="Times New Roman" w:hAnsi="Times New Roman" w:cs="Times New Roman"/>
          <w:sz w:val="20"/>
          <w:szCs w:val="20"/>
          <w:lang w:val="de-DE"/>
        </w:rPr>
        <w:t xml:space="preserve"> </w:t>
      </w:r>
      <w:r w:rsidRPr="006E3F52">
        <w:rPr>
          <w:rFonts w:ascii="Times New Roman" w:hAnsi="Times New Roman" w:cs="Times New Roman"/>
          <w:sz w:val="20"/>
          <w:szCs w:val="20"/>
          <w:lang w:val="de-DE"/>
        </w:rPr>
        <w:fldChar w:fldCharType="begin"/>
      </w:r>
      <w:r w:rsidRPr="006E3F52">
        <w:rPr>
          <w:rFonts w:ascii="Times New Roman" w:hAnsi="Times New Roman" w:cs="Times New Roman"/>
          <w:sz w:val="20"/>
          <w:szCs w:val="20"/>
          <w:lang w:val="de-DE"/>
        </w:rPr>
        <w:instrText xml:space="preserve"> ADDIN ZOTERO_ITEM CSL_CITATION {"citationID":"hJHPubRH","properties":{"formattedCitation":"{\\rtf Tae-Soo Im, {\\i{}Das Davidbild in Den Chronikb\\uc0\\u252{}chern: David Als Idealbild Des Theokratischen Messianismus F\\uc0\\u252{}r Den Chronisten}, Europ\\uc0\\u228{}ische Hochschulschriften (Frankfurt am Main: Peter Lang, 1985).}","plainCitation":"Tae-Soo Im, Das Davidbild in Den Chronikbüchern: David Als Idealbild Des Theokratischen Messianismus Für Den Chronisten, Europäische Hochschulschriften (Frankfurt am Main: Peter Lang, 1985)."},"citationItems":[{"id":417,"uris":["http://zotero.org/users/1942866/items/N4GUPMJ2"],"uri":["http://zotero.org/users/1942866/items/N4GUPMJ2"],"itemData":{"id":417,"type":"book","title":"Das Davidbild in den Chronikbüchern: David als Idealbild des theokratischen Messianismus für den Chronisten","collection-title":"Europäische Hochschulschriften","publisher":"Peter Lang","publisher-place":"Frankfurt am Main","source":"EBSCOhost","event-place":"Frankfurt am Main","shortTitle":"Das Davidbild in den Chronikbüchern","author":[{"family":"Im","given":"Tae-Soo"}],"issued":{"date-parts":[["1985"]]}}}],"schema":"https://github.com/citation-style-language/schema/raw/master/csl-citation.json"} </w:instrText>
      </w:r>
      <w:r w:rsidRPr="006E3F52">
        <w:rPr>
          <w:rFonts w:ascii="Times New Roman" w:hAnsi="Times New Roman" w:cs="Times New Roman"/>
          <w:sz w:val="20"/>
          <w:szCs w:val="20"/>
          <w:lang w:val="de-DE"/>
        </w:rPr>
        <w:fldChar w:fldCharType="separate"/>
      </w:r>
      <w:r w:rsidRPr="006E3F52">
        <w:rPr>
          <w:rFonts w:ascii="Times New Roman" w:hAnsi="Times New Roman" w:cs="Times New Roman"/>
          <w:sz w:val="20"/>
          <w:szCs w:val="20"/>
          <w:lang w:val="de-DE"/>
        </w:rPr>
        <w:t xml:space="preserve">Tae-Soo Im, </w:t>
      </w:r>
      <w:r w:rsidRPr="006E3F52">
        <w:rPr>
          <w:rFonts w:ascii="Times New Roman" w:hAnsi="Times New Roman" w:cs="Times New Roman"/>
          <w:i/>
          <w:iCs/>
          <w:sz w:val="20"/>
          <w:szCs w:val="20"/>
          <w:lang w:val="de-DE"/>
        </w:rPr>
        <w:t>Das Davidbild in Den Chronikbüchern: David Als Idealbild Des Theokratischen Messianismus Für Den Chronisten</w:t>
      </w:r>
      <w:r w:rsidRPr="006E3F52">
        <w:rPr>
          <w:rFonts w:ascii="Times New Roman" w:hAnsi="Times New Roman" w:cs="Times New Roman"/>
          <w:sz w:val="20"/>
          <w:szCs w:val="20"/>
          <w:lang w:val="de-DE"/>
        </w:rPr>
        <w:t>, Europäische Hochschulschriften (Frankfurt am Main: Peter Lang, 1985).</w:t>
      </w:r>
      <w:r w:rsidRPr="006E3F52">
        <w:rPr>
          <w:rFonts w:ascii="Times New Roman" w:hAnsi="Times New Roman" w:cs="Times New Roman"/>
          <w:sz w:val="20"/>
          <w:szCs w:val="20"/>
          <w:lang w:val="de-DE"/>
        </w:rPr>
        <w:fldChar w:fldCharType="end"/>
      </w:r>
      <w:r w:rsidRPr="006E3F52">
        <w:rPr>
          <w:rFonts w:ascii="Times New Roman" w:hAnsi="Times New Roman" w:cs="Times New Roman"/>
          <w:sz w:val="20"/>
          <w:szCs w:val="20"/>
          <w:lang w:val="de-DE"/>
        </w:rPr>
        <w:t xml:space="preserve"> Quated in </w:t>
      </w:r>
      <w:r w:rsidRPr="006E3F52">
        <w:rPr>
          <w:rFonts w:ascii="Times New Roman" w:hAnsi="Times New Roman" w:cs="Times New Roman"/>
          <w:sz w:val="20"/>
          <w:szCs w:val="20"/>
          <w:lang w:val="de-DE"/>
        </w:rPr>
        <w:fldChar w:fldCharType="begin"/>
      </w:r>
      <w:r w:rsidRPr="006E3F52">
        <w:rPr>
          <w:rFonts w:ascii="Times New Roman" w:hAnsi="Times New Roman" w:cs="Times New Roman"/>
          <w:sz w:val="20"/>
          <w:szCs w:val="20"/>
          <w:lang w:val="de-DE"/>
        </w:rPr>
        <w:instrText xml:space="preserve"> ADDIN ZOTERO_ITEM CSL_CITATION {"citationID":"3UPRv0Q7","properties":{"formattedCitation":"{\\rtf Kleinig, \\uc0\\u8220{}Recent Research in Chronicles,\\uc0\\u8221{} 14.}","plainCitation":"Kleinig, “Recent Research in Chronicles,” 14."},"citationItems":[{"id":176,"uris":["http://zotero.org/users/1942866/items/A373ANGQ"],"uri":["http://zotero.org/users/1942866/items/A373ANGQ"],"itemData":{"id":176,"type":"article-journal","title":"Recent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W."}],"issued":{"date-parts":[["1994",1,1]]}},"locator":"14"}],"schema":"https://github.com/citation-style-language/schema/raw/master/csl-citation.json"} </w:instrText>
      </w:r>
      <w:r w:rsidRPr="006E3F52">
        <w:rPr>
          <w:rFonts w:ascii="Times New Roman" w:hAnsi="Times New Roman" w:cs="Times New Roman"/>
          <w:sz w:val="20"/>
          <w:szCs w:val="20"/>
          <w:lang w:val="de-DE"/>
        </w:rPr>
        <w:fldChar w:fldCharType="separate"/>
      </w:r>
      <w:r w:rsidRPr="006E3F52">
        <w:rPr>
          <w:rFonts w:ascii="Times New Roman" w:hAnsi="Times New Roman" w:cs="Times New Roman"/>
          <w:sz w:val="20"/>
          <w:szCs w:val="20"/>
          <w:lang w:val="de-DE"/>
        </w:rPr>
        <w:t>Kleinig, “Recent Research in Chronicles,” 14.</w:t>
      </w:r>
      <w:r w:rsidRPr="006E3F52">
        <w:rPr>
          <w:rFonts w:ascii="Times New Roman" w:hAnsi="Times New Roman" w:cs="Times New Roman"/>
          <w:sz w:val="20"/>
          <w:szCs w:val="20"/>
          <w:lang w:val="de-DE"/>
        </w:rPr>
        <w:fldChar w:fldCharType="end"/>
      </w:r>
    </w:p>
  </w:footnote>
  <w:footnote w:id="103">
    <w:p w14:paraId="2D2FA450" w14:textId="77777777" w:rsidR="008A652C" w:rsidRPr="006E3F52" w:rsidRDefault="008A652C" w:rsidP="006E3F52">
      <w:pPr>
        <w:pStyle w:val="FootnoteText"/>
        <w:spacing w:line="276" w:lineRule="auto"/>
        <w:rPr>
          <w:rFonts w:ascii="Times New Roman" w:hAnsi="Times New Roman" w:cs="Times New Roman"/>
          <w:lang w:val="de-DE"/>
        </w:rPr>
      </w:pPr>
      <w:r w:rsidRPr="00117F04">
        <w:rPr>
          <w:rStyle w:val="FootnoteReference"/>
        </w:rPr>
        <w:footnoteRef/>
      </w:r>
      <w:r w:rsidRPr="006E3F52">
        <w:rPr>
          <w:rFonts w:ascii="Times New Roman" w:hAnsi="Times New Roman" w:cs="Times New Roman"/>
          <w:lang w:val="de-DE"/>
        </w:rPr>
        <w:t xml:space="preserve"> </w:t>
      </w:r>
      <w:r w:rsidRPr="006E3F52">
        <w:rPr>
          <w:rFonts w:ascii="Times New Roman" w:hAnsi="Times New Roman" w:cs="Times New Roman"/>
        </w:rPr>
        <w:fldChar w:fldCharType="begin"/>
      </w:r>
      <w:r w:rsidRPr="006E3F52">
        <w:rPr>
          <w:rFonts w:ascii="Times New Roman" w:hAnsi="Times New Roman" w:cs="Times New Roman"/>
          <w:lang w:val="de-DE"/>
        </w:rPr>
        <w:instrText xml:space="preserve"> ADDIN ZOTERO_ITEM CSL_CITATION {"citationID":"pfotCZBL","properties":{"formattedCitation":"{\\rtf Charles Cutler Torrey, {\\i{}Chronicler\\uc0\\u8217{}s History of Israel: Chronicles Ezra-Nehemiah Restored to Its Original Form} (New Haven: Yale University Press, 1954), xxiv\\uc0\\u8211{}xxv; Boda, {\\i{}1-2 Chronicles}, 18.}","plainCitation":"Charles Cutler Torrey, Chronicler’s History of Israel: Chronicles Ezra-Nehemiah Restored to Its Original Form (New Haven: Yale University Press, 1954), xxiv–xxv; Boda, 1-2 Chronicles, 18."},"citationItems":[{"id":68,"uris":["http://zotero.org/users/1942866/items/5DBCFK7W"],"uri":["http://zotero.org/users/1942866/items/5DBCFK7W"],"itemData":{"id":68,"type":"book","title":"Chronicler's History of Israel: Chronicles Ezra-Nehemiah Restored to its Original Form","publisher":"Yale University Press","publisher-place":"New Haven","source":"EBSCOhost","event-place":"New Haven","shortTitle":"Chronicler's History of Israel","author":[{"family":"Torrey","given":"Charles Cutler"}],"issued":{"date-parts":[["1954"]]}},"locator":"xxiv-xxv"},{"id":137,"uris":["http://zotero.org/users/1942866/items/8B6D57ME"],"uri":["http://zotero.org/users/1942866/items/8B6D57ME"],"itemData":{"id":137,"type":"book","title":"1-2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J"}],"issued":{"date-parts":[["2010"]]}},"locator":"18"}],"schema":"https://github.com/citation-style-language/schema/raw/master/csl-citation.json"}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Charles Cutler Torrey, </w:t>
      </w:r>
      <w:r w:rsidRPr="006E3F52">
        <w:rPr>
          <w:rFonts w:ascii="Times New Roman" w:hAnsi="Times New Roman" w:cs="Times New Roman"/>
          <w:i/>
          <w:iCs/>
        </w:rPr>
        <w:t>Chronicler’s History of Israel: Chronicles Ezra-Nehemiah Restored to Its Original Form</w:t>
      </w:r>
      <w:r w:rsidRPr="006E3F52">
        <w:rPr>
          <w:rFonts w:ascii="Times New Roman" w:hAnsi="Times New Roman" w:cs="Times New Roman"/>
        </w:rPr>
        <w:t xml:space="preserve"> (New Haven: Yale University Press, 1954), xxiv–xxv; Boda, </w:t>
      </w:r>
      <w:r w:rsidRPr="006E3F52">
        <w:rPr>
          <w:rFonts w:ascii="Times New Roman" w:hAnsi="Times New Roman" w:cs="Times New Roman"/>
          <w:i/>
          <w:iCs/>
        </w:rPr>
        <w:t>1-2 Chronicles</w:t>
      </w:r>
      <w:r w:rsidRPr="006E3F52">
        <w:rPr>
          <w:rFonts w:ascii="Times New Roman" w:hAnsi="Times New Roman" w:cs="Times New Roman"/>
        </w:rPr>
        <w:t>, 18.</w:t>
      </w:r>
      <w:r w:rsidRPr="006E3F52">
        <w:rPr>
          <w:rFonts w:ascii="Times New Roman" w:hAnsi="Times New Roman" w:cs="Times New Roman"/>
        </w:rPr>
        <w:fldChar w:fldCharType="end"/>
      </w:r>
    </w:p>
  </w:footnote>
  <w:footnote w:id="104">
    <w:p w14:paraId="17BF51C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{"citationID":"yLcfnydF","properties":{"formattedCitation":"{\\rtf Glenn Edward Schaefer, \\uc0\\u8220{}The Significance of Seeking God in the Purpose of the Chronicler\\uc0\\u8221{} (Southern Baptist Theological Seminary, 1972), 17\\uc0\\u8211{}20; Duke, {\\i{}The Persuasive Appeal of the Chronicler}, 49\\uc0\\u8211{}50; Kelly, {\\i{}Retribution and Eschatology in Chronicles}, 51\\uc0\\u8211{}52.}","plainCitation":"Glenn Edward Schaefer, “The Significance of Seeking God in the Purpose of the Chronicler” (Southern Baptist Theological Seminary, 1972), 17–20; Duke, The Persuasive Appeal of the Chronicler, 49–50; Kelly, Retribution and Eschatology in Chronicles, 51–52."},"citationItems":[{"id":316,"uris":["http://zotero.org/users/1942866/items/GD24P878"],"uri":["http://zotero.org/users/1942866/items/GD24P878"],"itemData":{"id":316,"type":"thesis","title":"The significance of seeking God in the purpose of the chronicler","publisher":"Southern Baptist Theological Seminary","source":"Google Scholar","author":[{"family":"Schaefer","given":"Glenn Edward"}],"issued":{"date-parts":[["1972"]]}},"locator":"17-20"},{"id":395,"uris":["http://zotero.org/users/1942866/items/KASGUI8Q"],"uri":["http://zotero.org/users/1942866/items/KASGUI8Q"],"itemData":{"id":395,"type":"book","title":"The persuasive appeal of the Chronicler: a rhetorical analysis","publisher":"Almond Press","publisher-place":"Sheffield","source":"EBSCOhost","event-place":"Sheffield","shortTitle":"The persuasive appeal of the Chronicler","author":[{"family":"Duke","given":"Rodney K."}],"issued":{"date-parts":[["1990"]]}},"locator":"49-50"},{"id":534,"uris":["http://zotero.org/users/1942866/items/TMKMP6QR"],"uri":["http://zotero.org/users/1942866/items/TMKMP6QR"],"itemData":{"id":534,"type":"book","title":"Retribution and Eschatology in Chronicles","collection-title":"Journal for the study of the New Testament","publisher":"Sheffield Academic Press","publisher-place":"Sheffield","source":"EBSCOhost","event-place":"Sheffield","author":[{"family":"Kelly","given":"Brian E."}],"issued":{"date-parts":[["1996"]]}},"locator":"51-52"}],"schema":"https://github.com/citation-style-language/schema/raw/master/csl-citation.json"}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Glenn Edward Schaefer, “The Significance of Seeking God in the Purpose of the Chronicler” (Southern Baptist Theological Seminary, 1972), 17–20; Duke, </w:t>
      </w:r>
      <w:r w:rsidRPr="006E3F52">
        <w:rPr>
          <w:rFonts w:ascii="Times New Roman" w:hAnsi="Times New Roman" w:cs="Times New Roman"/>
          <w:i/>
          <w:iCs/>
        </w:rPr>
        <w:t>The Persuasive Appeal of the Chronicler</w:t>
      </w:r>
      <w:r w:rsidRPr="006E3F52">
        <w:rPr>
          <w:rFonts w:ascii="Times New Roman" w:hAnsi="Times New Roman" w:cs="Times New Roman"/>
        </w:rPr>
        <w:t xml:space="preserve">, 49–50; Kelly, </w:t>
      </w:r>
      <w:r w:rsidRPr="006E3F52">
        <w:rPr>
          <w:rFonts w:ascii="Times New Roman" w:hAnsi="Times New Roman" w:cs="Times New Roman"/>
          <w:i/>
          <w:iCs/>
        </w:rPr>
        <w:t>Retribution and Eschatology in Chronicles</w:t>
      </w:r>
      <w:r w:rsidRPr="006E3F52">
        <w:rPr>
          <w:rFonts w:ascii="Times New Roman" w:hAnsi="Times New Roman" w:cs="Times New Roman"/>
        </w:rPr>
        <w:t>, 51–52.</w:t>
      </w:r>
      <w:r w:rsidRPr="006E3F52">
        <w:rPr>
          <w:rFonts w:ascii="Times New Roman" w:hAnsi="Times New Roman" w:cs="Times New Roman"/>
        </w:rPr>
        <w:fldChar w:fldCharType="end"/>
      </w:r>
    </w:p>
  </w:footnote>
  <w:footnote w:id="105">
    <w:p w14:paraId="21B1FCE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{"citationID":"3xl1mSKk","properties":{"formattedCitation":"{\\rtf Alter, {\\i{}The Art of Biblical Narrative}, 1829\\uc0\\u8211{}34 of 4033.}","plainCitation":"Alter, The Art of Biblical Narrative, 1829–34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narration.","ISBN":"0-465-00424-5","language":"English","author":[{"family":"Alter","given":"Robert"}],"issued":{"date-parts":[["1981"]]}},"locator":"1829-34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Alter, </w:t>
      </w:r>
      <w:r w:rsidRPr="006E3F52">
        <w:rPr>
          <w:rFonts w:ascii="Times New Roman" w:hAnsi="Times New Roman" w:cs="Times New Roman"/>
          <w:i/>
          <w:iCs/>
        </w:rPr>
        <w:t>The Art of Biblical Narrative</w:t>
      </w:r>
      <w:r w:rsidRPr="006E3F52">
        <w:rPr>
          <w:rFonts w:ascii="Times New Roman" w:hAnsi="Times New Roman" w:cs="Times New Roman"/>
        </w:rPr>
        <w:t>, 1829–34 of 4033.</w:t>
      </w:r>
      <w:r w:rsidRPr="006E3F52">
        <w:rPr>
          <w:rFonts w:ascii="Times New Roman" w:hAnsi="Times New Roman" w:cs="Times New Roman"/>
        </w:rPr>
        <w:fldChar w:fldCharType="end"/>
      </w:r>
    </w:p>
  </w:footnote>
  <w:footnote w:id="106">
    <w:p w14:paraId="444075D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{"citationID":"elUPFBec","properties":{"formattedCitation":"Ibid., 1888 of 4033.","plainCitation":"Ibid., 1888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narration.","ISBN":"0-465-00424-5","language":"English","author":[{"family":"Alter","given":"Robert"}],"issued":{"date-parts":[["1981"]]}},"locator":"1888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1888 of 4033.</w:t>
      </w:r>
      <w:r w:rsidRPr="006E3F52">
        <w:rPr>
          <w:rFonts w:ascii="Times New Roman" w:hAnsi="Times New Roman" w:cs="Times New Roman"/>
        </w:rPr>
        <w:fldChar w:fldCharType="end"/>
      </w:r>
    </w:p>
  </w:footnote>
  <w:footnote w:id="107">
    <w:p w14:paraId="77F6D62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8YwfZk9v","properties":{"formattedCitation":"Ibid.","plainCitation":"Ibid."},"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narration.","ISBN":"0-465-00424-5","language":"English","author":[{"family":"Alter","given":"Robert"}],"issued":{"date-parts":[["1981"]]}},"locator":"1888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w:t>
      </w:r>
      <w:r w:rsidRPr="006E3F52">
        <w:rPr>
          <w:rFonts w:ascii="Times New Roman" w:hAnsi="Times New Roman" w:cs="Times New Roman"/>
        </w:rPr>
        <w:fldChar w:fldCharType="end"/>
      </w:r>
    </w:p>
  </w:footnote>
  <w:footnote w:id="108">
    <w:p w14:paraId="5383B1A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{"citationID":"mOkldtZi","properties":{"formattedCitation":"{\\rtf Schaefer, \\uc0\\u8220{}The Significance of Seeking God in the Purpose of the Chronicler,\\uc0\\u8221{} 95\\uc0\\u8211{}118.}","plainCitation":"Schaefer, “The Significance of Seeking God in the Purpose of the Chronicler,” 95–118."},"citationItems":[{"id":316,"uris":["http://zotero.org/users/1942866/items/GD24P878"],"uri":["http://zotero.org/users/1942866/items/GD24P878"],"itemData":{"id":316,"type":"thesis","title":"The significance of seeking God in the purpose of the chronicler","publisher":"Southern Baptist Theological Seminary","source":"Google Scholar","author":[{"family":"Schaefer","given":"Glenn Edward"}],"issued":{"date-parts":[["1972"]]}},"locator":"95-118"}],"schema":"https://github.com/citation-style-language/schema/raw/master/csl-citation.json"}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Schaefer, “The Significance of Seeking God in the Purpose of the Chronicler,” 95–118.</w:t>
      </w:r>
      <w:r w:rsidRPr="006E3F52">
        <w:rPr>
          <w:rFonts w:ascii="Times New Roman" w:hAnsi="Times New Roman" w:cs="Times New Roman"/>
        </w:rPr>
        <w:fldChar w:fldCharType="end"/>
      </w:r>
    </w:p>
  </w:footnote>
  <w:footnote w:id="109">
    <w:p w14:paraId="7E44033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{"citationID":"9QE4e2c4","properties":{"formattedCitation":"{\\rtf Duke, \\uc0\\u8220{}Recent Research in Chronicles,\\uc0\\u8221{} 38\\uc0\\u8211{}40.}","plainCitation":"Duke, “Recent Research in Chronicles,” 38–40."},"citationItems":[{"id":373,"uris":["http://zotero.org/users/1942866/items/J295ZRC2"],"uri":["http://zotero.org/users/1942866/items/J295ZRC2"],"itemData":{"id":373,"type":"article-journal","title":"Recent Research in Chronicles","container-title":"Currents in Biblical Research","page":"10-50","volume":"8","issue":"1","source":"Open WorldCat","abstract":"This article surveys trends in Chronicles scholarship from 1994 to 2007. Most of the trends established by 1993 have continued with more depth and focus, although with a few challenges. These trends include: refining the distinctions between Chronicles and Ezra-Nehemia as coming from separate authors/editors; recognizing the integral role of the genealogies; and examining the literary artistry of the Chronicler. Newer trends include: pursuing the interplay between orality, on the one hand, and textuality and literacy, on the other; and bringing insights from an increasing sociological understanding of the Persian and Hellenistic periods in general. Recent years have also seen a wealth of new commentaries.","ISSN":"1476-993X","language":"English","author":[{"family":"Duke","given":"Rodney K."}],"issued":{"date-parts":[["2009"]]}},"locator":"38-40","label":"page"}],"schema":"https://github.com/citation-style-language/schema/raw/master/csl-citation.json"}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Duke, “Recent Research in Chronicles,” 38–40.</w:t>
      </w:r>
      <w:r w:rsidRPr="006E3F52">
        <w:rPr>
          <w:rFonts w:ascii="Times New Roman" w:hAnsi="Times New Roman" w:cs="Times New Roman"/>
        </w:rPr>
        <w:fldChar w:fldCharType="end"/>
      </w:r>
    </w:p>
  </w:footnote>
  <w:footnote w:id="110">
    <w:p w14:paraId="123BB510" w14:textId="6CA6C4A6" w:rsidR="008A652C" w:rsidRPr="006E3F52" w:rsidRDefault="008A652C" w:rsidP="006E3F52">
      <w:pPr>
        <w:autoSpaceDE w:val="0"/>
        <w:autoSpaceDN w:val="0"/>
        <w:adjustRightInd w:val="0"/>
        <w:spacing w:after="0"/>
        <w:rPr>
          <w:rFonts w:ascii="Times New Roman" w:hAnsi="Times New Roman" w:cs="Times New Roman"/>
          <w:color w:val="FF0000"/>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{"citationID":"BVBHimN3","properties":{"formattedCitation":"{\\rtf William M. Schniedewind, {\\i{}The Word of God in Transition: From Prophet to Exegete in the Second Temple Period}, Journal for the study of the Old Testament (Sheffield: JSOT Press, 1995); Susan Niditch, {\\i{}Oral World and Written Word}, Library of ancient Israel (Louisville, KY: Westminster/John Knox Press, 1996); Philip R. Davies, {\\i{}Scribes and Schools: The Canonization of the Hebrew Scriptures}, Library of ancient Israel (Louisville, KY: Westminster/John Knox Press, 1998); Richard S. Hess, \\uc0\\u8220{}Literacy in Iron Age Israel,\\uc0\\u8221{} in {\\i{}Windows into Old Testament History} (Grand Rapids, MI: Eerdmans, 2002), 82\\uc0\\u8211{}102; David M. Carr, {\\i{}Writing on the Tablet of the Heart: Origins of Scripture and Literature} (New York; Oxford: Oxford University Press, 2005); Alan R. Millard, \\uc0\\u8220{}Writing, Writing Materials and Literacy in the Ancient near East,\\uc0\\u8221{} in {\\i{}Dictionary of the Old Testament: Historical Books}, ed. Bill T. Arnold and H. G. M. Williamson (Downers Grove, IL: InterVarsity Press, 2005), 1003\\uc0\\u8211{}11.}","plainCitation":"William M. Schniedewind, The Word of God in Transition: From Prophet to Exegete in the Second Temple Period, Journal for the study of the Old Testament (Sheffield: JSOT Press, 1995); Susan Niditch, Oral World and Written Word, Library of ancient Israel (Louisville, KY: Westminster/John Knox Press, 1996); Philip R. Davies, Scribes and Schools: The Canonization of the Hebrew Scriptures, Library of ancient Israel (Louisville, KY: Westminster/John Knox Press, 1998); Richard S. Hess, “Literacy in Iron Age Israel,” in Windows into Old Testament History (Grand Rapids, MI: Eerdmans, 2002), 82–102; David M. Carr, Writing on the Tablet of the Heart: Origins of Scripture and Literature (New York; Oxford: Oxford University Press, 2005); Alan R. Millard, “Writing, Writing Materials and Literacy in the Ancient near East,” in Dictionary of the Old Testament: Historical Books, ed. Bill T. Arnold and H. G. M. Williamson (Downers Grove, IL: InterVarsity Press, 2005), 1003–11."},"citationItems":[{"id":165,"uris":["http://zotero.org/users/1942866/items/9KJZHUVK"],"uri":["http://zotero.org/users/1942866/items/9KJZHUVK"],"itemData":{"id":165,"type":"book","title":"The Word of God in transition: from prophet to exegete in the Second Temple period","collection-title":"Journal for the study of the Old Testament","publisher":"JSOT Press","publisher-place":"Sheffield","source":"EBSCOhost","event-place":"Sheffield","ISBN":"1-85075-550-7","shortTitle":"The Word of God in transition","author":[{"family":"Schniedewind","given":"William M."}],"issued":{"date-parts":[["1995"]]}},"label":"page"},{"id":26,"uris":["http://zotero.org/users/1942866/items/39UTE2XZ"],"uri":["http://zotero.org/users/1942866/items/39UTE2XZ"],"itemData":{"id":26,"type":"book","title":"Oral world and written word","collection-title":"Library of ancient Israel","publisher":"Westminster/John Knox Press","publisher-place":"Louisville, KY","source":"EBSCOhost","event-place":"Louisville, KY","author":[{"family":"Niditch","given":"Susan"}],"issued":{"date-parts":[["1996"]]}},"label":"page"},{"id":145,"uris":["http://zotero.org/users/1942866/items/8N4U2E5H"],"uri":["http://zotero.org/users/1942866/items/8N4U2E5H"],"itemData":{"id":145,"type":"book","title":"Scribes and schools: the canonization of the Hebrew scriptures","collection-title":"Library of ancient Israel","publisher":"Westminster/John Knox Press","publisher-place":"Louisville, KY","source":"EBSCOhost","event-place":"Louisville, KY","shortTitle":"Scribes and schools","author":[{"family":"Davies","given":"Philip R."}],"issued":{"date-parts":[["1998"]]}},"label":"page"},{"id":551,"uris":["http://zotero.org/users/1942866/items/UEJFFHMD"],"uri":["http://zotero.org/users/1942866/items/UEJFFHMD"],"itemData":{"id":551,"type":"chapter","title":"Literacy in Iron Age Israel","container-title":"Windows into Old Testament history","publisher":"Eerdmans","publisher-place":"Grand Rapids, MI","page":"82-102","source":"EBSCOhost","event-place":"Grand Rapids, MI","ISBN":"0-8028-3962-2","author":[{"family":"Hess","given":"Richard S."}],"issued":{"date-parts":[["2002"]]}},"label":"page"},{"id":553,"uris":["http://zotero.org/users/1942866/items/UFH3KB7A"],"uri":["http://zotero.org/users/1942866/items/UFH3KB7A"],"itemData":{"id":553,"type":"book","title":"Writing on the tablet of the heart: origins of scripture and literature","publisher":"Oxford University Press","publisher-place":"New York; Oxford","source":"EBSCOhost","event-place":"New York; Oxford","ISBN":"0-19-517297-3","shortTitle":"Writing on the tablet of the heart","author":[{"family":"Carr","given":"David M."}],"issued":{"date-parts":[["2005"]]}},"label":"page"},{"id":367,"uris":["http://zotero.org/users/1942866/items/IGEU6VPB"],"uri":["http://zotero.org/users/1942866/items/IGEU6VPB"],"itemData":{"id":367,"type":"chapter","title":"Writing, writing materials and literacy in the ancient near east","container-title":"Dictionary of the Old Testament: Historical Books","publisher":"InterVarsity Press","publisher-place":"Downers Grove, IL","page":"1003-11","event-place":"Downers Grove, IL","author":[{"family":"Millard","given":"Alan R."}],"editor":[{"family":"Arnold","given":"Bill T."},{"family":"Williamson","given":"H. G. M."}],"issued":{"date-parts":[["2005"]]}}}],"schema":"https://github.com/citation-style-language/schema/raw/master/csl-citation.json"}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William M. Schniedewind, </w:t>
      </w:r>
      <w:r w:rsidRPr="006E3F52">
        <w:rPr>
          <w:rFonts w:ascii="Times New Roman" w:hAnsi="Times New Roman" w:cs="Times New Roman"/>
          <w:i/>
          <w:iCs/>
          <w:sz w:val="20"/>
          <w:szCs w:val="20"/>
        </w:rPr>
        <w:t>The Word of God in Transition: From Prophet to Exegete in the Second Temple Period</w:t>
      </w:r>
      <w:r w:rsidRPr="006E3F52">
        <w:rPr>
          <w:rFonts w:ascii="Times New Roman" w:hAnsi="Times New Roman" w:cs="Times New Roman"/>
          <w:sz w:val="20"/>
          <w:szCs w:val="20"/>
        </w:rPr>
        <w:t xml:space="preserve">, </w:t>
      </w:r>
      <w:r>
        <w:rPr>
          <w:rFonts w:ascii="Times New Roman" w:hAnsi="Times New Roman" w:cs="Times New Roman"/>
          <w:sz w:val="20"/>
          <w:szCs w:val="20"/>
        </w:rPr>
        <w:t>Journal for the Study</w:t>
      </w:r>
      <w:r w:rsidRPr="006E3F52">
        <w:rPr>
          <w:rFonts w:ascii="Times New Roman" w:hAnsi="Times New Roman" w:cs="Times New Roman"/>
          <w:sz w:val="20"/>
          <w:szCs w:val="20"/>
        </w:rPr>
        <w:t xml:space="preserve"> of the Old Testament (Sheffield: JSOT Press, 1995); Susan Niditch, </w:t>
      </w:r>
      <w:r w:rsidRPr="006E3F52">
        <w:rPr>
          <w:rFonts w:ascii="Times New Roman" w:hAnsi="Times New Roman" w:cs="Times New Roman"/>
          <w:i/>
          <w:iCs/>
          <w:sz w:val="20"/>
          <w:szCs w:val="20"/>
        </w:rPr>
        <w:t>Oral World and Written Word</w:t>
      </w:r>
      <w:r w:rsidRPr="006E3F52">
        <w:rPr>
          <w:rFonts w:ascii="Times New Roman" w:hAnsi="Times New Roman" w:cs="Times New Roman"/>
          <w:sz w:val="20"/>
          <w:szCs w:val="20"/>
        </w:rPr>
        <w:t xml:space="preserve">, Library of ancient Israel (Louisville, KY: Westminster/John Knox Press, 1996); Philip R. Davies, </w:t>
      </w:r>
      <w:r w:rsidRPr="006E3F52">
        <w:rPr>
          <w:rFonts w:ascii="Times New Roman" w:hAnsi="Times New Roman" w:cs="Times New Roman"/>
          <w:i/>
          <w:iCs/>
          <w:sz w:val="20"/>
          <w:szCs w:val="20"/>
        </w:rPr>
        <w:t>Scribes and Schools: The Canonization of the Hebrew Scriptures</w:t>
      </w:r>
      <w:r w:rsidRPr="006E3F52">
        <w:rPr>
          <w:rFonts w:ascii="Times New Roman" w:hAnsi="Times New Roman" w:cs="Times New Roman"/>
          <w:sz w:val="20"/>
          <w:szCs w:val="20"/>
        </w:rPr>
        <w:t xml:space="preserve">, Library of ancient Israel (Louisville, KY: Westminster/John Knox Press, 1998); Richard S. Hess, “Literacy in Iron Age Israel,” in </w:t>
      </w:r>
      <w:r w:rsidRPr="006E3F52">
        <w:rPr>
          <w:rFonts w:ascii="Times New Roman" w:hAnsi="Times New Roman" w:cs="Times New Roman"/>
          <w:i/>
          <w:iCs/>
          <w:sz w:val="20"/>
          <w:szCs w:val="20"/>
        </w:rPr>
        <w:t>Windows into Old Testament History</w:t>
      </w:r>
      <w:r w:rsidRPr="006E3F52">
        <w:rPr>
          <w:rFonts w:ascii="Times New Roman" w:hAnsi="Times New Roman" w:cs="Times New Roman"/>
          <w:sz w:val="20"/>
          <w:szCs w:val="20"/>
        </w:rPr>
        <w:t xml:space="preserve"> (Grand Rapids, MI: Eerdmans, 2002), 82–102; David M. Carr, </w:t>
      </w:r>
      <w:r w:rsidRPr="006E3F52">
        <w:rPr>
          <w:rFonts w:ascii="Times New Roman" w:hAnsi="Times New Roman" w:cs="Times New Roman"/>
          <w:i/>
          <w:iCs/>
          <w:sz w:val="20"/>
          <w:szCs w:val="20"/>
        </w:rPr>
        <w:t>Writing on the Tablet of the Heart: Origins of Scripture and Literature</w:t>
      </w:r>
      <w:r w:rsidRPr="006E3F52">
        <w:rPr>
          <w:rFonts w:ascii="Times New Roman" w:hAnsi="Times New Roman" w:cs="Times New Roman"/>
          <w:sz w:val="20"/>
          <w:szCs w:val="20"/>
        </w:rPr>
        <w:t xml:space="preserve"> (New York; Oxford: Oxford University Press, 2005); Alan R. Millard, “Writing, Writing Materials and Literacy in the Ancient near East,” in </w:t>
      </w:r>
      <w:r w:rsidRPr="006E3F52">
        <w:rPr>
          <w:rFonts w:ascii="Times New Roman" w:hAnsi="Times New Roman" w:cs="Times New Roman"/>
          <w:i/>
          <w:iCs/>
          <w:sz w:val="20"/>
          <w:szCs w:val="20"/>
        </w:rPr>
        <w:t>Dictionary of the Old Testament: Historical Books</w:t>
      </w:r>
      <w:r w:rsidRPr="006E3F52">
        <w:rPr>
          <w:rFonts w:ascii="Times New Roman" w:hAnsi="Times New Roman" w:cs="Times New Roman"/>
          <w:sz w:val="20"/>
          <w:szCs w:val="20"/>
        </w:rPr>
        <w:t>, ed. Bill T. Arnold and H. G. M. Williamson (Downers Grove, IL: InterVarsity Press, 2005), 1003–11.</w:t>
      </w:r>
      <w:r w:rsidRPr="006E3F52">
        <w:rPr>
          <w:rFonts w:ascii="Times New Roman" w:hAnsi="Times New Roman" w:cs="Times New Roman"/>
          <w:sz w:val="20"/>
          <w:szCs w:val="20"/>
        </w:rPr>
        <w:fldChar w:fldCharType="end"/>
      </w:r>
    </w:p>
  </w:footnote>
  <w:footnote w:id="111">
    <w:p w14:paraId="179DF24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{"citationID":"D1YxzViG","properties":{"formattedCitation":"{\\rtf Grenville J R. Kent, {\\i{}Say It Again, Sam: A Literary and Filmic Study of Narrative Repetition in 1 Samuel 28} (Eugene, Ore: Pickwick, 2011), 115.}","plainCitation":"Grenville J R. Kent, Say It Again, Sam: A Literary and Filmic Study of Narrative Repetition in 1 Samuel 28 (Eugene, Ore: Pickwick, 2011), 115."},"citationItems":[{"id":206,"uris":["http://zotero.org/users/1942866/items/BQ56RUM4"],"uri":["http://zotero.org/users/1942866/items/BQ56RUM4"],"itemData":{"id":206,"type":"book","title":"Say it again, Sam: a literary and filmic study of narrative repetition in 1 Samuel 28","publisher":"Pickwick","publisher-place":"Eugene, Ore","source":"EBSCOhost","event-place":"Eugene, Ore","shortTitle":"Say it again, Sam","author":[{"family":"Kent","given":"Grenville J R."}],"issued":{"date-parts":[["2011"]]}},"locator":"115"}],"schema":"https://github.com/citation-style-language/schema/raw/master/csl-citation.json"}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Grenville J R. Kent, </w:t>
      </w:r>
      <w:r w:rsidRPr="006E3F52">
        <w:rPr>
          <w:rFonts w:ascii="Times New Roman" w:hAnsi="Times New Roman" w:cs="Times New Roman"/>
          <w:i/>
          <w:iCs/>
        </w:rPr>
        <w:t>Say It Again, Sam: A Literary and Filmic Study of Narrative Repetition in 1 Samuel 28</w:t>
      </w:r>
      <w:r w:rsidRPr="006E3F52">
        <w:rPr>
          <w:rFonts w:ascii="Times New Roman" w:hAnsi="Times New Roman" w:cs="Times New Roman"/>
        </w:rPr>
        <w:t xml:space="preserve"> (Eugene, Ore: Pickwick, 2011), 115.</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112">
    <w:p w14:paraId="2163F12C" w14:textId="77777777" w:rsidR="008A652C" w:rsidRPr="006E3F52" w:rsidRDefault="008A652C" w:rsidP="006E3F52">
      <w:pPr>
        <w:autoSpaceDE w:val="0"/>
        <w:autoSpaceDN w:val="0"/>
        <w:adjustRightInd w:val="0"/>
        <w:spacing w:after="0"/>
        <w:rPr>
          <w:rFonts w:ascii="Times New Roman" w:hAnsi="Times New Roman" w:cs="Times New Roman"/>
          <w:color w:val="FF0000"/>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{"citationID":"vibXtiJG","properties":{"formattedCitation":"{\\rtf Millard, \\uc0\\u8220{}Writing, Writing Materials and Literacy in the Ancient near East,\\uc0\\u8221{} 1009.}","plainCitation":"Millard, “Writing, Writing Materials and Literacy in the Ancient near East,” 1009."},"citationItems":[{"id":367,"uris":["http://zotero.org/users/1942866/items/IGEU6VPB"],"uri":["http://zotero.org/users/1942866/items/IGEU6VPB"],"itemData":{"id":367,"type":"chapter","title":"Writing, writing materials and literacy in the ancient near east","container-title":"Dictionary of the Old Testament: Historical Books","publisher":"InterVarsity Press","publisher-place":"Downers Grove, IL","page":"1003-11","event-place":"Downers Grove, IL","author":[{"family":"Millard","given":"Alan R."}],"editor":[{"family":"Arnold","given":"Bill T."},{"family":"Williamson","given":"H. G. M."}],"issued":{"date-parts":[["2005"]]}},"locator":"1009"}],"schema":"https://github.com/citation-style-language/schema/raw/master/csl-citation.json"}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Millard, “Writing, Writing Materials and Literacy in the Ancient near East,” 1009.</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See 1008-1010 for more details. </w:t>
      </w:r>
    </w:p>
  </w:footnote>
  <w:footnote w:id="113">
    <w:p w14:paraId="1227EFF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{"citationID":"vo8o2fSR","properties":{"formattedCitation":"{\\rtf Duke, \\uc0\\u8220{}Recent Research in Chronicles,\\uc0\\u8221{} 40.}","plainCitation":"Duke, “Recent Research in Chronicles,” 40."},"citationItems":[{"id":373,"uris":["http://zotero.org/users/1942866/items/J295ZRC2"],"uri":["http://zotero.org/users/1942866/items/J295ZRC2"],"itemData":{"id":373,"type":"article-journal","title":"Recent Research in Chronicles","container-title":"Currents in Biblical Research","page":"10-50","volume":"8","issue":"1","source":"Open WorldCat","abstract":"This article surveys trends in Chronicles scholarship from 1994 to 2007. Most of the trends established by 1993 have continued with more depth and focus, although with a few challenges. These trends include: refining the distinctions between Chronicles and Ezra-Nehemia as coming from separate authors/editors; recognizing the integral role of the genealogies; and examining the literary artistry of the Chronicler. Newer trends include: pursuing the interplay between orality, on the one hand, and textuality and literacy, on the other; and bringing insights from an increasing sociological understanding of the Persian and Hellenistic periods in general. Recent years have also seen a wealth of new commentaries.","ISSN":"1476-993X","language":"English","author":[{"family":"Duke","given":"Rodney K."}],"issued":{"date-parts":[["2009"]]}},"locator":"40","label":"page"}],"schema":"https://github.com/citation-style-language/schema/raw/master/csl-citation.json"}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Duke, “Recent Research in Chronicles,” 40.</w:t>
      </w:r>
      <w:r w:rsidRPr="006E3F52">
        <w:rPr>
          <w:rFonts w:ascii="Times New Roman" w:hAnsi="Times New Roman" w:cs="Times New Roman"/>
        </w:rPr>
        <w:fldChar w:fldCharType="end"/>
      </w:r>
    </w:p>
  </w:footnote>
  <w:footnote w:id="114">
    <w:p w14:paraId="212E8FE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{"citationID":"Fkvyu5Wv","properties":{"formattedCitation":"{\\rtf McKenzie, {\\i{}Introduction to the Historical Books}, 116.}","plainCitation":"McKenzie, Introduction to the Historical Books, 116."},"citationItems":[{"id":328,"uris":["http://zotero.org/users/1942866/items/GWB74RXJ"],"uri":["http://zotero.org/users/1942866/items/GWB74RXJ"],"itemData":{"id":328,"type":"book","title":"Introduction to the Historical Books: strategies for reading","publisher":"William B. Eerdmans Pub. Co.","publisher-place":"Grand Rapids, MI","source":"Open WorldCat","event-place":"Grand Rapids, MI","abstract":"\"Steven McKenzie here surveys the historical books of the Old Testament - Joshua through Ezra-Nehemiah - for their historical context, contents, form, and themes, communicating them clearly and succinctly for an introductory audience. / By providing a better understanding of biblical history writing in its ancient context, McKenzie helps readers come to terms with tensions between the Bible's account and modern historical analyses. Rather than denying the results of historical research or dismissing its practitioners as wrongly motivated, he suggests that the source of the perceived discrepancy may lie not with the Bible but with the way in which it has been read. He also calls into question whether the genre of the Bible's historical books has been properly understood.\"--Pub. desc.","ISBN":"978-0-8028-2877-4","shortTitle":"Introduction to the Historical Books","language":"English","author":[{"family":"McKenzie","given":"Steven L."}],"issued":{"date-parts":[["2010"]]}},"locator":"116"}],"schema":"https://github.com/citation-style-language/schema/raw/master/csl-citation.json"}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McKenzie, </w:t>
      </w:r>
      <w:r w:rsidRPr="006E3F52">
        <w:rPr>
          <w:rFonts w:ascii="Times New Roman" w:hAnsi="Times New Roman" w:cs="Times New Roman"/>
          <w:i/>
          <w:iCs/>
        </w:rPr>
        <w:t>Introduction to the Historical Books</w:t>
      </w:r>
      <w:r w:rsidRPr="006E3F52">
        <w:rPr>
          <w:rFonts w:ascii="Times New Roman" w:hAnsi="Times New Roman" w:cs="Times New Roman"/>
        </w:rPr>
        <w:t>, 116.</w:t>
      </w:r>
      <w:r w:rsidRPr="006E3F52">
        <w:rPr>
          <w:rFonts w:ascii="Times New Roman" w:hAnsi="Times New Roman" w:cs="Times New Roman"/>
        </w:rPr>
        <w:fldChar w:fldCharType="end"/>
      </w:r>
    </w:p>
  </w:footnote>
  <w:footnote w:id="115">
    <w:p w14:paraId="12548132" w14:textId="77777777" w:rsidR="008A652C" w:rsidRPr="006E3F52" w:rsidRDefault="008A652C" w:rsidP="006E3F52">
      <w:pPr>
        <w:adjustRightInd w:val="0"/>
        <w:spacing w:after="0"/>
        <w:contextualSpacing/>
        <w:rPr>
          <w:rFonts w:ascii="Times New Roman" w:hAnsi="Times New Roman" w:cs="Times New Roman"/>
          <w:i/>
          <w:iCs/>
          <w:sz w:val="20"/>
          <w:szCs w:val="20"/>
        </w:rPr>
      </w:pPr>
      <w:r w:rsidRPr="00117F04">
        <w:rPr>
          <w:rStyle w:val="FootnoteReference"/>
        </w:rPr>
        <w:footnoteRef/>
      </w:r>
      <w:r w:rsidRPr="006E3F52">
        <w:rPr>
          <w:rFonts w:ascii="Times New Roman" w:hAnsi="Times New Roman" w:cs="Times New Roman"/>
          <w:sz w:val="20"/>
          <w:szCs w:val="20"/>
        </w:rPr>
        <w:t xml:space="preserve"> For more details, see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{"citationID":"NoSTgq3c","properties":{"formattedCitation":"{\\rtf Robert Alter, \\i The Art of Biblical Narrative\\i0{} (New York: Basic Books, 1981).}","plainCitation":"Robert Alter, The Art of Biblical Narrative (New York: Basic Books, 1981).","dontUpdate":true},"citationItems":[{"id":510,"uris":["http://zotero.org/users/1942866/items/SISWFIW2"],"uri":["http://zotero.org/users/1942866/items/SISWFIW2"],"itemData":{"id":510,"type":"book","title":"The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Robert Alter, </w:t>
      </w:r>
      <w:r w:rsidRPr="006E3F52">
        <w:rPr>
          <w:rFonts w:ascii="Times New Roman" w:hAnsi="Times New Roman" w:cs="Times New Roman"/>
          <w:i/>
          <w:iCs/>
          <w:sz w:val="20"/>
          <w:szCs w:val="20"/>
        </w:rPr>
        <w:t>The Art of Biblical Narrative</w:t>
      </w:r>
      <w:r w:rsidRPr="006E3F52">
        <w:rPr>
          <w:rFonts w:ascii="Times New Roman" w:hAnsi="Times New Roman" w:cs="Times New Roman"/>
          <w:sz w:val="20"/>
          <w:szCs w:val="20"/>
        </w:rPr>
        <w:t xml:space="preserve"> (New York: Basic Books, 1981)</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in particular, ‘5. The Techniques of Repetition’. One may also confer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{"citationID":"JgJW9eYZ","properties":{"formattedCitation":"{\\rtf Person, {\\i{}The Deuteronomic History and the Book of Chronicles}.}","plainCitation":"Person, The Deuteronomic History and the Book of Chronicles."},"citationItems":[{"id":520,"uris":["http://zotero.org/users/1942866/items/T3GPAFCA"],"uri":["http://zotero.org/users/1942866/items/T3GPAFCA"],"itemData":{"id":520,"type":"book","title":"The Deuteronomic history and the Book of Chronicles: scribal works in an oral world","collection-title":"Ancient Israel and its literature","collection-number":"6","publisher":"Society of Biblical Literature","publisher-place":"Atlanta, Ga","source":"EBSCOhost","event-place":"Atlanta, Ga","shortTitle":"The Deuteronomic history and the Book of Chronicles","author":[{"family":"Person","given":"Raymond F."}],"issued":{"date-parts":[["2010"]]}}}],"schema":"https://github.com/citation-style-language/schema/raw/master/csl-citation.json"}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Person, </w:t>
      </w:r>
      <w:r w:rsidRPr="006E3F52">
        <w:rPr>
          <w:rFonts w:ascii="Times New Roman" w:hAnsi="Times New Roman" w:cs="Times New Roman"/>
          <w:i/>
          <w:iCs/>
          <w:sz w:val="20"/>
          <w:szCs w:val="20"/>
        </w:rPr>
        <w:t>The Deuteronomic History and the Book of Chronicles</w:t>
      </w:r>
      <w:r w:rsidRPr="006E3F52">
        <w:rPr>
          <w:rFonts w:ascii="Times New Roman" w:hAnsi="Times New Roman" w:cs="Times New Roman"/>
          <w:sz w:val="20"/>
          <w:szCs w:val="20"/>
        </w:rPr>
        <w:t>.</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Person presents a good survey of biblical scholars on oral tradition of the Hebrew texts in this book, especially chapter 2 “The Scribes of Ancient Israel in Their Oral World”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{"citationID":"6v58W8VA","properties":{"formattedCitation":"{\\rtf Ibid., 41\\uc0\\u8211{}69.}","plainCitation":"Ibid., 41–69."},"citationItems":[{"id":520,"uris":["http://zotero.org/users/1942866/items/T3GPAFCA"],"uri":["http://zotero.org/users/1942866/items/T3GPAFCA"],"itemData":{"id":520,"type":"book","title":"The Deuteronomic history and the Book of Chronicles: scribal works in an oral world","collection-title":"Ancient Israel and its literature","collection-number":"6","publisher":"Society of Biblical Literature","publisher-place":"Atlanta, Ga","source":"EBSCOhost","event-place":"Atlanta, Ga","shortTitle":"The Deuteronomic history and the Book of Chronicles","author":[{"family":"Person","given":"Raymond F."}],"issued":{"date-parts":[["2010"]]}},"locator":"41-69","suppress-author":true}],"schema":"https://github.com/citation-style-language/schema/raw/master/csl-citation.json"}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Ibid., 41–69</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w:t>
      </w:r>
    </w:p>
  </w:footnote>
  <w:footnote w:id="116">
    <w:p w14:paraId="4EED059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{"citationID":"xGED1xuJ","properties":{"formattedCitation":"{\\rtf Person, {\\i{}The Deuteronomic History and the Book of Chronicles}, 66.}","plainCitation":"Person, The Deuteronomic History and the Book of Chronicles, 66."},"citationItems":[{"id":520,"uris":["http://zotero.org/users/1942866/items/T3GPAFCA"],"uri":["http://zotero.org/users/1942866/items/T3GPAFCA"],"itemData":{"id":520,"type":"book","title":"The Deuteronomic history and the Book of Chronicles: scribal works in an oral world","collection-title":"Ancient Israel and its literature","collection-number":"6","publisher":"Society of Biblical Literature","publisher-place":"Atlanta, Ga","source":"EBSCOhost","event-place":"Atlanta, Ga","shortTitle":"The Deuteronomic history and the Book of Chronicles","author":[{"family":"Person","given":"Raymond F."}],"issued":{"date-parts":[["2010"]]}},"locator":"66"}],"schema":"https://github.com/citation-style-language/schema/raw/master/csl-citation.json"}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Person, </w:t>
      </w:r>
      <w:r w:rsidRPr="006E3F52">
        <w:rPr>
          <w:rFonts w:ascii="Times New Roman" w:hAnsi="Times New Roman" w:cs="Times New Roman"/>
          <w:i/>
          <w:iCs/>
        </w:rPr>
        <w:t>The Deuteronomic History and the Book of Chronicles</w:t>
      </w:r>
      <w:r w:rsidRPr="006E3F52">
        <w:rPr>
          <w:rFonts w:ascii="Times New Roman" w:hAnsi="Times New Roman" w:cs="Times New Roman"/>
        </w:rPr>
        <w:t>, 66.</w:t>
      </w:r>
      <w:r w:rsidRPr="006E3F52">
        <w:rPr>
          <w:rFonts w:ascii="Times New Roman" w:hAnsi="Times New Roman" w:cs="Times New Roman"/>
        </w:rPr>
        <w:fldChar w:fldCharType="end"/>
      </w:r>
    </w:p>
  </w:footnote>
  <w:footnote w:id="117">
    <w:p w14:paraId="75FBAAE5"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{"citationID":"vfFeu8GD","properties":{"formattedCitation":"{\\rtf Duke, \\uc0\\u8220{}A Rhetorical Approach to Appreciating the Books of Chronicles,\\uc0\\u8221{} 101.}","plainCitation":"Duke, “A Rhetorical Approach to Appreciating the Books of Chronicles,” 101."},"citationItems":[{"id":473,"uris":["http://zotero.org/users/1942866/items/QWT26N4X"],"uri":["http://zotero.org/users/1942866/items/QWT26N4X"],"itemData":{"id":473,"type":"chapter","title":"A Rhetorical Approach to Appreciating the Books of Chronicles","container-title":"Chronicler as author","publisher":"Sheffield Academic Press","publisher-place":"Sheffield","page":"100-135","event-place":"Sheffield","author":[{"family":"Duke","given":"Rodney K."}],"editor":[{"family":"Graham","given":"M Patrick"},{"family":"McKenzie","given":"Steven L."}],"issued":{"date-parts":[["1999"]]}},"locator":"101"}],"schema":"https://github.com/citation-style-language/schema/raw/master/csl-citation.json"}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Duke, “A Rhetorical Approach to Appreciating the Books of Chronicles,” 101.</w:t>
      </w:r>
      <w:r w:rsidRPr="006E3F52">
        <w:rPr>
          <w:rFonts w:ascii="Times New Roman" w:hAnsi="Times New Roman" w:cs="Times New Roman"/>
          <w:sz w:val="20"/>
          <w:szCs w:val="20"/>
        </w:rPr>
        <w:fldChar w:fldCharType="end"/>
      </w:r>
    </w:p>
  </w:footnote>
  <w:footnote w:id="118">
    <w:p w14:paraId="52D812D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{"citationID":"8WQbJQgb","properties":{"formattedCitation":"{\\rtf Alter, {\\i{}The Art of Biblical Narrative}, 1787 of 4033.}","plainCitation":"Alter, The Art of Biblical Narrative, 1787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narration.","ISBN":"0-465-00424-5","language":"English","author":[{"family":"Alter","given":"Robert"}],"issued":{"date-parts":[["1981"]]}},"locator":"1787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Alter, </w:t>
      </w:r>
      <w:r w:rsidRPr="006E3F52">
        <w:rPr>
          <w:rFonts w:ascii="Times New Roman" w:hAnsi="Times New Roman" w:cs="Times New Roman"/>
          <w:i/>
          <w:iCs/>
        </w:rPr>
        <w:t>The Art of Biblical Narrative</w:t>
      </w:r>
      <w:r w:rsidRPr="006E3F52">
        <w:rPr>
          <w:rFonts w:ascii="Times New Roman" w:hAnsi="Times New Roman" w:cs="Times New Roman"/>
        </w:rPr>
        <w:t>, 1787 of 4033.</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119">
    <w:p w14:paraId="4658BC45"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{"citationID":"zBG9hbgD","properties":{"formattedCitation":"{\\rtf Walter J. Ong, {\\i{}Orality and Literacy: The Technologizing of the Word} (London; New York: Routledge, 2002), 33\\uc0\\u8211{}36, 39\\uc0\\u8211{}40; Johannes A. Loubser, \\uc0\\u8220{}Many Shades of Orality and Literacy: Media Theory and Cultural Difference,\\uc0\\u8221{} {\\i{}Alternation} 9.1 (n.d.): 32, 38.}","plainCitation":"Walter J. Ong, Orality and Literacy: The Technologizing of the Word (London; New York: Routledge, 2002), 33–36, 39–40; Johannes A. Loubser, “Many Shades of Orality and Literacy: Media Theory and Cultural Difference,” Alternation 9.1 (n.d.): 32, 38."},"citationItems":[{"id":225,"uris":["http://zotero.org/users/1942866/items/CNCR6GEE"],"uri":["http://zotero.org/users/1942866/items/CNCR6GEE"],"itemData":{"id":225,"type":"book","title":"Orality and literacy: the technologizing of the word","publisher":"Routledge","publisher-place":"London; New York","number-of-pages":"x+204","source":"Primo","event-place":"London; New York","ISBN":"0-415-28182-2","call-number":"P35","shortTitle":"Orality and literacy","language":"eng","author":[{"family":"Ong","given":"Walter J."}],"issued":{"date-parts":[["2002"]]}},"locator":"33-36, 39-40"},{"id":306,"uris":["http://zotero.org/users/1942866/items/FWQAJJKJ"],"uri":["http://zotero.org/users/1942866/items/FWQAJJKJ"],"itemData":{"id":306,"type":"article-journal","title":"Many Shades of Orality and Literacy: Media Theory and Cultural Difference","container-title":"Alternation","page":"26-45","volume":"9","issue":"1","author":[{"family":"Loubser","given":"Johannes A."}]},"locator":"32, 38"}],"schema":"https://github.com/citation-style-language/schema/raw/master/csl-citation.json"}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Walter J. Ong, </w:t>
      </w:r>
      <w:r w:rsidRPr="006E3F52">
        <w:rPr>
          <w:rFonts w:ascii="Times New Roman" w:hAnsi="Times New Roman" w:cs="Times New Roman"/>
          <w:i/>
          <w:iCs/>
          <w:sz w:val="20"/>
          <w:szCs w:val="20"/>
        </w:rPr>
        <w:t>Orality and Literacy: The Technologizing of the Word</w:t>
      </w:r>
      <w:r w:rsidRPr="006E3F52">
        <w:rPr>
          <w:rFonts w:ascii="Times New Roman" w:hAnsi="Times New Roman" w:cs="Times New Roman"/>
          <w:sz w:val="20"/>
          <w:szCs w:val="20"/>
        </w:rPr>
        <w:t xml:space="preserve"> (London; New York: Routledge, 2002), 33–36, 39–40; Johannes A. Loubser, “Many Shades of Orality and Literacy: Media Theory and Cultural Difference,” </w:t>
      </w:r>
      <w:r w:rsidRPr="006E3F52">
        <w:rPr>
          <w:rFonts w:ascii="Times New Roman" w:hAnsi="Times New Roman" w:cs="Times New Roman"/>
          <w:i/>
          <w:iCs/>
          <w:sz w:val="20"/>
          <w:szCs w:val="20"/>
        </w:rPr>
        <w:t>Alternation</w:t>
      </w:r>
      <w:r w:rsidRPr="006E3F52">
        <w:rPr>
          <w:rFonts w:ascii="Times New Roman" w:hAnsi="Times New Roman" w:cs="Times New Roman"/>
          <w:sz w:val="20"/>
          <w:szCs w:val="20"/>
        </w:rPr>
        <w:t xml:space="preserve"> 9.1 (n.d.): 32, 38.</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w:t>
      </w:r>
    </w:p>
  </w:footnote>
  <w:footnote w:id="120">
    <w:p w14:paraId="553B72F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{"citationID":"hk6qj1Lo","properties":{"formattedCitation":"{\\rtf Alter, {\\i{}The Art of Biblical Narrative}, 1813 of 4033.}","plainCitation":"Alter, The Art of Biblical Narrative, 1813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narration.","ISBN":"0-465-00424-5","language":"English","author":[{"family":"Alter","given":"Robert"}],"issued":{"date-parts":[["1981"]]}},"locator":"1813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Alter, </w:t>
      </w:r>
      <w:r w:rsidRPr="006E3F52">
        <w:rPr>
          <w:rFonts w:ascii="Times New Roman" w:hAnsi="Times New Roman" w:cs="Times New Roman"/>
          <w:i/>
          <w:iCs/>
        </w:rPr>
        <w:t>The Art of Biblical Narrative</w:t>
      </w:r>
      <w:r w:rsidRPr="006E3F52">
        <w:rPr>
          <w:rFonts w:ascii="Times New Roman" w:hAnsi="Times New Roman" w:cs="Times New Roman"/>
        </w:rPr>
        <w:t>, 1813 of 4033.</w:t>
      </w:r>
      <w:r w:rsidRPr="006E3F52">
        <w:rPr>
          <w:rFonts w:ascii="Times New Roman" w:hAnsi="Times New Roman" w:cs="Times New Roman"/>
        </w:rPr>
        <w:fldChar w:fldCharType="end"/>
      </w:r>
    </w:p>
  </w:footnote>
  <w:footnote w:id="121">
    <w:p w14:paraId="64B5532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{"citationID":"BYQj2yan","properties":{"formattedCitation":"{\\rtf Amit, {\\i{}Reading Biblical Narratives: Literary Criticism and the Hebrew Bible}, 70 of 2108.}","plainCitation":"Amit, Reading Biblical Narratives: Literary Criticism and the Hebrew Bible, 70 of 2108."},"citationItems":[{"id":1029,"uris":["http://zotero.org/users/1942866/items/95AEP4PG"],"uri":["http://zotero.org/users/1942866/items/95AEP4PG"],"itemData":{"id":1029,"type":"book","title":"Reading Biblical Narratives: literary criticism and the Hebrew bible","publisher":"Fortress Press","publisher-place":"Minneapolis","edition":"Kindle Edition","event-place":"Minneapolis","author":[{"family":"Amit","given":"Yairah"}],"translator":[{"family":"Lotan","given":"Yael"}],"issued":{"date-parts":[["2001"]]}},"locator":"70 of 2108"}],"schema":"https://github.com/citation-style-language/schema/raw/master/csl-citation.json"}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Amit, </w:t>
      </w:r>
      <w:r w:rsidRPr="006E3F52">
        <w:rPr>
          <w:rFonts w:ascii="Times New Roman" w:hAnsi="Times New Roman" w:cs="Times New Roman"/>
          <w:i/>
          <w:iCs/>
        </w:rPr>
        <w:t>Reading Biblical Narratives: Literary Criticism and the Hebrew Bible</w:t>
      </w:r>
      <w:r w:rsidRPr="006E3F52">
        <w:rPr>
          <w:rFonts w:ascii="Times New Roman" w:hAnsi="Times New Roman" w:cs="Times New Roman"/>
        </w:rPr>
        <w:t>, 70 of 2108.</w:t>
      </w:r>
      <w:r w:rsidRPr="006E3F52">
        <w:rPr>
          <w:rFonts w:ascii="Times New Roman" w:hAnsi="Times New Roman" w:cs="Times New Roman"/>
        </w:rPr>
        <w:fldChar w:fldCharType="end"/>
      </w:r>
    </w:p>
  </w:footnote>
  <w:footnote w:id="122">
    <w:p w14:paraId="1B43E39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{"citationID":"Q6evoAT1","properties":{"formattedCitation":"{\\rtf Ibid., 70\\uc0\\u8211{}2108.}","plainCitation":"Ibid., 70–2108."},"citationItems":[{"id":1029,"uris":["http://zotero.org/users/1942866/items/95AEP4PG"],"uri":["http://zotero.org/users/1942866/items/95AEP4PG"],"itemData":{"id":1029,"type":"book","title":"Reading Biblical Narratives: literary criticism and the Hebrew bible","publisher":"Fortress Press","publisher-place":"Minneapolis","edition":"Kindle Edition","event-place":"Minneapolis","author":[{"family":"Amit","given":"Yairah"}],"translator":[{"family":"Lotan","given":"Yael"}],"issued":{"date-parts":[["2001"]]}},"locator":"70-2108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70–2108.</w:t>
      </w:r>
      <w:r w:rsidRPr="006E3F52">
        <w:rPr>
          <w:rFonts w:ascii="Times New Roman" w:hAnsi="Times New Roman" w:cs="Times New Roman"/>
        </w:rPr>
        <w:fldChar w:fldCharType="end"/>
      </w:r>
    </w:p>
  </w:footnote>
  <w:footnote w:id="123">
    <w:p w14:paraId="167E412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A protagonist encounters with the future betrothed as a well.</w:t>
      </w:r>
    </w:p>
  </w:footnote>
  <w:footnote w:id="124">
    <w:p w14:paraId="0496BC0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{"citationID":"v4WVTjxV","properties":{"formattedCitation":"{\\rtf Alter, {\\i{}The Art of Biblical Narrative}, 957 of 4033.}","plainCitation":"Alter, The Art of Biblical Narrative, 957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narration.","ISBN":"0-465-00424-5","language":"English","author":[{"family":"Alter","given":"Robert"}],"issued":{"date-parts":[["1981"]]}},"locator":"957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Alter, </w:t>
      </w:r>
      <w:r w:rsidRPr="006E3F52">
        <w:rPr>
          <w:rFonts w:ascii="Times New Roman" w:hAnsi="Times New Roman" w:cs="Times New Roman"/>
          <w:i/>
          <w:iCs/>
        </w:rPr>
        <w:t>The Art of Biblical Narrative</w:t>
      </w:r>
      <w:r w:rsidRPr="006E3F52">
        <w:rPr>
          <w:rFonts w:ascii="Times New Roman" w:hAnsi="Times New Roman" w:cs="Times New Roman"/>
        </w:rPr>
        <w:t>, 957 of 4033.</w:t>
      </w:r>
      <w:r w:rsidRPr="006E3F52">
        <w:rPr>
          <w:rFonts w:ascii="Times New Roman" w:hAnsi="Times New Roman" w:cs="Times New Roman"/>
        </w:rPr>
        <w:fldChar w:fldCharType="end"/>
      </w:r>
    </w:p>
  </w:footnote>
  <w:footnote w:id="125">
    <w:p w14:paraId="25B8353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{"citationID":"VuyMCodT","properties":{"formattedCitation":"Ibid., 1166 of 4033.","plainCitation":"Ibid., 1166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narration.","ISBN":"0-465-00424-5","language":"English","author":[{"family":"Alter","given":"Robert"}],"issued":{"date-parts":[["1981"]]}},"locator":"1166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1166 of 4033.</w:t>
      </w:r>
      <w:r w:rsidRPr="006E3F52">
        <w:rPr>
          <w:rFonts w:ascii="Times New Roman" w:hAnsi="Times New Roman" w:cs="Times New Roman"/>
        </w:rPr>
        <w:fldChar w:fldCharType="end"/>
      </w:r>
    </w:p>
  </w:footnote>
  <w:footnote w:id="126">
    <w:p w14:paraId="26DEE65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{"citationID":"r3CCcP0V","properties":{"formattedCitation":"{\\rtf Ibid., 957\\uc0\\u8211{}62 of 4033.}","plainCitation":"Ibid., 957–62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narration.","ISBN":"0-465-00424-5","language":"English","author":[{"family":"Alter","given":"Robert"}],"issued":{"date-parts":[["1981"]]}},"locator":"957-62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957–62 of 4033.</w:t>
      </w:r>
      <w:r w:rsidRPr="006E3F52">
        <w:rPr>
          <w:rFonts w:ascii="Times New Roman" w:hAnsi="Times New Roman" w:cs="Times New Roman"/>
        </w:rPr>
        <w:fldChar w:fldCharType="end"/>
      </w:r>
    </w:p>
  </w:footnote>
  <w:footnote w:id="127">
    <w:p w14:paraId="50382DA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{"citationID":"xFNNENBH","properties":{"formattedCitation":"Ibid., 1213 of 4033.","plainCitation":"Ibid., 1213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narration.","ISBN":"0-465-00424-5","language":"English","author":[{"family":"Alter","given":"Robert"}],"issued":{"date-parts":[["1981"]]}},"locator":"1213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1213 of 4033.</w:t>
      </w:r>
      <w:r w:rsidRPr="006E3F52">
        <w:rPr>
          <w:rFonts w:ascii="Times New Roman" w:hAnsi="Times New Roman" w:cs="Times New Roman"/>
        </w:rPr>
        <w:fldChar w:fldCharType="end"/>
      </w:r>
    </w:p>
  </w:footnote>
  <w:footnote w:id="128">
    <w:p w14:paraId="163CAF3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{"citationID":"3AMWlHEn","properties":{"formattedCitation":"{\\rtf Joseph Blenkinsopp, \\uc0\\u8220{}Wisdom in the Chronicler\\uc0\\u8217{}s Work,\\uc0\\u8221{} in {\\i{}In Search of Wisdom} (Louisville, KY: Westminster/John Knox Press, 1993), 25.}","plainCitation":"Joseph Blenkinsopp, “Wisdom in the Chronicler’s Work,” in In Search of Wisdom (Louisville, KY: Westminster/John Knox Press, 1993), 25."},"citationItems":[{"id":446,"uris":["http://zotero.org/users/1942866/items/PISTFAMU"],"uri":["http://zotero.org/users/1942866/items/PISTFAMU"],"itemData":{"id":446,"type":"chapter","title":"Wisdom in the Chronicler's work","container-title":"In search of wisdom","publisher":"Westminster/John Knox Press","publisher-place":"Louisville, KY","page":"19-30","source":"EBSCOhost","event-place":"Louisville, KY","ISBN":"0-664-25295-8","author":[{"family":"Blenkinsopp","given":"Joseph"}],"issued":{"date-parts":[["1993"]]}},"locator":"25"}],"schema":"https://github.com/citation-style-language/schema/raw/master/csl-citation.json"}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Joseph Blenkinsopp, “Wisdom in the Chronicler’s Work,” in </w:t>
      </w:r>
      <w:r w:rsidRPr="006E3F52">
        <w:rPr>
          <w:rFonts w:ascii="Times New Roman" w:hAnsi="Times New Roman" w:cs="Times New Roman"/>
          <w:i/>
          <w:iCs/>
        </w:rPr>
        <w:t>In Search of Wisdom</w:t>
      </w:r>
      <w:r w:rsidRPr="006E3F52">
        <w:rPr>
          <w:rFonts w:ascii="Times New Roman" w:hAnsi="Times New Roman" w:cs="Times New Roman"/>
        </w:rPr>
        <w:t xml:space="preserve"> (Louisville, KY: Westminster/John Knox Press, 1993), 25.</w:t>
      </w:r>
      <w:r w:rsidRPr="006E3F52">
        <w:rPr>
          <w:rFonts w:ascii="Times New Roman" w:hAnsi="Times New Roman" w:cs="Times New Roman"/>
        </w:rPr>
        <w:fldChar w:fldCharType="end"/>
      </w:r>
      <w:r w:rsidRPr="006E3F52">
        <w:rPr>
          <w:rFonts w:ascii="Times New Roman" w:hAnsi="Times New Roman" w:cs="Times New Roman"/>
        </w:rPr>
        <w:t xml:space="preserve"> See also the discussion of ‘immediate and individual retribution’ in Introduction. Cf. footnote 4. </w:t>
      </w:r>
    </w:p>
  </w:footnote>
  <w:footnote w:id="129">
    <w:p w14:paraId="311AD6B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{"citationID":"v89V3lcL","properties":{"formattedCitation":"{\\rtf Alter, {\\i{}The Art of Biblical Narrative}, 1249\\uc0\\u8211{}54 of 4033.}","plainCitation":"Alter, The Art of Biblical Narrative, 1249–54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narration.","ISBN":"0-465-00424-5","language":"English","author":[{"family":"Alter","given":"Robert"}],"issued":{"date-parts":[["1981"]]}},"locator":"1249-54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Alter, </w:t>
      </w:r>
      <w:r w:rsidRPr="006E3F52">
        <w:rPr>
          <w:rFonts w:ascii="Times New Roman" w:hAnsi="Times New Roman" w:cs="Times New Roman"/>
          <w:i/>
          <w:iCs/>
        </w:rPr>
        <w:t>The Art of Biblical Narrative</w:t>
      </w:r>
      <w:r w:rsidRPr="006E3F52">
        <w:rPr>
          <w:rFonts w:ascii="Times New Roman" w:hAnsi="Times New Roman" w:cs="Times New Roman"/>
        </w:rPr>
        <w:t>, 1249–54 of 4033.</w:t>
      </w:r>
      <w:r w:rsidRPr="006E3F52">
        <w:rPr>
          <w:rFonts w:ascii="Times New Roman" w:hAnsi="Times New Roman" w:cs="Times New Roman"/>
        </w:rPr>
        <w:fldChar w:fldCharType="end"/>
      </w:r>
    </w:p>
  </w:footnote>
  <w:footnote w:id="130">
    <w:p w14:paraId="6DAC802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{"citationID":"98RMCZ8b","properties":{"formattedCitation":"{\\rtf McKenzie, {\\i{}Introduction to the Historical Books}, 118; Kelly, \\uc0\\u8220{}Retribution\\uc0\\u8217{}Revisited: Covenant, Grace and Restoration\\uc0\\u8221{}; Kelly, {\\i{}Retribution and Eschatology in Chronicles}.}","plainCitation":"McKenzie, Introduction to the Historical Books, 118; Kelly, “Retribution’Revisited: Covenant, Grace and Restoration”; Kelly, Retribution and Eschatology in Chronicles."},"citationItems":[{"id":328,"uris":["http://zotero.org/users/1942866/items/GWB74RXJ"],"uri":["http://zotero.org/users/1942866/items/GWB74RXJ"],"itemData":{"id":328,"type":"book","title":"Introduction to the Historical Books: strategies for reading","publisher":"William B. Eerdmans Pub. Co.","publisher-place":"Grand Rapids, MI","source":"Open WorldCat","event-place":"Grand Rapids, MI","abstract":"\"Steven McKenzie here surveys the historical books of the Old Testament - Joshua through Ezra-Nehemiah - for their historical context, contents, form, and themes, communicating them clearly and succinctly for an introductory audience. / By providing a better understanding of biblical history writing in its ancient context, McKenzie helps readers come to terms with tensions between the Bible's account and modern historical analyses. Rather than denying the results of historical research or dismissing its practitioners as wrongly motivated, he suggests that the source of the perceived discrepancy may lie not with the Bible but with the way in which it has been read. He also calls into question whether the genre of the Bible's historical books has been properly understood.\"--Pub. desc.","ISBN":"978-0-8028-2877-4","shortTitle":"Introduction to the Historical Books","language":"English","author":[{"family":"McKenzie","given":"Steven L."}],"issued":{"date-parts":[["2010"]]}},"locator":"118"},{"id":204,"uris":["http://zotero.org/users/1942866/items/BKUAS7ZA"],"uri":["http://zotero.org/users/1942866/items/BKUAS7ZA"],"itemData":{"id":204,"type":"chapter","title":"Retribution'Revisited: Covenant, Grace and Restoration","container-title":"The Chronicler as Theologian: Essays in Honor of Ralph W. Klein","collection-title":"JSOTSup","publisher":"Sheffield Academic Press","publisher-place":"Sheffield","page":"206-227","event-place":"Sheffield","author":[{"family":"Kelly","given":"Brian E."}],"issued":{"date-parts":[["2003"]]}}},{"id":534,"uris":["http://zotero.org/users/1942866/items/TMKMP6QR"],"uri":["http://zotero.org/users/1942866/items/TMKMP6QR"],"itemData":{"id":534,"type":"book","title":"Retribution and Eschatology in Chronicles","collection-title":"Journal for the study of the New Testament","publisher":"Sheffield Academic Press","publisher-place":"Sheffield","source":"EBSCOhost","event-place":"Sheffield","author":[{"family":"Kelly","given":"Brian E."}],"issued":{"date-parts":[["1996"]]}}}],"schema":"https://github.com/citation-style-language/schema/raw/master/csl-citation.json"}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McKenzie, </w:t>
      </w:r>
      <w:r w:rsidRPr="006E3F52">
        <w:rPr>
          <w:rFonts w:ascii="Times New Roman" w:hAnsi="Times New Roman" w:cs="Times New Roman"/>
          <w:i/>
          <w:iCs/>
        </w:rPr>
        <w:t>Introduction to the Historical Books</w:t>
      </w:r>
      <w:r w:rsidRPr="006E3F52">
        <w:rPr>
          <w:rFonts w:ascii="Times New Roman" w:hAnsi="Times New Roman" w:cs="Times New Roman"/>
        </w:rPr>
        <w:t xml:space="preserve">, 118; Kelly, “Retribution’Revisited: Covenant, Grace and Restoration”; Kelly, </w:t>
      </w:r>
      <w:r w:rsidRPr="006E3F52">
        <w:rPr>
          <w:rFonts w:ascii="Times New Roman" w:hAnsi="Times New Roman" w:cs="Times New Roman"/>
          <w:i/>
          <w:iCs/>
        </w:rPr>
        <w:t>Retribution and Eschatology in Chronicles</w:t>
      </w:r>
      <w:r w:rsidRPr="006E3F52">
        <w:rPr>
          <w:rFonts w:ascii="Times New Roman" w:hAnsi="Times New Roman" w:cs="Times New Roman"/>
        </w:rPr>
        <w:t>.</w:t>
      </w:r>
      <w:r w:rsidRPr="006E3F52">
        <w:rPr>
          <w:rFonts w:ascii="Times New Roman" w:hAnsi="Times New Roman" w:cs="Times New Roman"/>
        </w:rPr>
        <w:fldChar w:fldCharType="end"/>
      </w:r>
    </w:p>
  </w:footnote>
  <w:footnote w:id="131">
    <w:p w14:paraId="0DBE19B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{"citationID":"w1D7wWLG","properties":{"formattedCitation":"{\\rtf Kleinig, \\uc0\\u8220{}Recent Research in Chronicles,\\uc0\\u8221{} 11.}","plainCitation":"Kleinig, “Recent Research in Chronicles,” 11."},"citationItems":[{"id":176,"uris":["http://zotero.org/users/1942866/items/A373ANGQ"],"uri":["http://zotero.org/users/1942866/items/A373ANGQ"],"itemData":{"id":176,"type":"article-journal","title":"Recent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Kleinig, “Recent Research in Chronicles,” 11.</w:t>
      </w:r>
      <w:r w:rsidRPr="006E3F52">
        <w:rPr>
          <w:rFonts w:ascii="Times New Roman" w:hAnsi="Times New Roman" w:cs="Times New Roman"/>
        </w:rPr>
        <w:fldChar w:fldCharType="end"/>
      </w:r>
    </w:p>
  </w:footnote>
  <w:footnote w:id="132">
    <w:p w14:paraId="50EC389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{"citationID":"cY1IOkuj","properties":{"formattedCitation":"{\\rtf Philippe Abadie, \\uc0\\u8220{}From the Impious Manasseh (2 Kings 21) to the Convert Manasseh (2 Chronicles 33): Theological Rewriting by the Chronicler,\\uc0\\u8221{} in {\\i{}The Chronicler as Theologian: Essays in Honor of Ralph W. Klein}, ed. M. Patrick Graham, Steven L. McKenzie, and Gary N. Knoppers (London; New York: T &amp; T Clark, 2003), 98.}","plainCitation":"Philippe Abadie, “From the Impious Manasseh (2 Kings 21) to the Convert Manasseh (2 Chronicles 33): Theological Rewriting by the Chronicler,” in The Chronicler as Theologian: Essays in Honor of Ralph W. Klein, ed. M. Patrick Graham, Steven L. McKenzie, and Gary N. Knoppers (London; New York: T &amp; T Clark, 2003), 98."},"citationItems":[{"id":634,"uris":["http://zotero.org/users/1942866/items/XNJNHJRR"],"uri":["http://zotero.org/users/1942866/items/XNJNHJRR"],"itemData":{"id":634,"type":"chapter","title":"From the Impious Manasseh (2 Kings 21) to the Convert Manasseh (2 Chronicles 33): Theological Rewriting by the Chronicler","container-title":"The Chronicler as Theologian: Essays in Honor of Ralph W. Klein","publisher":"T &amp; T Clark","publisher-place":"London; New York","page":"89-104","event-place":"London; New York","author":[{"family":"Abadie","given":"Philippe"}],"editor":[{"family":"Graham","given":"M. Patrick"},{"family":"McKenzie","given":"Steven L."},{"family":"Knoppers","given":"Gary N."}],"issued":{"date-parts":[["2003"]]}},"locator":"98"}],"schema":"https://github.com/citation-style-language/schema/raw/master/csl-citation.json"}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Philippe Abadie, “From the Impious Manasseh (2 Kings 21) to the Convert Manasseh (2 Chronicles 33): Theological Rewriting by the Chronicler,” in </w:t>
      </w:r>
      <w:r w:rsidRPr="006E3F52">
        <w:rPr>
          <w:rFonts w:ascii="Times New Roman" w:hAnsi="Times New Roman" w:cs="Times New Roman"/>
          <w:i/>
          <w:iCs/>
        </w:rPr>
        <w:t>The Chronicler as Theologian: Essays in Honor of Ralph W. Klein</w:t>
      </w:r>
      <w:r w:rsidRPr="006E3F52">
        <w:rPr>
          <w:rFonts w:ascii="Times New Roman" w:hAnsi="Times New Roman" w:cs="Times New Roman"/>
        </w:rPr>
        <w:t>, ed. M. Patrick Graham, Steven L. McKenzie, and Gary N. Knoppers (London; New York: T &amp; T Clark, 2003), 98.</w:t>
      </w:r>
      <w:r w:rsidRPr="006E3F52">
        <w:rPr>
          <w:rFonts w:ascii="Times New Roman" w:hAnsi="Times New Roman" w:cs="Times New Roman"/>
        </w:rPr>
        <w:fldChar w:fldCharType="end"/>
      </w:r>
    </w:p>
  </w:footnote>
  <w:footnote w:id="133">
    <w:p w14:paraId="1144204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{"citationID":"e51vseRo","properties":{"formattedCitation":"{\\rtf Kleinig, \\uc0\\u8220{}Recent Research in Chronicles,\\uc0\\u8221{} 12.}","plainCitation":"Kleinig, “Recent Research in Chronicles,” 12."},"citationItems":[{"id":176,"uris":["http://zotero.org/users/1942866/items/A373ANGQ"],"uri":["http://zotero.org/users/1942866/items/A373ANGQ"],"itemData":{"id":176,"type":"article-journal","title":"Recent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W."}],"issued":{"date-parts":[["1994",1,1]]}},"locator":"12"}],"schema":"https://github.com/citation-style-language/schema/raw/master/csl-citation.json"}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Kleinig, “Recent Research in Chronicles,” 12.</w:t>
      </w:r>
      <w:r w:rsidRPr="006E3F52">
        <w:rPr>
          <w:rFonts w:ascii="Times New Roman" w:hAnsi="Times New Roman" w:cs="Times New Roman"/>
        </w:rPr>
        <w:fldChar w:fldCharType="end"/>
      </w:r>
    </w:p>
  </w:footnote>
  <w:footnote w:id="134">
    <w:p w14:paraId="7D95E27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f5mELKG","properties":{"formattedCitation":"Ibid.","plainCitation":"Ibid."},"citationItems":[{"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W."}],"issued":{"date-parts":[["1994",1,1]]}},"locator":"12"}],"schema":"https://github.com/citation-style-language/schema/raw/master/csl-citation.json"}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w:t>
      </w:r>
      <w:r w:rsidRPr="006E3F52">
        <w:rPr>
          <w:rFonts w:ascii="Times New Roman" w:hAnsi="Times New Roman" w:cs="Times New Roman"/>
        </w:rPr>
        <w:fldChar w:fldCharType="end"/>
      </w:r>
    </w:p>
  </w:footnote>
  <w:footnote w:id="135">
    <w:p w14:paraId="7A1E817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{"citationID":"Pm2ienD7","properties":{"formattedCitation":"{\\rtf William Johnstone, \\uc0\\u8220{}Which Is the Best Commentary? II. The Chronicler\\uc0\\u8217{}s Work,\\uc0\\u8221{} {\\i{}Exp Tim} 102 (n.d.): 11.}","plainCitation":"William Johnstone, “Which Is the Best Commentary? II. The Chronicler’s Work,” Exp Tim 102 (n.d.): 11."},"citationItems":[{"id":355,"uris":["http://zotero.org/users/1942866/items/HQNGMNRE"],"uri":["http://zotero.org/users/1942866/items/HQNGMNRE"],"itemData":{"id":355,"type":"article-journal","title":"Which is the Best Commentary? II. The Chronicler's Work","container-title":"Exp Tim","page":"6-11","volume":"102","author":[{"family":"Johnstone","given":"William"}]},"locator":"11"}],"schema":"https://github.com/citation-style-language/schema/raw/master/csl-citation.json"}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William Johnstone, “Which Is the Best Commentary? II. The Chronicler’s Work,” </w:t>
      </w:r>
      <w:r w:rsidRPr="006E3F52">
        <w:rPr>
          <w:rFonts w:ascii="Times New Roman" w:hAnsi="Times New Roman" w:cs="Times New Roman"/>
          <w:i/>
          <w:iCs/>
        </w:rPr>
        <w:t>Exp Tim</w:t>
      </w:r>
      <w:r w:rsidRPr="006E3F52">
        <w:rPr>
          <w:rFonts w:ascii="Times New Roman" w:hAnsi="Times New Roman" w:cs="Times New Roman"/>
        </w:rPr>
        <w:t xml:space="preserve"> 102 (n.d.): 11.</w:t>
      </w:r>
      <w:r w:rsidRPr="006E3F52">
        <w:rPr>
          <w:rFonts w:ascii="Times New Roman" w:hAnsi="Times New Roman" w:cs="Times New Roman"/>
        </w:rPr>
        <w:fldChar w:fldCharType="end"/>
      </w:r>
    </w:p>
  </w:footnote>
  <w:footnote w:id="136">
    <w:p w14:paraId="7F59AAF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{"citationID":"mBPFSFp6","properties":{"formattedCitation":"{\\rtf Kleinig, \\uc0\\u8220{}Recent Research in Chronicles,\\uc0\\u8221{} 64.}","plainCitation":"Kleinig, “Recent Research in Chronicles,” 64."},"citationItems":[{"id":176,"uris":["http://zotero.org/users/1942866/items/A373ANGQ"],"uri":["http://zotero.org/users/1942866/items/A373ANGQ"],"itemData":{"id":176,"type":"article-journal","title":"Recent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W."}],"issued":{"date-parts":[["1994",1,1]]}},"locator":"64"}],"schema":"https://github.com/citation-style-language/schema/raw/master/csl-citation.json"}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Kleinig, “Recent Research in Chronicles,” 64.</w:t>
      </w:r>
      <w:r w:rsidRPr="006E3F52">
        <w:rPr>
          <w:rFonts w:ascii="Times New Roman" w:hAnsi="Times New Roman" w:cs="Times New Roman"/>
        </w:rPr>
        <w:fldChar w:fldCharType="end"/>
      </w:r>
    </w:p>
  </w:footnote>
  <w:footnote w:id="137">
    <w:p w14:paraId="2DFFAB0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{"citationID":"g7eVKgof","properties":{"formattedCitation":"{\\rtf Kelly, \\uc0\\u8220{}Retribution\\uc0\\u8217{}Revisited: Covenant, Grace and Restoration,\\uc0\\u8221{} 226.}","plainCitation":"Kelly, “Retribution’Revisited: Covenant, Grace and Restoration,” 226."},"citationItems":[{"id":204,"uris":["http://zotero.org/users/1942866/items/BKUAS7ZA"],"uri":["http://zotero.org/users/1942866/items/BKUAS7ZA"],"itemData":{"id":204,"type":"chapter","title":"Retribution'Revisited: Covenant, Grace and Restoration","container-title":"The Chronicler as Theologian: Essays in Honor of Ralph W. Klein","collection-title":"JSOTSup","publisher":"Sheffield Academic Press","publisher-place":"Sheffield","page":"206-227","event-place":"Sheffield","author":[{"family":"Kelly","given":"Brian E."}],"issued":{"date-parts":[["2003"]]}},"locator":"226"}],"schema":"https://github.com/citation-style-language/schema/raw/master/csl-citation.json"}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Kelly, “Retribution’Revisited: Covenant, Grace and Restoration,” 226.</w:t>
      </w:r>
      <w:r w:rsidRPr="006E3F52">
        <w:rPr>
          <w:rFonts w:ascii="Times New Roman" w:hAnsi="Times New Roman" w:cs="Times New Roman"/>
        </w:rPr>
        <w:fldChar w:fldCharType="end"/>
      </w:r>
    </w:p>
  </w:footnote>
  <w:footnote w:id="138">
    <w:p w14:paraId="44501BE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{"citationID":"BZRgVYoR","properties":{"formattedCitation":"{\\rtf McKenzie, {\\i{}Introduction to the Historical Books}, 122.}","plainCitation":"McKenzie, Introduction to the Historical Books, 122."},"citationItems":[{"id":328,"uris":["http://zotero.org/users/1942866/items/GWB74RXJ"],"uri":["http://zotero.org/users/1942866/items/GWB74RXJ"],"itemData":{"id":328,"type":"book","title":"Introduction to the Historical Books: strategies for reading","publisher":"William B. Eerdmans Pub. Co.","publisher-place":"Grand Rapids, MI","source":"Open WorldCat","event-place":"Grand Rapids, MI","abstract":"\"Steven McKenzie here surveys the historical books of the Old Testament - Joshua through Ezra-Nehemiah - for their historical context, contents, form, and themes, communicating them clearly and succinctly for an introductory audience. / By providing a better understanding of biblical history writing in its ancient context, McKenzie helps readers come to terms with tensions between the Bible's account and modern historical analyses. Rather than denying the results of historical research or dismissing its practitioners as wrongly motivated, he suggests that the source of the perceived discrepancy may lie not with the Bible but with the way in which it has been read. He also calls into question whether the genre of the Bible's historical books has been properly understood.\"--Pub. desc.","ISBN":"978-0-8028-2877-4","shortTitle":"Introduction to the Historical Books","language":"English","author":[{"family":"McKenzie","given":"Steven L."}],"issued":{"date-parts":[["2010"]]}},"locator":"122"}],"schema":"https://github.com/citation-style-language/schema/raw/master/csl-citation.json"}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McKenzie, </w:t>
      </w:r>
      <w:r w:rsidRPr="006E3F52">
        <w:rPr>
          <w:rFonts w:ascii="Times New Roman" w:hAnsi="Times New Roman" w:cs="Times New Roman"/>
          <w:i/>
          <w:iCs/>
        </w:rPr>
        <w:t>Introduction to the Historical Books</w:t>
      </w:r>
      <w:r w:rsidRPr="006E3F52">
        <w:rPr>
          <w:rFonts w:ascii="Times New Roman" w:hAnsi="Times New Roman" w:cs="Times New Roman"/>
        </w:rPr>
        <w:t>, 122.</w:t>
      </w:r>
      <w:r w:rsidRPr="006E3F52">
        <w:rPr>
          <w:rFonts w:ascii="Times New Roman" w:hAnsi="Times New Roman" w:cs="Times New Roman"/>
        </w:rPr>
        <w:fldChar w:fldCharType="end"/>
      </w:r>
    </w:p>
  </w:footnote>
  <w:footnote w:id="139">
    <w:p w14:paraId="504B6541"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LFaEAz5y","properties":{"formattedCitation":"Ibid.","plainCitation":"Ibid."},"citationItems":[{"id":328,"uris":["http://zotero.org/users/1942866/items/GWB74RXJ"],"uri":["http://zotero.org/users/1942866/items/GWB74RXJ"],"itemData":{"id":328,"type":"book","title":"Introduction to the Historical Books: strategies for reading","publisher":"William B. Eerdmans Pub. Co.","publisher-place":"Grand Rapids, MI","source":"Open WorldCat","event-place":"Grand Rapids, MI","abstract":"\"Steven McKenzie here surveys the historical books of the Old Testament - Joshua through Ezra-Nehemiah - for their historical context, contents, form, and themes, communicating them clearly and succinctly for an introductory audience. / By providing a better understanding of biblical history writing in its ancient context, McKenzie helps readers come to terms with tensions between the Bible's account and modern historical analyses. Rather than denying the results of historical research or dismissing its practitioners as wrongly motivated, he suggests that the source of the perceived discrepancy may lie not with the Bible but with the way in which it has been read. He also calls into question whether the genre of the Bible's historical books has been properly understood.\"--Pub. desc.","ISBN":"978-0-8028-2877-4","shortTitle":"Introduction to the Historical Books","language":"English","author":[{"family":"McKenzie","given":"Steven L."}],"issued":{"date-parts":[["2010"]]}},"locator":"122"}],"schema":"https://github.com/citation-style-language/schema/raw/master/csl-citation.json"}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w:t>
      </w:r>
      <w:r w:rsidRPr="006E3F52">
        <w:rPr>
          <w:rFonts w:ascii="Times New Roman" w:hAnsi="Times New Roman" w:cs="Times New Roman"/>
        </w:rPr>
        <w:fldChar w:fldCharType="end"/>
      </w:r>
    </w:p>
  </w:footnote>
  <w:footnote w:id="140">
    <w:p w14:paraId="77783D82"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{"citationID":"jfDTNKE6","properties":{"formattedCitation":"{\\rtf Ben Zvi, \\uc0\\u8220{}The Book of Chronicles,\\uc0\\u8221{} 263.}","plainCitation":"Ben Zvi, “The Book of Chronicles,” 263."},"citationItems":[{"id":41,"uris":["http://zotero.org/users/1942866/items/43U553JQ"],"uri":["http://zotero.org/users/1942866/items/43U553JQ"],"itemData":{"id":41,"type":"article-journal","title":"The book of Chronicles: Another look","container-title":"Studies in Religion","page":"261-281","volume":"31","issue":"3-4","source":"sir.sagepub.com","abstract":"This article explores several aspects of the study of the book of Chronicles as a written document meant to be read and reread by a specific readership. First, it proposes that the book shows a more subtle, balanced and sophisticated position than the (in)famous theology of immediate, personal retribution. Second, the article deals with the book as a new historiographical work interacting in various ways with earlier works, and representing a singularly important document for understanding the intellectual history of Yehud in the Persian period. Third, the article addresses Chronicles' construction of ideological and discursive events that enable readers to reframe and readjust their social memory in the context of their society. It claims that this process led to, and was reflective of a formulation of a main social memory that served to frame the identity of the authorship and readership of the book in terms of (a) motifs such as Exodus, Sinai, Moses, tabernacle, and (b) such as David, Zion, temple. The article explores the importance of Chronicles as a contribution to the creation of such a social memory within the frame of Yehud. Finally, the article discusses how Chronicles' genealogies reminded the literati for whom the book was primarily written that common social boundaries (including those of gender and ethnicity) have, at times, been transgressed in the past, and that the results of those transgressions have been quite positive.","DOI":"10.1177/000842980203100301","ISSN":"0008-4298, 2042-0587","shortTitle":"The book of Chronicles","journalAbbreviation":"Studies in Religion/Sciences Religieuses","language":"en","author":[{"family":"Ben Zvi","given":"Ehud"}],"issued":{"date-parts":[["2002",9,1]]}},"locator":"263"}],"schema":"https://github.com/citation-style-language/schema/raw/master/csl-citation.json"}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Ben Zvi, “The Book of Chronicles,” 263.</w:t>
      </w:r>
      <w:r w:rsidRPr="006E3F52">
        <w:rPr>
          <w:rFonts w:ascii="Times New Roman" w:hAnsi="Times New Roman" w:cs="Times New Roman"/>
        </w:rPr>
        <w:fldChar w:fldCharType="end"/>
      </w:r>
    </w:p>
  </w:footnote>
  <w:footnote w:id="141">
    <w:p w14:paraId="5ADCAEB1"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{"citationID":"BuMkT5Uu","properties":{"formattedCitation":"Ibid., 264.","plainCitation":"Ibid., 264."},"citationItems":[{"id":41,"uris":["http://zotero.org/users/1942866/items/43U553JQ"],"uri":["http://zotero.org/users/1942866/items/43U553JQ"],"itemData":{"id":41,"type":"article-journal","title":"The book of Chronicles: Another look","container-title":"Studies in Religion","page":"261-281","volume":"31","issue":"3-4","source":"sir.sagepub.com","abstract":"This article explores several aspects of the study of the book of Chronicles as a written document meant to be read and reread by a specific readership. First, it proposes that the book shows a more subtle, balanced and sophisticated position than the (in)famous theology of immediate, personal retribution. Second, the article deals with the book as a new historiographical work interacting in various ways with earlier works, and representing a singularly important document for understanding the intellectual history of Yehud in the Persian period. Third, the article addresses Chronicles' construction of ideological and discursive events that enable readers to reframe and readjust their social memory in the context of their society. It claims that this process led to, and was reflective of a formulation of a main social memory that served to frame the identity of the authorship and readership of the book in terms of (a) motifs such as Exodus, Sinai, Moses, tabernacle, and (b) such as David, Zion, temple. The article explores the importance of Chronicles as a contribution to the creation of such a social memory within the frame of Yehud. Finally, the article discusses how Chronicles' genealogies reminded the literati for whom the book was primarily written that common social boundaries (including those of gender and ethnicity) have, at times, been transgressed in the past, and that the results of those transgressions have been quite positive.","DOI":"10.1177/000842980203100301","ISSN":"0008-4298, 2042-0587","shortTitle":"The book of Chronicles","journalAbbreviation":"Studies in Religion/Sciences Religieuses","language":"en","author":[{"family":"Ben Zvi","given":"Ehud"}],"issued":{"date-parts":[["2002",9,1]]}},"locator":"264"}],"schema":"https://github.com/citation-style-language/schema/raw/master/csl-citation.json"}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 264.</w:t>
      </w:r>
      <w:r w:rsidRPr="006E3F52">
        <w:rPr>
          <w:rFonts w:ascii="Times New Roman" w:hAnsi="Times New Roman" w:cs="Times New Roman"/>
        </w:rPr>
        <w:fldChar w:fldCharType="end"/>
      </w:r>
    </w:p>
  </w:footnote>
  <w:footnote w:id="142">
    <w:p w14:paraId="5F26AFEA"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c2k5JHSM","properties":{"formattedCitation":"Ibid.","plainCitation":"Ibid."},"citationItems":[{"id":41,"uris":["http://zotero.org/users/1942866/items/43U553JQ"],"uri":["http://zotero.org/users/1942866/items/43U553JQ"],"itemData":{"id":41,"type":"article-journal","title":"The book of Chronicles: Another look","container-title":"Studies in Religion","page":"261-281","volume":"31","issue":"3-4","source":"sir.sagepub.com","abstract":"This article explores several aspects of the study of the book of Chronicles as a written document meant to be read and reread by a specific readership. First, it proposes that the book shows a more subtle, balanced and sophisticated position than the (in)famous theology of immediate, personal retribution. Second, the article deals with the book as a new historiographical work interacting in various ways with earlier works, and representing a singularly important document for understanding the intellectual history of Yehud in the Persian period. Third, the article addresses Chronicles' construction of ideological and discursive events that enable readers to reframe and readjust their social memory in the context of their society. It claims that this process led to, and was reflective of a formulation of a main social memory that served to frame the identity of the authorship and readership of the book in terms of (a) motifs such as Exodus, Sinai, Moses, tabernacle, and (b) such as David, Zion, temple. The article explores the importance of Chronicles as a contribution to the creation of such a social memory within the frame of Yehud. Finally, the article discusses how Chronicles' genealogies reminded the literati for whom the book was primarily written that common social boundaries (including those of gender and ethnicity) have, at times, been transgressed in the past, and that the results of those transgressions have been quite positive.","DOI":"10.1177/000842980203100301","ISSN":"0008-4298, 2042-0587","shortTitle":"The book of Chronicles","journalAbbreviation":"Studies in Religion/Sciences Religieuses","language":"en","author":[{"family":"Ben Zvi","given":"Ehud"}],"issued":{"date-parts":[["2002",9,1]]}},"locator":"264"}],"schema":"https://github.com/citation-style-language/schema/raw/master/csl-citation.json"}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w:t>
      </w:r>
      <w:r w:rsidRPr="006E3F52">
        <w:rPr>
          <w:rFonts w:ascii="Times New Roman" w:hAnsi="Times New Roman" w:cs="Times New Roman"/>
        </w:rPr>
        <w:fldChar w:fldCharType="end"/>
      </w:r>
    </w:p>
  </w:footnote>
  <w:footnote w:id="143">
    <w:p w14:paraId="6A378842"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3l8JRuG4","properties":{"formattedCitation":"Ibid.","plainCitation":"Ibid."},"citationItems":[{"id":41,"uris":["http://zotero.org/users/1942866/items/43U553JQ"],"uri":["http://zotero.org/users/1942866/items/43U553JQ"],"itemData":{"id":41,"type":"article-journal","title":"The book of Chronicles: Another look","container-title":"Studies in Religion","page":"261-281","volume":"31","issue":"3-4","source":"sir.sagepub.com","abstract":"This article explores several aspects of the study of the book of Chronicles as a written document meant to be read and reread by a specific readership. First, it proposes that the book shows a more subtle, balanced and sophisticated position than the (in)famous theology of immediate, personal retribution. Second, the article deals with the book as a new historiographical work interacting in various ways with earlier works, and representing a singularly important document for understanding the intellectual history of Yehud in the Persian period. Third, the article addresses Chronicles' construction of ideological and discursive events that enable readers to reframe and readjust their social memory in the context of their society. It claims that this process led to, and was reflective of a formulation of a main social memory that served to frame the identity of the authorship and readership of the book in terms of (a) motifs such as Exodus, Sinai, Moses, tabernacle, and (b) such as David, Zion, temple. The article explores the importance of Chronicles as a contribution to the creation of such a social memory within the frame of Yehud. Finally, the article discusses how Chronicles' genealogies reminded the literati for whom the book was primarily written that common social boundaries (including those of gender and ethnicity) have, at times, been transgressed in the past, and that the results of those transgressions have been quite positive.","DOI":"10.1177/000842980203100301","ISSN":"0008-4298, 2042-0587","shortTitle":"The book of Chronicles","journalAbbreviation":"Studies in Religion/Sciences Religieuses","language":"en","author":[{"family":"Ben Zvi","given":"Ehud"}],"issued":{"date-parts":[["2002",9,1]]}},"locator":"264"}],"schema":"https://github.com/citation-style-language/schema/raw/master/csl-citation.json"}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w:t>
      </w:r>
      <w:r w:rsidRPr="006E3F52">
        <w:rPr>
          <w:rFonts w:ascii="Times New Roman" w:hAnsi="Times New Roman" w:cs="Times New Roman"/>
        </w:rPr>
        <w:fldChar w:fldCharType="end"/>
      </w:r>
    </w:p>
  </w:footnote>
  <w:footnote w:id="144">
    <w:p w14:paraId="6F734D86"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XmNIofY0","properties":{"formattedCitation":"Ibid.","plainCitation":"Ibid."},"citationItems":[{"id":41,"uris":["http://zotero.org/users/1942866/items/43U553JQ"],"uri":["http://zotero.org/users/1942866/items/43U553JQ"],"itemData":{"id":41,"type":"article-journal","title":"The book of Chronicles: Another look","container-title":"Studies in Religion","page":"261-281","volume":"31","issue":"3-4","source":"sir.sagepub.com","abstract":"This article explores several aspects of the study of the book of Chronicles as a written document meant to be read and reread by a specific readership. First, it proposes that the book shows a more subtle, balanced and sophisticated position than the (in)famous theology of immediate, personal retribution. Second, the article deals with the book as a new historiographical work interacting in various ways with earlier works, and representing a singularly important document for understanding the intellectual history of Yehud in the Persian period. Third, the article addresses Chronicles' construction of ideological and discursive events that enable readers to reframe and readjust their social memory in the context of their society. It claims that this process led to, and was reflective of a formulation of a main social memory that served to frame the identity of the authorship and readership of the book in terms of (a) motifs such as Exodus, Sinai, Moses, tabernacle, and (b) such as David, Zion, temple. The article explores the importance of Chronicles as a contribution to the creation of such a social memory within the frame of Yehud. Finally, the article discusses how Chronicles' genealogies reminded the literati for whom the book was primarily written that common social boundaries (including those of gender and ethnicity) have, at times, been transgressed in the past, and that the results of those transgressions have been quite positive.","DOI":"10.1177/000842980203100301","ISSN":"0008-4298, 2042-0587","shortTitle":"The book of Chronicles","journalAbbreviation":"Studies in Religion/Sciences Religieuses","language":"en","author":[{"family":"Ben Zvi","given":"Ehud"}],"issued":{"date-parts":[["2002",9,1]]}},"locator":"264"}],"schema":"https://github.com/citation-style-language/schema/raw/master/csl-citation.json"}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w:t>
      </w:r>
      <w:r w:rsidRPr="006E3F52">
        <w:rPr>
          <w:rFonts w:ascii="Times New Roman" w:hAnsi="Times New Roman" w:cs="Times New Roman"/>
        </w:rPr>
        <w:fldChar w:fldCharType="end"/>
      </w:r>
    </w:p>
  </w:footnote>
  <w:footnote w:id="145">
    <w:p w14:paraId="3572100E"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{"citationID":"K6Wvw8U4","properties":{"formattedCitation":"Ibid., 265.","plainCitation":"Ibid., 265."},"citationItems":[{"id":41,"uris":["http://zotero.org/users/1942866/items/43U553JQ"],"uri":["http://zotero.org/users/1942866/items/43U553JQ"],"itemData":{"id":41,"type":"article-journal","title":"The book of Chronicles: Another look","container-title":"Studies in Religion","page":"261-281","volume":"31","issue":"3-4","source":"sir.sagepub.com","abstract":"This article explores several aspects of the study of the book of Chronicles as a written document meant to be read and reread by a specific readership. First, it proposes that the book shows a more subtle, balanced and sophisticated position than the (in)famous theology of immediate, personal retribution. Second, the article deals with the book as a new historiographical work interacting in various ways with earlier works, and representing a singularly important document for understanding the intellectual history of Yehud in the Persian period. Third, the article addresses Chronicles' construction of ideological and discursive events that enable readers to reframe and readjust their social memory in the context of their society. It claims that this process led to, and was reflective of a formulation of a main social memory that served to frame the identity of the authorship and readership of the book in terms of (a) motifs such as Exodus, Sinai, Moses, tabernacle, and (b) such as David, Zion, temple. The article explores the importance of Chronicles as a contribution to the creation of such a social memory within the frame of Yehud. Finally, the article discusses how Chronicles' genealogies reminded the literati for whom the book was primarily written that common social boundaries (including those of gender and ethnicity) have, at times, been transgressed in the past, and that the results of those transgressions have been quite positive.","DOI":"10.1177/000842980203100301","ISSN":"0008-4298, 2042-0587","shortTitle":"The book of Chronicles","journalAbbreviation":"Studies in Religion/Sciences Religieuses","language":"en","author":[{"family":"Ben Zvi","given":"Ehud"}],"issued":{"date-parts":[["2002",9,1]]}},"locator":"265"}],"schema":"https://github.com/citation-style-language/schema/raw/master/csl-citation.json"}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 265.</w:t>
      </w:r>
      <w:r w:rsidRPr="006E3F52">
        <w:rPr>
          <w:rFonts w:ascii="Times New Roman" w:hAnsi="Times New Roman" w:cs="Times New Roman"/>
        </w:rPr>
        <w:fldChar w:fldCharType="end"/>
      </w:r>
    </w:p>
  </w:footnote>
  <w:footnote w:id="146">
    <w:p w14:paraId="73DEC505"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CFYUBSuw","properties":{"formattedCitation":"Ibid.","plainCitation":"Ibid."},"citationItems":[{"id":41,"uris":["http://zotero.org/users/1942866/items/43U553JQ"],"uri":["http://zotero.org/users/1942866/items/43U553JQ"],"itemData":{"id":41,"type":"article-journal","title":"The book of Chronicles: Another look","container-title":"Studies in Religion","page":"261-281","volume":"31","issue":"3-4","source":"sir.sagepub.com","abstract":"This article explores several aspects of the study of the book of Chronicles as a written document meant to be read and reread by a specific readership. First, it proposes that the book shows a more subtle, balanced and sophisticated position than the (in)famous theology of immediate, personal retribution. Second, the article deals with the book as a new historiographical work interacting in various ways with earlier works, and representing a singularly important document for understanding the intellectual history of Yehud in the Persian period. Third, the article addresses Chronicles' construction of ideological and discursive events that enable readers to reframe and readjust their social memory in the context of their society. It claims that this process led to, and was reflective of a formulation of a main social memory that served to frame the identity of the authorship and readership of the book in terms of (a) motifs such as Exodus, Sinai, Moses, tabernacle, and (b) such as David, Zion, temple. The article explores the importance of Chronicles as a contribution to the creation of such a social memory within the frame of Yehud. Finally, the article discusses how Chronicles' genealogies reminded the literati for whom the book was primarily written that common social boundaries (including those of gender and ethnicity) have, at times, been transgressed in the past, and that the results of those transgressions have been quite positive.","DOI":"10.1177/000842980203100301","ISSN":"0008-4298, 2042-0587","shortTitle":"The book of Chronicles","journalAbbreviation":"Studies in Religion/Sciences Religieuses","language":"en","author":[{"family":"Ben Zvi","given":"Ehud"}],"issued":{"date-parts":[["2002",9,1]]}},"locator":"265"}],"schema":"https://github.com/citation-style-language/schema/raw/master/csl-citation.json"}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w:t>
      </w:r>
      <w:r w:rsidRPr="006E3F52">
        <w:rPr>
          <w:rFonts w:ascii="Times New Roman" w:hAnsi="Times New Roman" w:cs="Times New Roman"/>
        </w:rPr>
        <w:fldChar w:fldCharType="end"/>
      </w:r>
    </w:p>
  </w:footnote>
  <w:footnote w:id="147">
    <w:p w14:paraId="44394C26"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ll1VLFcb","properties":{"formattedCitation":"Ibid.","plainCitation":"Ibid."},"citationItems":[{"id":41,"uris":["http://zotero.org/users/1942866/items/43U553JQ"],"uri":["http://zotero.org/users/1942866/items/43U553JQ"],"itemData":{"id":41,"type":"article-journal","title":"The book of Chronicles: Another look","container-title":"Studies in Religion","page":"261-281","volume":"31","issue":"3-4","source":"sir.sagepub.com","abstract":"This article explores several aspects of the study of the book of Chronicles as a written document meant to be read and reread by a specific readership. First, it proposes that the book shows a more subtle, balanced and sophisticated position than the (in)famous theology of immediate, personal retribution. Second, the article deals with the book as a new historiographical work interacting in various ways with earlier works, and representing a singularly important document for understanding the intellectual history of Yehud in the Persian period. Third, the article addresses Chronicles' construction of ideological and discursive events that enable readers to reframe and readjust their social memory in the context of their society. It claims that this process led to, and was reflective of a formulation of a main social memory that served to frame the identity of the authorship and readership of the book in terms of (a) motifs such as Exodus, Sinai, Moses, tabernacle, and (b) such as David, Zion, temple. The article explores the importance of Chronicles as a contribution to the creation of such a social memory within the frame of Yehud. Finally, the article discusses how Chronicles' genealogies reminded the literati for whom the book was primarily written that common social boundaries (including those of gender and ethnicity) have, at times, been transgressed in the past, and that the results of those transgressions have been quite positive.","DOI":"10.1177/000842980203100301","ISSN":"0008-4298, 2042-0587","shortTitle":"The book of Chronicles","journalAbbreviation":"Studies in Religion/Sciences Religieuses","language":"en","author":[{"family":"Ben Zvi","given":"Ehud"}],"issued":{"date-parts":[["2002",9,1]]}},"locator":"265"}],"schema":"https://github.com/citation-style-language/schema/raw/master/csl-citation.json"}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w:t>
      </w:r>
      <w:r w:rsidRPr="006E3F52">
        <w:rPr>
          <w:rFonts w:ascii="Times New Roman" w:hAnsi="Times New Roman" w:cs="Times New Roman"/>
        </w:rPr>
        <w:fldChar w:fldCharType="end"/>
      </w:r>
    </w:p>
  </w:footnote>
  <w:footnote w:id="148">
    <w:p w14:paraId="652B270B"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{"citationID":"CWM2QP30","properties":{"formattedCitation":"{\\rtf Ben Zvi, \\uc0\\u8220{}The Secession of the Northern Kingdom in Chronicles,\\uc0\\u8221{} 70\\uc0\\u8211{}71.}","plainCitation":"Ben Zvi, “The Secession of the Northern Kingdom in Chronicles,” 70–71."},"citationItems":[{"id":580,"uris":["http://zotero.org/users/1942866/items/VRNGRAVX"],"uri":["http://zotero.org/users/1942866/items/VRNGRAVX"],"itemData":{"id":580,"type":"chapter","title":"The secession of the Northern Kingdom in Chronicles: accepted 'facts' and new meanings","container-title":"Chronicler as theologian","publisher":"T &amp; T Clark","publisher-place":"London","page":"61-88","source":"EBSCOhost","event-place":"London","ISBN":"0-8264-6671-0","shortTitle":"The secession of the Northern Kingdom in Chronicles","author":[{"family":"Ben Zvi","given":"Ehud"}],"issued":{"date-parts":[["2003"]]}},"locator":"70-71"}],"schema":"https://github.com/citation-style-language/schema/raw/master/csl-citation.json"}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Ben Zvi, “The Secession of the Northern Kingdom in Chronicles,” 70–71.</w:t>
      </w:r>
      <w:r w:rsidRPr="006E3F52">
        <w:rPr>
          <w:rFonts w:ascii="Times New Roman" w:hAnsi="Times New Roman" w:cs="Times New Roman"/>
        </w:rPr>
        <w:fldChar w:fldCharType="end"/>
      </w:r>
    </w:p>
  </w:footnote>
  <w:footnote w:id="149">
    <w:p w14:paraId="4385B7A6"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{"citationID":"4idL15jS","properties":{"formattedCitation":"Ibid., 72.","plainCitation":"Ibid., 72."},"citationItems":[{"id":580,"uris":["http://zotero.org/users/1942866/items/VRNGRAVX"],"uri":["http://zotero.org/users/1942866/items/VRNGRAVX"],"itemData":{"id":580,"type":"chapter","title":"The secession of the Northern Kingdom in Chronicles: accepted 'facts' and new meanings","container-title":"Chronicler as theologian","publisher":"T &amp; T Clark","publisher-place":"London","page":"61-88","source":"EBSCOhost","event-place":"London","ISBN":"0-8264-6671-0","shortTitle":"The secession of the Northern Kingdom in Chronicles","author":[{"family":"Ben Zvi","given":"Ehud"}],"issued":{"date-parts":[["2003"]]}},"locator":"72"}],"schema":"https://github.com/citation-style-language/schema/raw/master/csl-citation.json"}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Ibid., 72.</w:t>
      </w:r>
      <w:r w:rsidRPr="006E3F52">
        <w:rPr>
          <w:rFonts w:ascii="Times New Roman" w:hAnsi="Times New Roman" w:cs="Times New Roman"/>
          <w:sz w:val="20"/>
          <w:szCs w:val="20"/>
        </w:rPr>
        <w:fldChar w:fldCharType="end"/>
      </w:r>
    </w:p>
  </w:footnote>
  <w:footnote w:id="150">
    <w:p w14:paraId="7BE32F4C"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{"citationID":"sWilUGUQ","properties":{"formattedCitation":"Ibid., 82.","plainCitation":"Ibid., 82."},"citationItems":[{"id":580,"uris":["http://zotero.org/users/1942866/items/VRNGRAVX"],"uri":["http://zotero.org/users/1942866/items/VRNGRAVX"],"itemData":{"id":580,"type":"chapter","title":"The secession of the Northern Kingdom in Chronicles: accepted 'facts' and new meanings","container-title":"Chronicler as theologian","publisher":"T &amp; T Clark","publisher-place":"London","page":"61-88","source":"EBSCOhost","event-place":"London","ISBN":"0-8264-6671-0","shortTitle":"The secession of the Northern Kingdom in Chronicles","author":[{"family":"Ben Zvi","given":"Ehud"}],"issued":{"date-parts":[["2003"]]}},"locator":"82"}],"schema":"https://github.com/citation-style-language/schema/raw/master/csl-citation.json"}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Ibid., 82.</w:t>
      </w:r>
      <w:r w:rsidRPr="006E3F52">
        <w:rPr>
          <w:rFonts w:ascii="Times New Roman" w:hAnsi="Times New Roman" w:cs="Times New Roman"/>
          <w:sz w:val="20"/>
          <w:szCs w:val="20"/>
        </w:rPr>
        <w:fldChar w:fldCharType="end"/>
      </w:r>
    </w:p>
  </w:footnote>
  <w:footnote w:id="151">
    <w:p w14:paraId="559A6833"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{"citationID":"ZtkjLVm8","properties":{"formattedCitation":"Ibid., 77.","plainCitation":"Ibid., 77."},"citationItems":[{"id":580,"uris":["http://zotero.org/users/1942866/items/VRNGRAVX"],"uri":["http://zotero.org/users/1942866/items/VRNGRAVX"],"itemData":{"id":580,"type":"chapter","title":"The secession of the Northern Kingdom in Chronicles: accepted 'facts' and new meanings","container-title":"Chronicler as theologian","publisher":"T &amp; T Clark","publisher-place":"London","page":"61-88","source":"EBSCOhost","event-place":"London","ISBN":"0-8264-6671-0","shortTitle":"The secession of the Northern Kingdom in Chronicles","author":[{"family":"Ben Zvi","given":"Ehud"}],"issued":{"date-parts":[["2003"]]}},"locator":"77"}],"schema":"https://github.com/citation-style-language/schema/raw/master/csl-citation.json"}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Ibid., 77.</w:t>
      </w:r>
      <w:r w:rsidRPr="006E3F52">
        <w:rPr>
          <w:rFonts w:ascii="Times New Roman" w:hAnsi="Times New Roman" w:cs="Times New Roman"/>
          <w:sz w:val="20"/>
          <w:szCs w:val="20"/>
        </w:rPr>
        <w:fldChar w:fldCharType="end"/>
      </w:r>
    </w:p>
  </w:footnote>
  <w:footnote w:id="152">
    <w:p w14:paraId="1F9C5475"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{"citationID":"XiKlLyJe","properties":{"formattedCitation":"{\\rtf Ben Zvi, \\uc0\\u8220{}The Book of Chronicles,\\uc0\\u8221{} 266.}","plainCitation":"Ben Zvi, “The Book of Chronicles,” 266."},"citationItems":[{"id":41,"uris":["http://zotero.org/users/1942866/items/43U553JQ"],"uri":["http://zotero.org/users/1942866/items/43U553JQ"],"itemData":{"id":41,"type":"article-journal","title":"The book of Chronicles: Another look","container-title":"Studies in Religion","page":"261-281","volume":"31","issue":"3-4","source":"sir.sagepub.com","abstract":"This article explores several aspects of the study of the book of Chronicles as a written document meant to be read and reread by a specific readership. First, it proposes that the book shows a more subtle, balanced and sophisticated position than the (in)famous theology of immediate, personal retribution. Second, the article deals with the book as a new historiographical work interacting in various ways with earlier works, and representing a singularly important document for understanding the intellectual history of Yehud in the Persian period. Third, the article addresses Chronicles' construction of ideological and discursive events that enable readers to reframe and readjust their social memory in the context of their society. It claims that this process led to, and was reflective of a formulation of a main social memory that served to frame the identity of the authorship and readership of the book in terms of (a) motifs such as Exodus, Sinai, Moses, tabernacle, and (b) such as David, Zion, temple. The article explores the importance of Chronicles as a contribution to the creation of such a social memory within the frame of Yehud. Finally, the article discusses how Chronicles' genealogies reminded the literati for whom the book was primarily written that common social boundaries (including those of gender and ethnicity) have, at times, been transgressed in the past, and that the results of those transgressions have been quite positive.","DOI":"10.1177/000842980203100301","ISSN":"0008-4298, 2042-0587","shortTitle":"The book of Chronicles","journalAbbreviation":"Studies in Religion/Sciences Religieuses","language":"en","author":[{"family":"Ben Zvi","given":"Ehud"}],"issued":{"date-parts":[["2002",9,1]]}},"locator":"266"}],"schema":"https://github.com/citation-style-language/schema/raw/master/csl-citation.json"}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Ben Zvi, “The Book of Chronicles,” 266.</w:t>
      </w:r>
      <w:r w:rsidRPr="006E3F52">
        <w:rPr>
          <w:rFonts w:ascii="Times New Roman" w:hAnsi="Times New Roman" w:cs="Times New Roman"/>
        </w:rPr>
        <w:fldChar w:fldCharType="end"/>
      </w:r>
    </w:p>
  </w:footnote>
  <w:footnote w:id="153">
    <w:p w14:paraId="4B60BD8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{"citationID":"7U3i4WmR","properties":{"formattedCitation":"{\\rtf Kelly, \\uc0\\u8220{}Retribution\\uc0\\u8217{}Revisited: Covenant, Grace and Restoration,\\uc0\\u8221{} 209\\uc0\\u8211{}210.}","plainCitation":"Kelly, “Retribution’Revisited: Covenant, Grace and Restoration,” 209–210."},"citationItems":[{"id":204,"uris":["http://zotero.org/users/1942866/items/BKUAS7ZA"],"uri":["http://zotero.org/users/1942866/items/BKUAS7ZA"],"itemData":{"id":204,"type":"chapter","title":"Retribution'Revisited: Covenant, Grace and Restoration","container-title":"The Chronicler as Theologian: Essays in Honor of Ralph W. Klein","collection-title":"JSOTSup","publisher":"Sheffield Academic Press","publisher-place":"Sheffield","page":"206-227","event-place":"Sheffield","author":[{"family":"Kelly","given":"Brian E."}],"issued":{"date-parts":[["2003"]]}},"locator":"209-210"}],"schema":"https://github.com/citation-style-language/schema/raw/master/csl-citation.json"}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Kelly, “Retribution’Revisited: Covenant, Grace and Restoration,” 209–210.</w:t>
      </w:r>
      <w:r w:rsidRPr="006E3F52">
        <w:rPr>
          <w:rFonts w:ascii="Times New Roman" w:hAnsi="Times New Roman" w:cs="Times New Roman"/>
        </w:rPr>
        <w:fldChar w:fldCharType="end"/>
      </w:r>
    </w:p>
  </w:footnote>
  <w:footnote w:id="154">
    <w:p w14:paraId="5952F61F"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{"citationID":"JCJStRPG","properties":{"formattedCitation":"{\\rtf Japhet, {\\i{}The Ideology of the Book of Chronicles and Its Place in Biblical Thought}, 176\\uc0\\u8211{}91.}","plainCitation":"Japhet, The Ideology of the Book of Chronicles and Its Place in Biblical Thought, 176–91."},"citationItems":[{"id":499,"uris":["http://zotero.org/users/1942866/items/RSEXJT4V"],"uri":["http://zotero.org/users/1942866/items/RSEXJT4V"],"itemData":{"id":499,"type":"book","title":"The Ideology of the Book of Chronicles and Its Place in Biblical Thought","publisher":"Peter Lang","publisher-place":"Frankfurt am Main","source":"EBSCOhost","event-place":"Frankfurt am Main","author":[{"family":"Japhet","given":"Sara"}],"issued":{"date-parts":[["1989"]]}},"locator":"176-91"}],"schema":"https://github.com/citation-style-language/schema/raw/master/csl-citation.json"}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Japhet, </w:t>
      </w:r>
      <w:r w:rsidRPr="006E3F52">
        <w:rPr>
          <w:rFonts w:ascii="Times New Roman" w:hAnsi="Times New Roman" w:cs="Times New Roman"/>
          <w:i/>
          <w:iCs/>
        </w:rPr>
        <w:t>The Ideology of the Book of Chronicles and Its Place in Biblical Thought</w:t>
      </w:r>
      <w:r w:rsidRPr="006E3F52">
        <w:rPr>
          <w:rFonts w:ascii="Times New Roman" w:hAnsi="Times New Roman" w:cs="Times New Roman"/>
        </w:rPr>
        <w:t>, 176–91.</w:t>
      </w:r>
      <w:r w:rsidRPr="006E3F52">
        <w:rPr>
          <w:rFonts w:ascii="Times New Roman" w:hAnsi="Times New Roman" w:cs="Times New Roman"/>
        </w:rPr>
        <w:fldChar w:fldCharType="end"/>
      </w:r>
    </w:p>
  </w:footnote>
  <w:footnote w:id="155">
    <w:p w14:paraId="5EB8F18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{"citationID":"CJyfUBXB","properties":{"formattedCitation":"{\\rtf Williamson, {\\i{}1 and 2 Chronicles}, 32, 225\\uc0\\u8211{}6.}","plainCitation":"Williamson, 1 and 2 Chronicles, 32, 225–6."},"citationItems":[{"id":657,"uris":["http://zotero.org/users/1942866/items/ZUJD79NF"],"uri":["http://zotero.org/users/1942866/items/ZUJD79NF"],"itemData":{"id":657,"type":"book","title":"1 and 2 Chronicles","collection-title":"NCB","publisher":"Eerdmans","publisher-place":"Grand Rapids, MI","source":"Primo","event-place":"Grand Rapids, MI","ISBN":"0-551-00932-2","shortTitle":"1 and 2 Chronicles","language":"eng","author":[{"family":"Williamson","given":"H. G. M."}],"issued":{"date-parts":[["1982"]]}},"locator":"32, 225-6"}],"schema":"https://github.com/citation-style-language/schema/raw/master/csl-citation.json"}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Williamson, </w:t>
      </w:r>
      <w:r w:rsidRPr="006E3F52">
        <w:rPr>
          <w:rFonts w:ascii="Times New Roman" w:hAnsi="Times New Roman" w:cs="Times New Roman"/>
          <w:i/>
          <w:iCs/>
        </w:rPr>
        <w:t>1 and 2 Chronicles</w:t>
      </w:r>
      <w:r w:rsidRPr="006E3F52">
        <w:rPr>
          <w:rFonts w:ascii="Times New Roman" w:hAnsi="Times New Roman" w:cs="Times New Roman"/>
        </w:rPr>
        <w:t>, 32, 225–6.</w:t>
      </w:r>
      <w:r w:rsidRPr="006E3F52">
        <w:rPr>
          <w:rFonts w:ascii="Times New Roman" w:hAnsi="Times New Roman" w:cs="Times New Roman"/>
        </w:rPr>
        <w:fldChar w:fldCharType="end"/>
      </w:r>
    </w:p>
  </w:footnote>
  <w:footnote w:id="156">
    <w:p w14:paraId="7817BCC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The verses preceding the transition are roundly structured in the pattern: punishment, vv. 10–11; repentance, v. 12; restoration, v. 13. See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{"citationID":"ufmvHDJM","properties":{"formattedCitation":"{\\rtf De Vries, {\\i{}1 and 2 Chronicles}, 398.}","plainCitation":"De Vries, 1 and 2 Chronicles, 398."},"citationItems":[{"id":127,"uris":["http://zotero.org/users/1942866/items/7S9N7B9N"],"uri":["http://zotero.org/users/1942866/items/7S9N7B9N"],"itemData":{"id":127,"type":"book","title":"1 and 2 Chronicles","publisher":"W.B. Eerdmans Pub. Co.","publisher-place":"Grand Rapids, MI","source":"Open WorldCat","event-place":"Grand Rapids, MI","abstract":"This book is volume 11 of The forms of the Old Testament literature, a 24-volume series that aims to present a form-critical analysis of every book and each unit in the Old Testament (Hebrew Bible). In his introduction De Vries sketches the canonical setting of the books of Chronicles, especially their relation with Ezra-Nehemiah, and then discusses the redacted and original versions of Chronicles. He describes Chronicles as genealogical and narrative history that tells who ideal Israel is, how it has suffered by its unfaithfulness, and how it will remain true Israel by trusting in God. Following the series format throughout his work, De Vries offers an analysis of the structure, genre, setting, and intention of each section of the biblical text. Bibliographies guide the reader to further discussion; a glossary of formulas and genres concludes the volume. - Back cover.","ISBN":"0-8028-0236-2","language":"English","author":[{"family":"De Vries","given":"Simon J."}],"issued":{"date-parts":[["1989"]]}},"locator":"398"}],"schema":"https://github.com/citation-style-language/schema/raw/master/csl-citation.json"}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De Vries, </w:t>
      </w:r>
      <w:r w:rsidRPr="006E3F52">
        <w:rPr>
          <w:rFonts w:ascii="Times New Roman" w:hAnsi="Times New Roman" w:cs="Times New Roman"/>
          <w:i/>
          <w:iCs/>
        </w:rPr>
        <w:t>1 and 2 Chronicles</w:t>
      </w:r>
      <w:r w:rsidRPr="006E3F52">
        <w:rPr>
          <w:rFonts w:ascii="Times New Roman" w:hAnsi="Times New Roman" w:cs="Times New Roman"/>
        </w:rPr>
        <w:t>, 398.</w:t>
      </w:r>
      <w:r w:rsidRPr="006E3F52">
        <w:rPr>
          <w:rFonts w:ascii="Times New Roman" w:hAnsi="Times New Roman" w:cs="Times New Roman"/>
        </w:rPr>
        <w:fldChar w:fldCharType="end"/>
      </w:r>
      <w:r w:rsidRPr="006E3F52">
        <w:rPr>
          <w:rFonts w:ascii="Times New Roman" w:hAnsi="Times New Roman" w:cs="Times New Roman"/>
        </w:rPr>
        <w:t>.</w:t>
      </w:r>
    </w:p>
  </w:footnote>
  <w:footnote w:id="157">
    <w:p w14:paraId="41B34470"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For the reason why Manasseh was taken to Babylon and not Nineveh, Barber suggests that Ashurbanipal had moved his court to Babylon to insure that no further uprising would take place in that city. See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{"citationID":"IKEvcy0u","properties":{"formattedCitation":"{\\rtf Cyril J Barber, {\\i{}2 Chronicles: The Faithfulness of God to His Word Illustrated in the Lives of the People of Judah} (Fearn: Christian Focus, 2004), 259.}","plainCitation":"Cyril J Barber, 2 Chronicles: The Faithfulness of God to His Word Illustrated in the Lives of the People of Judah (Fearn: Christian Focus, 2004), 259."},"citationItems":[{"id":603,"uris":["http://zotero.org/users/1942866/items/WHZNWA64"],"uri":["http://zotero.org/users/1942866/items/WHZNWA64"],"itemData":{"id":603,"type":"book","title":"2 Chronicles: the faithfulness of God to his Word illustrated in the lives of the people of Judah","publisher":"Christian Focus","publisher-place":"Fearn","source":"Open WorldCat","event-place":"Fearn","ISBN":"1-85792-936-5","shortTitle":"2 Chronicles","language":"English","author":[{"family":"Barber","given":"Cyril J"}],"issued":{"date-parts":[["2004"]]}},"locator":"259"}],"schema":"https://github.com/citation-style-language/schema/raw/master/csl-citation.json"}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Cyril J Barber, </w:t>
      </w:r>
      <w:r w:rsidRPr="006E3F52">
        <w:rPr>
          <w:rFonts w:ascii="Times New Roman" w:hAnsi="Times New Roman" w:cs="Times New Roman"/>
          <w:i/>
          <w:iCs/>
        </w:rPr>
        <w:t>2 Chronicles: The Faithfulness of God to His Word Illustrated in the Lives of the People of Judah</w:t>
      </w:r>
      <w:r w:rsidRPr="006E3F52">
        <w:rPr>
          <w:rFonts w:ascii="Times New Roman" w:hAnsi="Times New Roman" w:cs="Times New Roman"/>
        </w:rPr>
        <w:t xml:space="preserve"> (Fearn: Christian Focus, 2004), 259.</w:t>
      </w:r>
      <w:r w:rsidRPr="006E3F52">
        <w:rPr>
          <w:rFonts w:ascii="Times New Roman" w:hAnsi="Times New Roman" w:cs="Times New Roman"/>
        </w:rPr>
        <w:fldChar w:fldCharType="end"/>
      </w:r>
    </w:p>
  </w:footnote>
  <w:footnote w:id="158">
    <w:p w14:paraId="1555649E"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{"citationID":"y8XscyUq","properties":{"formattedCitation":"{\\rtf J. A Thompson, {\\i{}1, 2 Chronicles} (Nashville, Tenn.: Broadman &amp; Holman, 1994), 370.}","plainCitation":"J. A Thompson, 1, 2 Chronicles (Nashville, Tenn.: Broadman &amp; Holman, 1994), 370."},"citationItems":[{"id":642,"uris":["http://zotero.org/users/1942866/items/XX9DJ9DC"],"uri":["http://zotero.org/users/1942866/items/XX9DJ9DC"],"itemData":{"id":642,"type":"book","title":"1, 2 Chronicles","publisher":"Broadman &amp; Holman","publisher-place":"Nashville, Tenn.","source":"Open WorldCat","event-place":"Nashville, Tenn.","ISBN":"0-8054-0109-1","language":"English","author":[{"family":"Thompson","given":"J. A"}],"issued":{"date-parts":[["1994"]]}},"locator":"370"}],"schema":"https://github.com/citation-style-language/schema/raw/master/csl-citation.json"}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J. A Thompson, </w:t>
      </w:r>
      <w:r w:rsidRPr="006E3F52">
        <w:rPr>
          <w:rFonts w:ascii="Times New Roman" w:hAnsi="Times New Roman" w:cs="Times New Roman"/>
          <w:i/>
          <w:iCs/>
        </w:rPr>
        <w:t>1, 2 Chronicles</w:t>
      </w:r>
      <w:r w:rsidRPr="006E3F52">
        <w:rPr>
          <w:rFonts w:ascii="Times New Roman" w:hAnsi="Times New Roman" w:cs="Times New Roman"/>
        </w:rPr>
        <w:t xml:space="preserve"> (Nashville, Tenn.: Broadman &amp; Holman, 1994), 370.</w:t>
      </w:r>
      <w:r w:rsidRPr="006E3F52">
        <w:rPr>
          <w:rFonts w:ascii="Times New Roman" w:hAnsi="Times New Roman" w:cs="Times New Roman"/>
        </w:rPr>
        <w:fldChar w:fldCharType="end"/>
      </w:r>
    </w:p>
  </w:footnote>
  <w:footnote w:id="159">
    <w:p w14:paraId="0801B268"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{"citationID":"q3wSuYze","properties":{"formattedCitation":"{\\rtf Kelly, {\\i{}Retribution and Eschatology in Chronicles}, 104, cf. 223\\uc0\\u8211{}4.}","plainCitation":"Kelly, Retribution and Eschatology in Chronicles, 104, cf. 223–4."},"citationItems":[{"id":534,"uris":["http://zotero.org/users/1942866/items/TMKMP6QR"],"uri":["http://zotero.org/users/1942866/items/TMKMP6QR"],"itemData":{"id":534,"type":"book","title":"Retribution and Eschatology in Chronicles","collection-title":"Journal for the study of the New Testament","publisher":"Sheffield Academic Press","publisher-place":"Sheffield","source":"EBSCOhost","event-place":"Sheffield","author":[{"family":"Kelly","given":"Brian E."}],"issued":{"date-parts":[["1996"]]}},"locator":"104, cf. 223-4"}],"schema":"https://github.com/citation-style-language/schema/raw/master/csl-citation.json"}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Kelly, </w:t>
      </w:r>
      <w:r w:rsidRPr="006E3F52">
        <w:rPr>
          <w:rFonts w:ascii="Times New Roman" w:hAnsi="Times New Roman" w:cs="Times New Roman"/>
          <w:i/>
          <w:iCs/>
        </w:rPr>
        <w:t>Retribution and Eschatology in Chronicles</w:t>
      </w:r>
      <w:r w:rsidRPr="006E3F52">
        <w:rPr>
          <w:rFonts w:ascii="Times New Roman" w:hAnsi="Times New Roman" w:cs="Times New Roman"/>
        </w:rPr>
        <w:t>, 104, cf. 223–4.</w:t>
      </w:r>
      <w:r w:rsidRPr="006E3F52">
        <w:rPr>
          <w:rFonts w:ascii="Times New Roman" w:hAnsi="Times New Roman" w:cs="Times New Roman"/>
        </w:rPr>
        <w:fldChar w:fldCharType="end"/>
      </w:r>
      <w:r w:rsidRPr="006E3F52">
        <w:rPr>
          <w:rFonts w:ascii="Times New Roman" w:hAnsi="Times New Roman" w:cs="Times New Roman"/>
        </w:rPr>
        <w:t xml:space="preserve"> It may be argued that the motif of restoration after exile is also illustrated in the two preceding reigns, those of Ahaz (2 Chr 28) and Hezekiah (2 Chr 29-32). However, Manasseh is the only king whose life shows the pattern of exile and restoration.</w:t>
      </w:r>
    </w:p>
  </w:footnote>
  <w:footnote w:id="160">
    <w:p w14:paraId="4425EB51"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{"citationID":"LWc9wcPr","properties":{"formattedCitation":"{\\rtf Abadie, \\uc0\\u8220{}From the Impious Manasseh (2 Kings 21) to the Convert Manasseh (2 Chronicles 33): Theological Rewriting by the Chronicler,\\uc0\\u8221{} 103\\uc0\\u8211{}104.}","plainCitation":"Abadie, “From the Impious Manasseh (2 Kings 21) to the Convert Manasseh (2 Chronicles 33): Theological Rewriting by the Chronicler,” 103–104."},"citationItems":[{"id":634,"uris":["http://zotero.org/users/1942866/items/XNJNHJRR"],"uri":["http://zotero.org/users/1942866/items/XNJNHJRR"],"itemData":{"id":634,"type":"chapter","title":"From the Impious Manasseh (2 Kings 21) to the Convert Manasseh (2 Chronicles 33): Theological Rewriting by the Chronicler","container-title":"The Chronicler as Theologian: Essays in Honor of Ralph W. Klein","publisher":"T &amp; T Clark","publisher-place":"London; New York","page":"89-104","event-place":"London; New York","author":[{"family":"Abadie","given":"Philippe"}],"editor":[{"family":"Graham","given":"M. Patrick"},{"family":"McKenzie","given":"Steven L."},{"family":"Knoppers","given":"Gary N."}],"issued":{"date-parts":[["2003"]]}},"locator":"103-104"}],"schema":"https://github.com/citation-style-language/schema/raw/master/csl-citation.json"}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Abadie, “From the Impious Manasseh (2 Kings 21) to the Convert Manasseh (2 Chronicles 33): Theological Rewriting by the Chronicler,” 103–104.</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161">
    <w:p w14:paraId="7DC14A5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{"citationID":"T04wMQnm","properties":{"formattedCitation":"{\\rtf Schaefer, \\uc0\\u8220{}The Significance of Seeking God in the Purpose of the Chronicler.\\uc0\\u8221{}}","plainCitation":"Schaefer, “The Significance of Seeking God in the Purpose of the Chronicler.”"},"citationItems":[{"id":316,"uris":["http://zotero.org/users/1942866/items/GD24P878"],"uri":["http://zotero.org/users/1942866/items/GD24P878"],"itemData":{"id":316,"type":"thesis","title":"The significance of seeking God in the purpose of the chronicler","publisher":"Southern Baptist Theological Seminary","source":"Google Scholar","author":[{"family":"Schaefer","given":"Glenn Edward"}],"issued":{"date-parts":[["1972"]]}}}],"schema":"https://github.com/citation-style-language/schema/raw/master/csl-citation.json"}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Schaefer, “The Significance of Seeking God in the Purpose of the Chronicler.”</w:t>
      </w:r>
      <w:r w:rsidRPr="006E3F52">
        <w:rPr>
          <w:rFonts w:ascii="Times New Roman" w:hAnsi="Times New Roman" w:cs="Times New Roman"/>
        </w:rPr>
        <w:fldChar w:fldCharType="end"/>
      </w:r>
    </w:p>
  </w:footnote>
  <w:footnote w:id="162">
    <w:p w14:paraId="7B4E6D48"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{"citationID":"eOs5yqdp","properties":{"formattedCitation":"Ibid., 97.","plainCitation":"Ibid., 97."},"citationItems":[{"id":316,"uris":["http://zotero.org/users/1942866/items/GD24P878"],"uri":["http://zotero.org/users/1942866/items/GD24P878"],"itemData":{"id":316,"type":"thesis","title":"The significance of seeking God in the purpose of the chronicler","publisher":"Southern Baptist Theological Seminary","source":"Google Scholar","author":[{"family":"Schaefer","given":"Glenn Edward"}],"issued":{"date-parts":[["1972"]]}},"locator":"97"}],"schema":"https://github.com/citation-style-language/schema/raw/master/csl-citation.json"}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97.</w:t>
      </w:r>
      <w:r w:rsidRPr="006E3F52">
        <w:rPr>
          <w:rFonts w:ascii="Times New Roman" w:hAnsi="Times New Roman" w:cs="Times New Roman"/>
        </w:rPr>
        <w:fldChar w:fldCharType="end"/>
      </w:r>
    </w:p>
  </w:footnote>
  <w:footnote w:id="163">
    <w:p w14:paraId="0AC35679" w14:textId="77777777" w:rsidR="008A652C" w:rsidRPr="006E3F52" w:rsidRDefault="008A652C" w:rsidP="006E3F52">
      <w:pPr>
        <w:spacing w:after="0"/>
        <w:rPr>
          <w:rFonts w:ascii="Times New Roman" w:eastAsia="Malgun Gothic"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eastAsia="Malgun Gothic" w:hAnsi="Times New Roman" w:cs="Times New Roman"/>
          <w:sz w:val="20"/>
          <w:szCs w:val="20"/>
        </w:rPr>
        <w:t xml:space="preserve">Ancient rhetoricians recognized that a communicator, usually in their context an orator, had a goal that he wished to achieve through his ‘text’, a goal of moving the audience to some state of mind and/or action.” </w:t>
      </w:r>
      <w:r w:rsidRPr="006E3F52">
        <w:rPr>
          <w:rFonts w:ascii="Times New Roman" w:eastAsia="Malgun Gothic" w:hAnsi="Times New Roman" w:cs="Times New Roman"/>
          <w:sz w:val="20"/>
          <w:szCs w:val="20"/>
        </w:rPr>
        <w:fldChar w:fldCharType="begin"/>
      </w:r>
      <w:r w:rsidRPr="006E3F52">
        <w:rPr>
          <w:rFonts w:ascii="Times New Roman" w:eastAsia="Malgun Gothic" w:hAnsi="Times New Roman" w:cs="Times New Roman"/>
          <w:sz w:val="20"/>
          <w:szCs w:val="20"/>
        </w:rPr>
        <w:instrText xml:space="preserve"> ADDIN ZOTERO_ITEM CSL_CITATION {"citationID":"UBCqbIgm","properties":{"formattedCitation":"{\\rtf Duke, \\uc0\\u8220{}A Rhetorical Approach to Appreciating the Books of Chronicles,\\uc0\\u8221{} 102\\uc0\\u8211{}103.}","plainCitation":"Duke, “A Rhetorical Approach to Appreciating the Books of Chronicles,” 102–103."},"citationItems":[{"id":473,"uris":["http://zotero.org/users/1942866/items/QWT26N4X"],"uri":["http://zotero.org/users/1942866/items/QWT26N4X"],"itemData":{"id":473,"type":"chapter","title":"A Rhetorical Approach to Appreciating the Books of Chronicles","container-title":"Chronicler as author","publisher":"Sheffield Academic Press","publisher-place":"Sheffield","page":"100-135","event-place":"Sheffield","author":[{"family":"Duke","given":"Rodney K."}],"editor":[{"family":"Graham","given":"M Patrick"},{"family":"McKenzie","given":"Steven L."}],"issued":{"date-parts":[["1999"]]}},"locator":"102-103"}],"schema":"https://github.com/citation-style-language/schema/raw/master/csl-citation.json"} </w:instrText>
      </w:r>
      <w:r w:rsidRPr="006E3F52">
        <w:rPr>
          <w:rFonts w:ascii="Times New Roman" w:eastAsia="Malgun Gothic" w:hAnsi="Times New Roman" w:cs="Times New Roman"/>
          <w:sz w:val="20"/>
          <w:szCs w:val="20"/>
        </w:rPr>
        <w:fldChar w:fldCharType="separate"/>
      </w:r>
      <w:r w:rsidRPr="006E3F52">
        <w:rPr>
          <w:rFonts w:ascii="Times New Roman" w:hAnsi="Times New Roman" w:cs="Times New Roman"/>
          <w:sz w:val="20"/>
          <w:szCs w:val="20"/>
        </w:rPr>
        <w:t>Duke, “A Rhetorical Approach to Appreciating the Books of Chronicles,” 102–103.</w:t>
      </w:r>
      <w:r w:rsidRPr="006E3F52">
        <w:rPr>
          <w:rFonts w:ascii="Times New Roman" w:eastAsia="Malgun Gothic" w:hAnsi="Times New Roman" w:cs="Times New Roman"/>
          <w:sz w:val="20"/>
          <w:szCs w:val="20"/>
        </w:rPr>
        <w:fldChar w:fldCharType="end"/>
      </w:r>
    </w:p>
  </w:footnote>
  <w:footnote w:id="164">
    <w:p w14:paraId="776B6FEB" w14:textId="34A9F70B"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Pr>
          <w:rFonts w:ascii="Times New Roman" w:hAnsi="Times New Roman" w:cs="Times New Roman"/>
        </w:rPr>
        <w:instrText xml:space="preserve"> ADDIN ZOTERO_ITEM CSL_CITATION {"citationID":"r8HCzodG","properties":{"formattedCitation":"{\\rtf Kent, {\\i{}Say It Again, Sam}, 89.}","plainCitation":"Kent, Say It Again, Sam, 89."},"citationItems":[{"id":206,"uris":["http://zotero.org/users/1942866/items/BQ56RUM4"],"uri":["http://zotero.org/users/1942866/items/BQ56RUM4"],"itemData":{"id":206,"type":"book","title":"Say it again, Sam: a literary and filmic study of narrative repetition in 1 Samuel 28","publisher":"Pickwick","publisher-place":"Eugene, Ore","source":"EBSCOhost","event-place":"Eugene, Ore","shortTitle":"Say it again, Sam","author":[{"family":"Kent","given":"Grenville J R."}],"issued":{"date-parts":[["2011"]]}},"locator":"89"}],"schema":"https://github.com/citation-style-language/schema/raw/master/csl-citation.json"}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szCs w:val="24"/>
        </w:rPr>
        <w:t xml:space="preserve">Kent, </w:t>
      </w:r>
      <w:r w:rsidRPr="006E3F52">
        <w:rPr>
          <w:rFonts w:ascii="Times New Roman" w:hAnsi="Times New Roman" w:cs="Times New Roman"/>
          <w:i/>
          <w:iCs/>
          <w:szCs w:val="24"/>
        </w:rPr>
        <w:t>Say It Again, Sam</w:t>
      </w:r>
      <w:r w:rsidRPr="006E3F52">
        <w:rPr>
          <w:rFonts w:ascii="Times New Roman" w:hAnsi="Times New Roman" w:cs="Times New Roman"/>
          <w:szCs w:val="24"/>
        </w:rPr>
        <w:t>, 89.</w:t>
      </w:r>
      <w:r w:rsidRPr="006E3F52">
        <w:rPr>
          <w:rFonts w:ascii="Times New Roman" w:hAnsi="Times New Roman" w:cs="Times New Roman"/>
        </w:rPr>
        <w:fldChar w:fldCharType="end"/>
      </w:r>
    </w:p>
  </w:footnote>
  <w:footnote w:id="165">
    <w:p w14:paraId="6FB186D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{"citationID":"x4GbPygL","properties":{"formattedCitation":"{\\rtf Alter, {\\i{}The Art of Biblical Narrative}, 1792 of 4033.}","plainCitation":"Alter, The Art of Biblical Narrative, 1792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narration.","ISBN":"0-465-00424-5","language":"English","author":[{"family":"Alter","given":"Robert"}],"issued":{"date-parts":[["1981"]]}},"locator":"1792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Alter, </w:t>
      </w:r>
      <w:r w:rsidRPr="006E3F52">
        <w:rPr>
          <w:rFonts w:ascii="Times New Roman" w:hAnsi="Times New Roman" w:cs="Times New Roman"/>
          <w:i/>
          <w:iCs/>
        </w:rPr>
        <w:t>The Art of Biblical Narrative</w:t>
      </w:r>
      <w:r w:rsidRPr="006E3F52">
        <w:rPr>
          <w:rFonts w:ascii="Times New Roman" w:hAnsi="Times New Roman" w:cs="Times New Roman"/>
        </w:rPr>
        <w:t>, 1792 of 4033.</w:t>
      </w:r>
      <w:r w:rsidRPr="006E3F52">
        <w:rPr>
          <w:rFonts w:ascii="Times New Roman" w:hAnsi="Times New Roman" w:cs="Times New Roman"/>
        </w:rPr>
        <w:fldChar w:fldCharType="end"/>
      </w:r>
    </w:p>
  </w:footnote>
  <w:footnote w:id="166">
    <w:p w14:paraId="088E419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{"citationID":"KUPaLMqD","properties":{"formattedCitation":"{\\rtf R Bellour, \\uc0\\u8220{}Cine-Repetitions,\\uc0\\u8221{} {\\i{}Screen Screen} 20.2 (1979): 66.}","plainCitation":"R Bellour, “Cine-Repetitions,” Screen Screen 20.2 (1979): 66."},"citationItems":[{"id":121,"uris":["http://zotero.org/users/1942866/items/7MS4TIEZ"],"uri":["http://zotero.org/users/1942866/items/7MS4TIEZ"],"itemData":{"id":121,"type":"article-journal","title":"Cine-Repetitions","container-title":"Screen Screen","page":"65-72","volume":"20","issue":"2","source":"Open WorldCat","ISSN":"0036-9543","language":"English","author":[{"family":"Bellour","given":"R"}],"issued":{"date-parts":[["1979"]]}},"locator":"66"}],"schema":"https://github.com/citation-style-language/schema/raw/master/csl-citation.json"}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 Bellour, “Cine-Repetitions,” </w:t>
      </w:r>
      <w:r w:rsidRPr="006E3F52">
        <w:rPr>
          <w:rFonts w:ascii="Times New Roman" w:hAnsi="Times New Roman" w:cs="Times New Roman"/>
          <w:i/>
          <w:iCs/>
        </w:rPr>
        <w:t>Screen Screen</w:t>
      </w:r>
      <w:r w:rsidRPr="006E3F52">
        <w:rPr>
          <w:rFonts w:ascii="Times New Roman" w:hAnsi="Times New Roman" w:cs="Times New Roman"/>
        </w:rPr>
        <w:t xml:space="preserve"> 20.2 (1979): 66.</w:t>
      </w:r>
      <w:r w:rsidRPr="006E3F52">
        <w:rPr>
          <w:rFonts w:ascii="Times New Roman" w:hAnsi="Times New Roman" w:cs="Times New Roman"/>
        </w:rPr>
        <w:fldChar w:fldCharType="end"/>
      </w:r>
    </w:p>
  </w:footnote>
  <w:footnote w:id="167">
    <w:p w14:paraId="547812B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{"citationID":"yAxMhGI1","properties":{"formattedCitation":"{\\rtf Marshall Deutelbaum, \\uc0\\u8220{}The Structure of the Studio-Picture,\\uc0\\u8221{} {\\i{}Monograms} 4 (1972): 35.}","plainCitation":"Marshall Deutelbaum, “The Structure of the Studio-Picture,” Monograms 4 (1972): 35."},"citationItems":[{"id":391,"uris":["http://zotero.org/users/1942866/items/K7BQ3KNW"],"uri":["http://zotero.org/users/1942866/items/K7BQ3KNW"],"itemData":{"id":391,"type":"article-journal","title":"The Structure of the Studio-picture","container-title":"Monograms","page":"33-37","volume":"4","author":[{"family":"Deutelbaum","given":"Marshall"}],"issued":{"date-parts":[["1972"]]}},"locator":"35"}],"schema":"https://github.com/citation-style-language/schema/raw/master/csl-citation.json"}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Marshall Deutelbaum, “The Structure of the Studio-Picture,” </w:t>
      </w:r>
      <w:r w:rsidRPr="006E3F52">
        <w:rPr>
          <w:rFonts w:ascii="Times New Roman" w:hAnsi="Times New Roman" w:cs="Times New Roman"/>
          <w:i/>
          <w:iCs/>
        </w:rPr>
        <w:t>Monograms</w:t>
      </w:r>
      <w:r w:rsidRPr="006E3F52">
        <w:rPr>
          <w:rFonts w:ascii="Times New Roman" w:hAnsi="Times New Roman" w:cs="Times New Roman"/>
        </w:rPr>
        <w:t xml:space="preserve"> 4 (1972): 35.</w:t>
      </w:r>
      <w:r w:rsidRPr="006E3F52">
        <w:rPr>
          <w:rFonts w:ascii="Times New Roman" w:hAnsi="Times New Roman" w:cs="Times New Roman"/>
        </w:rPr>
        <w:fldChar w:fldCharType="end"/>
      </w:r>
    </w:p>
  </w:footnote>
  <w:footnote w:id="168">
    <w:p w14:paraId="1D726819" w14:textId="6CF822B5"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Pr>
          <w:rFonts w:ascii="Times New Roman" w:hAnsi="Times New Roman" w:cs="Times New Roman"/>
        </w:rPr>
        <w:instrText xml:space="preserve"> ADDIN ZOTERO_ITEM CSL_CITATION {"citationID":"NQcWvyCP","properties":{"formattedCitation":"{\\rtf Serge Frolov, \\uc0\\u8220{}The Semiotics of Covert Action in 1 Samuel 9-10,\\uc0\\u8221{} {\\i{}J. Study Old Testam.} 31.4 (2007): 432.}","plainCitation":"Serge Frolov, “The Semiotics of Covert Action in 1 Samuel 9-10,” J. Study Old Testam. 31.4 (2007): 432."},"citationItems":[{"id":147,"uris":["http://zotero.org/users/1942866/items/8PVC6KRV"],"uri":["http://zotero.org/users/1942866/items/8PVC6KRV"],"itemData":{"id":147,"type":"article-journal","title":"The semiotics of covert action in 1 Samuel 9-10","container-title":"Journal for the Study of the Old Testament","page":"429-450","volume":"31","issue":"4","source":"EBSCOhost","ISSN":"0309-0892","journalAbbreviation":"Journal for the Study of the Old Testament","author":[{"family":"Frolov","given":"Serge"}],"issued":{"date-parts":[["2007",6,1]]}},"locator":"432"}],"schema":"https://github.com/citation-style-language/schema/raw/master/csl-citation.json"}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szCs w:val="24"/>
        </w:rPr>
        <w:t xml:space="preserve">Serge Frolov, “The Semiotics of Covert Action in 1 Samuel 9-10,” </w:t>
      </w:r>
      <w:r w:rsidRPr="006E3F52">
        <w:rPr>
          <w:rFonts w:ascii="Times New Roman" w:hAnsi="Times New Roman" w:cs="Times New Roman"/>
          <w:i/>
          <w:iCs/>
          <w:szCs w:val="24"/>
        </w:rPr>
        <w:t>J. Study Old Testam.</w:t>
      </w:r>
      <w:r w:rsidRPr="006E3F52">
        <w:rPr>
          <w:rFonts w:ascii="Times New Roman" w:hAnsi="Times New Roman" w:cs="Times New Roman"/>
          <w:szCs w:val="24"/>
        </w:rPr>
        <w:t xml:space="preserve"> 31.4 (2007): 432.</w:t>
      </w:r>
      <w:r w:rsidRPr="006E3F52">
        <w:rPr>
          <w:rFonts w:ascii="Times New Roman" w:hAnsi="Times New Roman" w:cs="Times New Roman"/>
        </w:rPr>
        <w:fldChar w:fldCharType="end"/>
      </w:r>
    </w:p>
  </w:footnote>
  <w:footnote w:id="169">
    <w:p w14:paraId="02D9286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{"citationID":"KmMTGBEc","properties":{"formattedCitation":"{\\rtf Carol A. Newsom, {\\i{}The Book of Job: A Contest of Moral Imaginations}, Kindle Edition. (Oxford University Press, 2003).}","plainCitation":"Carol A. Newsom, The Book of Job: A Contest of Moral Imaginations, Kindle Edition. (Oxford University Press, 2003)."},"citationItems":[{"id":94,"uris":["http://zotero.org/users/1942866/items/8I5QBUEE"],"uri":["http://zotero.org/users/1942866/items/8I5QBUEE"],"itemData":{"id":94,"type":"book","title":"The Book of Job: A Contest of Moral Imaginations","publisher":"Oxford University Press","number-of-pages":"320","edition":"Kindle Edition","source":"Amazon","abstract":"Carol Newsom illuminates the relation between the aesthetic forms of Job and the claims made by its various characters. Her innovative approach makes possible a new understanding of the unity of the book that rejects its dismantling in historical criticism and the flattening of the text that characterizes many final form readings. Additionally, she rehabilitates the moral perspectives represented by certain voices of the book that modern critics have treated with disdain.","shortTitle":"The Book of Job","language":"English","author":[{"family":"Newsom","given":"Carol A."}],"issued":{"date-parts":[["2003"]]}}}],"schema":"https://github.com/citation-style-language/schema/raw/master/csl-citation.json"}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Carol A. Newsom, </w:t>
      </w:r>
      <w:r w:rsidRPr="006E3F52">
        <w:rPr>
          <w:rFonts w:ascii="Times New Roman" w:hAnsi="Times New Roman" w:cs="Times New Roman"/>
          <w:i/>
          <w:iCs/>
        </w:rPr>
        <w:t>The Book of Job: A Contest of Moral Imaginations</w:t>
      </w:r>
      <w:r w:rsidRPr="006E3F52">
        <w:rPr>
          <w:rFonts w:ascii="Times New Roman" w:hAnsi="Times New Roman" w:cs="Times New Roman"/>
        </w:rPr>
        <w:t>, Kindle Edition. (Oxford University Press, 2003).</w:t>
      </w:r>
      <w:r w:rsidRPr="006E3F52">
        <w:rPr>
          <w:rFonts w:ascii="Times New Roman" w:hAnsi="Times New Roman" w:cs="Times New Roman"/>
        </w:rPr>
        <w:fldChar w:fldCharType="end"/>
      </w:r>
    </w:p>
  </w:footnote>
  <w:footnote w:id="170">
    <w:p w14:paraId="5FF036C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{"citationID":"3Exss7v3","properties":{"formattedCitation":"{\\rtf Ibid., 340\\uc0\\u8211{}518.}","plainCitation":"Ibid., 340–518."},"citationItems":[{"id":94,"uris":["http://zotero.org/users/1942866/items/8I5QBUEE"],"uri":["http://zotero.org/users/1942866/items/8I5QBUEE"],"itemData":{"id":94,"type":"book","title":"The Book of Job: A Contest of Moral Imaginations","publisher":"Oxford University Press","number-of-pages":"320","edition":"Kindle Edition","source":"Amazon","abstract":"Carol Newsom illuminates the relation between the aesthetic forms of Job and the claims made by its various characters. Her innovative approach makes possible a new understanding of the unity of the book that rejects its dismantling in historical criticism and the flattening of the text that characterizes many final form readings. Additionally, she rehabilitates the moral perspectives represented by certain voices of the book that modern critics have treated with disdain.","shortTitle":"The Book of Job","language":"English","author":[{"family":"Newsom","given":"Carol A."}],"issued":{"date-parts":[["2003"]]}},"locator":"340-518"}],"schema":"https://github.com/citation-style-language/schema/raw/master/csl-citation.json"}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340–518 of 5018.</w:t>
      </w:r>
      <w:r w:rsidRPr="006E3F52">
        <w:rPr>
          <w:rFonts w:ascii="Times New Roman" w:hAnsi="Times New Roman" w:cs="Times New Roman"/>
        </w:rPr>
        <w:fldChar w:fldCharType="end"/>
      </w:r>
    </w:p>
  </w:footnote>
  <w:footnote w:id="171">
    <w:p w14:paraId="1D72936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{"citationID":"flMBWgrY","properties":{"formattedCitation":"{\\rtf Ibid., 1204\\uc0\\u8211{}1492.}","plainCitation":"Ibid., 1204–1492."},"citationItems":[{"id":94,"uris":["http://zotero.org/users/1942866/items/8I5QBUEE"],"uri":["http://zotero.org/users/1942866/items/8I5QBUEE"],"itemData":{"id":94,"type":"book","title":"The Book of Job: A Contest of Moral Imaginations","publisher":"Oxford University Press","number-of-pages":"320","edition":"Kindle Edition","source":"Amazon","abstract":"Carol Newsom illuminates the relation between the aesthetic forms of Job and the claims made by its various characters. Her innovative approach makes possible a new understanding of the unity of the book that rejects its dismantling in historical criticism and the flattening of the text that characterizes many final form readings. Additionally, she rehabilitates the moral perspectives represented by certain voices of the book that modern critics have treated with disdain.","shortTitle":"The Book of Job","language":"English","author":[{"family":"Newsom","given":"Carol A."}],"issued":{"date-parts":[["2003"]]}},"locator":"1204-1492"}],"schema":"https://github.com/citation-style-language/schema/raw/master/csl-citation.json"}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1204–1492 of 5018.</w:t>
      </w:r>
      <w:r w:rsidRPr="006E3F52">
        <w:rPr>
          <w:rFonts w:ascii="Times New Roman" w:hAnsi="Times New Roman" w:cs="Times New Roman"/>
        </w:rPr>
        <w:fldChar w:fldCharType="end"/>
      </w:r>
    </w:p>
  </w:footnote>
  <w:footnote w:id="172">
    <w:p w14:paraId="059EC09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{"citationID":"TcudtrjS","properties":{"formattedCitation":"{\\rtf William Telford, \\uc0\\u8220{}Through a Lens Darkly: Critical Approaches to Theology and Film,\\uc0\\u8221{} in {\\i{}Cin\\uc0\\u233{}ma Divinit\\uc0\\u233{}: Religion, Theology and the Bible in Film}, ed. Eric S Christianson, Peter Francis, and William Telford (London: SCM Press, 2005), 15\\uc0\\u8211{}43.}","plainCitation":"William Telford, “Through a Lens Darkly: Critical Approaches to Theology and Film,” in Cinéma Divinité: Religion, Theology and the Bible in Film, ed. Eric S Christianson, Peter Francis, and William Telford (London: SCM Press, 2005), 15–43."},"citationItems":[{"id":561,"uris":["http://zotero.org/users/1942866/items/UU5PRFIV"],"uri":["http://zotero.org/users/1942866/items/UU5PRFIV"],"itemData":{"id":561,"type":"chapter","title":"Through a lens darkly: critical approaches to theology and film","container-title":"Cinéma divinité: religion, theology and the Bible in film","publisher":"SCM Press","publisher-place":"London","page":"15-43","event-place":"London","author":[{"family":"Telford","given":"William"}],"editor":[{"family":"Christianson","given":"Eric S"},{"family":"Francis","given":"Peter"},{"family":"Telford","given":"William"}],"issued":{"date-parts":[["2005"]]}}}],"schema":"https://github.com/citation-style-language/schema/raw/master/csl-citation.json"}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William Telford, “Through a Lens Darkly: Critical Approaches to Theology and Film,” in </w:t>
      </w:r>
      <w:r w:rsidRPr="006E3F52">
        <w:rPr>
          <w:rFonts w:ascii="Times New Roman" w:hAnsi="Times New Roman" w:cs="Times New Roman"/>
          <w:i/>
          <w:iCs/>
        </w:rPr>
        <w:t>Cinéma Divinité: Religion, Theology and the Bible in Film</w:t>
      </w:r>
      <w:r w:rsidRPr="006E3F52">
        <w:rPr>
          <w:rFonts w:ascii="Times New Roman" w:hAnsi="Times New Roman" w:cs="Times New Roman"/>
        </w:rPr>
        <w:t>, ed. Eric S Christianson, Peter Francis, and William Telford (London: SCM Press, 2005), 15–43.</w:t>
      </w:r>
      <w:r w:rsidRPr="006E3F52">
        <w:rPr>
          <w:rFonts w:ascii="Times New Roman" w:hAnsi="Times New Roman" w:cs="Times New Roman"/>
        </w:rPr>
        <w:fldChar w:fldCharType="end"/>
      </w:r>
    </w:p>
  </w:footnote>
  <w:footnote w:id="173">
    <w:p w14:paraId="364F7C08" w14:textId="3D613F16"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{"citationID":"Oyv9AngX","properties":{"formattedCitation":"{\\rtf J. Cheryl Exum, \\uc0\\u8220{}Michal at the Movies,\\uc0\\u8221{} in {\\i{}The Bible in Human Society: Essays in Honour of John Rogerson}, ed. M. Daniel Carroll R, David J. A. Clines, and Philip R. Davies (Sheffield: Sheffield Academic Press, 1995), 273\\uc0\\u8211{}92; Adele Reinhartz, {\\i{}Bible and Cinema: An Introduction} (Abingdon; New York: Routledge, 2013); David J. Shepherd, {\\i{}The Bible on Silent Film: Spectacle, Story and Scripture in the Early Cinema} (New York: Cambridge University Press, 2013); Vincent L. Wimbush and Rosamond C. Rodman, {\\i{}African Americans and the Bible: Sacred Texts and Social Textures} (New York; London: Continuum, 2000); J. Stephen Lang, {\\i{}The Bible on the Big Screen: A Guide from Silent Films to Today\\uc0\\u8217{}s Movies} (Grand Rapids, MI: Baker Books, 2007); Richard Walsh, \\uc0\\u8220{}Bible Movies,\\uc0\\u8221{} in {\\i{}Continuum Companion to Religion and Film}, ed. William L. Blizek (London: Continuum, 2009), 222\\uc0\\u8211{}30; David J. Shepherd, {\\i{}Images of the Word: Hollywood\\uc0\\u8217{}s Bible and beyond}, Semeia studies 54 (Atlanta: Society of Biblical Literature, 2008); Martin O\\uc0\\u8217{}Kane, {\\i{}Borders, Boundaries and the Bible}, Journal for the study of the Old Testament 313 (London; New York: Sheffield Academic Press, 2002); Peter Malone, {\\i{}Screen Jesus: Portrayals of Christ in Television and Film} (Lanham, Md: Scarecrow Press, 2012); Alice Bach, \\uc0\\u8220{}\\uc0\\u8216{}Throw Them to the Lions, Sire\\uc0\\u8217{}: Transforming Biblical Narratives into Hollywood Spectaculars,\\uc0\\u8221{} {\\i{}Semeia}.74 (1996): 1\\uc0\\u8211{}13; Ilana Pardes, \\uc0\\u8220{}Moses Goes Down to Hollywood: Miracles and Special Effects,\\uc0\\u8221{} {\\i{}Semeia}.74 (1996): 14\\uc0\\u8211{}31; Jane Schaberg, \\uc0\\u8220{}Fast Forwarding to the Magdalene,\\uc0\\u8221{} {\\i{}Semeia}.74 (1996): 33\\uc0\\u8211{}45; J. Cheryl Exum, \\uc0\\u8220{}Bathsheba Plotted, Shot, and Painted,\\uc0\\u8221{} {\\i{}Semeia}.74 (1996): 47\\uc0\\u8211{}73; David M. Gunn, \\uc0\\u8220{}Bathsheba Goes Bathing in Hollywood: Words, Images, and Social Locations,\\uc0\\u8221{} {\\i{}Semeia}.74 (1996): 75\\uc0\\u8211{}101; Alice Bach, \\uc0\\u8220{}Calling the Shots: Directing Salom\\uc0\\u233{}\\uc0\\u8217{}s Dance of Death,\\uc0\\u8221{} {\\i{}Semeia}.74 (1996): 103\\uc0\\u8211{}26; J. L Koosed and T Linafelt, \\uc0\\u8220{}How the West Was Not One: Delilah Deconstructs the Western,\\uc0\\u8221{} {\\i{}Semeia}.74 (1996): 167\\uc0\\u8211{}82.}","plainCitation":"J. Cheryl Exum, “Michal at the Movies,” in The Bible in Human Society: Essays in Honour of John Rogerson, ed. M. Daniel Carroll R, David J. A. Clines, and Philip R. Davies (Sheffield: Sheffield Academic Press, 1995), 273–92; Adele Reinhartz, Bible and Cinema: An Introduction (Abingdon; New York: Routledge, 2013); David J. Shepherd, The Bible on Silent Film: Spectacle, Story and Scripture in the Early Cinema (New York: Cambridge University Press, 2013); Vincent L. Wimbush and Rosamond C. Rodman, African Americans and the Bible: Sacred Texts and Social Textures (New York; London: Continuum, 2000); J. Stephen Lang, The Bible on the Big Screen: A Guide from Silent Films to Today’s Movies (Grand Rapids, MI: Baker Books, 2007); Richard Walsh, “Bible Movies,” in Continuum Companion to Religion and Film, ed. William L. Blizek (London: Continuum, 2009), 222–30; David J. Shepherd, Images of the Word: Hollywood’s Bible and beyond, Semeia studies 54 (Atlanta: Society of Biblical Literature, 2008); Martin O’Kane, Borders, Boundaries and the Bible, Journal for the study of the Old Testament 313 (London; New York: Sheffield Academic Press, 2002); Peter Malone, Screen Jesus: Portrayals of Christ in Television and Film (Lanham, Md: Scarecrow Press, 2012); Alice Bach, “‘Throw Them to the Lions, Sire’: Transforming Biblical Narratives into Hollywood Spectaculars,” Semeia.74 (1996): 1–13; Ilana Pardes, “Moses Goes Down to Hollywood: Miracles and Special Effects,” Semeia.74 (1996): 14–31; Jane Schaberg, “Fast Forwarding to the Magdalene,” Semeia.74 (1996): 33–45; J. Cheryl Exum, “Bathsheba Plotted, Shot, and Painted,” Semeia.74 (1996): 47–73; David M. Gunn, “Bathsheba Goes Bathing in Hollywood: Words, Images, and Social Locations,” Semeia.74 (1996): 75–101; Alice Bach, “Calling the Shots: Directing Salomé’s Dance of Death,” Semeia.74 (1996): 103–26; J. L Koosed and T Linafelt, “How the West Was Not One: Delilah Deconstructs the Western,” Semeia.74 (1996): 167–82."},"citationItems":[{"id":109,"uris":["http://zotero.org/users/1942866/items/74DKVBSR"],"uri":["http://zotero.org/users/1942866/items/74DKVBSR"],"itemData":{"id":109,"type":"chapter","title":"Michal at the Movies","container-title":"The Bible in Human Society: Essays in Honour of John Rogerson","publisher":"Sheffield Academic Press","publisher-place":"Sheffield","page":"273-292","event-place":"Sheffield","author":[{"family":"Exum","given":"J. Cheryl"}],"editor":[{"family":"Carroll R","given":"M. Daniel"},{"family":"Clines","given":"David J. A."},{"family":"Davies","given":"Philip R."}],"issued":{"date-parts":[["1995"]]}}},{"id":118,"uris":["http://zotero.org/users/1942866/items/7DZXJSJ7"],"uri":["http://zotero.org/users/1942866/items/7DZXJSJ7"],"itemData":{"id":118,"type":"book","title":"Bible and Cinema: An Introduction","publisher":"Routledge","publisher-place":"Abingdon; New York","number-of-pages":"305","source":"Google Books","event-place":"Abingdon; New York","abstract":"This is a comprehensive introduction to the ways in which the Bible has been used and represented in mainstream cinema. Adele Reinhartz considers the pervasive use of the Bible in feature films, and the medium of film as part of the Bible’s reception history. The book examines how films draw on the Old and New Testament and the figure of Jesus Christ in various direct and indirect ways to develop their plots, characters, and themes. As well as movies that set out explicitly to retell biblical stories in their ancient context, it explores the ways in which contemporary, fictional feature films make use of biblical narrative.  Topics covered include:    how filmmakers make use of scripture to address and reflect their own time and place. the Bible as a vehicle through which films can address social and political issues, reflect human experiences and emotions, explore existential issues such as evil and death, and express themes such as destruction and redemption. the role of the Bible as a source of ethics and morality, and how this connection is both perpetuated and undermined in a range of contemporary Hollywood films.  films that create an experience of transcendence, and the ways in which the Bible figures in that experience.   Reinhartz offers insightful analysis of numerous films including The Ten Commandments and The Shawshank Redemption, paying attention to visual and aural elements as well as plot, character, and dialogue. Students will find this an invaluable guide to a growing field.","ISBN":"978-1-134-62701-1","shortTitle":"Bible and Cinema","language":"en","author":[{"family":"Reinhartz","given":"Adele"}],"issued":{"date-parts":[["2013",10,8]]}}},{"id":393,"uris":["http://zotero.org/users/1942866/items/K83856JT"],"uri":["http://zotero.org/users/1942866/items/K83856JT"],"itemData":{"id":393,"type":"book","title":"The Bible on Silent Film: Spectacle, Story and Scripture in the Early Cinema","publisher":"Cambridge University Press","publisher-place":"New York","number-of-pages":"333","source":"Google Books","event-place":"New York","abstract":"Between the advent of motion pictures in the 1890s and the close of the 'silent' era at the end of the 1920s, many of the longest, most expensive and most watched films on both sides of the Atlantic drew upon biblical traditions. David J. Shepherd traces the evolution of the biblical film through the silent era, asking why the Bible attracted early film makers, how biblical films were indebted to other interpretive traditions, and how these films were received. Drawing upon rarely seen archival footage and early landmark films of directors such as Louis Feuillade, D. W. Griffith, Michael Curtis and Cecil B. DeMille, this history treats well-known biblical subjects including Joseph, Moses, David and Jesus, along with lesser-known biblical stars such as Jael, Judith and Jephthah's daughter. This book will be of great interest to students of Biblical studies, Jewish studies and film studies.","ISBN":"978-1-107-04260-5","shortTitle":"The Bible on Silent Film","language":"en","author":[{"family":"Shepherd","given":"David J."}],"issued":{"date-parts":[["2013",11,14]]}}},{"id":16,"uris":["http://zotero.org/users/1942866/items/2WAN9KXQ"],"uri":["http://zotero.org/users/1942866/items/2WAN9KXQ"],"itemData":{"id":16,"type":"book","title":"African Americans and the Bible: sacred texts and social textures","publisher":"Continuum","publisher-place":"New York; London","number-of-pages":"xx+876; 16","source":"Primo","event-place":"New York; London","ISBN":"0-8264-1293-9","shortTitle":"African Americans and the Bible","language":"eng","author":[{"family":"Wimbush","given":"Vincent L."},{"family":"Rodman","given":"Rosamond C."}],"issued":{"date-parts":[["2000"]]}}},{"id":477,"uris":["http://zotero.org/users/1942866/items/R3CJZFZK"],"uri":["http://zotero.org/users/1942866/items/R3CJZFZK"],"itemData":{"id":477,"type":"book","title":"The Bible on the big screen: a guide from silent films to today's movies","publisher":"Baker Books","publisher-place":"Grand Rapids, MI","number-of-pages":"301","source":"Primo","event-place":"Grand Rapids, MI","ISBN":"978-0-8010-6804-1","call-number":"PN1995.9.B53","shortTitle":"The Bible on the big screen","language":"eng","author":[{"family":"Lang","given":"J. Stephen"}],"issued":{"date-parts":[["2007"]]}}},{"id":341,"uris":["http://zotero.org/users/1942866/items/HAUF7G36"],"uri":["http://zotero.org/users/1942866/items/HAUF7G36"],"itemData":{"id":341,"type":"chapter","title":"Bible movies","container-title":"Continuum companion to religion and film","publisher":"Continuum","publisher-place":"London","page":"222-230","source":"EBSCOhost","event-place":"London","ISBN":"0-8264-9991-0","author":[{"family":"Walsh","given":"Richard"}],"editor":[{"family":"Blizek","given":"William L."}],"issued":{"date-parts":[["2009"]]}}},{"id":501,"uris":["http://zotero.org/users/1942866/items/RZWMJVMG"],"uri":["http://zotero.org/users/1942866/items/RZWMJVMG"],"itemData":{"id":501,"type":"book","title":"Images of the word: Hollywood's Bible and beyond","collection-title":"Semeia studies","collection-number":"54","publisher":"Society of Biblical Literature","publisher-place":"Atlanta","number-of-pages":"ix+227","source":"Primo","event-place":"Atlanta","ISBN":"978-1-58983-275-6","call-number":"PN1995.9.B53","shortTitle":"Images of the word","language":"eng","author":[{"family":"Shepherd","given":"David J."}],"issued":{"date-parts":[["2008"]]}}},{"id":37,"uris":["http://zotero.org/users/1942866/items/3ZGEXSZE"],"uri":["http://zotero.org/users/1942866/items/3ZGEXSZE"],"itemData":{"id":37,"type":"book","title":"Borders, boundaries and the Bible","collection-title":"Journal for the study of the Old Testament","collection-number":"313","publisher":"Sheffield Academic Press","publisher-place":"London; New York","number-of-pages":"xii+358","source":"Primo","event-place":"London; New York","ISBN":"1-84127-148-9","call-number":"BR115.A8","language":"eng","author":[{"family":"O'Kane","given":"Martin"}],"issued":{"date-parts":[["2002"]]}}},{"id":8,"uris":["http://zotero.org/users/1942866/items/2JU34R7K"],"uri":["http://zotero.org/users/1942866/items/2JU34R7K"],"itemData":{"id":8,"type":"book","title":"Screen Jesus: portrayals of Christ in television and film","publisher":"Scarecrow Press","publisher-place":"Lanham, Md","number-of-pages":"xvii+317; 12","source":"Primo","event-place":"Lanham, Md","abstract":"Screen Jesus takes a close look at both mainstream and lesser-known films in which Jesus is depicted. In addition to providing a historical overview of the Jesus films, this book also reveals the changes in piety and the theological understandings of the humanity and divinity of Jesus over the decades. --from publisher description","ISBN":"978-0-8108-8389-5","call-number":"PN1995.9.J4","shortTitle":"Screen Jesus","language":"eng","author":[{"family":"Malone","given":"Peter"}],"issued":{"date-parts":[["2012"]]}}},{"id":21,"uris":["http://zotero.org/users/1942866/items/35PFIFVV"],"uri":["http://zotero.org/users/1942866/items/35PFIFVV"],"itemData":{"id":21,"type":"article-journal","title":"\"Throw Them to the Lions, Sire\": Transforming Biblical Narratives into Hollywood Spectaculars","container-title":"Semeia","page":"1-13","issue":"74","source":"EBSCOhost","ISSN":"0095-571X","shortTitle":"Throw Them to the Lions, Sire","journalAbbreviation":"Semeia","author":[{"family":"Bach","given":"Alice"}],"issued":{"date-parts":[["1996",1,1]]}}},{"id":399,"uris":["http://zotero.org/users/1942866/items/KKMX6PVK"],"uri":["http://zotero.org/users/1942866/items/KKMX6PVK"],"itemData":{"id":399,"type":"article-journal","title":"Moses Goes Down to Hollywood: Miracles and Special Effects","container-title":"Semeia","page":"14-31","issue":"74","source":"EBSCOhost","ISSN":"0095-571X","shortTitle":"Moses Goes Down to Hollywood","journalAbbreviation":"Semeia","author":[{"family":"Pardes","given":"Ilana"}],"issued":{"date-parts":[["1996",1,1]]}}},{"id":133,"uris":["http://zotero.org/users/1942866/items/86C5C96I"],"uri":["http://zotero.org/users/1942866/items/86C5C96I"],"itemData":{"id":133,"type":"article-journal","title":"Fast Forwarding to the Magdalene","container-title":"Semeia","page":"33-45","issue":"74","source":"EBSCOhost","ISSN":"0095-571X","journalAbbreviation":"Semeia","author":[{"family":"Schaberg","given":"Jane"}],"issued":{"date-parts":[["1996",1,1]]}}},{"id":559,"uris":["http://zotero.org/users/1942866/items/UR7HCHKX"],"uri":["http://zotero.org/users/1942866/items/UR7HCHKX"],"itemData":{"id":559,"type":"article-journal","title":"Bathsheba Plotted, Shot, and Painted","container-title":"Semeia","page":"47-73","issue":"74","source":"EBSCOhost","ISSN":"0095-571X","journalAbbreviation":"Semeia","author":[{"family":"Exum","given":"J. Cheryl"}],"issued":{"date-parts":[["1996",1,1]]}}},{"id":483,"uris":["http://zotero.org/users/1942866/items/RAW46WWV"],"uri":["http://zotero.org/users/1942866/items/RAW46WWV"],"itemData":{"id":483,"type":"article-journal","title":"Bathsheba Goes Bathing in Hollywood: Words, Images, and Social Locations","container-title":"Semeia","page":"75-101","issue":"74","source":"EBSCOhost","ISSN":"0095-571X","shortTitle":"Bathsheba Goes Bathing in Hollywood","journalAbbreviation":"Semeia","author":[{"family":"Gunn","given":"David M."}],"issued":{"date-parts":[["1996",1,1]]}}},{"id":646,"uris":["http://zotero.org/users/1942866/items/Z6U5WQ9U"],"uri":["http://zotero.org/users/1942866/items/Z6U5WQ9U"],"itemData":{"id":646,"type":"article-journal","title":"Calling the Shots: Directing Salomé's Dance of Death","container-title":"Semeia","page":"103-126","issue":"74","source":"EBSCOhost","ISSN":"0095-571X","shortTitle":"Calling the Shots","journalAbbreviation":"Semeia","author":[{"family":"Bach","given":"Alice"}],"issued":{"date-parts":[["1996",1,1]]}}},{"id":171,"uris":["http://zotero.org/users/1942866/items/9TUVZ2FM"],"uri":["http://zotero.org/users/1942866/items/9TUVZ2FM"],"itemData":{"id":171,"type":"article-journal","title":"How the West Was Not One: Delilah Deconstructs the Western","container-title":"Semeia","page":"167-182","issue":"74","source":"Open WorldCat","ISSN":"0095-571X","shortTitle":"How the West Was Not One","language":"English","author":[{"family":"Koosed","given":"J. L"},{"family":"Linafelt","given":"T"}],"issued":{"date-parts":[["1996"]]}}}],"schema":"https://github.com/citation-style-language/schema/raw/master/csl-citation.json"}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J. Cheryl Exum, “Michal at the Movies,” in </w:t>
      </w:r>
      <w:r w:rsidRPr="006E3F52">
        <w:rPr>
          <w:rFonts w:ascii="Times New Roman" w:hAnsi="Times New Roman" w:cs="Times New Roman"/>
          <w:i/>
          <w:iCs/>
        </w:rPr>
        <w:t>The Bible in Human Society: Essays in Honour of John Rogerson</w:t>
      </w:r>
      <w:r w:rsidRPr="006E3F52">
        <w:rPr>
          <w:rFonts w:ascii="Times New Roman" w:hAnsi="Times New Roman" w:cs="Times New Roman"/>
        </w:rPr>
        <w:t xml:space="preserve">, ed. M. Daniel Carroll R, David J. A. Clines, and Philip R. Davies (Sheffield: Sheffield Academic Press, 1995), 273–92; Adele Reinhartz, </w:t>
      </w:r>
      <w:r w:rsidRPr="006E3F52">
        <w:rPr>
          <w:rFonts w:ascii="Times New Roman" w:hAnsi="Times New Roman" w:cs="Times New Roman"/>
          <w:i/>
          <w:iCs/>
        </w:rPr>
        <w:t>Bible and Cinema: An Introduction</w:t>
      </w:r>
      <w:r w:rsidRPr="006E3F52">
        <w:rPr>
          <w:rFonts w:ascii="Times New Roman" w:hAnsi="Times New Roman" w:cs="Times New Roman"/>
        </w:rPr>
        <w:t xml:space="preserve"> (Abingdon; New York: Routledge, 2013); David J. Shepherd, </w:t>
      </w:r>
      <w:r w:rsidRPr="006E3F52">
        <w:rPr>
          <w:rFonts w:ascii="Times New Roman" w:hAnsi="Times New Roman" w:cs="Times New Roman"/>
          <w:i/>
          <w:iCs/>
        </w:rPr>
        <w:t>The Bible on Silent Film: Spectacle, Story and Scripture in the Early Cinema</w:t>
      </w:r>
      <w:r w:rsidRPr="006E3F52">
        <w:rPr>
          <w:rFonts w:ascii="Times New Roman" w:hAnsi="Times New Roman" w:cs="Times New Roman"/>
        </w:rPr>
        <w:t xml:space="preserve"> (New York: Cambridge University Press, 2013); Vincent L. Wimbush and Rosamond C. Rodman, </w:t>
      </w:r>
      <w:r w:rsidRPr="006E3F52">
        <w:rPr>
          <w:rFonts w:ascii="Times New Roman" w:hAnsi="Times New Roman" w:cs="Times New Roman"/>
          <w:i/>
          <w:iCs/>
        </w:rPr>
        <w:t>African Americans and the Bible: Sacred Texts and Social Textures</w:t>
      </w:r>
      <w:r w:rsidRPr="006E3F52">
        <w:rPr>
          <w:rFonts w:ascii="Times New Roman" w:hAnsi="Times New Roman" w:cs="Times New Roman"/>
        </w:rPr>
        <w:t xml:space="preserve"> (New York; London: Continuum, 2000); J. Stephen Lang, </w:t>
      </w:r>
      <w:r w:rsidRPr="006E3F52">
        <w:rPr>
          <w:rFonts w:ascii="Times New Roman" w:hAnsi="Times New Roman" w:cs="Times New Roman"/>
          <w:i/>
          <w:iCs/>
        </w:rPr>
        <w:t>The Bible on the Big Screen: A Guide from Silent Films to Today’s Movies</w:t>
      </w:r>
      <w:r w:rsidRPr="006E3F52">
        <w:rPr>
          <w:rFonts w:ascii="Times New Roman" w:hAnsi="Times New Roman" w:cs="Times New Roman"/>
        </w:rPr>
        <w:t xml:space="preserve"> (Grand Rapids, MI: Baker Books, 2007); Richard Walsh, “Bible Movies,” in </w:t>
      </w:r>
      <w:r w:rsidRPr="006E3F52">
        <w:rPr>
          <w:rFonts w:ascii="Times New Roman" w:hAnsi="Times New Roman" w:cs="Times New Roman"/>
          <w:i/>
          <w:iCs/>
        </w:rPr>
        <w:t>Continuum Companion to Religion and Film</w:t>
      </w:r>
      <w:r w:rsidRPr="006E3F52">
        <w:rPr>
          <w:rFonts w:ascii="Times New Roman" w:hAnsi="Times New Roman" w:cs="Times New Roman"/>
        </w:rPr>
        <w:t xml:space="preserve">, ed. William L. Blizek (London: Continuum, 2009), 222–30; David J. Shepherd, </w:t>
      </w:r>
      <w:r w:rsidRPr="006E3F52">
        <w:rPr>
          <w:rFonts w:ascii="Times New Roman" w:hAnsi="Times New Roman" w:cs="Times New Roman"/>
          <w:i/>
          <w:iCs/>
        </w:rPr>
        <w:t>Images of t</w:t>
      </w:r>
      <w:r>
        <w:rPr>
          <w:rFonts w:ascii="Times New Roman" w:hAnsi="Times New Roman" w:cs="Times New Roman"/>
          <w:i/>
          <w:iCs/>
        </w:rPr>
        <w:t>he Word: Hollywood’s Bible and B</w:t>
      </w:r>
      <w:r w:rsidRPr="006E3F52">
        <w:rPr>
          <w:rFonts w:ascii="Times New Roman" w:hAnsi="Times New Roman" w:cs="Times New Roman"/>
          <w:i/>
          <w:iCs/>
        </w:rPr>
        <w:t>eyond</w:t>
      </w:r>
      <w:r>
        <w:rPr>
          <w:rFonts w:ascii="Times New Roman" w:hAnsi="Times New Roman" w:cs="Times New Roman"/>
        </w:rPr>
        <w:t>, Semeia S</w:t>
      </w:r>
      <w:r w:rsidRPr="006E3F52">
        <w:rPr>
          <w:rFonts w:ascii="Times New Roman" w:hAnsi="Times New Roman" w:cs="Times New Roman"/>
        </w:rPr>
        <w:t xml:space="preserve">tudies 54 (Atlanta: Society of Biblical Literature, 2008); Martin O’Kane, </w:t>
      </w:r>
      <w:r w:rsidRPr="006E3F52">
        <w:rPr>
          <w:rFonts w:ascii="Times New Roman" w:hAnsi="Times New Roman" w:cs="Times New Roman"/>
          <w:i/>
          <w:iCs/>
        </w:rPr>
        <w:t>Borders, Boundaries and the Bible</w:t>
      </w:r>
      <w:r>
        <w:rPr>
          <w:rFonts w:ascii="Times New Roman" w:hAnsi="Times New Roman" w:cs="Times New Roman"/>
        </w:rPr>
        <w:t>, Journal for the Study</w:t>
      </w:r>
      <w:r w:rsidRPr="006E3F52">
        <w:rPr>
          <w:rFonts w:ascii="Times New Roman" w:hAnsi="Times New Roman" w:cs="Times New Roman"/>
        </w:rPr>
        <w:t xml:space="preserve"> of the Old Testament</w:t>
      </w:r>
      <w:r>
        <w:rPr>
          <w:rFonts w:ascii="Times New Roman" w:hAnsi="Times New Roman" w:cs="Times New Roman"/>
        </w:rPr>
        <w:t xml:space="preserve"> Supplement Series</w:t>
      </w:r>
      <w:r w:rsidRPr="006E3F52">
        <w:rPr>
          <w:rFonts w:ascii="Times New Roman" w:hAnsi="Times New Roman" w:cs="Times New Roman"/>
        </w:rPr>
        <w:t xml:space="preserve"> 313 (London; New York: Sheffield Academic Press, 2002); Peter Malone, </w:t>
      </w:r>
      <w:r w:rsidRPr="006E3F52">
        <w:rPr>
          <w:rFonts w:ascii="Times New Roman" w:hAnsi="Times New Roman" w:cs="Times New Roman"/>
          <w:i/>
          <w:iCs/>
        </w:rPr>
        <w:t>Screen Jesus: Portrayals of Christ in Television and Film</w:t>
      </w:r>
      <w:r w:rsidRPr="006E3F52">
        <w:rPr>
          <w:rFonts w:ascii="Times New Roman" w:hAnsi="Times New Roman" w:cs="Times New Roman"/>
        </w:rPr>
        <w:t xml:space="preserve"> (Lanham, Md: Scarecrow Press, 2012); Alice Bach, “‘Throw Them to the Lions, Sire’: Transforming Biblical Narratives into Hollywood Spectaculars,” </w:t>
      </w:r>
      <w:r w:rsidRPr="006E3F52">
        <w:rPr>
          <w:rFonts w:ascii="Times New Roman" w:hAnsi="Times New Roman" w:cs="Times New Roman"/>
          <w:i/>
          <w:iCs/>
        </w:rPr>
        <w:t>Semeia</w:t>
      </w:r>
      <w:r w:rsidRPr="006E3F52">
        <w:rPr>
          <w:rFonts w:ascii="Times New Roman" w:hAnsi="Times New Roman" w:cs="Times New Roman"/>
        </w:rPr>
        <w:t xml:space="preserve">.74 (1996): 1–13; Ilana Pardes, “Moses Goes Down to Hollywood: Miracles and Special Effects,” </w:t>
      </w:r>
      <w:r w:rsidRPr="006E3F52">
        <w:rPr>
          <w:rFonts w:ascii="Times New Roman" w:hAnsi="Times New Roman" w:cs="Times New Roman"/>
          <w:i/>
          <w:iCs/>
        </w:rPr>
        <w:t>Semeia</w:t>
      </w:r>
      <w:r w:rsidRPr="006E3F52">
        <w:rPr>
          <w:rFonts w:ascii="Times New Roman" w:hAnsi="Times New Roman" w:cs="Times New Roman"/>
        </w:rPr>
        <w:t xml:space="preserve">.74 (1996): 14–31; Jane Schaberg, “Fast Forwarding to the Magdalene,” </w:t>
      </w:r>
      <w:r w:rsidRPr="006E3F52">
        <w:rPr>
          <w:rFonts w:ascii="Times New Roman" w:hAnsi="Times New Roman" w:cs="Times New Roman"/>
          <w:i/>
          <w:iCs/>
        </w:rPr>
        <w:t>Semeia</w:t>
      </w:r>
      <w:r w:rsidRPr="006E3F52">
        <w:rPr>
          <w:rFonts w:ascii="Times New Roman" w:hAnsi="Times New Roman" w:cs="Times New Roman"/>
        </w:rPr>
        <w:t xml:space="preserve">.74 (1996): 33–45; J. Cheryl Exum, “Bathsheba Plotted, Shot, and Painted,” </w:t>
      </w:r>
      <w:r w:rsidRPr="006E3F52">
        <w:rPr>
          <w:rFonts w:ascii="Times New Roman" w:hAnsi="Times New Roman" w:cs="Times New Roman"/>
          <w:i/>
          <w:iCs/>
        </w:rPr>
        <w:t>Semeia</w:t>
      </w:r>
      <w:r w:rsidRPr="006E3F52">
        <w:rPr>
          <w:rFonts w:ascii="Times New Roman" w:hAnsi="Times New Roman" w:cs="Times New Roman"/>
        </w:rPr>
        <w:t xml:space="preserve">.74 (1996): 47–73; David M. Gunn, “Bathsheba Goes Bathing in Hollywood: Words, Images, and Social Locations,” </w:t>
      </w:r>
      <w:r w:rsidRPr="006E3F52">
        <w:rPr>
          <w:rFonts w:ascii="Times New Roman" w:hAnsi="Times New Roman" w:cs="Times New Roman"/>
          <w:i/>
          <w:iCs/>
        </w:rPr>
        <w:t>Semeia</w:t>
      </w:r>
      <w:r w:rsidRPr="006E3F52">
        <w:rPr>
          <w:rFonts w:ascii="Times New Roman" w:hAnsi="Times New Roman" w:cs="Times New Roman"/>
        </w:rPr>
        <w:t xml:space="preserve">.74 (1996): 75–101; Alice Bach, “Calling the Shots: Directing Salomé’s Dance of Death,” </w:t>
      </w:r>
      <w:r w:rsidRPr="006E3F52">
        <w:rPr>
          <w:rFonts w:ascii="Times New Roman" w:hAnsi="Times New Roman" w:cs="Times New Roman"/>
          <w:i/>
          <w:iCs/>
        </w:rPr>
        <w:t>Semeia</w:t>
      </w:r>
      <w:r w:rsidRPr="006E3F52">
        <w:rPr>
          <w:rFonts w:ascii="Times New Roman" w:hAnsi="Times New Roman" w:cs="Times New Roman"/>
        </w:rPr>
        <w:t xml:space="preserve">.74 (1996): 103–26; J. L Koosed and T Linafelt, “How the West Was Not One: Delilah Deconstructs the Western,” </w:t>
      </w:r>
      <w:r w:rsidRPr="006E3F52">
        <w:rPr>
          <w:rFonts w:ascii="Times New Roman" w:hAnsi="Times New Roman" w:cs="Times New Roman"/>
          <w:i/>
          <w:iCs/>
        </w:rPr>
        <w:t>Semeia</w:t>
      </w:r>
      <w:r w:rsidRPr="006E3F52">
        <w:rPr>
          <w:rFonts w:ascii="Times New Roman" w:hAnsi="Times New Roman" w:cs="Times New Roman"/>
        </w:rPr>
        <w:t>.74 (1996): 167–82.</w:t>
      </w:r>
      <w:r w:rsidRPr="006E3F52">
        <w:rPr>
          <w:rFonts w:ascii="Times New Roman" w:hAnsi="Times New Roman" w:cs="Times New Roman"/>
        </w:rPr>
        <w:fldChar w:fldCharType="end"/>
      </w:r>
    </w:p>
  </w:footnote>
  <w:footnote w:id="174">
    <w:p w14:paraId="22561F9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{"citationID":"mSMtcYs2","properties":{"formattedCitation":"{\\rtf J. Cheryl Exum, {\\i{}The Bible in Film - the Bible and Film} (Leiden; Boston: Brill, 2006).}","plainCitation":"J. Cheryl Exum, The Bible in Film - the Bible and Film (Leiden; Boston: Brill, 2006)."},"citationItems":[{"id":606,"uris":["http://zotero.org/users/1942866/items/WJGZDSDU"],"uri":["http://zotero.org/users/1942866/items/WJGZDSDU"],"itemData":{"id":606,"type":"book","title":"The Bible in film - the Bible and film","publisher":"Brill","publisher-place":"Leiden; Boston","number-of-pages":"190","source":"Primo","event-place":"Leiden; Boston","ISBN":"978-90-04-15190-1","call-number":"PN1995.9.B53","language":"eng","author":[{"family":"Exum","given":"J. Cheryl"}],"issued":{"date-parts":[["2006"]]}}}],"schema":"https://github.com/citation-style-language/schema/raw/master/csl-citation.json"}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J. Cheryl Exum, </w:t>
      </w:r>
      <w:r w:rsidRPr="006E3F52">
        <w:rPr>
          <w:rFonts w:ascii="Times New Roman" w:hAnsi="Times New Roman" w:cs="Times New Roman"/>
          <w:i/>
          <w:iCs/>
        </w:rPr>
        <w:t>The Bible in Film - the Bible and Film</w:t>
      </w:r>
      <w:r w:rsidRPr="006E3F52">
        <w:rPr>
          <w:rFonts w:ascii="Times New Roman" w:hAnsi="Times New Roman" w:cs="Times New Roman"/>
        </w:rPr>
        <w:t xml:space="preserve"> (Leiden; Boston: Brill, 2006).</w:t>
      </w:r>
      <w:r w:rsidRPr="006E3F52">
        <w:rPr>
          <w:rFonts w:ascii="Times New Roman" w:hAnsi="Times New Roman" w:cs="Times New Roman"/>
        </w:rPr>
        <w:fldChar w:fldCharType="end"/>
      </w:r>
    </w:p>
  </w:footnote>
  <w:footnote w:id="175">
    <w:p w14:paraId="5D05BD4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{"citationID":"KCi2GmMa","properties":{"formattedCitation":"{\\rtf J. Cheryl Exum, {\\i{}Retellings: The Bible in Literature, Music, Art and Film} (Leiden; Boston: Brill, 2007).}","plainCitation":"J. Cheryl Exum, Retellings: The Bible in Literature, Music, Art and Film (Leiden; Boston: Brill, 2007)."},"citationItems":[{"id":260,"uris":["http://zotero.org/users/1942866/items/DUHMSR5C"],"uri":["http://zotero.org/users/1942866/items/DUHMSR5C"],"itemData":{"id":260,"type":"book","title":"Retellings: the Bible in literature, music, art and film","publisher":"Brill","publisher-place":"Leiden; Boston","number-of-pages":"viii+200","source":"Primo","event-place":"Leiden; Boston","ISBN":"978-90-04-16572-4","call-number":"BS538.7","shortTitle":"Retellings","language":"eng","author":[{"family":"Exum","given":"J. Cheryl"}],"issued":{"date-parts":[["2007"]]}}}],"schema":"https://github.com/citation-style-language/schema/raw/master/csl-citation.json"}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J. Cheryl Exum, </w:t>
      </w:r>
      <w:r w:rsidRPr="006E3F52">
        <w:rPr>
          <w:rFonts w:ascii="Times New Roman" w:hAnsi="Times New Roman" w:cs="Times New Roman"/>
          <w:i/>
          <w:iCs/>
        </w:rPr>
        <w:t>Retellings: The Bible in Literature, Music, Art and Film</w:t>
      </w:r>
      <w:r w:rsidRPr="006E3F52">
        <w:rPr>
          <w:rFonts w:ascii="Times New Roman" w:hAnsi="Times New Roman" w:cs="Times New Roman"/>
        </w:rPr>
        <w:t xml:space="preserve"> (Leiden; Boston: Brill, 2007).</w:t>
      </w:r>
      <w:r w:rsidRPr="006E3F52">
        <w:rPr>
          <w:rFonts w:ascii="Times New Roman" w:hAnsi="Times New Roman" w:cs="Times New Roman"/>
        </w:rPr>
        <w:fldChar w:fldCharType="end"/>
      </w:r>
    </w:p>
  </w:footnote>
  <w:footnote w:id="176">
    <w:p w14:paraId="403BA1E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{"citationID":"Ta0rxV3H","properties":{"formattedCitation":"{\\rtf J. Cheryl Exum, {\\i{}Beyond the Biblical Horizon: The Bible and the Arts} (Leiden; Boston, Mass: Brill, 1999).}","plainCitation":"J. Cheryl Exum, Beyond the Biblical Horizon: The Bible and the Arts (Leiden; Boston, Mass: Brill, 1999)."},"citationItems":[{"id":79,"uris":["http://zotero.org/users/1942866/items/5XBV9SM6"],"uri":["http://zotero.org/users/1942866/items/5XBV9SM6"],"itemData":{"id":79,"type":"book","title":"Beyond the biblical horizon: the Bible and the arts","publisher":"Brill","publisher-place":"Leiden; Boston, Mass","number-of-pages":"x+177","source":"Primo","event-place":"Leiden; Boston, Mass","ISBN":"90-04-11290-1","call-number":"NX661","shortTitle":"Beyond the biblical horizon","language":"eng","author":[{"family":"Exum","given":"J. Cheryl"}],"issued":{"date-parts":[["1999"]]}}}],"schema":"https://github.com/citation-style-language/schema/raw/master/csl-citation.json"}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J. Cheryl Exum, </w:t>
      </w:r>
      <w:r w:rsidRPr="006E3F52">
        <w:rPr>
          <w:rFonts w:ascii="Times New Roman" w:hAnsi="Times New Roman" w:cs="Times New Roman"/>
          <w:i/>
          <w:iCs/>
        </w:rPr>
        <w:t>Beyond the Biblical Horizon: The Bible and the Arts</w:t>
      </w:r>
      <w:r w:rsidRPr="006E3F52">
        <w:rPr>
          <w:rFonts w:ascii="Times New Roman" w:hAnsi="Times New Roman" w:cs="Times New Roman"/>
        </w:rPr>
        <w:t xml:space="preserve"> (Leiden; Boston, Mass: Brill, 1999).</w:t>
      </w:r>
      <w:r w:rsidRPr="006E3F52">
        <w:rPr>
          <w:rFonts w:ascii="Times New Roman" w:hAnsi="Times New Roman" w:cs="Times New Roman"/>
        </w:rPr>
        <w:fldChar w:fldCharType="end"/>
      </w:r>
    </w:p>
  </w:footnote>
  <w:footnote w:id="177">
    <w:p w14:paraId="4ABE71C8" w14:textId="77777777" w:rsidR="008A652C" w:rsidRPr="006E3F52" w:rsidRDefault="008A652C" w:rsidP="006E3F52">
      <w:pPr>
        <w:pStyle w:val="FootnoteText"/>
        <w:spacing w:line="276" w:lineRule="auto"/>
        <w:rPr>
          <w:rFonts w:ascii="Times New Roman" w:hAnsi="Times New Roman" w:cs="Times New Roman"/>
          <w:lang w:val="de-DE"/>
        </w:rPr>
      </w:pPr>
      <w:r w:rsidRPr="00117F04">
        <w:rPr>
          <w:rStyle w:val="FootnoteReference"/>
        </w:rPr>
        <w:footnoteRef/>
      </w:r>
      <w:r w:rsidRPr="006E3F52">
        <w:rPr>
          <w:rFonts w:ascii="Times New Roman" w:hAnsi="Times New Roman" w:cs="Times New Roman"/>
          <w:lang w:val="de-DE"/>
        </w:rPr>
        <w:t xml:space="preserve"> </w:t>
      </w:r>
      <w:r w:rsidRPr="006E3F52">
        <w:rPr>
          <w:rFonts w:ascii="Times New Roman" w:hAnsi="Times New Roman" w:cs="Times New Roman"/>
        </w:rPr>
        <w:fldChar w:fldCharType="begin"/>
      </w:r>
      <w:r w:rsidRPr="006E3F52">
        <w:rPr>
          <w:rFonts w:ascii="Times New Roman" w:hAnsi="Times New Roman" w:cs="Times New Roman"/>
          <w:lang w:val="de-DE"/>
        </w:rPr>
        <w:instrText xml:space="preserve"> ADDIN ZOTERO_ITEM CSL_CITATION {"citationID":"lFErRHtB","properties":{"formattedCitation":"{\\rtf Reinhartz, {\\i{}Bible and Cinema}.}","plainCitation":"Reinhartz, Bible and Cinema."},"citationItems":[{"id":118,"uris":["http://zotero.org/users/1942866/items/7DZXJSJ7"],"uri":["http://zotero.org/users/1942866/items/7DZXJSJ7"],"itemData":{"id":118,"type":"book","title":"Bible and Cinema: An Introduction","publisher":"Routledge","publisher-place":"Abingdon; New York","number-of-pages":"305","source":"Google Books","event-place":"Abingdon; New York","abstract":"This is a comprehensive introduction to the ways in which the Bible has been used and represented in mainstream cinema. Adele Reinhartz considers the pervasive use of the Bible in feature films, and the medium of film as part of the Bible’s reception history. The book examines how films draw on the Old and New Testament and the figure of Jesus Christ in various direct and indirect ways to develop their plots, characters, and themes. As well as movies that set out explicitly to retell biblical stories in their ancient context, it explores the ways in which contemporary, fictional feature films make use of biblical narrative.  Topics covered include:    how filmmakers make use of scripture to address and reflect their own time and place. the Bible as a vehicle through which films can address social and political issues, reflect human experiences and emotions, explore existential issues such as evil and death, and express themes such as destruction and redemption. the role of the Bible as a source of ethics and morality, and how this connection is both perpetuated and undermined in a range of contemporary Hollywood films.  films that create an experience of transcendence, and the ways in which the Bible figures in that experience.   Reinhartz offers insightful analysis of numerous films including The Ten Commandments and The Shawshank Redemption, paying attention to visual and aural elements as well as plot, character, and dialogue. Students will find this an invaluable guide to a growing field.","ISBN":"978-1-134-62701-1","shortTitle":"Bible and Cinema","language":"en","author":[{"family":"Reinhartz","given":"Adele"}],"issued":{"date-parts":[["2013",10,8]]}}}],"schema":"https://github.com/citation-style-language/schema/raw/master/csl-citation.json"}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Reinhartz, </w:t>
      </w:r>
      <w:r w:rsidRPr="006E3F52">
        <w:rPr>
          <w:rFonts w:ascii="Times New Roman" w:hAnsi="Times New Roman" w:cs="Times New Roman"/>
          <w:i/>
          <w:iCs/>
        </w:rPr>
        <w:t>Bible and Cinema</w:t>
      </w:r>
      <w:r w:rsidRPr="006E3F52">
        <w:rPr>
          <w:rFonts w:ascii="Times New Roman" w:hAnsi="Times New Roman" w:cs="Times New Roman"/>
        </w:rPr>
        <w:t>.</w:t>
      </w:r>
      <w:r w:rsidRPr="006E3F52">
        <w:rPr>
          <w:rFonts w:ascii="Times New Roman" w:hAnsi="Times New Roman" w:cs="Times New Roman"/>
        </w:rPr>
        <w:fldChar w:fldCharType="end"/>
      </w:r>
    </w:p>
  </w:footnote>
  <w:footnote w:id="178">
    <w:p w14:paraId="071FEA37" w14:textId="77777777" w:rsidR="008A652C" w:rsidRPr="006E3F52" w:rsidRDefault="008A652C" w:rsidP="006E3F52">
      <w:pPr>
        <w:pStyle w:val="FootnoteText"/>
        <w:spacing w:line="276" w:lineRule="auto"/>
        <w:rPr>
          <w:rFonts w:ascii="Times New Roman" w:hAnsi="Times New Roman" w:cs="Times New Roman"/>
          <w:color w:val="FF0000"/>
          <w:lang w:val="de-DE"/>
        </w:rPr>
      </w:pPr>
      <w:r w:rsidRPr="00117F04">
        <w:rPr>
          <w:rStyle w:val="FootnoteReference"/>
        </w:rPr>
        <w:footnoteRef/>
      </w:r>
      <w:r w:rsidRPr="006E3F52">
        <w:rPr>
          <w:rFonts w:ascii="Times New Roman" w:hAnsi="Times New Roman" w:cs="Times New Roman"/>
          <w:lang w:val="de-DE"/>
        </w:rPr>
        <w:t xml:space="preserve"> </w:t>
      </w:r>
      <w:r w:rsidRPr="006E3F52">
        <w:rPr>
          <w:rFonts w:ascii="Times New Roman" w:hAnsi="Times New Roman" w:cs="Times New Roman"/>
        </w:rPr>
        <w:fldChar w:fldCharType="begin"/>
      </w:r>
      <w:r w:rsidRPr="006E3F52">
        <w:rPr>
          <w:rFonts w:ascii="Times New Roman" w:hAnsi="Times New Roman" w:cs="Times New Roman"/>
          <w:lang w:val="de-DE"/>
        </w:rPr>
        <w:instrText xml:space="preserve"> ADDIN ZOTERO_ITEM CSL_CITATION {"citationID":"wmXA6FqL","properties":{"formattedCitation":"Ibid., 4.","plainCitation":"Ibid., 4."},"citationItems":[{"id":118,"uris":["http://zotero.org/users/1942866/items/7DZXJSJ7"],"uri":["http://zotero.org/users/1942866/items/7DZXJSJ7"],"itemData":{"id":118,"type":"book","title":"Bible and Cinema: An Introduction","publisher":"Routledge","publisher-place":"Abingdon; New York","number-of-pages":"305","source":"Google Books","event-place":"Abingdon; New York","abstract":"This is a comprehensive introduction to the ways in which the Bible has been used and represented in mainstream cinema. Adele Reinhartz considers the pervasive use of the Bible in feature films, and the medium of film as part of the Bible’s reception history. The book examines how films draw on the Old and New Testament and the figure of Jesus Christ in various direct and indirect ways to develop their plots, characters, and themes. As well as movies that set out explicitly to retell biblical stories in their ancient context, it explores the ways in which contemporary, fictional feature films make use of biblical narrative.  Topics covered include:    how filmmakers make use of scripture to address and reflect their own time and place. the Bible as a vehicle through which films can address social and political issues, reflect human experiences and emotions, explore existential issues such as evil and death, and express themes such as destruction and redemption. the role of the Bible as a source of ethics and morality, and how this connection is both perpetuated and undermined in a range of contemporary Hollywood films.  films that create an experience of transcendence, and the ways in which the Bible figures in that experience.   Reinhartz offers insightful analysis of numerous films including The Ten Commandments and The Shawshank Redemption, paying attention to visual and aural elements as well as plot, character, and dialogue. Students will find this an invaluable guide to a growing field.","ISBN":"978-1-134-62701-1","shortTitle":"Bible and Cinema","language":"en","author":[{"family":"Reinhartz","given":"Adele"}],"issued":{"date-parts":[["2013",10,8]]}},"locator":"4"}],"schema":"https://github.com/citation-style-language/schema/raw/master/csl-citation.json"}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4.</w:t>
      </w:r>
      <w:r w:rsidRPr="006E3F52">
        <w:rPr>
          <w:rFonts w:ascii="Times New Roman" w:hAnsi="Times New Roman" w:cs="Times New Roman"/>
        </w:rPr>
        <w:fldChar w:fldCharType="end"/>
      </w:r>
      <w:r w:rsidRPr="006E3F52">
        <w:rPr>
          <w:rFonts w:ascii="Times New Roman" w:hAnsi="Times New Roman" w:cs="Times New Roman"/>
          <w:lang w:val="de-DE"/>
        </w:rPr>
        <w:t xml:space="preserve"> </w:t>
      </w:r>
    </w:p>
  </w:footnote>
  <w:footnote w:id="179">
    <w:p w14:paraId="6E68EA50" w14:textId="77777777" w:rsidR="008A652C" w:rsidRPr="006E3F52" w:rsidRDefault="008A652C" w:rsidP="006E3F52">
      <w:pPr>
        <w:pStyle w:val="FootnoteText"/>
        <w:spacing w:line="276" w:lineRule="auto"/>
        <w:rPr>
          <w:rFonts w:ascii="Times New Roman" w:hAnsi="Times New Roman" w:cs="Times New Roman"/>
          <w:lang w:val="de-DE"/>
        </w:rPr>
      </w:pPr>
      <w:r w:rsidRPr="00117F04">
        <w:rPr>
          <w:rStyle w:val="FootnoteReference"/>
        </w:rPr>
        <w:footnoteRef/>
      </w:r>
      <w:r w:rsidRPr="006E3F52">
        <w:rPr>
          <w:rFonts w:ascii="Times New Roman" w:hAnsi="Times New Roman" w:cs="Times New Roman"/>
          <w:lang w:val="de-DE"/>
        </w:rPr>
        <w:t xml:space="preserve"> </w:t>
      </w:r>
      <w:r w:rsidRPr="006E3F52">
        <w:rPr>
          <w:rFonts w:ascii="Times New Roman" w:hAnsi="Times New Roman" w:cs="Times New Roman"/>
        </w:rPr>
        <w:fldChar w:fldCharType="begin"/>
      </w:r>
      <w:r w:rsidRPr="006E3F52">
        <w:rPr>
          <w:rFonts w:ascii="Times New Roman" w:hAnsi="Times New Roman" w:cs="Times New Roman"/>
          <w:lang w:val="de-DE"/>
        </w:rPr>
        <w:instrText xml:space="preserve"> ADDIN ZOTERO_ITEM CSL_CITATION {"citationID":"Nz0p3eDF","properties":{"formattedCitation":"{\\rtf Shepherd, {\\i{}Images of the Word}.}","plainCitation":"Shepherd, Images of the Word."},"citationItems":[{"id":501,"uris":["http://zotero.org/users/1942866/items/RZWMJVMG"],"uri":["http://zotero.org/users/1942866/items/RZWMJVMG"],"itemData":{"id":501,"type":"book","title":"Images of the word: Hollywood's Bible and beyond","collection-title":"Semeia studies","collection-number":"54","publisher":"Society of Biblical Literature","publisher-place":"Atlanta","number-of-pages":"ix+227","source":"Primo","event-place":"Atlanta","ISBN":"978-1-58983-275-6","call-number":"PN1995.9.B53","shortTitle":"Images of the word","language":"eng","author":[{"family":"Shepherd","given":"David J."}],"issued":{"date-parts":[["2008"]]}}}],"schema":"https://github.com/citation-style-language/schema/raw/master/csl-citation.json"}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Shepherd, </w:t>
      </w:r>
      <w:r w:rsidRPr="006E3F52">
        <w:rPr>
          <w:rFonts w:ascii="Times New Roman" w:hAnsi="Times New Roman" w:cs="Times New Roman"/>
          <w:i/>
          <w:iCs/>
        </w:rPr>
        <w:t>Images of the Word</w:t>
      </w:r>
      <w:r w:rsidRPr="006E3F52">
        <w:rPr>
          <w:rFonts w:ascii="Times New Roman" w:hAnsi="Times New Roman" w:cs="Times New Roman"/>
        </w:rPr>
        <w:t>.</w:t>
      </w:r>
      <w:r w:rsidRPr="006E3F52">
        <w:rPr>
          <w:rFonts w:ascii="Times New Roman" w:hAnsi="Times New Roman" w:cs="Times New Roman"/>
        </w:rPr>
        <w:fldChar w:fldCharType="end"/>
      </w:r>
    </w:p>
  </w:footnote>
  <w:footnote w:id="180">
    <w:p w14:paraId="49F1F0F4" w14:textId="7E2527D3"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{"citationID":"6t8RSbN0","properties":{"formattedCitation":"{\\rtf Mary Lea Bandy, Antonio Monda, and Museum of Modern Art, {\\i{}The Hidden God: Film and Faith} (New York: Museum of Modern Art, 2003); Catherine M. Barsotti, {\\i{}Finding God in the Movies: 33 Films of Reel Faith} (Grand Rapids, MI: Baker Books, 2004); Tim Cawkwell, {\\i{}The Filmgoer\\uc0\\u8217{}s Guide to God} (London: Darton, Longman and Todd, 2004); Kelton Cobb, {\\i{}The Blackwell Guide to Theology and Popular Culture}, Blackwell guides to theology (Malden, MA: Blackwell Pub, 2005); Craig Detweiler, {\\i{}A Matrix of Meanings: Finding God in Pop Culture (Engaging Culture)} (Grand Rapids, MI: Baker Academic Press, 2003); R. Douglas Geivett and James S. Spiegel, {\\i{}Faith, Film and Philosophy: Big Ideas on the Big Screen} (Downers Grove, IL: IVP Academic, 2007); Robert K. Johnston, {\\i{}Useless Beauty: Ecclesiastes through the Lens of Contemporary Film} (Grand Rapids, MI: Baker Academic Press, 2004); Alex Field, {\\i{}The Hollywood Project: A Look into the Minds of the Makers of Spiritually Relevant Films} (Lake Mary, FL: Relevant Books, 2004); L. Joseph Kreitzer, {\\i{}Pauline Images in Fiction and Film: On Reversing the Hermeneutical Flow}, Biblical Seminar 61 (Sheffield: Sheffield Academic Press, 1999); L. Joseph Kreitzer, {\\i{}The Old Testament in Fiction and Film: On Reversing the Hermeneutical Flow}, Biblical Seminar 24 (Sheffield: Sheffield Academic Press, 1994); L. Joseph Kreitzer, {\\i{}Gospel Images in Fiction and Film: On Reversing the Hermeneutical Flow}, Biblical Seminar 84 (London; New York: Sheffield Academic Press, 2002); Mary M. Litch, {\\i{}Philosophy through Film} (New York: Routledge, 2002); Peter Malone, {\\i{}Through a Catholic Lens: Religious Perspectives of Nineteen Film Directors from around the World}, Communication, culture, and religion series (Lanham: Sheed &amp; Ward, 2007); Mark I. Pinsky, {\\i{}The Gospel according to the Simpsons: The Spiritual Life of the World\\uc0\\u8217{}s Most Animated Family}, 1st ed. (Louisville, KY: Westminster John Knox Press, 2001); Bernard Brandon Scott, {\\i{}Hollywood Dreams and Biblical Stories} (Minneapolis: Fortress Press, 1994); Eric Michael Mazur, {\\i{}Encyclopedia of Religion and Film} (Santa Barbara, Calif: ABC-CLIO, 2011); Jennifer A. Glancy, \\uc0\\u8220{}The Mistress of the Gaze: Masculinity, Slavery, and Representation,\\uc0\\u8221{} {\\i{}Semeia}.74 (1996): 127\\uc0\\u8211{}45; Judith Weisenfeld, \\uc0\\u8220{}For Rent, \\uc0\\u8216{}Cabin in the Sky\\uc0\\u8217{}: Race, Religion, and Representational Quagmires in American Film,\\uc0\\u8221{} {\\i{}Semeia}.74 (1996): 147\\uc0\\u8211{}65; Michael Frost and Robert Banks, {\\i{}Lessons from Reel Life: Movies, Meaning and Myth-Making} (Adelaide: Openbook, 2001); Eric S Christianson, Peter Francis, and William Telford, eds., {\\i{}Cin\\uc0\\u233{}ma Divinit\\uc0\\u233{}: Religion, Theology and the Bible in Film} (London: SCM, 2005).}","plainCitation":"Mary Lea Bandy, Antonio Monda, and Museum of Modern Art, The Hidden God: Film and Faith (New York: Museum of Modern Art, 2003); Catherine M. Barsotti, Finding God in the Movies: 33 Films of Reel Faith (Grand Rapids, MI: Baker Books, 2004); Tim Cawkwell, The Filmgoer’s Guide to God (London: Darton, Longman and Todd, 2004); Kelton Cobb, The Blackwell Guide to Theology and Popular Culture, Blackwell guides to theology (Malden, MA: Blackwell Pub, 2005); Craig Detweiler, A Matrix of Meanings: Finding God in Pop Culture (Engaging Culture) (Grand Rapids, MI: Baker Academic Press, 2003); R. Douglas Geivett and James S. Spiegel, Faith, Film and Philosophy: Big Ideas on the Big Screen (Downers Grove, IL: IVP Academic, 2007); Robert K. Johnston, Useless Beauty: Ecclesiastes through the Lens of Contemporary Film (Grand Rapids, MI: Baker Academic Press, 2004); Alex Field, The Hollywood Project: A Look into the Minds of the Makers of Spiritually Relevant Films (Lake Mary, FL: Relevant Books, 2004); L. Joseph Kreitzer, Pauline Images in Fiction and Film: On Reversing the Hermeneutical Flow, Biblical Seminar 61 (Sheffield: Sheffield Academic Press, 1999); L. Joseph Kreitzer, The Old Testament in Fiction and Film: On Reversing the Hermeneutical Flow, Biblical Seminar 24 (Sheffield: Sheffield Academic Press, 1994); L. Joseph Kreitzer, Gospel Images in Fiction and Film: On Reversing the Hermeneutical Flow, Biblical Seminar 84 (London; New York: Sheffield Academic Press, 2002); Mary M. Litch, Philosophy through Film (New York: Routledge, 2002); Peter Malone, Through a Catholic Lens: Religious Perspectives of Nineteen Film Directors from around the World, Communication, culture, and religion series (Lanham: Sheed &amp; Ward, 2007); Mark I. Pinsky, The Gospel according to the Simpsons: The Spiritual Life of the World’s Most Animated Family, 1st ed. (Louisville, KY: Westminster John Knox Press, 2001); Bernard Brandon Scott, Hollywood Dreams and Biblical Stories (Minneapolis: Fortress Press, 1994); Eric Michael Mazur, Encyclopedia of Religion and Film (Santa Barbara, Calif: ABC-CLIO, 2011); Jennifer A. Glancy, “The Mistress of the Gaze: Masculinity, Slavery, and Representation,” Semeia.74 (1996): 127–45; Judith Weisenfeld, “For Rent, ‘Cabin in the Sky’: Race, Religion, and Representational Quagmires in American Film,” Semeia.74 (1996): 147–65; Michael Frost and Robert Banks, Lessons from Reel Life: Movies, Meaning and Myth-Making (Adelaide: Openbook, 2001); Eric S Christianson, Peter Francis, and William Telford, eds., Cinéma Divinité: Religion, Theology and the Bible in Film (London: SCM, 2005)."},"citationItems":[{"id":86,"uris":["http://zotero.org/users/1942866/items/64VIU269"],"uri":["http://zotero.org/users/1942866/items/64VIU269"],"itemData":{"id":86,"type":"book","title":"The hidden God: film and faith","publisher":"Museum of Modern Art","publisher-place":"New York","number-of-pages":"299","source":"Primo","event-place":"New York","abstract":"Review: \"The Hidden God: Film and Faith, which accompanies a MoMA Film at the Gramercy Theatre program in the winter of 2003-2004, offers a range of approaches to cinema's explorations of a hidden God. Its thirty-five authors include filmmakers, magazine and newspaper critics, film scholars, curators of The Museum of Modern Art's Department of Film and Media, and others; together they discuss over fifty films, some more or less explicitly religious in theme, others from a gamut of genres not always connected with questions of faith: the western, the thriller, the policier, the costume drama, science fiction, horror, comedy. The films come from Africa, the Middle East, and Japan as well as Europe and the United States, but even so, the book and exhibition are intended not as an encyclopedic anthology but, more humbly, as starting points in the study of an eternal theme.\"--Jacket.","ISBN":"0-87070-349-8","call-number":"PN1995.5","shortTitle":"The hidden God","language":"eng","author":[{"family":"Bandy","given":"Mary Lea"},{"family":"Monda","given":"Antonio"},{"literal":"Museum of Modern Art"}],"issued":{"date-parts":[["2003"]]}}},{"id":270,"uris":["http://zotero.org/users/1942866/items/EDVZU6UG"],"uri":["http://zotero.org/users/1942866/items/EDVZU6UG"],"itemData":{"id":270,"type":"book","title":"Finding God in the movies: 33 films of reel faith","publisher":"Baker Books","publisher-place":"Grand Rapids, MI","number-of-pages":"319","source":"Primo","event-place":"Grand Rapids, MI","ISBN":"0-8010-6481-3","call-number":"PN1995.5","shortTitle":"Finding God in the movies","language":"eng","author":[{"family":"Barsotti","given":"Catherine M."}],"issued":{"date-parts":[["2004"]]}}},{"id":15,"uris":["http://zotero.org/users/1942866/items/2VCUAXRK"],"uri":["http://zotero.org/users/1942866/items/2VCUAXRK"],"itemData":{"id":15,"type":"book","title":"The filmgoer's guide to God","publisher":"Darton, Longman and Todd","publisher-place":"London","number-of-pages":"iv+170","source":"Primo","event-place":"London","ISBN":"0-232-52466-1","call-number":"PN1995.9.R4","language":"eng","author":[{"family":"Cawkwell","given":"Tim"}],"issued":{"date-parts":[["2004"]]}}},{"id":168,"uris":["http://zotero.org/users/1942866/items/9QH78ZCD"],"uri":["http://zotero.org/users/1942866/items/9QH78ZCD"],"itemData":{"id":168,"type":"book","title":"The Blackwell guide to theology and popular culture","collection-title":"Blackwell guides to theology","publisher":"Blackwell Pub","publisher-place":"Malden, MA","number-of-pages":"ix+354","source":"Primo","event-place":"Malden, MA","ISBN":"1-4051-0698-0","call-number":"BR115.C8","language":"eng","author":[{"family":"Cobb","given":"Kelton"}],"issued":{"date-parts":[["2005"]]}}},{"id":640,"uris":["http://zotero.org/users/1942866/items/XTCB73NQ"],"uri":["http://zotero.org/users/1942866/items/XTCB73NQ"],"itemData":{"id":640,"type":"book","title":"A matrix of meanings: finding God in pop culture (Engaging culture)","publisher":"Baker Academic Press","publisher-place":"Grand Rapids, MI","number-of-pages":"351","source":"Primo","event-place":"Grand Rapids, MI","abstract":"Ross and Rachel had a baby, Britney and Justin broke up, and Time asked if Bono could save the world. From the glittering tinsel of Hollywood to the advertising slogan you can't get out of your head, we are surrounded by popular culture. In contrast to some traditional Christian responses, which have been to shun aspects of popular culture, Craig Detweiler and Barry Taylor offer an insightful treatise on its value. Rather than offering a theology for pop culture, as some recent commentators have, the authors create a constructive theology out of pop culture. Instead of passing judgment on popular culture the authors analyze its elements and ask \"What are they doing?\" \"What do they represent?\" and \"What do they say about the world in which we live?\" Rather than deciding whether Bono, Britney, and the cast of Friends deserve our admiration, Detweiler and Taylor ask what the phenomena of celebrity idolization means. They do not examine whether Nike's \"Just do it\" campaign is morally questionable; instead, they ask what its success says about our society.","ISBN":"0-8010-2417-X","call-number":"BR115.C8","shortTitle":"A matrix of meanings","language":"eng","author":[{"family":"Detweiler","given":"Craig"}],"issued":{"date-parts":[["2003"]]}}},{"id":587,"uris":["http://zotero.org/users/1942866/items/VVSCJJ6R"],"uri":["http://zotero.org/users/1942866/items/VVSCJJ6R"],"itemData":{"id":587,"type":"book","title":"Faith, film and philosophy: big ideas on the big screen","publisher":"IVP Academic","publisher-place":"Downers Grove, IL","number-of-pages":"311","source":"Primo","event-place":"Downers Grove, IL","abstract":"Fourteen essays consider classic and current films together with several major philosophical themes, all within the context of Christian faith: (1) the human condition, (2) the human mind and the nature of knowing, (3) the moral life, and (4) faith and religion.","ISBN":"978-0-8308-2589-9","call-number":"PN1995.5","shortTitle":"Faith, film and philosophy","language":"eng","author":[{"family":"Geivett","given":"R. Douglas"},{"family":"Spiegel","given":"James S."}],"issued":{"date-parts":[["2007"]]}}},{"id":480,"uris":["http://zotero.org/users/1942866/items/R6UK5AUZ"],"uri":["http://zotero.org/users/1942866/items/R6UK5AUZ"],"itemData":{"id":480,"type":"book","title":"Useless beauty: Ecclesiastes through the lens of contemporary film","publisher":"Baker Academic Press","publisher-place":"Grand Rapids, MI","number-of-pages":"208","source":"Primo","event-place":"Grand Rapids, MI","ISBN":"0-8010-2785-3","call-number":"BS1475.52","shortTitle":"Useless beauty","language":"eng","author":[{"family":"Johnston","given":"Robert K."}],"issued":{"date-parts":[["2004"]]}}},{"id":569,"uris":["http://zotero.org/users/1942866/items/VAGUMHQG"],"uri":["http://zotero.org/users/1942866/items/VAGUMHQG"],"itemData":{"id":569,"type":"book","title":"The Hollywood Project: a look into the minds of the makers of spiritually relevant films","publisher":"Relevant Books","publisher-place":"Lake Mary, FL","source":"Open WorldCat","event-place":"Lake Mary, FL","ISBN":"0-9746942-1-5","shortTitle":"HP","language":"English","author":[{"family":"Field","given":"Alex"}],"issued":{"date-parts":[["2004"]]}}},{"id":203,"uris":["http://zotero.org/users/1942866/items/BJ2W3JJ2"],"uri":["http://zotero.org/users/1942866/items/BJ2W3JJ2"],"itemData":{"id":203,"type":"book","title":"Pauline images in fiction and film: on reversing the hermeneutical flow","collection-title":"Biblical Seminar","collection-number":"61","publisher":"Sheffield Academic Press","publisher-place":"Sheffield","number-of-pages":"241","source":"Primo","event-place":"Sheffield","ISBN":"1-85075-933-2","call-number":"BS2625.2","shortTitle":"Pauline images in fiction and film","language":"eng","author":[{"family":"Kreitzer","given":"L. Joseph"}],"issued":{"date-parts":[["1999"]]}}},{"id":533,"uris":["http://zotero.org/users/1942866/items/TKPEN7UV"],"uri":["http://zotero.org/users/1942866/items/TKPEN7UV"],"itemData":{"id":533,"type":"book","title":"The Old Testament in fiction and film: on reversing the hermeneutical flow","collection-title":"Biblical Seminar","collection-number":"24","publisher":"Sheffield Academic Press","publisher-place":"Sheffield","number-of-pages":"243","source":"Primo","event-place":"Sheffield","ISBN":"1-85075-487-X","shortTitle":"The Old Testament in fiction and film","language":"eng","author":[{"family":"Kreitzer","given":"L. Joseph"}],"issued":{"date-parts":[["1994"]]}}},{"id":226,"uris":["http://zotero.org/users/1942866/items/CPWKJQ7V"],"uri":["http://zotero.org/users/1942866/items/CPWKJQ7V"],"itemData":{"id":226,"type":"book","title":"Gospel images in fiction and film: on reversing the hermeneutical flow","collection-title":"Biblical Seminar","collection-number":"84","publisher":"Sheffield Academic Press","publisher-place":"London; New York","number-of-pages":"234","source":"Primo","event-place":"London; New York","ISBN":"1-84127-343-0","call-number":"PN1995.9.R4","shortTitle":"Gospel images in fiction and film","language":"eng","author":[{"family":"Kreitzer","given":"L. Joseph"}],"issued":{"date-parts":[["2002"]]}}},{"id":384,"uris":["http://zotero.org/users/1942866/items/JVGXFE9Q"],"uri":["http://zotero.org/users/1942866/items/JVGXFE9Q"],"itemData":{"id":384,"type":"book","title":"Philosophy through film","publisher":"Routledge","publisher-place":"New York","number-of-pages":"vii+242","source":"Primo","event-place":"New York","ISBN":"0-415-93875-9","call-number":"PN1995","language":"eng","author":[{"family":"Litch","given":"Mary M."}],"issued":{"date-parts":[["2002"]]}}},{"id":20,"uris":["http://zotero.org/users/1942866/items/34EERMQF"],"uri":["http://zotero.org/users/1942866/items/34EERMQF"],"itemData":{"id":20,"type":"book","title":"Through a Catholic lens: religious perspectives of nineteen film directors from around the world","collection-title":"Communication, culture, and religion series","publisher":"Sheed &amp; Ward","publisher-place":"Lanham","number-of-pages":"vi+272","source":"Primo","event-place":"Lanham","ISBN":"978-0-7425-5230-2","call-number":"PN1995.5","shortTitle":"Through a Catholic lens","language":"eng","author":[{"family":"Malone","given":"Peter"}],"issued":{"date-parts":[["2007"]]}}},{"id":6,"uris":["http://zotero.org/users/1942866/items/2EXJZZK6"],"uri":["http://zotero.org/users/1942866/items/2EXJZZK6"],"itemData":{"id":6,"type":"book","title":"The Gospel according to the Simpsons: the spiritual life of the world's most animated family","publisher":"Westminster John Knox Press","publisher-place":"Louisville, KY","number-of-pages":"xiii+164","edition":"1st ed.","source":"Primo","event-place":"Louisville, KY","ISBN":"0-664-22419-9","call-number":"PN1992.77.S58","shortTitle":"The Gospel according to the Simpsons","language":"eng","author":[{"family":"Pinsky","given":"Mark I."}],"issued":{"date-parts":[["2001"]]}}},{"id":573,"uris":["http://zotero.org/users/1942866/items/VG2VR6PB"],"uri":["http://zotero.org/users/1942866/items/VG2VR6PB"],"itemData":{"id":573,"type":"book","title":"Hollywood dreams and biblical stories","publisher":"Fortress Press","publisher-place":"Minneapolis","number-of-pages":"xi+297","source":"Primo","event-place":"Minneapolis","ISBN":"0-8006-2753-9","call-number":"PN1995.9.R4","language":"eng","author":[{"family":"Scott","given":"Bernard Brandon"}],"issued":{"date-parts":[["1994"]]}}},{"id":571,"uris":["http://zotero.org/users/1942866/items/VC5CQHKG"],"uri":["http://zotero.org/users/1942866/items/VC5CQHKG"],"itemData":{"id":571,"type":"book","title":"Encyclopedia of religion and film","publisher":"ABC-CLIO","publisher-place":"Santa Barbara, Calif","number-of-pages":"xix+644","source":"Primo","event-place":"Santa Barbara, Calif","ISBN":"978-0-313-33072-8","call-number":"PN1995.9.R4","language":"eng","author":[{"family":"Mazur","given":"Eric Michael"}],"issued":{"date-parts":[["2011"]]}}},{"id":191,"uris":["http://zotero.org/users/1942866/items/B3RDERHJ"],"uri":["http://zotero.org/users/1942866/items/B3RDERHJ"],"itemData":{"id":191,"type":"article-journal","title":"The Mistress of the Gaze: Masculinity, Slavery, and Representation","container-title":"Semeia","page":"127-145","issue":"74","source":"EBSCOhost","ISSN":"0095-571X","shortTitle":"The Mistress of the Gaze","journalAbbreviation":"Semeia","author":[{"family":"Glancy","given":"Jennifer A."}],"issued":{"date-parts":[["1996",1,1]]}}},{"id":262,"uris":["http://zotero.org/users/1942866/items/DXH7QHEP"],"uri":["http://zotero.org/users/1942866/items/DXH7QHEP"],"itemData":{"id":262,"type":"article-journal","title":"For Rent, \"Cabin in the Sky\": Race, Religion, and Representational Quagmires in American Film","container-title":"Semeia","page":"147-165","issue":"74","source":"EBSCOhost","ISSN":"0095-571X","shortTitle":"For Rent, \"Cabin in the Sky\"","journalAbbreviation":"Semeia","author":[{"family":"Weisenfeld","given":"Judith"}],"issued":{"date-parts":[["1996",1,1]]}}},{"id":557,"uris":["http://zotero.org/users/1942866/items/UNIE4KFK"],"uri":["http://zotero.org/users/1942866/items/UNIE4KFK"],"itemData":{"id":557,"type":"book","title":"Lessons from reel life: movies, meaning and myth-making","publisher":"Openbook","publisher-place":"Adelaide","source":"Open WorldCat","event-place":"Adelaide","abstract":"Cinema paradiso and storytelling in film -Guidelines for interpreting film - the solitary and the communal in Citizen Kane and Witness - The Truman Show - Strictly Ballroom - Star Wars and Radiance - The feminine on film in Orlando and Elizabeth - The big sleep - High noon - Life is beautiful - The brave new world of Blade Runner - The castle.","ISBN":"0-85910-924-0","shortTitle":"Lessons from reel life","language":"English","author":[{"family":"Frost","given":"Michael"},{"family":"Banks","given":"Robert"}],"issued":{"date-parts":[["2001"]]}}},{"id":209,"uris":["http://zotero.org/users/1942866/items/BUP9NAZ6"],"uri":["http://zotero.org/users/1942866/items/BUP9NAZ6"],"itemData":{"id":209,"type":"book","title":"Cinéma divinité: religion, theology and the Bible in film","publisher":"SCM","publisher-place":"London","source":"Open WorldCat","event-place":"London","abstract":"The interdisciplinary study of theology and film requires a responsible engagement on the part of religious studies experts, biblical scholars and theologians, with film studies. Cinema Divinite first of all sets out various critical approaches to the study of film and theology such as formalism, expressionism, realism, textual analysis, contextual analysis, postmodern eclecticism, narrative criticism and cultural studies. The early chapters also look at concepts in film studies such as cinema spectatorship and the nature and application of film theory to theology. The book takes a case-study approach as it examines specific films, including The Godfather, Blade Runner, 0 Brother Where Art Thou?, specific filmmakers such as Woody Allen, Stanley Kubrik and Luis Bunuel, and finally genre, including everything from film noir to animantion and the western. The book closes with a discussion of The Passion of Christ.--From publisher's description.","ISBN":"0-334-02988-0","shortTitle":"Cinéma divinité","language":"English","editor":[{"family":"Christianson","given":"Eric S"},{"family":"Francis","given":"Peter"},{"family":"Telford","given":"William"}],"issued":{"date-parts":[["2005"]]}}}],"schema":"https://github.com/citation-style-language/schema/raw/master/csl-citation.json"}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Mary Lea Bandy, Antonio Monda, and Museum of Modern Art, </w:t>
      </w:r>
      <w:r w:rsidRPr="006E3F52">
        <w:rPr>
          <w:rFonts w:ascii="Times New Roman" w:hAnsi="Times New Roman" w:cs="Times New Roman"/>
          <w:i/>
          <w:iCs/>
        </w:rPr>
        <w:t>The Hidden God: Film and Faith</w:t>
      </w:r>
      <w:r w:rsidRPr="006E3F52">
        <w:rPr>
          <w:rFonts w:ascii="Times New Roman" w:hAnsi="Times New Roman" w:cs="Times New Roman"/>
        </w:rPr>
        <w:t xml:space="preserve"> (New York: Museum of Modern Art, 2003); Catherine M. Barsotti, </w:t>
      </w:r>
      <w:r w:rsidRPr="006E3F52">
        <w:rPr>
          <w:rFonts w:ascii="Times New Roman" w:hAnsi="Times New Roman" w:cs="Times New Roman"/>
          <w:i/>
          <w:iCs/>
        </w:rPr>
        <w:t>Finding God in the Movies: 33 Films of Reel Faith</w:t>
      </w:r>
      <w:r w:rsidRPr="006E3F52">
        <w:rPr>
          <w:rFonts w:ascii="Times New Roman" w:hAnsi="Times New Roman" w:cs="Times New Roman"/>
        </w:rPr>
        <w:t xml:space="preserve"> (Grand Rapids, MI: Baker Books, 2004); Tim Cawkwell, </w:t>
      </w:r>
      <w:r w:rsidRPr="006E3F52">
        <w:rPr>
          <w:rFonts w:ascii="Times New Roman" w:hAnsi="Times New Roman" w:cs="Times New Roman"/>
          <w:i/>
          <w:iCs/>
        </w:rPr>
        <w:t>The Filmgoer’s Guide to God</w:t>
      </w:r>
      <w:r w:rsidRPr="006E3F52">
        <w:rPr>
          <w:rFonts w:ascii="Times New Roman" w:hAnsi="Times New Roman" w:cs="Times New Roman"/>
        </w:rPr>
        <w:t xml:space="preserve"> (London: Darton, Longman and Todd, 2004); Kelton Cobb, </w:t>
      </w:r>
      <w:r w:rsidRPr="006E3F52">
        <w:rPr>
          <w:rFonts w:ascii="Times New Roman" w:hAnsi="Times New Roman" w:cs="Times New Roman"/>
          <w:i/>
          <w:iCs/>
        </w:rPr>
        <w:t>The Blackwell Guide to Theology and Popular Culture</w:t>
      </w:r>
      <w:r w:rsidRPr="006E3F52">
        <w:rPr>
          <w:rFonts w:ascii="Times New Roman" w:hAnsi="Times New Roman" w:cs="Times New Roman"/>
        </w:rPr>
        <w:t xml:space="preserve">, Blackwell guides to theology (Malden, MA: Blackwell Pub, 2005); Craig Detweiler, </w:t>
      </w:r>
      <w:r w:rsidRPr="006E3F52">
        <w:rPr>
          <w:rFonts w:ascii="Times New Roman" w:hAnsi="Times New Roman" w:cs="Times New Roman"/>
          <w:i/>
          <w:iCs/>
        </w:rPr>
        <w:t>A Matrix of Meanings: Finding God in Pop Culture (Engaging Culture)</w:t>
      </w:r>
      <w:r w:rsidRPr="006E3F52">
        <w:rPr>
          <w:rFonts w:ascii="Times New Roman" w:hAnsi="Times New Roman" w:cs="Times New Roman"/>
        </w:rPr>
        <w:t xml:space="preserve"> (Grand Rapids, MI: Baker Academic Press, 2003); R. Douglas Geivett and James S. Spiegel, </w:t>
      </w:r>
      <w:r w:rsidRPr="006E3F52">
        <w:rPr>
          <w:rFonts w:ascii="Times New Roman" w:hAnsi="Times New Roman" w:cs="Times New Roman"/>
          <w:i/>
          <w:iCs/>
        </w:rPr>
        <w:t>Faith, Film and Philosophy: Big Ideas on the Big Screen</w:t>
      </w:r>
      <w:r w:rsidRPr="006E3F52">
        <w:rPr>
          <w:rFonts w:ascii="Times New Roman" w:hAnsi="Times New Roman" w:cs="Times New Roman"/>
        </w:rPr>
        <w:t xml:space="preserve"> (Downers Grove, IL: IVP Academic, 2007); Robert K. Johnston, </w:t>
      </w:r>
      <w:r w:rsidRPr="006E3F52">
        <w:rPr>
          <w:rFonts w:ascii="Times New Roman" w:hAnsi="Times New Roman" w:cs="Times New Roman"/>
          <w:i/>
          <w:iCs/>
        </w:rPr>
        <w:t>Useless Beauty: Ecclesiastes through the Lens of Contemporary Film</w:t>
      </w:r>
      <w:r w:rsidRPr="006E3F52">
        <w:rPr>
          <w:rFonts w:ascii="Times New Roman" w:hAnsi="Times New Roman" w:cs="Times New Roman"/>
        </w:rPr>
        <w:t xml:space="preserve"> (Grand Rapids, MI: Baker Academic Press, 2004); Alex Field, </w:t>
      </w:r>
      <w:r w:rsidRPr="006E3F52">
        <w:rPr>
          <w:rFonts w:ascii="Times New Roman" w:hAnsi="Times New Roman" w:cs="Times New Roman"/>
          <w:i/>
          <w:iCs/>
        </w:rPr>
        <w:t>The Hollywood Project: A Look into the Minds of the Makers of Spiritually Relevant Films</w:t>
      </w:r>
      <w:r w:rsidRPr="006E3F52">
        <w:rPr>
          <w:rFonts w:ascii="Times New Roman" w:hAnsi="Times New Roman" w:cs="Times New Roman"/>
        </w:rPr>
        <w:t xml:space="preserve"> (Lake Mary, FL: Relevant Books, 2004); L. Joseph Kreitzer, </w:t>
      </w:r>
      <w:r w:rsidRPr="006E3F52">
        <w:rPr>
          <w:rFonts w:ascii="Times New Roman" w:hAnsi="Times New Roman" w:cs="Times New Roman"/>
          <w:i/>
          <w:iCs/>
        </w:rPr>
        <w:t>Pauline Images in Fiction and Film: On Reversing the Hermeneutical Flow</w:t>
      </w:r>
      <w:r w:rsidRPr="006E3F52">
        <w:rPr>
          <w:rFonts w:ascii="Times New Roman" w:hAnsi="Times New Roman" w:cs="Times New Roman"/>
        </w:rPr>
        <w:t xml:space="preserve">, Biblical Seminar 61 (Sheffield: Sheffield Academic Press, 1999); L. Joseph Kreitzer, </w:t>
      </w:r>
      <w:r w:rsidRPr="006E3F52">
        <w:rPr>
          <w:rFonts w:ascii="Times New Roman" w:hAnsi="Times New Roman" w:cs="Times New Roman"/>
          <w:i/>
          <w:iCs/>
        </w:rPr>
        <w:t>The Old Testament in Fiction and Film: On Reversing the Hermeneutical Flow</w:t>
      </w:r>
      <w:r w:rsidRPr="006E3F52">
        <w:rPr>
          <w:rFonts w:ascii="Times New Roman" w:hAnsi="Times New Roman" w:cs="Times New Roman"/>
        </w:rPr>
        <w:t xml:space="preserve">, Biblical Seminar 24 (Sheffield: Sheffield Academic Press, 1994); L. Joseph Kreitzer, </w:t>
      </w:r>
      <w:r w:rsidRPr="006E3F52">
        <w:rPr>
          <w:rFonts w:ascii="Times New Roman" w:hAnsi="Times New Roman" w:cs="Times New Roman"/>
          <w:i/>
          <w:iCs/>
        </w:rPr>
        <w:t>Gospel Images in Fiction and Film: On Reversing the Hermeneutical Flow</w:t>
      </w:r>
      <w:r w:rsidRPr="006E3F52">
        <w:rPr>
          <w:rFonts w:ascii="Times New Roman" w:hAnsi="Times New Roman" w:cs="Times New Roman"/>
        </w:rPr>
        <w:t xml:space="preserve">, Biblical Seminar 84 (London; New York: Sheffield Academic Press, 2002); Mary M. Litch, </w:t>
      </w:r>
      <w:r w:rsidRPr="006E3F52">
        <w:rPr>
          <w:rFonts w:ascii="Times New Roman" w:hAnsi="Times New Roman" w:cs="Times New Roman"/>
          <w:i/>
          <w:iCs/>
        </w:rPr>
        <w:t>Philosophy through Film</w:t>
      </w:r>
      <w:r w:rsidRPr="006E3F52">
        <w:rPr>
          <w:rFonts w:ascii="Times New Roman" w:hAnsi="Times New Roman" w:cs="Times New Roman"/>
        </w:rPr>
        <w:t xml:space="preserve"> (New York: Routledge, 2002); Peter Malone, </w:t>
      </w:r>
      <w:r w:rsidRPr="006E3F52">
        <w:rPr>
          <w:rFonts w:ascii="Times New Roman" w:hAnsi="Times New Roman" w:cs="Times New Roman"/>
          <w:i/>
          <w:iCs/>
        </w:rPr>
        <w:t>Through a Catholic Lens: Religious Perspectives of Nineteen Film Directors from around the World</w:t>
      </w:r>
      <w:r w:rsidRPr="006E3F52">
        <w:rPr>
          <w:rFonts w:ascii="Times New Roman" w:hAnsi="Times New Roman" w:cs="Times New Roman"/>
        </w:rPr>
        <w:t xml:space="preserve">, Communication, culture, and religion series (Lanham: Sheed &amp; Ward, 2007); Mark I. Pinsky, </w:t>
      </w:r>
      <w:r w:rsidRPr="006E3F52">
        <w:rPr>
          <w:rFonts w:ascii="Times New Roman" w:hAnsi="Times New Roman" w:cs="Times New Roman"/>
          <w:i/>
          <w:iCs/>
        </w:rPr>
        <w:t>The Gospel according to the Simpsons: The Spiritual Life of the World’s Most Animated Family</w:t>
      </w:r>
      <w:r w:rsidRPr="006E3F52">
        <w:rPr>
          <w:rFonts w:ascii="Times New Roman" w:hAnsi="Times New Roman" w:cs="Times New Roman"/>
        </w:rPr>
        <w:t xml:space="preserve">, 1st ed. (Louisville, KY: Westminster John Knox Press, 2001); Bernard Brandon Scott, </w:t>
      </w:r>
      <w:r w:rsidRPr="006E3F52">
        <w:rPr>
          <w:rFonts w:ascii="Times New Roman" w:hAnsi="Times New Roman" w:cs="Times New Roman"/>
          <w:i/>
          <w:iCs/>
        </w:rPr>
        <w:t>Hollywood Dreams and Biblical Stories</w:t>
      </w:r>
      <w:r w:rsidRPr="006E3F52">
        <w:rPr>
          <w:rFonts w:ascii="Times New Roman" w:hAnsi="Times New Roman" w:cs="Times New Roman"/>
        </w:rPr>
        <w:t xml:space="preserve"> (Minneapolis: Fortress Press, 1994); Eric Michael Mazur, </w:t>
      </w:r>
      <w:r w:rsidRPr="006E3F52">
        <w:rPr>
          <w:rFonts w:ascii="Times New Roman" w:hAnsi="Times New Roman" w:cs="Times New Roman"/>
          <w:i/>
          <w:iCs/>
        </w:rPr>
        <w:t>Encyclopedia of Religion and Film</w:t>
      </w:r>
      <w:r w:rsidRPr="006E3F52">
        <w:rPr>
          <w:rFonts w:ascii="Times New Roman" w:hAnsi="Times New Roman" w:cs="Times New Roman"/>
        </w:rPr>
        <w:t xml:space="preserve"> (Santa Barbara, Calif: ABC-CLIO, 2011); Jennifer A. Glancy, “The Mistress of the Gaze: Masculinity, Slavery, and Representation,” </w:t>
      </w:r>
      <w:r w:rsidRPr="006E3F52">
        <w:rPr>
          <w:rFonts w:ascii="Times New Roman" w:hAnsi="Times New Roman" w:cs="Times New Roman"/>
          <w:i/>
          <w:iCs/>
        </w:rPr>
        <w:t>Semeia</w:t>
      </w:r>
      <w:r w:rsidRPr="006E3F52">
        <w:rPr>
          <w:rFonts w:ascii="Times New Roman" w:hAnsi="Times New Roman" w:cs="Times New Roman"/>
        </w:rPr>
        <w:t xml:space="preserve">.74 (1996): 127–45; Judith Weisenfeld, “For Rent, ‘Cabin in the Sky’: Race, Religion, and Representational Quagmires in American Film,” </w:t>
      </w:r>
      <w:r w:rsidRPr="006E3F52">
        <w:rPr>
          <w:rFonts w:ascii="Times New Roman" w:hAnsi="Times New Roman" w:cs="Times New Roman"/>
          <w:i/>
          <w:iCs/>
        </w:rPr>
        <w:t>Semeia</w:t>
      </w:r>
      <w:r w:rsidRPr="006E3F52">
        <w:rPr>
          <w:rFonts w:ascii="Times New Roman" w:hAnsi="Times New Roman" w:cs="Times New Roman"/>
        </w:rPr>
        <w:t xml:space="preserve">.74 (1996): 147–65; Michael Frost and Robert Banks, </w:t>
      </w:r>
      <w:r w:rsidRPr="006E3F52">
        <w:rPr>
          <w:rFonts w:ascii="Times New Roman" w:hAnsi="Times New Roman" w:cs="Times New Roman"/>
          <w:i/>
          <w:iCs/>
        </w:rPr>
        <w:t>Lessons from Reel Life: Movies, Meaning and Myth-Making</w:t>
      </w:r>
      <w:r w:rsidRPr="006E3F52">
        <w:rPr>
          <w:rFonts w:ascii="Times New Roman" w:hAnsi="Times New Roman" w:cs="Times New Roman"/>
        </w:rPr>
        <w:t xml:space="preserve"> (Adelaide: Openbook, 2001); Eric S Christianson, Peter Francis, and William Telford, eds., </w:t>
      </w:r>
      <w:r w:rsidRPr="006E3F52">
        <w:rPr>
          <w:rFonts w:ascii="Times New Roman" w:hAnsi="Times New Roman" w:cs="Times New Roman"/>
          <w:i/>
          <w:iCs/>
        </w:rPr>
        <w:t>Cinéma Divinité: Religion, Theology and the Bible in Film</w:t>
      </w:r>
      <w:r w:rsidRPr="006E3F52">
        <w:rPr>
          <w:rFonts w:ascii="Times New Roman" w:hAnsi="Times New Roman" w:cs="Times New Roman"/>
        </w:rPr>
        <w:t xml:space="preserve"> (London: SCM, 2005).</w:t>
      </w:r>
      <w:r w:rsidRPr="006E3F52">
        <w:rPr>
          <w:rFonts w:ascii="Times New Roman" w:hAnsi="Times New Roman" w:cs="Times New Roman"/>
        </w:rPr>
        <w:fldChar w:fldCharType="end"/>
      </w:r>
    </w:p>
  </w:footnote>
  <w:footnote w:id="181">
    <w:p w14:paraId="61B59E1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{"citationID":"neME1pEB","properties":{"formattedCitation":"{\\rtf Barsotti, {\\i{}Finding God in the Movies}.}","plainCitation":"Barsotti, Finding God in the Movies."},"citationItems":[{"id":270,"uris":["http://zotero.org/users/1942866/items/EDVZU6UG"],"uri":["http://zotero.org/users/1942866/items/EDVZU6UG"],"itemData":{"id":270,"type":"book","title":"Finding God in the movies: 33 films of reel faith","publisher":"Baker Books","publisher-place":"Grand Rapids, MI","number-of-pages":"319","source":"Primo","event-place":"Grand Rapids, MI","ISBN":"0-8010-6481-3","call-number":"PN1995.5","shortTitle":"Finding God in the movies","language":"eng","author":[{"family":"Barsotti","given":"Catherine M."}],"issued":{"date-parts":[["2004"]]}}}],"schema":"https://github.com/citation-style-language/schema/raw/master/csl-citation.json"}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Barsotti, </w:t>
      </w:r>
      <w:r w:rsidRPr="006E3F52">
        <w:rPr>
          <w:rFonts w:ascii="Times New Roman" w:hAnsi="Times New Roman" w:cs="Times New Roman"/>
          <w:i/>
          <w:iCs/>
        </w:rPr>
        <w:t>Finding God in the Movies</w:t>
      </w:r>
      <w:r w:rsidRPr="006E3F52">
        <w:rPr>
          <w:rFonts w:ascii="Times New Roman" w:hAnsi="Times New Roman" w:cs="Times New Roman"/>
        </w:rPr>
        <w:t>.</w:t>
      </w:r>
      <w:r w:rsidRPr="006E3F52">
        <w:rPr>
          <w:rFonts w:ascii="Times New Roman" w:hAnsi="Times New Roman" w:cs="Times New Roman"/>
        </w:rPr>
        <w:fldChar w:fldCharType="end"/>
      </w:r>
    </w:p>
  </w:footnote>
  <w:footnote w:id="182">
    <w:p w14:paraId="0F7E2C2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{"citationID":"Eo6Jpq3V","properties":{"formattedCitation":"{\\rtf Geivett and Spiegel, {\\i{}Faith, Film and Philosophy}.}","plainCitation":"Geivett and Spiegel, Faith, Film and Philosophy."},"citationItems":[{"id":587,"uris":["http://zotero.org/users/1942866/items/VVSCJJ6R"],"uri":["http://zotero.org/users/1942866/items/VVSCJJ6R"],"itemData":{"id":587,"type":"book","title":"Faith, film and philosophy: big ideas on the big screen","publisher":"IVP Academic","publisher-place":"Downers Grove, IL","number-of-pages":"311","source":"Primo","event-place":"Downers Grove, IL","abstract":"Fourteen essays consider classic and current films together with several major philosophical themes, all within the context of Christian faith: (1) the human condition, (2) the human mind and the nature of knowing, (3) the moral life, and (4) faith and religion.","ISBN":"978-0-8308-2589-9","call-number":"PN1995.5","shortTitle":"Faith, film and philosophy","language":"eng","author":[{"family":"Geivett","given":"R. Douglas"},{"family":"Spiegel","given":"James S."}],"issued":{"date-parts":[["2007"]]}}}],"schema":"https://github.com/citation-style-language/schema/raw/master/csl-citation.json"}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Geivett and Spiegel, </w:t>
      </w:r>
      <w:r w:rsidRPr="006E3F52">
        <w:rPr>
          <w:rFonts w:ascii="Times New Roman" w:hAnsi="Times New Roman" w:cs="Times New Roman"/>
          <w:i/>
          <w:iCs/>
        </w:rPr>
        <w:t>Faith, Film and Philosophy</w:t>
      </w:r>
      <w:r w:rsidRPr="006E3F52">
        <w:rPr>
          <w:rFonts w:ascii="Times New Roman" w:hAnsi="Times New Roman" w:cs="Times New Roman"/>
        </w:rPr>
        <w:t>.</w:t>
      </w:r>
      <w:r w:rsidRPr="006E3F52">
        <w:rPr>
          <w:rFonts w:ascii="Times New Roman" w:hAnsi="Times New Roman" w:cs="Times New Roman"/>
        </w:rPr>
        <w:fldChar w:fldCharType="end"/>
      </w:r>
    </w:p>
  </w:footnote>
  <w:footnote w:id="183">
    <w:p w14:paraId="7670813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{"citationID":"ew0gvv1l","properties":{"formattedCitation":"{\\rtf Kreitzer, {\\i{}The Old Testament in Fiction and Film}.}","plainCitation":"Kreitzer, The Old Testament in Fiction and Film."},"citationItems":[{"id":533,"uris":["http://zotero.org/users/1942866/items/TKPEN7UV"],"uri":["http://zotero.org/users/1942866/items/TKPEN7UV"],"itemData":{"id":533,"type":"book","title":"The Old Testament in fiction and film: on reversing the hermeneutical flow","collection-title":"Biblical Seminar","collection-number":"24","publisher":"Sheffield Academic Press","publisher-place":"Sheffield","number-of-pages":"243","source":"Primo","event-place":"Sheffield","ISBN":"1-85075-487-X","shortTitle":"The Old Testament in fiction and film","language":"eng","author":[{"family":"Kreitzer","given":"L. Joseph"}],"issued":{"date-parts":[["1994"]]}}}],"schema":"https://github.com/citation-style-language/schema/raw/master/csl-citation.json"}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Kreitzer, </w:t>
      </w:r>
      <w:r w:rsidRPr="006E3F52">
        <w:rPr>
          <w:rFonts w:ascii="Times New Roman" w:hAnsi="Times New Roman" w:cs="Times New Roman"/>
          <w:i/>
          <w:iCs/>
        </w:rPr>
        <w:t>The Old Testament in Fiction and Film</w:t>
      </w:r>
      <w:r w:rsidRPr="006E3F52">
        <w:rPr>
          <w:rFonts w:ascii="Times New Roman" w:hAnsi="Times New Roman" w:cs="Times New Roman"/>
        </w:rPr>
        <w:t>.</w:t>
      </w:r>
      <w:r w:rsidRPr="006E3F52">
        <w:rPr>
          <w:rFonts w:ascii="Times New Roman" w:hAnsi="Times New Roman" w:cs="Times New Roman"/>
        </w:rPr>
        <w:fldChar w:fldCharType="end"/>
      </w:r>
    </w:p>
  </w:footnote>
  <w:footnote w:id="184">
    <w:p w14:paraId="551961B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{"citationID":"YBsJ2u8b","properties":{"formattedCitation":"{\\rtf Kreitzer, {\\i{}Pauline Images in Fiction and Film}.}","plainCitation":"Kreitzer, Pauline Images in Fiction and Film."},"citationItems":[{"id":203,"uris":["http://zotero.org/users/1942866/items/BJ2W3JJ2"],"uri":["http://zotero.org/users/1942866/items/BJ2W3JJ2"],"itemData":{"id":203,"type":"book","title":"Pauline images in fiction and film: on reversing the hermeneutical flow","collection-title":"Biblical Seminar","collection-number":"61","publisher":"Sheffield Academic Press","publisher-place":"Sheffield","number-of-pages":"241","source":"Primo","event-place":"Sheffield","ISBN":"1-85075-933-2","call-number":"BS2625.2","shortTitle":"Pauline images in fiction and film","language":"eng","author":[{"family":"Kreitzer","given":"L. Joseph"}],"issued":{"date-parts":[["1999"]]}}}],"schema":"https://github.com/citation-style-language/schema/raw/master/csl-citation.json"}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Kreitzer, </w:t>
      </w:r>
      <w:r w:rsidRPr="006E3F52">
        <w:rPr>
          <w:rFonts w:ascii="Times New Roman" w:hAnsi="Times New Roman" w:cs="Times New Roman"/>
          <w:i/>
          <w:iCs/>
        </w:rPr>
        <w:t>Pauline Images in Fiction and Film</w:t>
      </w:r>
      <w:r w:rsidRPr="006E3F52">
        <w:rPr>
          <w:rFonts w:ascii="Times New Roman" w:hAnsi="Times New Roman" w:cs="Times New Roman"/>
        </w:rPr>
        <w:t>.</w:t>
      </w:r>
      <w:r w:rsidRPr="006E3F52">
        <w:rPr>
          <w:rFonts w:ascii="Times New Roman" w:hAnsi="Times New Roman" w:cs="Times New Roman"/>
        </w:rPr>
        <w:fldChar w:fldCharType="end"/>
      </w:r>
    </w:p>
  </w:footnote>
  <w:footnote w:id="185">
    <w:p w14:paraId="49C74BD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{"citationID":"KNdMoF46","properties":{"formattedCitation":"{\\rtf Kreitzer, {\\i{}Gospel Images in Fiction and Film}.}","plainCitation":"Kreitzer, Gospel Images in Fiction and Film."},"citationItems":[{"id":226,"uris":["http://zotero.org/users/1942866/items/CPWKJQ7V"],"uri":["http://zotero.org/users/1942866/items/CPWKJQ7V"],"itemData":{"id":226,"type":"book","title":"Gospel images in fiction and film: on reversing the hermeneutical flow","collection-title":"Biblical Seminar","collection-number":"84","publisher":"Sheffield Academic Press","publisher-place":"London; New York","number-of-pages":"234","source":"Primo","event-place":"London; New York","ISBN":"1-84127-343-0","call-number":"PN1995.9.R4","shortTitle":"Gospel images in fiction and film","language":"eng","author":[{"family":"Kreitzer","given":"L. Joseph"}],"issued":{"date-parts":[["2002"]]}}}],"schema":"https://github.com/citation-style-language/schema/raw/master/csl-citation.json"}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Kreitzer, </w:t>
      </w:r>
      <w:r w:rsidRPr="006E3F52">
        <w:rPr>
          <w:rFonts w:ascii="Times New Roman" w:hAnsi="Times New Roman" w:cs="Times New Roman"/>
          <w:i/>
          <w:iCs/>
        </w:rPr>
        <w:t>Gospel Images in Fiction and Film</w:t>
      </w:r>
      <w:r w:rsidRPr="006E3F52">
        <w:rPr>
          <w:rFonts w:ascii="Times New Roman" w:hAnsi="Times New Roman" w:cs="Times New Roman"/>
        </w:rPr>
        <w:t>.</w:t>
      </w:r>
      <w:r w:rsidRPr="006E3F52">
        <w:rPr>
          <w:rFonts w:ascii="Times New Roman" w:hAnsi="Times New Roman" w:cs="Times New Roman"/>
        </w:rPr>
        <w:fldChar w:fldCharType="end"/>
      </w:r>
    </w:p>
  </w:footnote>
  <w:footnote w:id="186">
    <w:p w14:paraId="7DB4D86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{"citationID":"AKb2vmA9","properties":{"formattedCitation":"{\\rtf Anthony John Clark and Paul S. Fiddes, {\\i{}Flickering Images: Theology and Film in Dialogue}, Regent\\uc0\\u8217{}s study guides (Oxford: Regent\\uc0\\u8217{}s Park College, 2005).}","plainCitation":"Anthony John Clark and Paul S. Fiddes, Flickering Images: Theology and Film in Dialogue, Regent’s study guides (Oxford: Regent’s Park College, 2005)."},"citationItems":[{"id":363,"uris":["http://zotero.org/users/1942866/items/I3ENJSI7"],"uri":["http://zotero.org/users/1942866/items/I3ENJSI7"],"itemData":{"id":363,"type":"book","title":"Flickering images: theology and film in dialogue","collection-title":"Regent's study guides","publisher":"Regent's Park College","publisher-place":"Oxford","source":"EBSCOhost","event-place":"Oxford","ISBN":"1-57312-458-3","shortTitle":"Flickering images","author":[{"family":"Clark","given":"Anthony John"},{"family":"Fiddes","given":"Paul S."}],"issued":{"date-parts":[["2005"]]}}}],"schema":"https://github.com/citation-style-language/schema/raw/master/csl-citation.json"}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Anthony John Clark and Paul S. Fiddes, </w:t>
      </w:r>
      <w:r w:rsidRPr="006E3F52">
        <w:rPr>
          <w:rFonts w:ascii="Times New Roman" w:hAnsi="Times New Roman" w:cs="Times New Roman"/>
          <w:i/>
          <w:iCs/>
        </w:rPr>
        <w:t>Flickering Images: Theology and Film in Dialogue</w:t>
      </w:r>
      <w:r w:rsidRPr="006E3F52">
        <w:rPr>
          <w:rFonts w:ascii="Times New Roman" w:hAnsi="Times New Roman" w:cs="Times New Roman"/>
        </w:rPr>
        <w:t>, Regent’s study guides (Oxford: Regent’s Park College, 2005).</w:t>
      </w:r>
      <w:r w:rsidRPr="006E3F52">
        <w:rPr>
          <w:rFonts w:ascii="Times New Roman" w:hAnsi="Times New Roman" w:cs="Times New Roman"/>
        </w:rPr>
        <w:fldChar w:fldCharType="end"/>
      </w:r>
    </w:p>
  </w:footnote>
  <w:footnote w:id="187">
    <w:p w14:paraId="1DDE15A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{"citationID":"8LoSs867","properties":{"formattedCitation":"{\\rtf Gregory J. Watkins, {\\i{}Teaching Religion and Film}, AAR teaching religious studies (New York: Oxford University Press, 2008).}","plainCitation":"Gregory J. Watkins, Teaching Religion and Film, AAR teaching religious studies (New York: Oxford University Press, 2008)."},"citationItems":[{"id":298,"uris":["http://zotero.org/users/1942866/items/FIPFW8S3"],"uri":["http://zotero.org/users/1942866/items/FIPFW8S3"],"itemData":{"id":298,"type":"book","title":"Teaching religion and film","collection-title":"AAR teaching religious studies","publisher":"Oxford University Press","publisher-place":"New York","source":"EBSCOhost","event-place":"New York","ISBN":"978-0-19-533598-9","author":[{"family":"Watkins","given":"Gregory J."}],"issued":{"date-parts":[["2008"]]}}}],"schema":"https://github.com/citation-style-language/schema/raw/master/csl-citation.json"}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Gregory J. Watkins, </w:t>
      </w:r>
      <w:r w:rsidRPr="006E3F52">
        <w:rPr>
          <w:rFonts w:ascii="Times New Roman" w:hAnsi="Times New Roman" w:cs="Times New Roman"/>
          <w:i/>
          <w:iCs/>
        </w:rPr>
        <w:t>Teaching Religion and Film</w:t>
      </w:r>
      <w:r w:rsidRPr="006E3F52">
        <w:rPr>
          <w:rFonts w:ascii="Times New Roman" w:hAnsi="Times New Roman" w:cs="Times New Roman"/>
        </w:rPr>
        <w:t>, AAR teaching religious studies (New York: Oxford University Press, 2008).</w:t>
      </w:r>
      <w:r w:rsidRPr="006E3F52">
        <w:rPr>
          <w:rFonts w:ascii="Times New Roman" w:hAnsi="Times New Roman" w:cs="Times New Roman"/>
        </w:rPr>
        <w:fldChar w:fldCharType="end"/>
      </w:r>
    </w:p>
  </w:footnote>
  <w:footnote w:id="188">
    <w:p w14:paraId="6BF23AE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{"citationID":"QbzXmHtr","properties":{"formattedCitation":"{\\rtf John Lyden, {\\i{}The Routledge Companion to Religion and Film} (New York: Routledge, 2009); William L. Blizek, {\\i{}The Continuum Companion to Religion and Film}, Continuum Companions (London; New York: Continuum, 2009).}","plainCitation":"John Lyden, The Routledge Companion to Religion and Film (New York: Routledge, 2009); William L. Blizek, The Continuum Companion to Religion and Film, Continuum Companions (London; New York: Continuum, 2009)."},"citationItems":[{"id":420,"uris":["http://zotero.org/users/1942866/items/NCB3TSHM"],"uri":["http://zotero.org/users/1942866/items/NCB3TSHM"],"itemData":{"id":420,"type":"book","title":"The Routledge companion to religion and film","publisher":"Routledge","publisher-place":"New York","source":"EBSCOhost","event-place":"New York","ISBN":"0-415-44853-0","author":[{"family":"Lyden","given":"John"}],"issued":{"date-parts":[["2009"]]}}},{"id":29,"uris":["http://zotero.org/users/1942866/items/3EKASHUH"],"uri":["http://zotero.org/users/1942866/items/3EKASHUH"],"itemData":{"id":29,"type":"book","title":"The Continuum companion to religion and film","collection-title":"Continuum Companions","publisher":"Continuum","publisher-place":"London; New York","number-of-pages":"x+426","source":"Primo","event-place":"London; New York","abstract":"This is a definitive guide to study in the growing area of religion and film. It covers all the most pressing and important themes and categories in the field - areas that have continued to attract interest historically as well as topics that have emerged more recently as areas of research.","ISBN":"978-0-8264-9991-2","call-number":"PN1995.9.R4","language":"eng","author":[{"family":"Blizek","given":"William L."}],"issued":{"date-parts":[["2009"]]}}}],"schema":"https://github.com/citation-style-language/schema/raw/master/csl-citation.json"}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John Lyden, </w:t>
      </w:r>
      <w:r w:rsidRPr="006E3F52">
        <w:rPr>
          <w:rFonts w:ascii="Times New Roman" w:hAnsi="Times New Roman" w:cs="Times New Roman"/>
          <w:i/>
          <w:iCs/>
        </w:rPr>
        <w:t>The Routledge Companion to Religion and Film</w:t>
      </w:r>
      <w:r w:rsidRPr="006E3F52">
        <w:rPr>
          <w:rFonts w:ascii="Times New Roman" w:hAnsi="Times New Roman" w:cs="Times New Roman"/>
        </w:rPr>
        <w:t xml:space="preserve"> (New York: Routledge, 2009); William L. Blizek, </w:t>
      </w:r>
      <w:r w:rsidRPr="006E3F52">
        <w:rPr>
          <w:rFonts w:ascii="Times New Roman" w:hAnsi="Times New Roman" w:cs="Times New Roman"/>
          <w:i/>
          <w:iCs/>
        </w:rPr>
        <w:t>The Continuum Companion to Religion and Film</w:t>
      </w:r>
      <w:r w:rsidRPr="006E3F52">
        <w:rPr>
          <w:rFonts w:ascii="Times New Roman" w:hAnsi="Times New Roman" w:cs="Times New Roman"/>
        </w:rPr>
        <w:t>, Continuum Companions (London; New York: Continuum, 2009).</w:t>
      </w:r>
      <w:r w:rsidRPr="006E3F52">
        <w:rPr>
          <w:rFonts w:ascii="Times New Roman" w:hAnsi="Times New Roman" w:cs="Times New Roman"/>
        </w:rPr>
        <w:fldChar w:fldCharType="end"/>
      </w:r>
    </w:p>
  </w:footnote>
  <w:footnote w:id="189">
    <w:p w14:paraId="46C9A9F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{"citationID":"za0LEzTB","properties":{"formattedCitation":"{\\rtf Conrad E. Ostwalt, \\uc0\\u8216{}The Bible, Religion, and Film in the Twenty-First Century\\uc0\\u8217{}, \\i Currents in Biblical Research\\i0{}, 12 (2013), 39\\uc0\\u8211{}57 &lt;http://dx.doi.org/10.1177/1476993X13497563&gt;.}","plainCitation":"Conrad E. Ostwalt, ‘The Bible, Religion, and Film in the Twenty-First Century’, Currents in Biblical Research, 12 (2013), 39–57 &lt;http://dx.doi.org/10.1177/1476993X13497563&gt;.","dontUpdate":true},"citationItems":[{"id":647,"uris":["http://zotero.org/users/1942866/items/Z8E3JKM6"],"uri":["http://zotero.org/users/1942866/items/Z8E3JKM6"],"itemData":{"id":647,"type":"article-journal","title":"The Bible, Religion, and Film in the Twenty-first Century","container-title":"Currents in Biblical Research","page":"39-57","volume":"12","issue":"1","source":"CrossRef","DOI":"10.1177/1476993X13497563","ISSN":"1476-993X, 1745-5200","language":"en","author":[{"family":"Ostwalt","given":"Conrad E."}],"issued":{"date-parts":[["2013",10,1]]}}}],"schema":"https://github.com/citation-style-language/schema/raw/master/csl-citation.json"}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Conrad E. Ostwalt, ‘The Bible, Religion, and Film in the Twenty-First Century’, </w:t>
      </w:r>
      <w:r w:rsidRPr="006E3F52">
        <w:rPr>
          <w:rFonts w:ascii="Times New Roman" w:hAnsi="Times New Roman" w:cs="Times New Roman"/>
          <w:i/>
          <w:iCs/>
        </w:rPr>
        <w:t>Currents in Biblical Research</w:t>
      </w:r>
      <w:r w:rsidRPr="006E3F52">
        <w:rPr>
          <w:rFonts w:ascii="Times New Roman" w:hAnsi="Times New Roman" w:cs="Times New Roman"/>
        </w:rPr>
        <w:t>, 12 (2013), 39–57.</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190">
    <w:p w14:paraId="41898B7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{"citationID":"zKsDlylM","properties":{"formattedCitation":"{\\rtf Clive Marsh and Gaye Ortiz, {\\i{}Explorations in Theology and Film: Movies and Meaning} (Oxford: Blackwell, 1998).}","plainCitation":"Clive Marsh and Gaye Ortiz, Explorations in Theology and Film: Movies and Meaning (Oxford: Blackwell, 1998)."},"citationItems":[{"id":277,"uris":["http://zotero.org/users/1942866/items/ENQGMDXS"],"uri":["http://zotero.org/users/1942866/items/ENQGMDXS"],"itemData":{"id":277,"type":"book","title":"Explorations in theology and film: movies and meaning","publisher":"Blackwell","publisher-place":"Oxford","source":"EBSCOhost","event-place":"Oxford","ISBN":"0-631-20355-9","shortTitle":"Explorations in theology and film","author":[{"family":"Marsh","given":"Clive"},{"family":"Ortiz","given":"Gaye"}],"issued":{"date-parts":[["1998"]]}}}],"schema":"https://github.com/citation-style-language/schema/raw/master/csl-citation.json"}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Clive Marsh and Gaye Ortiz, </w:t>
      </w:r>
      <w:r w:rsidRPr="006E3F52">
        <w:rPr>
          <w:rFonts w:ascii="Times New Roman" w:hAnsi="Times New Roman" w:cs="Times New Roman"/>
          <w:i/>
          <w:iCs/>
        </w:rPr>
        <w:t>Explorations in Theology and Film: Movies and Meaning</w:t>
      </w:r>
      <w:r w:rsidRPr="006E3F52">
        <w:rPr>
          <w:rFonts w:ascii="Times New Roman" w:hAnsi="Times New Roman" w:cs="Times New Roman"/>
        </w:rPr>
        <w:t xml:space="preserve"> (Oxford: Blackwell, 1998).</w:t>
      </w:r>
      <w:r w:rsidRPr="006E3F52">
        <w:rPr>
          <w:rFonts w:ascii="Times New Roman" w:hAnsi="Times New Roman" w:cs="Times New Roman"/>
        </w:rPr>
        <w:fldChar w:fldCharType="end"/>
      </w:r>
    </w:p>
  </w:footnote>
  <w:footnote w:id="191">
    <w:p w14:paraId="54B768C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{"citationID":"H9goVvXV","properties":{"formattedCitation":"{\\rtf Robert K. Johnston, {\\i{}Reframing Theology and Film: New Focus for an Emerging Discipline} (Grand Rapids, MI: Baker Academic Press, 2007).}","plainCitation":"Robert K. Johnston, Reframing Theology and Film: New Focus for an Emerging Discipline (Grand Rapids, MI: Baker Academic Press, 2007)."},"citationItems":[{"id":19,"uris":["http://zotero.org/users/1942866/items/3443D4U9"],"uri":["http://zotero.org/users/1942866/items/3443D4U9"],"itemData":{"id":19,"type":"book","title":"Reframing theology and film: new focus for an emerging discipline","publisher":"Baker Academic Press","publisher-place":"Grand Rapids, MI","source":"EBSCOhost","event-place":"Grand Rapids, MI","ISBN":"0-8010-3240-7","shortTitle":"Reframing theology and film","author":[{"family":"Johnston","given":"Robert K."}],"issued":{"date-parts":[["2007"]]}}}],"schema":"https://github.com/citation-style-language/schema/raw/master/csl-citation.json"}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Robert K. Johnston, </w:t>
      </w:r>
      <w:r w:rsidRPr="006E3F52">
        <w:rPr>
          <w:rFonts w:ascii="Times New Roman" w:hAnsi="Times New Roman" w:cs="Times New Roman"/>
          <w:i/>
          <w:iCs/>
        </w:rPr>
        <w:t>Reframing Theology and Film: New Focus for an Emerging Discipline</w:t>
      </w:r>
      <w:r w:rsidRPr="006E3F52">
        <w:rPr>
          <w:rFonts w:ascii="Times New Roman" w:hAnsi="Times New Roman" w:cs="Times New Roman"/>
        </w:rPr>
        <w:t xml:space="preserve"> (Grand Rapids, MI: Baker Academic Press, 2007).</w:t>
      </w:r>
      <w:r w:rsidRPr="006E3F52">
        <w:rPr>
          <w:rFonts w:ascii="Times New Roman" w:hAnsi="Times New Roman" w:cs="Times New Roman"/>
        </w:rPr>
        <w:fldChar w:fldCharType="end"/>
      </w:r>
    </w:p>
  </w:footnote>
  <w:footnote w:id="192">
    <w:p w14:paraId="1B3BAEB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{"citationID":"OlhmYh0X","properties":{"formattedCitation":"{\\rtf Watkins, {\\i{}Teaching Religion and Film}.}","plainCitation":"Watkins, Teaching Religion and Film."},"citationItems":[{"id":298,"uris":["http://zotero.org/users/1942866/items/FIPFW8S3"],"uri":["http://zotero.org/users/1942866/items/FIPFW8S3"],"itemData":{"id":298,"type":"book","title":"Teaching religion and film","collection-title":"AAR teaching religious studies","publisher":"Oxford University Press","publisher-place":"New York","source":"EBSCOhost","event-place":"New York","ISBN":"978-0-19-533598-9","author":[{"family":"Watkins","given":"Gregory J."}],"issued":{"date-parts":[["2008"]]}}}],"schema":"https://github.com/citation-style-language/schema/raw/master/csl-citation.json"}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Watkins, </w:t>
      </w:r>
      <w:r w:rsidRPr="006E3F52">
        <w:rPr>
          <w:rFonts w:ascii="Times New Roman" w:hAnsi="Times New Roman" w:cs="Times New Roman"/>
          <w:i/>
          <w:iCs/>
        </w:rPr>
        <w:t>Teaching Religion and Film</w:t>
      </w:r>
      <w:r w:rsidRPr="006E3F52">
        <w:rPr>
          <w:rFonts w:ascii="Times New Roman" w:hAnsi="Times New Roman" w:cs="Times New Roman"/>
        </w:rPr>
        <w:t>.</w:t>
      </w:r>
      <w:r w:rsidRPr="006E3F52">
        <w:rPr>
          <w:rFonts w:ascii="Times New Roman" w:hAnsi="Times New Roman" w:cs="Times New Roman"/>
        </w:rPr>
        <w:fldChar w:fldCharType="end"/>
      </w:r>
    </w:p>
  </w:footnote>
  <w:footnote w:id="193">
    <w:p w14:paraId="5BAAE8E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{"citationID":"3mniBi2P","properties":{"formattedCitation":"Ibid., 5.","plainCitation":"Ibid., 5."},"citationItems":[{"id":298,"uris":["http://zotero.org/users/1942866/items/FIPFW8S3"],"uri":["http://zotero.org/users/1942866/items/FIPFW8S3"],"itemData":{"id":298,"type":"book","title":"Teaching religion and film","collection-title":"AAR teaching religious studies","publisher":"Oxford University Press","publisher-place":"New York","source":"EBSCOhost","event-place":"New York","ISBN":"978-0-19-533598-9","author":[{"family":"Watkins","given":"Gregory J."}],"issued":{"date-parts":[["2008"]]}},"locator":"5"}],"schema":"https://github.com/citation-style-language/schema/raw/master/csl-citation.json"}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5.</w:t>
      </w:r>
      <w:r w:rsidRPr="006E3F52">
        <w:rPr>
          <w:rFonts w:ascii="Times New Roman" w:hAnsi="Times New Roman" w:cs="Times New Roman"/>
        </w:rPr>
        <w:fldChar w:fldCharType="end"/>
      </w:r>
    </w:p>
  </w:footnote>
  <w:footnote w:id="194">
    <w:p w14:paraId="46B54C1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{"citationID":"jJywwd2T","properties":{"formattedCitation":"{\\rtf Roy M. Anker, {\\i{}Catching Light: Looking for God in the Movies} (Grand Rapids, MI: Eerdmans, 2004), 5, 16.}","plainCitation":"Roy M. Anker, Catching Light: Looking for God in the Movies (Grand Rapids, MI: Eerdmans, 2004), 5, 16."},"citationItems":[{"id":291,"uris":["http://zotero.org/users/1942866/items/F83AWP8U"],"uri":["http://zotero.org/users/1942866/items/F83AWP8U"],"itemData":{"id":291,"type":"book","title":"Catching light: looking for God in the movies","publisher":"Eerdmans","publisher-place":"Grand Rapids, MI","source":"EBSCOhost","event-place":"Grand Rapids, MI","ISBN":"0-8028-2795-0","shortTitle":"Catching light","author":[{"family":"Anker","given":"Roy M."}],"issued":{"date-parts":[["2004"]]}},"locator":"5, 16"}],"schema":"https://github.com/citation-style-language/schema/raw/master/csl-citation.json"}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Roy M. Anker, </w:t>
      </w:r>
      <w:r w:rsidRPr="006E3F52">
        <w:rPr>
          <w:rFonts w:ascii="Times New Roman" w:hAnsi="Times New Roman" w:cs="Times New Roman"/>
          <w:i/>
          <w:iCs/>
        </w:rPr>
        <w:t>Catching Light: Looking for God in the Movies</w:t>
      </w:r>
      <w:r w:rsidRPr="006E3F52">
        <w:rPr>
          <w:rFonts w:ascii="Times New Roman" w:hAnsi="Times New Roman" w:cs="Times New Roman"/>
        </w:rPr>
        <w:t xml:space="preserve"> (Grand Rapids, MI: Eerdmans, 2004), 5, 16.</w:t>
      </w:r>
      <w:r w:rsidRPr="006E3F52">
        <w:rPr>
          <w:rFonts w:ascii="Times New Roman" w:hAnsi="Times New Roman" w:cs="Times New Roman"/>
        </w:rPr>
        <w:fldChar w:fldCharType="end"/>
      </w:r>
    </w:p>
  </w:footnote>
  <w:footnote w:id="195">
    <w:p w14:paraId="34340ED4" w14:textId="53655988"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{"citationID":"Fkab0cOQ","properties":{"formattedCitation":"{\\rtf Victoria Rue, \\uc0\\u8220{}Putting Flesh on the Bones of God: Enacting Sacred Texts,\\uc0\\u8221{} {\\i{}Semeia}.74 (1996): 197.}","plainCitation":"Victoria Rue, “Putting Flesh on the Bones of God: Enacting Sacred Texts,” Semeia.74 (1996): 197."},"citationItems":[{"id":322,"uris":["http://zotero.org/users/1942866/items/GP2ZE3F7"],"uri":["http://zotero.org/users/1942866/items/GP2ZE3F7"],"itemData":{"id":322,"type":"article-journal","title":"Putting Flesh on the Bones of God: Enacting Sacred Texts","container-title":"Semeia","page":"189-198","issue":"74","source":"EBSCOhost","ISSN":"0095-571X","shortTitle":"Putting Flesh on the Bones of God","journalAbbreviation":"Semeia","author":[{"family":"Rue","given":"Victoria"}],"issued":{"date-parts":[["1996",1,1]]}},"locator":"197"}],"schema":"https://github.com/citation-style-language/schema/raw/master/csl-citation.json"}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Victoria Rue, “Putting Flesh on the Bones of God: Enacting Sacred Texts,” </w:t>
      </w:r>
      <w:r w:rsidRPr="006E3F52">
        <w:rPr>
          <w:rFonts w:ascii="Times New Roman" w:hAnsi="Times New Roman" w:cs="Times New Roman"/>
          <w:i/>
          <w:iCs/>
        </w:rPr>
        <w:t>Semeia</w:t>
      </w:r>
      <w:r w:rsidRPr="006E3F52">
        <w:rPr>
          <w:rFonts w:ascii="Times New Roman" w:hAnsi="Times New Roman" w:cs="Times New Roman"/>
        </w:rPr>
        <w:t>.74 (1996): 197.</w:t>
      </w:r>
      <w:r w:rsidRPr="006E3F52">
        <w:rPr>
          <w:rFonts w:ascii="Times New Roman" w:hAnsi="Times New Roman" w:cs="Times New Roman"/>
        </w:rPr>
        <w:fldChar w:fldCharType="end"/>
      </w:r>
    </w:p>
  </w:footnote>
  <w:footnote w:id="196">
    <w:p w14:paraId="4C29AF0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{"citationID":"7BEkFgTf","properties":{"formattedCitation":"{\\rtf Clive Marsh, {\\i{}Cinema and Sentiment: Film\\uc0\\u8217{}s Challenge to Theology}, Studies in religion and culture (Waynesboro: Paternoster Press, 2004).}","plainCitation":"Clive Marsh, Cinema and Sentiment: Film’s Challenge to Theology, Studies in religion and culture (Waynesboro: Paternoster Press, 2004)."},"citationItems":[{"id":625,"uris":["http://zotero.org/users/1942866/items/XF8IQ8IC"],"uri":["http://zotero.org/users/1942866/items/XF8IQ8IC"],"itemData":{"id":625,"type":"book","title":"Cinema and sentiment: film's challenge to theology","collection-title":"Studies in religion and culture","publisher":"Paternoster Press","publisher-place":"Waynesboro","source":"EBSCOhost","event-place":"Waynesboro","shortTitle":"Cinema and sentiment","author":[{"family":"Marsh","given":"Clive"}],"issued":{"date-parts":[["2004"]]}}}],"schema":"https://github.com/citation-style-language/schema/raw/master/csl-citation.json"}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Clive Marsh, </w:t>
      </w:r>
      <w:r w:rsidRPr="006E3F52">
        <w:rPr>
          <w:rFonts w:ascii="Times New Roman" w:hAnsi="Times New Roman" w:cs="Times New Roman"/>
          <w:i/>
          <w:iCs/>
        </w:rPr>
        <w:t>Cinema and Sentiment: Film’s Challenge to Theology</w:t>
      </w:r>
      <w:r w:rsidRPr="006E3F52">
        <w:rPr>
          <w:rFonts w:ascii="Times New Roman" w:hAnsi="Times New Roman" w:cs="Times New Roman"/>
        </w:rPr>
        <w:t>, Studies in religion and culture (Waynesboro: Paternoster Press, 2004).</w:t>
      </w:r>
      <w:r w:rsidRPr="006E3F52">
        <w:rPr>
          <w:rFonts w:ascii="Times New Roman" w:hAnsi="Times New Roman" w:cs="Times New Roman"/>
        </w:rPr>
        <w:fldChar w:fldCharType="end"/>
      </w:r>
    </w:p>
  </w:footnote>
  <w:footnote w:id="197">
    <w:p w14:paraId="762BD15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{"citationID":"sPRRnSQC","properties":{"formattedCitation":"{\\rtf John Lyden, {\\i{}Film as Religion: Myths, Morals, and Rituals} (New York: New York University Press, 2003).}","plainCitation":"John Lyden, Film as Religion: Myths, Morals, and Rituals (New York: New York University Press, 2003)."},"citationItems":[{"id":574,"uris":["http://zotero.org/users/1942866/items/VGS4K79E"],"uri":["http://zotero.org/users/1942866/items/VGS4K79E"],"itemData":{"id":574,"type":"book","title":"Film as religion: myths, morals, and rituals","publisher":"New York University Press","publisher-place":"New York","source":"EBSCOhost","event-place":"New York","ISBN":"0-8147-5181-4","shortTitle":"Film as religion","author":[{"family":"Lyden","given":"John"}],"issued":{"date-parts":[["2003"]]}}}],"schema":"https://github.com/citation-style-language/schema/raw/master/csl-citation.json"}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John Lyden, </w:t>
      </w:r>
      <w:r w:rsidRPr="006E3F52">
        <w:rPr>
          <w:rFonts w:ascii="Times New Roman" w:hAnsi="Times New Roman" w:cs="Times New Roman"/>
          <w:i/>
          <w:iCs/>
        </w:rPr>
        <w:t>Film as Religion: Myths, Morals, and Rituals</w:t>
      </w:r>
      <w:r w:rsidRPr="006E3F52">
        <w:rPr>
          <w:rFonts w:ascii="Times New Roman" w:hAnsi="Times New Roman" w:cs="Times New Roman"/>
        </w:rPr>
        <w:t xml:space="preserve"> (New York: New York University Press, 2003).</w:t>
      </w:r>
      <w:r w:rsidRPr="006E3F52">
        <w:rPr>
          <w:rFonts w:ascii="Times New Roman" w:hAnsi="Times New Roman" w:cs="Times New Roman"/>
        </w:rPr>
        <w:fldChar w:fldCharType="end"/>
      </w:r>
    </w:p>
  </w:footnote>
  <w:footnote w:id="198">
    <w:p w14:paraId="0A09F85B" w14:textId="08223C7F"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{"citationID":"JJb4pwUl","properties":{"formattedCitation":"{\\rtf Conrad E. Ostwalt, \\uc0\\u8220{}The Bible, Religion, and Film in the Twenty-First Century,\\uc0\\u8221{} {\\i{}Curr. Biblic. Res.} 12.1 (2013): 55.}","plainCitation":"Conrad E. Ostwalt, “The Bible, Religion, and Film in the Twenty-First Century,” Curr. Biblic. Res. 12.1 (2013): 55."},"citationItems":[{"id":259,"uris":["http://zotero.org/users/1942866/items/XE3M3P8J"],"uri":["http://zotero.org/users/1942866/items/XE3M3P8J"],"itemData":{"id":259,"type":"article-journal","title":"The Bible, religion, and film in the twenty-first century","container-title":"Currents in Biblical Research","page":"39-57","volume":"12","issue":"1","source":"EBSCOhost","ISSN":"1476-993X","journalAbbreviation":"Currents in Biblical Research","author":[{"family":"Ostwalt","given":"Conrad E."}],"issued":{"date-parts":[["2013",10,1]]}},"locator":"55"}],"schema":"https://github.com/citation-style-language/schema/raw/master/csl-citation.json"}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Conrad E. Ostwalt, “The Bible, Religion, and Film in the Twenty-First Century,” </w:t>
      </w:r>
      <w:r w:rsidRPr="006E3F52">
        <w:rPr>
          <w:rFonts w:ascii="Times New Roman" w:hAnsi="Times New Roman" w:cs="Times New Roman"/>
          <w:i/>
          <w:iCs/>
        </w:rPr>
        <w:t>Curr. Biblic. Res.</w:t>
      </w:r>
      <w:r w:rsidRPr="006E3F52">
        <w:rPr>
          <w:rFonts w:ascii="Times New Roman" w:hAnsi="Times New Roman" w:cs="Times New Roman"/>
        </w:rPr>
        <w:t xml:space="preserve"> 12.1 (2013): 55.</w:t>
      </w:r>
      <w:r w:rsidRPr="006E3F52">
        <w:rPr>
          <w:rFonts w:ascii="Times New Roman" w:hAnsi="Times New Roman" w:cs="Times New Roman"/>
        </w:rPr>
        <w:fldChar w:fldCharType="end"/>
      </w:r>
    </w:p>
  </w:footnote>
  <w:footnote w:id="199">
    <w:p w14:paraId="3B896C23" w14:textId="390D00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Pr>
          <w:rFonts w:ascii="Times New Roman" w:hAnsi="Times New Roman" w:cs="Times New Roman"/>
        </w:rPr>
        <w:instrText xml:space="preserve"> ADDIN ZOTERO_ITEM CSL_CITATION {"citationID":"auXrWVOT","properties":{"formattedCitation":"{\\rtf Frolov, \\uc0\\u8220{}The Semiotics of Covert Action in 1 Samuel 9-10.\\uc0\\u8221{}}","plainCitation":"Frolov, “The Semiotics of Covert Action in 1 Samuel 9-10.”"},"citationItems":[{"id":147,"uris":["http://zotero.org/users/1942866/items/8PVC6KRV"],"uri":["http://zotero.org/users/1942866/items/8PVC6KRV"],"itemData":{"id":147,"type":"article-journal","title":"The semiotics of covert action in 1 Samuel 9-10","container-title":"Journal for the Study of the Old Testament","page":"429-450","volume":"31","issue":"4","source":"EBSCOhost","ISSN":"0309-0892","journalAbbreviation":"Journal for the Study of the Old Testament","author":[{"family":"Frolov","given":"Serge"}],"issued":{"date-parts":[["2007",6,1]]}}}],"schema":"https://github.com/citation-style-language/schema/raw/master/csl-citation.json"}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szCs w:val="24"/>
        </w:rPr>
        <w:t>Frolov, “The Semiotics of Covert Action in 1 Samuel 9-10.”</w:t>
      </w:r>
      <w:r w:rsidRPr="006E3F52">
        <w:rPr>
          <w:rFonts w:ascii="Times New Roman" w:hAnsi="Times New Roman" w:cs="Times New Roman"/>
        </w:rPr>
        <w:fldChar w:fldCharType="end"/>
      </w:r>
    </w:p>
  </w:footnote>
  <w:footnote w:id="200">
    <w:p w14:paraId="2206539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{"citationID":"6LVjgcEo","properties":{"formattedCitation":"Ibid., 432.","plainCitation":"Ibid., 432."},"citationItems":[{"id":147,"uris":["http://zotero.org/users/1942866/items/8PVC6KRV"],"uri":["http://zotero.org/users/1942866/items/8PVC6KRV"],"itemData":{"id":147,"type":"article-journal","title":"The semiotics of covert action in 1 Samuel 9-10","container-title":"Journal for the Study of the Old Testament","page":"429-450","volume":"31","issue":"4","source":"EBSCOhost","ISSN":"0309-0892","journalAbbreviation":"Journal for the Study of the Old Testament","author":[{"family":"Frolov","given":"Serge"}],"issued":{"date-parts":[["2007",6,1]]}},"locator":"432"}],"schema":"https://github.com/citation-style-language/schema/raw/master/csl-citation.json"}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432.</w:t>
      </w:r>
      <w:r w:rsidRPr="006E3F52">
        <w:rPr>
          <w:rFonts w:ascii="Times New Roman" w:hAnsi="Times New Roman" w:cs="Times New Roman"/>
        </w:rPr>
        <w:fldChar w:fldCharType="end"/>
      </w:r>
    </w:p>
  </w:footnote>
  <w:footnote w:id="201">
    <w:p w14:paraId="67C13EF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3QMCtZAT","properties":{"formattedCitation":"Ibid.","plainCitation":"Ibid."},"citationItems":[{"id":147,"uris":["http://zotero.org/users/1942866/items/8PVC6KRV"],"uri":["http://zotero.org/users/1942866/items/8PVC6KRV"],"itemData":{"id":147,"type":"article-journal","title":"The semiotics of covert action in 1 Samuel 9-10","container-title":"Journal for the Study of the Old Testament","page":"429-450","volume":"31","issue":"4","source":"EBSCOhost","ISSN":"0309-0892","journalAbbreviation":"Journal for the Study of the Old Testament","author":[{"family":"Frolov","given":"Serge"}],"issued":{"date-parts":[["2007",6,1]]}},"locator":"432"}],"schema":"https://github.com/citation-style-language/schema/raw/master/csl-citation.json"}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w:t>
      </w:r>
      <w:r w:rsidRPr="006E3F52">
        <w:rPr>
          <w:rFonts w:ascii="Times New Roman" w:hAnsi="Times New Roman" w:cs="Times New Roman"/>
        </w:rPr>
        <w:fldChar w:fldCharType="end"/>
      </w:r>
    </w:p>
  </w:footnote>
  <w:footnote w:id="202">
    <w:p w14:paraId="7B9865C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{"citationID":"vggBULft","properties":{"formattedCitation":"{\\rtf Ibid., 432\\uc0\\u8211{}34, 435\\uc0\\u8211{}37.}","plainCitation":"Ibid., 432–34, 435–37."},"citationItems":[{"id":147,"uris":["http://zotero.org/users/1942866/items/8PVC6KRV"],"uri":["http://zotero.org/users/1942866/items/8PVC6KRV"],"itemData":{"id":147,"type":"article-journal","title":"The semiotics of covert action in 1 Samuel 9-10","container-title":"Journal for the Study of the Old Testament","page":"429-450","volume":"31","issue":"4","source":"EBSCOhost","ISSN":"0309-0892","journalAbbreviation":"Journal for the Study of the Old Testament","author":[{"family":"Frolov","given":"Serge"}],"issued":{"date-parts":[["2007",6,1]]}},"locator":"432-34, 435-37"}],"schema":"https://github.com/citation-style-language/schema/raw/master/csl-citation.json"}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432–34, 435–37.</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203">
    <w:p w14:paraId="2085BFB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{"citationID":"iPtCX3lh","properties":{"formattedCitation":"Ibid., 445.","plainCitation":"Ibid., 445."},"citationItems":[{"id":147,"uris":["http://zotero.org/users/1942866/items/8PVC6KRV"],"uri":["http://zotero.org/users/1942866/items/8PVC6KRV"],"itemData":{"id":147,"type":"article-journal","title":"The semiotics of covert action in 1 Samuel 9-10","container-title":"Journal for the Study of the Old Testament","page":"429-450","volume":"31","issue":"4","source":"EBSCOhost","ISSN":"0309-0892","journalAbbreviation":"Journal for the Study of the Old Testament","author":[{"family":"Frolov","given":"Serge"}],"issued":{"date-parts":[["2007",6,1]]}},"locator":"445"}],"schema":"https://github.com/citation-style-language/schema/raw/master/csl-citation.json"}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445.</w:t>
      </w:r>
      <w:r w:rsidRPr="006E3F52">
        <w:rPr>
          <w:rFonts w:ascii="Times New Roman" w:hAnsi="Times New Roman" w:cs="Times New Roman"/>
        </w:rPr>
        <w:fldChar w:fldCharType="end"/>
      </w:r>
    </w:p>
  </w:footnote>
  <w:footnote w:id="204">
    <w:p w14:paraId="461988E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{"citationID":"USMy3qdl","properties":{"formattedCitation":"{\\rtf Warren Buckland, {\\i{}Puzzle Films: Complex Storytelling in Contemporary Cinema} (Chichester, West Sussex, U.K.; Malden, MA: Wiley-Blackwell, 2009).}","plainCitation":"Warren Buckland, Puzzle Films: Complex Storytelling in Contemporary Cinema (Chichester, West Sussex, U.K.; Malden, MA: Wiley-Blackwell, 2009)."},"citationItems":[{"id":155,"uris":["http://zotero.org/users/1942866/items/98VX3RJF"],"uri":["http://zotero.org/users/1942866/items/98VX3RJF"],"itemData":{"id":155,"type":"book","title":"Puzzle films: complex storytelling in contemporary cinema","publisher":"Wiley-Blackwell","publisher-place":"Chichester, West Sussex, U.K.; Malden, MA","source":"Open WorldCat","event-place":"Chichester, West Sussex, U.K.; Malden, MA","abstract":"\"Puzzle Films examines the influence of a new storytelling epoch on contemporary world cinema by identifying and analyzing films that reject classical storytelling techniques and instead embrace nonlinearity, time loops, and fragmented spatio-temporal reality as their narrative form. These films blur the boundaries between different levels of reality, and are riddled with gaps, deception, labyrinthine structures, unreliable narrators, and overt coincidences.\" \"At a time when many a film is asking more - not less - of fans and cineastes, Puzzle Films will help viewers keep pace with a form of narration that captures the anxiety and ambiguity of our time.\"--BOOK JACKET.","ISBN":"978-1-4051-6861-8","shortTitle":"Puzzle films","language":"English","author":[{"family":"Buckland","given":"Warren"}],"issued":{"date-parts":[["2009"]]}}}],"schema":"https://github.com/citation-style-language/schema/raw/master/csl-citation.json"}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Warren Buckland, </w:t>
      </w:r>
      <w:r w:rsidRPr="006E3F52">
        <w:rPr>
          <w:rFonts w:ascii="Times New Roman" w:hAnsi="Times New Roman" w:cs="Times New Roman"/>
          <w:i/>
          <w:iCs/>
        </w:rPr>
        <w:t>Puzzle Films: Complex Storytelling in Contemporary Cinema</w:t>
      </w:r>
      <w:r w:rsidRPr="006E3F52">
        <w:rPr>
          <w:rFonts w:ascii="Times New Roman" w:hAnsi="Times New Roman" w:cs="Times New Roman"/>
        </w:rPr>
        <w:t xml:space="preserve"> (Chichester, West Sussex, U.K.; Malden, MA: Wiley-Blackwell, 2009).</w:t>
      </w:r>
      <w:r w:rsidRPr="006E3F52">
        <w:rPr>
          <w:rFonts w:ascii="Times New Roman" w:hAnsi="Times New Roman" w:cs="Times New Roman"/>
        </w:rPr>
        <w:fldChar w:fldCharType="end"/>
      </w:r>
    </w:p>
  </w:footnote>
  <w:footnote w:id="205">
    <w:p w14:paraId="5CA5FE8D"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{"citationID":"OAKA4d7P","properties":{"formattedCitation":"Ibid., 2.","plainCitation":"Ibid., 2."},"citationItems":[{"id":155,"uris":["http://zotero.org/users/1942866/items/98VX3RJF"],"uri":["http://zotero.org/users/1942866/items/98VX3RJF"],"itemData":{"id":155,"type":"book","title":"Puzzle films: complex storytelling in contemporary cinema","publisher":"Wiley-Blackwell","publisher-place":"Chichester, West Sussex, U.K.; Malden, MA","source":"Open WorldCat","event-place":"Chichester, West Sussex, U.K.; Malden, MA","abstract":"\"Puzzle Films examines the influence of a new storytelling epoch on contemporary world cinema by identifying and analyzing films that reject classical storytelling techniques and instead embrace nonlinearity, time loops, and fragmented spatio-temporal reality as their narrative form. These films blur the boundaries between different levels of reality, and are riddled with gaps, deception, labyrinthine structures, unreliable narrators, and overt coincidences.\" \"At a time when many a film is asking more - not less - of fans and cineastes, Puzzle Films will help viewers keep pace with a form of narration that captures the anxiety and ambiguity of our time.\"--BOOK JACKET.","ISBN":"978-1-4051-6861-8","shortTitle":"Puzzle films","language":"English","author":[{"family":"Buckland","given":"Warren"}],"issued":{"date-parts":[["2009"]]}},"locator":"2"}],"schema":"https://github.com/citation-style-language/schema/raw/master/csl-citation.json"}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 2.</w:t>
      </w:r>
      <w:r w:rsidRPr="006E3F52">
        <w:rPr>
          <w:rFonts w:ascii="Times New Roman" w:hAnsi="Times New Roman" w:cs="Times New Roman"/>
        </w:rPr>
        <w:fldChar w:fldCharType="end"/>
      </w:r>
    </w:p>
  </w:footnote>
  <w:footnote w:id="206">
    <w:p w14:paraId="672351FE"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{"citationID":"tbFKjhZT","properties":{"formattedCitation":"Ibid., 3.","plainCitation":"Ibid., 3."},"citationItems":[{"id":155,"uris":["http://zotero.org/users/1942866/items/98VX3RJF"],"uri":["http://zotero.org/users/1942866/items/98VX3RJF"],"itemData":{"id":155,"type":"book","title":"Puzzle films: complex storytelling in contemporary cinema","publisher":"Wiley-Blackwell","publisher-place":"Chichester, West Sussex, U.K.; Malden, MA","source":"Open WorldCat","event-place":"Chichester, West Sussex, U.K.; Malden, MA","abstract":"\"Puzzle Films examines the influence of a new storytelling epoch on contemporary world cinema by identifying and analyzing films that reject classical storytelling techniques and instead embrace nonlinearity, time loops, and fragmented spatio-temporal reality as their narrative form. These films blur the boundaries between different levels of reality, and are riddled with gaps, deception, labyrinthine structures, unreliable narrators, and overt coincidences.\" \"At a time when many a film is asking more - not less - of fans and cineastes, Puzzle Films will help viewers keep pace with a form of narration that captures the anxiety and ambiguity of our time.\"--BOOK JACKET.","ISBN":"978-1-4051-6861-8","shortTitle":"Puzzle films","language":"English","author":[{"family":"Buckland","given":"Warren"}],"issued":{"date-parts":[["2009"]]}},"locator":"3"}],"schema":"https://github.com/citation-style-language/schema/raw/master/csl-citation.json"}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 3.</w:t>
      </w:r>
      <w:r w:rsidRPr="006E3F52">
        <w:rPr>
          <w:rFonts w:ascii="Times New Roman" w:hAnsi="Times New Roman" w:cs="Times New Roman"/>
        </w:rPr>
        <w:fldChar w:fldCharType="end"/>
      </w:r>
    </w:p>
  </w:footnote>
  <w:footnote w:id="207">
    <w:p w14:paraId="510D7742" w14:textId="66965B34"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{"citationID":"nw2xPcMQ","properties":{"formattedCitation":"{\\rtf Eric S. Christianson, \\uc0\\u8220{}The Big Sleep: Strategic Ambiguity in Judges 4-5 and in Classic Film Noir,\\uc0\\u8221{} {\\i{}Biblic. Interpret.} 15.4-5 (2007): 519\\uc0\\u8211{}48; Eric S. Christianson, \\uc0\\u8220{}A Fistful of Shekels: Scrutinizing Ehud\\uc0\\u8217{}s Entertaining Violence (Judges 3:12-30),\\uc0\\u8221{} {\\i{}Biblic. Interpret.} 11.1 (2003): 53\\uc0\\u8211{}78.}","plainCitation":"Eric S. Christianson, “The Big Sleep: Strategic Ambiguity in Judges 4-5 and in Classic Film Noir,” Biblic. Interpret. 15.4-5 (2007): 519–48; Eric S. Christianson, “A Fistful of Shekels: Scrutinizing Ehud’s Entertaining Violence (Judges 3:12-30),” Biblic. Interpret. 11.1 (2003): 53–78."},"citationItems":[{"id":364,"uris":["http://zotero.org/users/1942866/items/I6D4H4NS"],"uri":["http://zotero.org/users/1942866/items/I6D4H4NS"],"itemData":{"id":364,"type":"article-journal","title":"The big sleep: strategic ambiguity in Judges 4-5 and in classic film noir","container-title":"Biblical Interpretation","page":"519-548","volume":"15","issue":"4-5","source":"EBSCOhost","ISSN":"0927-2569","shortTitle":"The big sleep","journalAbbreviation":"Biblical Interpretation","author":[{"family":"Christianson","given":"Eric S."}],"issued":{"date-parts":[["2007",1,1]]}}},{"id":231,"uris":["http://zotero.org/users/1942866/items/CX8R64RU"],"uri":["http://zotero.org/users/1942866/items/CX8R64RU"],"itemData":{"id":231,"type":"article-journal","title":"A fistful of shekels: scrutinizing Ehud's entertaining violence (Judges 3:12-30)","container-title":"Biblical Interpretation","page":"53-78","volume":"11","issue":"1","source":"EBSCOhost","ISSN":"0927-2569","shortTitle":"A fistful of shekels","journalAbbreviation":"Biblical Interpretation","author":[{"family":"Christianson","given":"Eric S."}],"issued":{"date-parts":[["2003",1,1]]}}}],"schema":"https://github.com/citation-style-language/schema/raw/master/csl-citation.json"}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Eric S. Christianson, “The Big Sleep: Strategic Ambiguity in Judges 4-5 and in Classic Film Noir,” </w:t>
      </w:r>
      <w:r w:rsidRPr="006E3F52">
        <w:rPr>
          <w:rFonts w:ascii="Times New Roman" w:hAnsi="Times New Roman" w:cs="Times New Roman"/>
          <w:i/>
          <w:iCs/>
        </w:rPr>
        <w:t>Biblic. Interpret.</w:t>
      </w:r>
      <w:r w:rsidRPr="006E3F52">
        <w:rPr>
          <w:rFonts w:ascii="Times New Roman" w:hAnsi="Times New Roman" w:cs="Times New Roman"/>
        </w:rPr>
        <w:t xml:space="preserve"> 15.4-5 (2007): 519–48; Eric S. Christianson, “A Fistful of Shekels: Scrutinizing Ehud’s Entertaining Violence (Judges 3:12-30),” </w:t>
      </w:r>
      <w:r w:rsidRPr="006E3F52">
        <w:rPr>
          <w:rFonts w:ascii="Times New Roman" w:hAnsi="Times New Roman" w:cs="Times New Roman"/>
          <w:i/>
          <w:iCs/>
        </w:rPr>
        <w:t>Biblic. Interpret.</w:t>
      </w:r>
      <w:r w:rsidRPr="006E3F52">
        <w:rPr>
          <w:rFonts w:ascii="Times New Roman" w:hAnsi="Times New Roman" w:cs="Times New Roman"/>
        </w:rPr>
        <w:t xml:space="preserve"> 11.1 (2003): 53–78.</w:t>
      </w:r>
      <w:r w:rsidRPr="006E3F52">
        <w:rPr>
          <w:rFonts w:ascii="Times New Roman" w:hAnsi="Times New Roman" w:cs="Times New Roman"/>
        </w:rPr>
        <w:fldChar w:fldCharType="end"/>
      </w:r>
    </w:p>
  </w:footnote>
  <w:footnote w:id="208">
    <w:p w14:paraId="0CA4EDB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{"citationID":"ibesdwJ4","properties":{"formattedCitation":"{\\rtf Christianson, \\uc0\\u8220{}The Big Sleep,\\uc0\\u8221{} 519.}","plainCitation":"Christianson, “The Big Sleep,” 519."},"citationItems":[{"id":364,"uris":["http://zotero.org/users/1942866/items/I6D4H4NS"],"uri":["http://zotero.org/users/1942866/items/I6D4H4NS"],"itemData":{"id":364,"type":"article-journal","title":"The big sleep: strategic ambiguity in Judges 4-5 and in classic film noir","container-title":"Biblical Interpretation","page":"519-548","volume":"15","issue":"4-5","source":"EBSCOhost","ISSN":"0927-2569","shortTitle":"The big sleep","journalAbbreviation":"Biblical Interpretation","author":[{"family":"Christianson","given":"Eric S."}],"issued":{"date-parts":[["2007",1,1]]}},"locator":"519"}],"schema":"https://github.com/citation-style-language/schema/raw/master/csl-citation.json"}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Christianson, “The Big Sleep,” 519.</w:t>
      </w:r>
      <w:r w:rsidRPr="006E3F52">
        <w:rPr>
          <w:rFonts w:ascii="Times New Roman" w:hAnsi="Times New Roman" w:cs="Times New Roman"/>
        </w:rPr>
        <w:fldChar w:fldCharType="end"/>
      </w:r>
    </w:p>
  </w:footnote>
  <w:footnote w:id="209">
    <w:p w14:paraId="2E40CEB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{"citationID":"OCirkatK","properties":{"formattedCitation":"{\\rtf Christianson, \\uc0\\u8220{}A Fistful of Shekels.\\uc0\\u8221{}}","plainCitation":"Christianson, “A Fistful of Shekels.”"},"citationItems":[{"id":231,"uris":["http://zotero.org/users/1942866/items/CX8R64RU"],"uri":["http://zotero.org/users/1942866/items/CX8R64RU"],"itemData":{"id":231,"type":"article-journal","title":"A fistful of shekels: scrutinizing Ehud's entertaining violence (Judges 3:12-30)","container-title":"Biblical Interpretation","page":"53-78","volume":"11","issue":"1","source":"EBSCOhost","ISSN":"0927-2569","shortTitle":"A fistful of shekels","journalAbbreviation":"Biblical Interpretation","author":[{"family":"Christianson","given":"Eric S."}],"issued":{"date-parts":[["2003",1,1]]}}}],"schema":"https://github.com/citation-style-language/schema/raw/master/csl-citation.json"}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Christianson, “A Fistful of Shekels.”</w:t>
      </w:r>
      <w:r w:rsidRPr="006E3F52">
        <w:rPr>
          <w:rFonts w:ascii="Times New Roman" w:hAnsi="Times New Roman" w:cs="Times New Roman"/>
        </w:rPr>
        <w:fldChar w:fldCharType="end"/>
      </w:r>
    </w:p>
  </w:footnote>
  <w:footnote w:id="210">
    <w:p w14:paraId="0747FE2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{"citationID":"nFS5Fh55","properties":{"formattedCitation":"{\\rtf Christianson, \\uc0\\u8220{}The Big Sleep.\\uc0\\u8221{}}","plainCitation":"Christianson, “The Big Sleep.”"},"citationItems":[{"id":364,"uris":["http://zotero.org/users/1942866/items/I6D4H4NS"],"uri":["http://zotero.org/users/1942866/items/I6D4H4NS"],"itemData":{"id":364,"type":"article-journal","title":"The big sleep: strategic ambiguity in Judges 4-5 and in classic film noir","container-title":"Biblical Interpretation","page":"519-548","volume":"15","issue":"4-5","source":"EBSCOhost","ISSN":"0927-2569","shortTitle":"The big sleep","journalAbbreviation":"Biblical Interpretation","author":[{"family":"Christianson","given":"Eric S."}],"issued":{"date-parts":[["2007",1,1]]}}}],"schema":"https://github.com/citation-style-language/schema/raw/master/csl-citation.json"}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Christianson, “The Big Sleep.”</w:t>
      </w:r>
      <w:r w:rsidRPr="006E3F52">
        <w:rPr>
          <w:rFonts w:ascii="Times New Roman" w:hAnsi="Times New Roman" w:cs="Times New Roman"/>
        </w:rPr>
        <w:fldChar w:fldCharType="end"/>
      </w:r>
    </w:p>
  </w:footnote>
  <w:footnote w:id="211">
    <w:p w14:paraId="6FEE01A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{"citationID":"hHPIjlSl","properties":{"formattedCitation":"{\\rtf Christianson, \\uc0\\u8220{}A Fistful of Shekels,\\uc0\\u8221{} 68.}","plainCitation":"Christianson, “A Fistful of Shekels,” 68."},"citationItems":[{"id":231,"uris":["http://zotero.org/users/1942866/items/CX8R64RU"],"uri":["http://zotero.org/users/1942866/items/CX8R64RU"],"itemData":{"id":231,"type":"article-journal","title":"A fistful of shekels: scrutinizing Ehud's entertaining violence (Judges 3:12-30)","container-title":"Biblical Interpretation","page":"53-78","volume":"11","issue":"1","source":"EBSCOhost","ISSN":"0927-2569","shortTitle":"A fistful of shekels","journalAbbreviation":"Biblical Interpretation","author":[{"family":"Christianson","given":"Eric S."}],"issued":{"date-parts":[["2003",1,1]]}},"locator":"68"}],"schema":"https://github.com/citation-style-language/schema/raw/master/csl-citation.json"}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Christianson, “A Fistful of Shekels,” 68.</w:t>
      </w:r>
      <w:r w:rsidRPr="006E3F52">
        <w:rPr>
          <w:rFonts w:ascii="Times New Roman" w:hAnsi="Times New Roman" w:cs="Times New Roman"/>
        </w:rPr>
        <w:fldChar w:fldCharType="end"/>
      </w:r>
    </w:p>
  </w:footnote>
  <w:footnote w:id="212">
    <w:p w14:paraId="18C305B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{"citationID":"TL918szS","properties":{"formattedCitation":"{\\rtf Ibid., 77; Christianson, \\uc0\\u8220{}The Big Sleep,\\uc0\\u8221{} 543\\uc0\\u8211{}44.}","plainCitation":"Ibid., 77; Christianson, “The Big Sleep,” 543–44."},"citationItems":[{"id":231,"uris":["http://zotero.org/users/1942866/items/CX8R64RU"],"uri":["http://zotero.org/users/1942866/items/CX8R64RU"],"itemData":{"id":231,"type":"article-journal","title":"A fistful of shekels: scrutinizing Ehud's entertaining violence (Judges 3:12-30)","container-title":"Biblical Interpretation","page":"53-78","volume":"11","issue":"1","source":"EBSCOhost","ISSN":"0927-2569","shortTitle":"A fistful of shekels","journalAbbreviation":"Biblical Interpretation","author":[{"family":"Christianson","given":"Eric S."}],"issued":{"date-parts":[["2003",1,1]]}},"locator":"77"},{"id":364,"uris":["http://zotero.org/users/1942866/items/I6D4H4NS"],"uri":["http://zotero.org/users/1942866/items/I6D4H4NS"],"itemData":{"id":364,"type":"article-journal","title":"The big sleep: strategic ambiguity in Judges 4-5 and in classic film noir","container-title":"Biblical Interpretation","page":"519-548","volume":"15","issue":"4-5","source":"EBSCOhost","ISSN":"0927-2569","shortTitle":"The big sleep","journalAbbreviation":"Biblical Interpretation","author":[{"family":"Christianson","given":"Eric S."}],"issued":{"date-parts":[["2007",1,1]]}},"locator":"543-44"}],"schema":"https://github.com/citation-style-language/schema/raw/master/csl-citation.json"}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77; Christianson, “The Big Sleep,” 543–44.</w:t>
      </w:r>
      <w:r w:rsidRPr="006E3F52">
        <w:rPr>
          <w:rFonts w:ascii="Times New Roman" w:hAnsi="Times New Roman" w:cs="Times New Roman"/>
        </w:rPr>
        <w:fldChar w:fldCharType="end"/>
      </w:r>
    </w:p>
  </w:footnote>
  <w:footnote w:id="213">
    <w:p w14:paraId="0CBF1C6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{"citationID":"T1PUh1ID","properties":{"formattedCitation":"{\\rtf Christianson, \\uc0\\u8220{}The Big Sleep,\\uc0\\u8221{} 544.}","plainCitation":"Christianson, “The Big Sleep,” 544."},"citationItems":[{"id":364,"uris":["http://zotero.org/users/1942866/items/I6D4H4NS"],"uri":["http://zotero.org/users/1942866/items/I6D4H4NS"],"itemData":{"id":364,"type":"article-journal","title":"The big sleep: strategic ambiguity in Judges 4-5 and in classic film noir","container-title":"Biblical Interpretation","page":"519-548","volume":"15","issue":"4-5","source":"EBSCOhost","ISSN":"0927-2569","shortTitle":"The big sleep","journalAbbreviation":"Biblical Interpretation","author":[{"family":"Christianson","given":"Eric S."}],"issued":{"date-parts":[["2007",1,1]]}},"locator":"544"}],"schema":"https://github.com/citation-style-language/schema/raw/master/csl-citation.json"}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Christianson, “The Big Sleep,” 544.</w:t>
      </w:r>
      <w:r w:rsidRPr="006E3F52">
        <w:rPr>
          <w:rFonts w:ascii="Times New Roman" w:hAnsi="Times New Roman" w:cs="Times New Roman"/>
        </w:rPr>
        <w:fldChar w:fldCharType="end"/>
      </w:r>
    </w:p>
  </w:footnote>
  <w:footnote w:id="214">
    <w:p w14:paraId="1AB1EDA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KHOtn0i","properties":{"formattedCitation":"Ibid.","plainCitation":"Ibid."},"citationItems":[{"id":364,"uris":["http://zotero.org/users/1942866/items/I6D4H4NS"],"uri":["http://zotero.org/users/1942866/items/I6D4H4NS"],"itemData":{"id":364,"type":"article-journal","title":"The big sleep: strategic ambiguity in Judges 4-5 and in classic film noir","container-title":"Biblical Interpretation","page":"519-548","volume":"15","issue":"4-5","source":"EBSCOhost","ISSN":"0927-2569","shortTitle":"The big sleep","journalAbbreviation":"Biblical Interpretation","author":[{"family":"Christianson","given":"Eric S."}],"issued":{"date-parts":[["2007",1,1]]}},"locator":"544"}],"schema":"https://github.com/citation-style-language/schema/raw/master/csl-citation.json"}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215">
    <w:p w14:paraId="36F786D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{"citationID":"kBn9QdoI","properties":{"formattedCitation":"{\\rtf Christianson, \\uc0\\u8220{}A Fistful of Shekels,\\uc0\\u8221{} 77; Christianson, \\uc0\\u8220{}The Big Sleep,\\uc0\\u8221{} 544.}","plainCitation":"Christianson, “A Fistful of Shekels,” 77; Christianson, “The Big Sleep,” 544."},"citationItems":[{"id":231,"uris":["http://zotero.org/users/1942866/items/CX8R64RU"],"uri":["http://zotero.org/users/1942866/items/CX8R64RU"],"itemData":{"id":231,"type":"article-journal","title":"A fistful of shekels: scrutinizing Ehud's entertaining violence (Judges 3:12-30)","container-title":"Biblical Interpretation","page":"53-78","volume":"11","issue":"1","source":"EBSCOhost","ISSN":"0927-2569","shortTitle":"A fistful of shekels","journalAbbreviation":"Biblical Interpretation","author":[{"family":"Christianson","given":"Eric S."}],"issued":{"date-parts":[["2003",1,1]]}},"locator":"77"},{"id":364,"uris":["http://zotero.org/users/1942866/items/I6D4H4NS"],"uri":["http://zotero.org/users/1942866/items/I6D4H4NS"],"itemData":{"id":364,"type":"article-journal","title":"The big sleep: strategic ambiguity in Judges 4-5 and in classic film noir","container-title":"Biblical Interpretation","page":"519-548","volume":"15","issue":"4-5","source":"EBSCOhost","ISSN":"0927-2569","shortTitle":"The big sleep","journalAbbreviation":"Biblical Interpretation","author":[{"family":"Christianson","given":"Eric S."}],"issued":{"date-parts":[["2007",1,1]]}},"locator":"544"}],"schema":"https://github.com/citation-style-language/schema/raw/master/csl-citation.json"}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Christianson, “A Fistful of Shekels,” 77; Christianson, “The Big Sleep,” 544.</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216">
    <w:p w14:paraId="50FC0DF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{"citationID":"uxX9s0p7","properties":{"formattedCitation":"{\\rtf Christianson, \\uc0\\u8220{}The Big Sleep,\\uc0\\u8221{} 543.}","plainCitation":"Christianson, “The Big Sleep,” 543."},"citationItems":[{"id":364,"uris":["http://zotero.org/users/1942866/items/I6D4H4NS"],"uri":["http://zotero.org/users/1942866/items/I6D4H4NS"],"itemData":{"id":364,"type":"article-journal","title":"The big sleep: strategic ambiguity in Judges 4-5 and in classic film noir","container-title":"Biblical Interpretation","page":"519-548","volume":"15","issue":"4-5","source":"EBSCOhost","ISSN":"0927-2569","shortTitle":"The big sleep","journalAbbreviation":"Biblical Interpretation","author":[{"family":"Christianson","given":"Eric S."}],"issued":{"date-parts":[["2007",1,1]]}},"locator":"543"}],"schema":"https://github.com/citation-style-language/schema/raw/master/csl-citation.json"}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Christianson, “The Big Sleep,” 543.</w:t>
      </w:r>
      <w:r w:rsidRPr="006E3F52">
        <w:rPr>
          <w:rFonts w:ascii="Times New Roman" w:hAnsi="Times New Roman" w:cs="Times New Roman"/>
        </w:rPr>
        <w:fldChar w:fldCharType="end"/>
      </w:r>
    </w:p>
  </w:footnote>
  <w:footnote w:id="217">
    <w:p w14:paraId="70B18BB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{"citationID":"AwY3eXv5","properties":{"formattedCitation":"{\\rtf Kent, {\\i{}Say It Again, Sam}.}","plainCitation":"Kent, Say It Again, Sam."},"citationItems":[{"id":206,"uris":["http://zotero.org/users/1942866/items/BQ56RUM4"],"uri":["http://zotero.org/users/1942866/items/BQ56RUM4"],"itemData":{"id":206,"type":"book","title":"Say it again, Sam: a literary and filmic study of narrative repetition in 1 Samuel 28","publisher":"Pickwick","publisher-place":"Eugene, Ore","source":"EBSCOhost","event-place":"Eugene, Ore","shortTitle":"Say it again, Sam","author":[{"family":"Kent","given":"Grenville J R."}],"issued":{"date-parts":[["2011"]]}}}],"schema":"https://github.com/citation-style-language/schema/raw/master/csl-citation.json"}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Kent, </w:t>
      </w:r>
      <w:r w:rsidRPr="006E3F52">
        <w:rPr>
          <w:rFonts w:ascii="Times New Roman" w:hAnsi="Times New Roman" w:cs="Times New Roman"/>
          <w:i/>
          <w:iCs/>
        </w:rPr>
        <w:t>Say It Again, Sam</w:t>
      </w:r>
      <w:r w:rsidRPr="006E3F52">
        <w:rPr>
          <w:rFonts w:ascii="Times New Roman" w:hAnsi="Times New Roman" w:cs="Times New Roman"/>
        </w:rPr>
        <w:t>.</w:t>
      </w:r>
      <w:r w:rsidRPr="006E3F52">
        <w:rPr>
          <w:rFonts w:ascii="Times New Roman" w:hAnsi="Times New Roman" w:cs="Times New Roman"/>
        </w:rPr>
        <w:fldChar w:fldCharType="end"/>
      </w:r>
    </w:p>
  </w:footnote>
  <w:footnote w:id="218">
    <w:p w14:paraId="664A898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{"citationID":"glRd0IOd","properties":{"formattedCitation":"Ibid., 92.","plainCitation":"Ibid., 92."},"citationItems":[{"id":206,"uris":["http://zotero.org/users/1942866/items/BQ56RUM4"],"uri":["http://zotero.org/users/1942866/items/BQ56RUM4"],"itemData":{"id":206,"type":"book","title":"Say it again, Sam: a literary and filmic study of narrative repetition in 1 Samuel 28","publisher":"Pickwick","publisher-place":"Eugene, Ore","source":"EBSCOhost","event-place":"Eugene, Ore","shortTitle":"Say it again, Sam","author":[{"family":"Kent","given":"Grenville J R."}],"issued":{"date-parts":[["2011"]]}},"locator":"92"}],"schema":"https://github.com/citation-style-language/schema/raw/master/csl-citation.json"}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92.</w:t>
      </w:r>
      <w:r w:rsidRPr="006E3F52">
        <w:rPr>
          <w:rFonts w:ascii="Times New Roman" w:hAnsi="Times New Roman" w:cs="Times New Roman"/>
        </w:rPr>
        <w:fldChar w:fldCharType="end"/>
      </w:r>
    </w:p>
  </w:footnote>
  <w:footnote w:id="219">
    <w:p w14:paraId="548BF9E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{"citationID":"VoDDGZQj","properties":{"formattedCitation":"Ibid., 220.","plainCitation":"Ibid., 220."},"citationItems":[{"id":206,"uris":["http://zotero.org/users/1942866/items/BQ56RUM4"],"uri":["http://zotero.org/users/1942866/items/BQ56RUM4"],"itemData":{"id":206,"type":"book","title":"Say it again, Sam: a literary and filmic study of narrative repetition in 1 Samuel 28","publisher":"Pickwick","publisher-place":"Eugene, Ore","source":"EBSCOhost","event-place":"Eugene, Ore","shortTitle":"Say it again, Sam","author":[{"family":"Kent","given":"Grenville J R."}],"issued":{"date-parts":[["2011"]]}},"locator":"220"}],"schema":"https://github.com/citation-style-language/schema/raw/master/csl-citation.json"}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220.</w:t>
      </w:r>
      <w:r w:rsidRPr="006E3F52">
        <w:rPr>
          <w:rFonts w:ascii="Times New Roman" w:hAnsi="Times New Roman" w:cs="Times New Roman"/>
        </w:rPr>
        <w:fldChar w:fldCharType="end"/>
      </w:r>
    </w:p>
  </w:footnote>
  <w:footnote w:id="220">
    <w:p w14:paraId="18FF13A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{"citationID":"Bcbv2HX1","properties":{"formattedCitation":"Ibid., 89.","plainCitation":"Ibid., 89."},"citationItems":[{"id":206,"uris":["http://zotero.org/users/1942866/items/BQ56RUM4"],"uri":["http://zotero.org/users/1942866/items/BQ56RUM4"],"itemData":{"id":206,"type":"book","title":"Say it again, Sam: a literary and filmic study of narrative repetition in 1 Samuel 28","publisher":"Pickwick","publisher-place":"Eugene, Ore","source":"EBSCOhost","event-place":"Eugene, Ore","shortTitle":"Say it again, Sam","author":[{"family":"Kent","given":"Grenville J R."}],"issued":{"date-parts":[["2011"]]}},"locator":"89"}],"schema":"https://github.com/citation-style-language/schema/raw/master/csl-citation.json"}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89.</w:t>
      </w:r>
      <w:r w:rsidRPr="006E3F52">
        <w:rPr>
          <w:rFonts w:ascii="Times New Roman" w:hAnsi="Times New Roman" w:cs="Times New Roman"/>
        </w:rPr>
        <w:fldChar w:fldCharType="end"/>
      </w:r>
    </w:p>
  </w:footnote>
  <w:footnote w:id="221">
    <w:p w14:paraId="0CA17D0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{"citationID":"YfGgK42A","properties":{"formattedCitation":"{\\rtf Ibid., 94\\uc0\\u8211{}130.}","plainCitation":"Ibid., 94–130."},"citationItems":[{"id":206,"uris":["http://zotero.org/users/1942866/items/BQ56RUM4"],"uri":["http://zotero.org/users/1942866/items/BQ56RUM4"],"itemData":{"id":206,"type":"book","title":"Say it again, Sam: a literary and filmic study of narrative repetition in 1 Samuel 28","publisher":"Pickwick","publisher-place":"Eugene, Ore","source":"EBSCOhost","event-place":"Eugene, Ore","shortTitle":"Say it again, Sam","author":[{"family":"Kent","given":"Grenville J R."}],"issued":{"date-parts":[["2011"]]}},"locator":"94-130"}],"schema":"https://github.com/citation-style-language/schema/raw/master/csl-citation.json"}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94–130.</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222">
    <w:p w14:paraId="2A46587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{"citationID":"INDvGs6J","properties":{"formattedCitation":"Ibid., 130.","plainCitation":"Ibid., 130."},"citationItems":[{"id":206,"uris":["http://zotero.org/users/1942866/items/BQ56RUM4"],"uri":["http://zotero.org/users/1942866/items/BQ56RUM4"],"itemData":{"id":206,"type":"book","title":"Say it again, Sam: a literary and filmic study of narrative repetition in 1 Samuel 28","publisher":"Pickwick","publisher-place":"Eugene, Ore","source":"EBSCOhost","event-place":"Eugene, Ore","shortTitle":"Say it again, Sam","author":[{"family":"Kent","given":"Grenville J R."}],"issued":{"date-parts":[["2011"]]}},"locator":"130"}],"schema":"https://github.com/citation-style-language/schema/raw/master/csl-citation.json"}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130.</w:t>
      </w:r>
      <w:r w:rsidRPr="006E3F52">
        <w:rPr>
          <w:rFonts w:ascii="Times New Roman" w:hAnsi="Times New Roman" w:cs="Times New Roman"/>
        </w:rPr>
        <w:fldChar w:fldCharType="end"/>
      </w:r>
    </w:p>
  </w:footnote>
  <w:footnote w:id="223">
    <w:p w14:paraId="67BC049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{"citationID":"WJnry9EN","properties":{"formattedCitation":"Ibid., 8, 48.","plainCitation":"Ibid., 8, 48."},"citationItems":[{"id":206,"uris":["http://zotero.org/users/1942866/items/BQ56RUM4"],"uri":["http://zotero.org/users/1942866/items/BQ56RUM4"],"itemData":{"id":206,"type":"book","title":"Say it again, Sam: a literary and filmic study of narrative repetition in 1 Samuel 28","publisher":"Pickwick","publisher-place":"Eugene, Ore","source":"EBSCOhost","event-place":"Eugene, Ore","shortTitle":"Say it again, Sam","author":[{"family":"Kent","given":"Grenville J R."}],"issued":{"date-parts":[["2011"]]}},"locator":"8, 48"}],"schema":"https://github.com/citation-style-language/schema/raw/master/csl-citation.json"}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8, 48.</w:t>
      </w:r>
      <w:r w:rsidRPr="006E3F52">
        <w:rPr>
          <w:rFonts w:ascii="Times New Roman" w:hAnsi="Times New Roman" w:cs="Times New Roman"/>
        </w:rPr>
        <w:fldChar w:fldCharType="end"/>
      </w:r>
    </w:p>
  </w:footnote>
  <w:footnote w:id="224">
    <w:p w14:paraId="330A479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{"citationID":"Ej6asLGi","properties":{"formattedCitation":"Ibid., 130.","plainCitation":"Ibid., 130."},"citationItems":[{"id":206,"uris":["http://zotero.org/users/1942866/items/BQ56RUM4"],"uri":["http://zotero.org/users/1942866/items/BQ56RUM4"],"itemData":{"id":206,"type":"book","title":"Say it again, Sam: a literary and filmic study of narrative repetition in 1 Samuel 28","publisher":"Pickwick","publisher-place":"Eugene, Ore","source":"EBSCOhost","event-place":"Eugene, Ore","shortTitle":"Say it again, Sam","author":[{"family":"Kent","given":"Grenville J R."}],"issued":{"date-parts":[["2011"]]}},"locator":"130"}],"schema":"https://github.com/citation-style-language/schema/raw/master/csl-citation.json"}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130.</w:t>
      </w:r>
      <w:r w:rsidRPr="006E3F52">
        <w:rPr>
          <w:rFonts w:ascii="Times New Roman" w:hAnsi="Times New Roman" w:cs="Times New Roman"/>
        </w:rPr>
        <w:fldChar w:fldCharType="end"/>
      </w:r>
    </w:p>
  </w:footnote>
  <w:footnote w:id="225">
    <w:p w14:paraId="2C69410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{"citationID":"1Ok2yTPb","properties":{"formattedCitation":"Ibid., 137.","plainCitation":"Ibid., 137."},"citationItems":[{"id":206,"uris":["http://zotero.org/users/1942866/items/BQ56RUM4"],"uri":["http://zotero.org/users/1942866/items/BQ56RUM4"],"itemData":{"id":206,"type":"book","title":"Say it again, Sam: a literary and filmic study of narrative repetition in 1 Samuel 28","publisher":"Pickwick","publisher-place":"Eugene, Ore","source":"EBSCOhost","event-place":"Eugene, Ore","shortTitle":"Say it again, Sam","author":[{"family":"Kent","given":"Grenville J R."}],"issued":{"date-parts":[["2011"]]}},"locator":"137"}],"schema":"https://github.com/citation-style-language/schema/raw/master/csl-citation.json"}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137.</w:t>
      </w:r>
      <w:r w:rsidRPr="006E3F52">
        <w:rPr>
          <w:rFonts w:ascii="Times New Roman" w:hAnsi="Times New Roman" w:cs="Times New Roman"/>
        </w:rPr>
        <w:fldChar w:fldCharType="end"/>
      </w:r>
    </w:p>
  </w:footnote>
  <w:footnote w:id="226">
    <w:p w14:paraId="5CF1575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{"citationID":"S8s92qXL","properties":{"formattedCitation":"{\\rtf Ibid., 94\\uc0\\u8211{}130.}","plainCitation":"Ibid., 94–130."},"citationItems":[{"id":206,"uris":["http://zotero.org/users/1942866/items/BQ56RUM4"],"uri":["http://zotero.org/users/1942866/items/BQ56RUM4"],"itemData":{"id":206,"type":"book","title":"Say it again, Sam: a literary and filmic study of narrative repetition in 1 Samuel 28","publisher":"Pickwick","publisher-place":"Eugene, Ore","source":"EBSCOhost","event-place":"Eugene, Ore","shortTitle":"Say it again, Sam","author":[{"family":"Kent","given":"Grenville J R."}],"issued":{"date-parts":[["2011"]]}},"locator":"94-130"}],"schema":"https://github.com/citation-style-language/schema/raw/master/csl-citation.json"}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94–130.</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227">
    <w:p w14:paraId="31B10A6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{"citationID":"GtWtHrK1","properties":{"formattedCitation":"{\\rtf Ibid., 141\\uc0\\u8211{}229.}","plainCitation":"Ibid., 141–229."},"citationItems":[{"id":206,"uris":["http://zotero.org/users/1942866/items/BQ56RUM4"],"uri":["http://zotero.org/users/1942866/items/BQ56RUM4"],"itemData":{"id":206,"type":"book","title":"Say it again, Sam: a literary and filmic study of narrative repetition in 1 Samuel 28","publisher":"Pickwick","publisher-place":"Eugene, Ore","source":"EBSCOhost","event-place":"Eugene, Ore","shortTitle":"Say it again, Sam","author":[{"family":"Kent","given":"Grenville J R."}],"issued":{"date-parts":[["2011"]]}},"locator":"141-229"}],"schema":"https://github.com/citation-style-language/schema/raw/master/csl-citation.json"}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141–229.</w:t>
      </w:r>
      <w:r w:rsidRPr="006E3F52">
        <w:rPr>
          <w:rFonts w:ascii="Times New Roman" w:hAnsi="Times New Roman" w:cs="Times New Roman"/>
        </w:rPr>
        <w:fldChar w:fldCharType="end"/>
      </w:r>
    </w:p>
  </w:footnote>
  <w:footnote w:id="228">
    <w:p w14:paraId="168F5BAB"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{"citationID":"eBV1MQmN","properties":{"formattedCitation":"{\\rtf Michel Colin, \\uc0\\u8220{}Film Semiology as a Cognitive Science,\\uc0\\u8221{} in {\\i{}The Film Spectator: From Sign to Mind}, ed. Warren Buckland (Amsterdam: Amsterdam University Press, 1995), 88\\uc0\\u8211{}89.}","plainCitation":"Michel Colin, “Film Semiology as a Cognitive Science,” in The Film Spectator: From Sign to Mind, ed. Warren Buckland (Amsterdam: Amsterdam University Press, 1995), 88–89."},"citationItems":[{"id":30,"uris":["http://zotero.org/users/1942866/items/3KA8K5FR"],"uri":["http://zotero.org/users/1942866/items/3KA8K5FR"],"itemData":{"id":30,"type":"chapter","title":"Film Semiology as a Cognitive Science","container-title":"The Film Spectator: From Sign to Mind","publisher":"Amsterdam University Press","publisher-place":"Amsterdam","event-place":"Amsterdam","author":[{"family":"Colin","given":"Michel"}],"editor":[{"family":"Buckland","given":"Warren"}],"issued":{"date-parts":[["1995"]]}},"locator":"88-89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Michel Colin, “Film Semiology as a Cognitive Science,” in </w:t>
      </w:r>
      <w:r w:rsidRPr="006E3F52">
        <w:rPr>
          <w:rFonts w:ascii="Times New Roman" w:hAnsi="Times New Roman" w:cs="Times New Roman"/>
          <w:i/>
          <w:iCs/>
        </w:rPr>
        <w:t>The Film Spectator: From Sign to Mind</w:t>
      </w:r>
      <w:r w:rsidRPr="006E3F52">
        <w:rPr>
          <w:rFonts w:ascii="Times New Roman" w:hAnsi="Times New Roman" w:cs="Times New Roman"/>
        </w:rPr>
        <w:t>, ed. Warren Buckland (Amsterdam: Amsterdam University Press, 1995), 88–89.</w:t>
      </w:r>
      <w:r w:rsidRPr="006E3F52">
        <w:rPr>
          <w:rFonts w:ascii="Times New Roman" w:hAnsi="Times New Roman" w:cs="Times New Roman"/>
        </w:rPr>
        <w:fldChar w:fldCharType="end"/>
      </w:r>
    </w:p>
  </w:footnote>
  <w:footnote w:id="229">
    <w:p w14:paraId="14BC721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{"citationID":"HcUA3nxs","properties":{"formattedCitation":"{\\rtf David Bordwell and Kristin Thompson, {\\i{}Film Art: An Introduction}, 5th ed. (New York: The McGraw-Hill Companies, 1997), 419.}","plainCitation":"David Bordwell and Kristin Thompson, Film Art: An Introduction, 5th ed. (New York: The McGraw-Hill Companies, 1997), 419."},"citationItems":[{"id":655,"uris":["http://zotero.org/users/1942866/items/ZT8TFWPA"],"uri":["http://zotero.org/users/1942866/items/ZT8TFWPA"],"itemData":{"id":655,"type":"book","title":"Film art: an introduction","publisher":"The McGraw-Hill Companies","publisher-place":"New York","edition":"5th ed.","source":"Open WorldCat","event-place":"New York","ISBN":"0-07-006634-5","shortTitle":"Film art","language":"English","author":[{"family":"Bordwell","given":"David"},{"family":"Thompson","given":"Kristin"}],"issued":{"date-parts":[["1997"]]}},"locator":"419"}],"schema":"https://github.com/citation-style-language/schema/raw/master/csl-citation.json"}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David Bordwell and Kristin Thompson, </w:t>
      </w:r>
      <w:r w:rsidRPr="006E3F52">
        <w:rPr>
          <w:rFonts w:ascii="Times New Roman" w:hAnsi="Times New Roman" w:cs="Times New Roman"/>
          <w:i/>
          <w:iCs/>
        </w:rPr>
        <w:t>Film Art: An Introduction</w:t>
      </w:r>
      <w:r w:rsidRPr="006E3F52">
        <w:rPr>
          <w:rFonts w:ascii="Times New Roman" w:hAnsi="Times New Roman" w:cs="Times New Roman"/>
        </w:rPr>
        <w:t>, 5th ed. (New York: The McGraw-Hill Companies, 1997), 419.</w:t>
      </w:r>
      <w:r w:rsidRPr="006E3F52">
        <w:rPr>
          <w:rFonts w:ascii="Times New Roman" w:hAnsi="Times New Roman" w:cs="Times New Roman"/>
        </w:rPr>
        <w:fldChar w:fldCharType="end"/>
      </w:r>
    </w:p>
  </w:footnote>
  <w:footnote w:id="230">
    <w:p w14:paraId="1C725E7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{"citationID":"qyIvYKts","properties":{"formattedCitation":"{\\rtf James Monaco, {\\i{}How to Read a Film: Movies, Media, and beyond: Art, Technology, Language, History, Theory}, 4th, iBooks Edition. (Oxford; New York: Oxford University Press, 2009), (loc.) 305\\uc0\\u8211{}1129 [iBooks], retrieved from Apple Store.}","plainCitation":"James Monaco, How to Read a Film: Movies, Media, and beyond: Art, Technology, Language, History, Theory, 4th, iBooks Edition. (Oxford; New York: Oxford University Press, 2009), (loc.) 305–1129 [iBooks], retrieved from Apple Store."},"citationItems":[{"id":213,"uris":["http://zotero.org/users/1942866/items/C29QBGGH"],"uri":["http://zotero.org/users/1942866/items/C29QBGGH"],"itemData":{"id":213,"type":"book","title":"How to read a film: movies, media, and beyond: art, technology, language, history, theory","publisher":"Oxford University Press","publisher-place":"Oxford; New York","number-of-pages":"729","edition":"4th, iBooks Edition","source":"Primo","event-place":"Oxford; New York","ISBN":"978-0-19-532105-0","call-number":"PN1994","shortTitle":"How to read a film","language":"eng","author":[{"family":"Monaco","given":"James"}],"issued":{"date-parts":[["2009"]]}},"locator":"(loc.) 305-1129","suffix":"[iBooks], retrieved from Apple Store"}],"schema":"https://github.com/citation-style-language/schema/raw/master/csl-citation.json"}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James Monaco, </w:t>
      </w:r>
      <w:r w:rsidRPr="006E3F52">
        <w:rPr>
          <w:rFonts w:ascii="Times New Roman" w:hAnsi="Times New Roman" w:cs="Times New Roman"/>
          <w:i/>
          <w:iCs/>
        </w:rPr>
        <w:t>How to Read a Film: Movies, Media, and beyond: Art, Technology, Language, History, Theory</w:t>
      </w:r>
      <w:r w:rsidRPr="006E3F52">
        <w:rPr>
          <w:rFonts w:ascii="Times New Roman" w:hAnsi="Times New Roman" w:cs="Times New Roman"/>
        </w:rPr>
        <w:t>, 4th, iBooks Edition. (Oxford; New York: Oxford University Press, 2009), 305–1129.</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231">
    <w:p w14:paraId="6A9F8B5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{"citationID":"EErVKlcN","properties":{"formattedCitation":"{\\rtf Bordwell and Thompson, {\\i{}Film Art}, 457.}","plainCitation":"Bordwell and Thompson, Film Art, 457."},"citationItems":[{"id":655,"uris":["http://zotero.org/users/1942866/items/ZT8TFWPA"],"uri":["http://zotero.org/users/1942866/items/ZT8TFWPA"],"itemData":{"id":655,"type":"book","title":"Film art: an introduction","publisher":"The McGraw-Hill Companies","publisher-place":"New York","edition":"5th ed.","source":"Open WorldCat","event-place":"New York","ISBN":"0-07-006634-5","shortTitle":"Film art","language":"English","author":[{"family":"Bordwell","given":"David"},{"family":"Thompson","given":"Kristin"}],"issued":{"date-parts":[["1997"]]}},"locator":"457"}],"schema":"https://github.com/citation-style-language/schema/raw/master/csl-citation.json"}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Bordwell and Thompson, </w:t>
      </w:r>
      <w:r w:rsidRPr="006E3F52">
        <w:rPr>
          <w:rFonts w:ascii="Times New Roman" w:hAnsi="Times New Roman" w:cs="Times New Roman"/>
          <w:i/>
          <w:iCs/>
        </w:rPr>
        <w:t>Film Art</w:t>
      </w:r>
      <w:r w:rsidRPr="006E3F52">
        <w:rPr>
          <w:rFonts w:ascii="Times New Roman" w:hAnsi="Times New Roman" w:cs="Times New Roman"/>
        </w:rPr>
        <w:t>, 457.</w:t>
      </w:r>
      <w:r w:rsidRPr="006E3F52">
        <w:rPr>
          <w:rFonts w:ascii="Times New Roman" w:hAnsi="Times New Roman" w:cs="Times New Roman"/>
        </w:rPr>
        <w:fldChar w:fldCharType="end"/>
      </w:r>
    </w:p>
  </w:footnote>
  <w:footnote w:id="232">
    <w:p w14:paraId="05B28A9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{"citationID":"kHvWnh3f","properties":{"formattedCitation":"{\\rtf Monaco, {\\i{}How to Read a Film}, (loc.) 584\\uc0\\u8211{}5 of 1129.}","plainCitation":"Monaco, How to Read a Film, (loc.) 584–5 of 1129."},"citationItems":[{"id":213,"uris":["http://zotero.org/users/1942866/items/C29QBGGH"],"uri":["http://zotero.org/users/1942866/items/C29QBGGH"],"itemData":{"id":213,"type":"book","title":"How to read a film: movies, media, and beyond: art, technology, language, history, theory","publisher":"Oxford University Press","publisher-place":"Oxford; New York","number-of-pages":"729","edition":"4th, iBooks Edition","source":"Primo","event-place":"Oxford; New York","ISBN":"978-0-19-532105-0","call-number":"PN1994","shortTitle":"How to read a film","language":"eng","author":[{"family":"Monaco","given":"James"}],"issued":{"date-parts":[["2009"]]}},"locator":"(loc.) 584-5 of 1129"}],"schema":"https://github.com/citation-style-language/schema/raw/master/csl-citation.json"}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Monaco, </w:t>
      </w:r>
      <w:r w:rsidRPr="006E3F52">
        <w:rPr>
          <w:rFonts w:ascii="Times New Roman" w:hAnsi="Times New Roman" w:cs="Times New Roman"/>
          <w:i/>
          <w:iCs/>
        </w:rPr>
        <w:t>How to Read a Film</w:t>
      </w:r>
      <w:r w:rsidRPr="006E3F52">
        <w:rPr>
          <w:rFonts w:ascii="Times New Roman" w:hAnsi="Times New Roman" w:cs="Times New Roman"/>
        </w:rPr>
        <w:t>, 584–5 of 1129.</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233">
    <w:p w14:paraId="2D7A81F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{"citationID":"ukUZaE9m","properties":{"formattedCitation":"Ibid., (loc.) 587 of 1129.","plainCitation":"Ibid., (loc.) 587 of 1129."},"citationItems":[{"id":213,"uris":["http://zotero.org/users/1942866/items/C29QBGGH"],"uri":["http://zotero.org/users/1942866/items/C29QBGGH"],"itemData":{"id":213,"type":"book","title":"How to read a film: movies, media, and beyond: art, technology, language, history, theory","publisher":"Oxford University Press","publisher-place":"Oxford; New York","number-of-pages":"729","edition":"4th, iBooks Edition","source":"Primo","event-place":"Oxford; New York","ISBN":"978-0-19-532105-0","call-number":"PN1994","shortTitle":"How to read a film","language":"eng","author":[{"family":"Monaco","given":"James"}],"issued":{"date-parts":[["2009"]]}},"locator":"(loc.) 587 of 1129"}],"schema":"https://github.com/citation-style-language/schema/raw/master/csl-citation.json"}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587 of 1129.</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234">
    <w:p w14:paraId="4FD9B24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{"citationID":"McgQw0IM","properties":{"formattedCitation":"{\\rtf J. Dudley Andrew, {\\i{}The Major Film Theories: An Introduction}, Kindle Edition. (Oxford University Press, USA, 1976), (loc.) 895 of 4714 [Kindle version], retrieved from Amazon.com.}","plainCitation":"J. Dudley Andrew, The Major Film Theories: An Introduction, Kindle Edition. (Oxford University Press, USA, 1976), (loc.) 895 of 4714 [Kindle version], retrieved from Amazon.com.","dontUpdate":true},"citationItems":[{"id":424,"uris":["http://zotero.org/users/1942866/items/NIE5PNGZ"],"uri":["http://zotero.org/users/1942866/items/NIE5PNGZ"],"itemData":{"id":424,"type":"book","title":"The Major Film Theories: An Introduction","publisher":"Oxford University Press","number-of-pages":"292","edition":"Kindle Edition","source":"Amazon.com","abstract":"Both a history of film theory and an introduction to the work of the most important writers in the field, Andrew's volume reveals the bases of thought of such major theorists as Munsterberg, Arnheim, Eisenstein, Balazs, Kracauer, Bazin, Mitry, and Metz.","shortTitle":"The Major Film Theories","language":"English","author":[{"family":"Andrew","given":"J. Dudley"}],"issued":{"date-parts":[["1976",4,15]]}},"locator":"(loc.) 895 of 4714","suffix":"[Kindle version], retrieved from Amazon.com"}],"schema":"https://github.com/citation-style-language/schema/raw/master/csl-citation.json"}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J. Dudley Andrew, </w:t>
      </w:r>
      <w:r w:rsidRPr="006E3F52">
        <w:rPr>
          <w:rFonts w:ascii="Times New Roman" w:hAnsi="Times New Roman" w:cs="Times New Roman"/>
          <w:i/>
          <w:iCs/>
        </w:rPr>
        <w:t>The Major Film Theories: An Introduction</w:t>
      </w:r>
      <w:r w:rsidRPr="006E3F52">
        <w:rPr>
          <w:rFonts w:ascii="Times New Roman" w:hAnsi="Times New Roman" w:cs="Times New Roman"/>
        </w:rPr>
        <w:t>, Kindle Edition. (Oxford University Press, USA, 1976), 895 of 4714.</w:t>
      </w:r>
      <w:r w:rsidRPr="006E3F52">
        <w:rPr>
          <w:rFonts w:ascii="Times New Roman" w:hAnsi="Times New Roman" w:cs="Times New Roman"/>
        </w:rPr>
        <w:fldChar w:fldCharType="end"/>
      </w:r>
    </w:p>
  </w:footnote>
  <w:footnote w:id="235">
    <w:p w14:paraId="6D99592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{"citationID":"d7HjKndl","properties":{"formattedCitation":"Ibid., (loc.) 901 of 4714.","plainCitation":"Ibid., (loc.) 901 of 4714."},"citationItems":[{"id":424,"uris":["http://zotero.org/users/1942866/items/NIE5PNGZ"],"uri":["http://zotero.org/users/1942866/items/NIE5PNGZ"],"itemData":{"id":424,"type":"book","title":"The Major Film Theories: An Introduction","publisher":"Oxford University Press","number-of-pages":"292","edition":"Kindle Edition","source":"Amazon.com","abstract":"Both a history of film theory and an introduction to the work of the most important writers in the field, Andrew's volume reveals the bases of thought of such major theorists as Munsterberg, Arnheim, Eisenstein, Balazs, Kracauer, Bazin, Mitry, and Metz.","shortTitle":"The Major Film Theories","language":"English","author":[{"family":"Andrew","given":"J. Dudley"}],"issued":{"date-parts":[["1976",4,15]]}},"locator":"(loc.) 901 of 4714"}],"schema":"https://github.com/citation-style-language/schema/raw/master/csl-citation.json"}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901 of 4714.</w:t>
      </w:r>
      <w:r w:rsidRPr="006E3F52">
        <w:rPr>
          <w:rFonts w:ascii="Times New Roman" w:hAnsi="Times New Roman" w:cs="Times New Roman"/>
        </w:rPr>
        <w:fldChar w:fldCharType="end"/>
      </w:r>
    </w:p>
  </w:footnote>
  <w:footnote w:id="236">
    <w:p w14:paraId="2EFE4E0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{"citationID":"pxxWGdyA","properties":{"formattedCitation":"Ibid., (loc.) 1105 of 4717.","plainCitation":"Ibid., (loc.) 1105 of 4717."},"citationItems":[{"id":424,"uris":["http://zotero.org/users/1942866/items/NIE5PNGZ"],"uri":["http://zotero.org/users/1942866/items/NIE5PNGZ"],"itemData":{"id":424,"type":"book","title":"The Major Film Theories: An Introduction","publisher":"Oxford University Press","number-of-pages":"292","edition":"Kindle Edition","source":"Amazon.com","abstract":"Both a history of film theory and an introduction to the work of the most important writers in the field, Andrew's volume reveals the bases of thought of such major theorists as Munsterberg, Arnheim, Eisenstein, Balazs, Kracauer, Bazin, Mitry, and Metz.","shortTitle":"The Major Film Theories","language":"English","author":[{"family":"Andrew","given":"J. Dudley"}],"issued":{"date-parts":[["1976",4,15]]}},"locator":"(loc.) 1105 of 4717"}],"schema":"https://github.com/citation-style-language/schema/raw/master/csl-citation.json"}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1105 of 4717.</w:t>
      </w:r>
      <w:r w:rsidRPr="006E3F52">
        <w:rPr>
          <w:rFonts w:ascii="Times New Roman" w:hAnsi="Times New Roman" w:cs="Times New Roman"/>
        </w:rPr>
        <w:fldChar w:fldCharType="end"/>
      </w:r>
    </w:p>
  </w:footnote>
  <w:footnote w:id="237">
    <w:p w14:paraId="6D04AED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{"citationID":"9pnMWADt","properties":{"formattedCitation":"{\\rtf Sergei Eisenstein, {\\i{}The Film Sense}, trans. Jay Leyda (New York: Harcourt Brace, 1942), 11.}","plainCitation":"Sergei Eisenstein, The Film Sense, trans. Jay Leyda (New York: Harcourt Brace, 1942), 11."},"citationItems":[{"id":357,"uris":["http://zotero.org/users/1942866/items/HU8THGU5"],"uri":["http://zotero.org/users/1942866/items/HU8THGU5"],"itemData":{"id":357,"type":"book","title":"The film sense","publisher":"Harcourt Brace","publisher-place":"New York","source":"Primo","event-place":"New York","abstract":"xx, 288 p., [2] leaves of plates (1 fold.), Includes index, \"Bibliography of Eisenstein's writings available in English\": p. 269-275","language":"eng ; rus","author":[{"family":"Eisenstein","given":"Sergei"}],"translator":[{"family":"Leyda","given":"Jay"}],"issued":{"date-parts":[["1942"]]}},"locator":"11"}],"schema":"https://github.com/citation-style-language/schema/raw/master/csl-citation.json"}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Sergei Eisenstein, </w:t>
      </w:r>
      <w:r w:rsidRPr="006E3F52">
        <w:rPr>
          <w:rFonts w:ascii="Times New Roman" w:hAnsi="Times New Roman" w:cs="Times New Roman"/>
          <w:i/>
          <w:iCs/>
        </w:rPr>
        <w:t>The Film Sense</w:t>
      </w:r>
      <w:r w:rsidRPr="006E3F52">
        <w:rPr>
          <w:rFonts w:ascii="Times New Roman" w:hAnsi="Times New Roman" w:cs="Times New Roman"/>
        </w:rPr>
        <w:t>, trans. Jay Leyda (New York: Harcourt Brace, 1942), 11.</w:t>
      </w:r>
      <w:r w:rsidRPr="006E3F52">
        <w:rPr>
          <w:rFonts w:ascii="Times New Roman" w:hAnsi="Times New Roman" w:cs="Times New Roman"/>
        </w:rPr>
        <w:fldChar w:fldCharType="end"/>
      </w:r>
    </w:p>
  </w:footnote>
  <w:footnote w:id="238">
    <w:p w14:paraId="67B587A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{"citationID":"etB14UNf","properties":{"formattedCitation":"{\\rtf Monaco, {\\i{}How to Read a Film}, (loc.) 588 of 1129.}","plainCitation":"Monaco, How to Read a Film, (loc.) 588 of 1129."},"citationItems":[{"id":213,"uris":["http://zotero.org/users/1942866/items/C29QBGGH"],"uri":["http://zotero.org/users/1942866/items/C29QBGGH"],"itemData":{"id":213,"type":"book","title":"How to read a film: movies, media, and beyond: art, technology, language, history, theory","publisher":"Oxford University Press","publisher-place":"Oxford; New York","number-of-pages":"729","edition":"4th, iBooks Edition","source":"Primo","event-place":"Oxford; New York","ISBN":"978-0-19-532105-0","call-number":"PN1994","shortTitle":"How to read a film","language":"eng","author":[{"family":"Monaco","given":"James"}],"issued":{"date-parts":[["2009"]]}},"locator":"(loc.) 588 of 1129"}],"schema":"https://github.com/citation-style-language/schema/raw/master/csl-citation.json"}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Monaco, </w:t>
      </w:r>
      <w:r w:rsidRPr="006E3F52">
        <w:rPr>
          <w:rFonts w:ascii="Times New Roman" w:hAnsi="Times New Roman" w:cs="Times New Roman"/>
          <w:i/>
          <w:iCs/>
        </w:rPr>
        <w:t>How to Read a Film</w:t>
      </w:r>
      <w:r w:rsidRPr="006E3F52">
        <w:rPr>
          <w:rFonts w:ascii="Times New Roman" w:hAnsi="Times New Roman" w:cs="Times New Roman"/>
        </w:rPr>
        <w:t>, 588 of 1129.</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239">
    <w:p w14:paraId="3A2258E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{"citationID":"eEoThESR","properties":{"formattedCitation":"{\\rtf Maria Pramaggiore and Tom Wallis, {\\i{}Film: A Critical Introduction} (London: Laurence King, 2008), 225.}","plainCitation":"Maria Pramaggiore and Tom Wallis, Film: A Critical Introduction (London: Laurence King, 2008), 225."},"citationItems":[{"id":285,"uris":["http://zotero.org/users/1942866/items/F2V2AWPK"],"uri":["http://zotero.org/users/1942866/items/F2V2AWPK"],"itemData":{"id":285,"type":"book","title":"Film: a critical introduction","publisher":"Laurence King","publisher-place":"London","source":"Primo","event-place":"London","abstract":"xv, 448 p.","ISBN":"978-1-85669-534-3","shortTitle":"Film","author":[{"family":"Pramaggiore","given":"Maria"},{"family":"Wallis","given":"Tom"}],"issued":{"date-parts":[["2008"]]}},"locator":"225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Maria Pramaggiore and Tom Wallis, </w:t>
      </w:r>
      <w:r w:rsidRPr="006E3F52">
        <w:rPr>
          <w:rFonts w:ascii="Times New Roman" w:hAnsi="Times New Roman" w:cs="Times New Roman"/>
          <w:i/>
          <w:iCs/>
        </w:rPr>
        <w:t>Film: A Critical Introduction</w:t>
      </w:r>
      <w:r w:rsidRPr="006E3F52">
        <w:rPr>
          <w:rFonts w:ascii="Times New Roman" w:hAnsi="Times New Roman" w:cs="Times New Roman"/>
        </w:rPr>
        <w:t xml:space="preserve"> (London: Laurence King, 2008), 225.</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240">
    <w:p w14:paraId="52B96F15"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8tNmQwV0","properties":{"formattedCitation":"Ibid.","plainCitation":"Ibid."},"citationItems":[{"id":285,"uris":["http://zotero.org/users/1942866/items/F2V2AWPK"],"uri":["http://zotero.org/users/1942866/items/F2V2AWPK"],"itemData":{"id":285,"type":"book","title":"Film: a critical introduction","publisher":"Laurence King","publisher-place":"London","source":"Primo","event-place":"London","abstract":"xv, 448 p.","ISBN":"978-1-85669-534-3","shortTitle":"Film","author":[{"family":"Pramaggiore","given":"Maria"},{"family":"Wallis","given":"Tom"}],"issued":{"date-parts":[["2008"]]}},"locator":"225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w:t>
      </w:r>
      <w:r w:rsidRPr="006E3F52">
        <w:rPr>
          <w:rFonts w:ascii="Times New Roman" w:hAnsi="Times New Roman" w:cs="Times New Roman"/>
        </w:rPr>
        <w:fldChar w:fldCharType="end"/>
      </w:r>
    </w:p>
  </w:footnote>
  <w:footnote w:id="241">
    <w:p w14:paraId="2EE7585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{"citationID":"PoEMFowA","properties":{"formattedCitation":"{\\rtf Jimmy Patrick Billingham, \\uc0\\u8220{}The Act of Viewing: Indeterminacy and Interpretation in Narrative Film\\uc0\\u8221{} (Ph.D., University of Sussex, 2011), 33.}","plainCitation":"Jimmy Patrick Billingham, “The Act of Viewing: Indeterminacy and Interpretation in Narrative Film” (Ph.D., University of Sussex, 2011), 33."},"citationItems":[{"id":214,"uris":["http://zotero.org/users/1942866/items/C3SH8EGT"],"uri":["http://zotero.org/users/1942866/items/C3SH8EGT"],"itemData":{"id":214,"type":"thesis","title":"The act of viewing: indeterminacy and interpretation in narrative film","publisher":"University of Sussex","genre":"Ph.D.","source":"ethos.bl.uk","abstract":"This thesis argues that the presentation of narrative in film involves a fundamental indeterminacy, derived from the status of the event in film. I elaborate this idea of indeterminacy through Gilles Deleuze's ontology of the filmic image and Daniel Frampton's phenomenology of film-thinking. I analyse various manifestations of narrative indeterminacy, looking at examples from silent-era, classical and contemporary cinema from around the world, both within the studio model and outside of it. I look at how we may theorise narrative agency in light of this indeterminacy and its various forms, proposing an alternative to previous models of filmic narration, as well as examining the implications of indeterminacy for a vi</w:instrText>
      </w:r>
      <w:r w:rsidRPr="006E3F52">
        <w:rPr>
          <w:rFonts w:ascii="Times New Roman" w:hAnsi="Times New Roman" w:cs="Times New Roman"/>
        </w:rPr>
        <w:instrText xml:space="preserve">ewer's activity in understanding narrative and how this relates to narrative agency. Here I use Wolfgang Iser's reader-response theory and his theory of literary indeterminacy to propose that this act of viewing is fundamentally interpretive, exploring the extent to which a filmic equivalent to Iser's implied reader may be identified, and the implications of this for conceptions of the relationship between the various types of viewer proposed throughout film theory. What emerges from this is a theory of the act of viewing that attends to the particular status of the event in the moving image of film and the indeterminacy that follows from this in a manner that previous theories do not, proposing an alternative to David Bordwell's theory of narrative comprehension and the related dismissal of interpretation. I suggest how viewer activity can be theorised alongside – rather than instead of – the 'passive' spectators of ideologically oriented film theory, and that what is required is attention to this intersection of viewing positions in film theory.","shortTitle":"The act of viewing","language":"eng","author":[{"family":"Billingham","given":"Jimmy Patrick"}],"issued":{"date-parts":[["2011"]]},"accessed":{"date-parts":[["2015",3,10]]}},"locator":"33"}],"schema":"https://github.com/citation-style-language/schema/raw/master/csl-citation.json"}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Jimmy Patrick Billingham, “The Act of Viewing: Indeterminacy and Interpretation in Narrative Film” (Ph.D., University of Sussex, 2011), 33.</w:t>
      </w:r>
      <w:r w:rsidRPr="006E3F52">
        <w:rPr>
          <w:rFonts w:ascii="Times New Roman" w:hAnsi="Times New Roman" w:cs="Times New Roman"/>
        </w:rPr>
        <w:fldChar w:fldCharType="end"/>
      </w:r>
    </w:p>
  </w:footnote>
  <w:footnote w:id="242">
    <w:p w14:paraId="7C33CD2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{"citationID":"XAdlvu8p","properties":{"formattedCitation":"{\\rtf Christian Metz, {\\i{}Film Language: A Semiotics of the Cinema.}, trans. Michael Taylor (New York: Oxford University Press, 1974), 47.}","plainCitation":"Christian Metz, Film Language: A Semiotics of the Cinema., trans. Michael Taylor (New York: Oxford University Press, 1974), 47."},"citationItems":[{"id":179,"uris":["http://zotero.org/users/1942866/items/AAQRCZTZ"],"uri":["http://zotero.org/users/1942866/items/AAQRCZTZ"],"itemData":{"id":179,"type":"book","title":"Film Language: a Semiotics of the Cinema.","publisher":"Oxford University Press","publisher-place":"New York","source":"Open WorldCat","event-place":"New York","language":"English","author":[{"family":"Metz","given":"Christian"}],"translator":[{"family":"Taylor","given":"Michael"}],"issued":{"date-parts":[["1974"]]}},"locator":"47"}],"schema":"https://github.com/citation-style-language/schema/raw/master/csl-citation.json"}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Christian Metz, </w:t>
      </w:r>
      <w:r w:rsidRPr="006E3F52">
        <w:rPr>
          <w:rFonts w:ascii="Times New Roman" w:hAnsi="Times New Roman" w:cs="Times New Roman"/>
          <w:i/>
          <w:iCs/>
        </w:rPr>
        <w:t>Film Language: A Semiotics of the Cinema.</w:t>
      </w:r>
      <w:r w:rsidRPr="006E3F52">
        <w:rPr>
          <w:rFonts w:ascii="Times New Roman" w:hAnsi="Times New Roman" w:cs="Times New Roman"/>
        </w:rPr>
        <w:t>, trans. Michael Taylor (New York: Oxford University Press, 1974), 47.</w:t>
      </w:r>
      <w:r w:rsidRPr="006E3F52">
        <w:rPr>
          <w:rFonts w:ascii="Times New Roman" w:hAnsi="Times New Roman" w:cs="Times New Roman"/>
        </w:rPr>
        <w:fldChar w:fldCharType="end"/>
      </w:r>
    </w:p>
  </w:footnote>
  <w:footnote w:id="243">
    <w:p w14:paraId="6A53289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{"citationID":"adgByPFc","properties":{"formattedCitation":"{\\rtf Monaco, {\\i{}How to Read a Film}, 158.}","plainCitation":"Monaco, How to Read a Film, 158."},"citationItems":[{"id":213,"uris":["http://zotero.org/users/1942866/items/C29QBGGH"],"uri":["http://zotero.org/users/1942866/items/C29QBGGH"],"itemData":{"id":213,"type":"book","title":"How to read a film: movies, media, and beyond: art, technology, language, history, theory","publisher":"Oxford University Press","publisher-place":"Oxford; New York","number-of-pages":"729","edition":"4th, iBooks Edition","source":"Primo","event-place":"Oxford; New York","ISBN":"978-0-19-532105-0","call-number":"PN1994","shortTitle":"How to read a film","language":"eng","author":[{"family":"Monaco","given":"James"}],"issued":{"date-parts":[["2009"]]}},"locator":"158"}],"schema":"https://github.com/citation-style-language/schema/raw/master/csl-citation.json"}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Monaco, </w:t>
      </w:r>
      <w:r w:rsidRPr="006E3F52">
        <w:rPr>
          <w:rFonts w:ascii="Times New Roman" w:hAnsi="Times New Roman" w:cs="Times New Roman"/>
          <w:i/>
          <w:iCs/>
        </w:rPr>
        <w:t>How to Read a Film</w:t>
      </w:r>
      <w:r w:rsidRPr="006E3F52">
        <w:rPr>
          <w:rFonts w:ascii="Times New Roman" w:hAnsi="Times New Roman" w:cs="Times New Roman"/>
        </w:rPr>
        <w:t>, 158.</w:t>
      </w:r>
      <w:r w:rsidRPr="006E3F52">
        <w:rPr>
          <w:rFonts w:ascii="Times New Roman" w:hAnsi="Times New Roman" w:cs="Times New Roman"/>
        </w:rPr>
        <w:fldChar w:fldCharType="end"/>
      </w:r>
    </w:p>
  </w:footnote>
  <w:footnote w:id="244">
    <w:p w14:paraId="134807D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{"citationID":"tO2qUTfr","properties":{"formattedCitation":"Ibid., 161.","plainCitation":"Ibid., 161."},"citationItems":[{"id":213,"uris":["http://zotero.org/users/1942866/items/C29QBGGH"],"uri":["http://zotero.org/users/1942866/items/C29QBGGH"],"itemData":{"id":213,"type":"book","title":"How to read a film: movies, media, and beyond: art, technology, language, history, theory","publisher":"Oxford University Press","publisher-place":"Oxford; New York","number-of-pages":"729","edition":"4th, iBooks Edition","source":"Primo","event-place":"Oxford; New York","ISBN":"978-0-19-532105-0","call-number":"PN1994","shortTitle":"How to read a film","language":"eng","author":[{"family":"Monaco","given":"James"}],"issued":{"date-parts":[["2009"]]}},"locator":"161"}],"schema":"https://github.com/citation-style-language/schema/raw/master/csl-citation.json"}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161.</w:t>
      </w:r>
      <w:r w:rsidRPr="006E3F52">
        <w:rPr>
          <w:rFonts w:ascii="Times New Roman" w:hAnsi="Times New Roman" w:cs="Times New Roman"/>
        </w:rPr>
        <w:fldChar w:fldCharType="end"/>
      </w:r>
    </w:p>
  </w:footnote>
  <w:footnote w:id="245">
    <w:p w14:paraId="4D61695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{"citationID":"TN9KuKdQ","properties":{"formattedCitation":"{\\rtf Ibid., 162\\uc0\\u8211{}3.}","plainCitation":"Ibid., 162–3."},"citationItems":[{"id":213,"uris":["http://zotero.org/users/1942866/items/C29QBGGH"],"uri":["http://zotero.org/users/1942866/items/C29QBGGH"],"itemData":{"id":213,"type":"book","title":"How to read a film: movies, media, and beyond: art, technology, language, history, theory","publisher":"Oxford University Press","publisher-place":"Oxford; New York","number-of-pages":"729","edition":"4th, iBooks Edition","source":"Primo","event-place":"Oxford; New York","ISBN":"978-0-19-532105-0","call-number":"PN1994","shortTitle":"How to read a film","language":"eng","author":[{"family":"Monaco","given":"James"}],"issued":{"date-parts":[["2009"]]}},"locator":"162-3"}],"schema":"https://github.com/citation-style-language/schema/raw/master/csl-citation.json"}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162–3.</w:t>
      </w:r>
      <w:r w:rsidRPr="006E3F52">
        <w:rPr>
          <w:rFonts w:ascii="Times New Roman" w:hAnsi="Times New Roman" w:cs="Times New Roman"/>
        </w:rPr>
        <w:fldChar w:fldCharType="end"/>
      </w:r>
    </w:p>
  </w:footnote>
  <w:footnote w:id="246">
    <w:p w14:paraId="2D123AB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{"citationID":"c8dguYSn","properties":{"formattedCitation":"{\\rtf Billingham, \\uc0\\u8220{}The Act of Viewing,\\uc0\\u8221{} 36.}","plainCitation":"Billingham, “The Act of Viewing,” 36."},"citationItems":[{"id":214,"uris":["http://zotero.org/users/1942866/items/C3SH8EGT"],"uri":["http://zotero.org/users/1942866/items/C3SH8EGT"],"itemData":{"id":214,"type":"thesis","title":"The act of viewing: indeterminacy and interpretation in narrative film","publisher":"University of Sussex","genre":"Ph.D.","source":"ethos.bl.uk","abstract":"This thesis argues that the presentation of narrative in film involves a fundamental indeterminacy, derived from the status of the event in film. I elaborate this idea of indeterminacy through Gilles Deleuze's ontology of the filmic image and Daniel Frampton's phenomenology of film-thinking. I analyse various manifestations of narrative indeterminacy, looking at examples from silent-era, classical and contemporary cinema from around the world, both within the studio model and outside of it. I look at how we may theorise narrative agency in light of this indeterminacy and its various forms, proposing an alternative to previous models of filmic narration, as well as examining the implications of indeterminacy for a viewer's activity in understanding narrative and how this relates to narrative agency. Here I use Wolfgang Iser's reader-response theory and his theory of literary indeterminacy to propose that this act of viewing is fundamentally interpretive, exploring the extent to which a filmic equivalent to Iser's implied reader may be identified, and the implications of this for conceptions of the relationship between the various types of viewer proposed throughout film theory. What emerges from this is a theory of the act of viewing that attends to the particular status of the event in the moving image of film and the indeterminacy that follows from this in a manner that previous theories do not, proposing an alternative to David Bordwell's theory of narrative comprehension and the related dismissal of interpretation. I suggest how viewer activity can be theorised alongside – rather than instead of – the 'passive' spectators of ideologically oriented film theory, and that what is required is attention to this intersection of viewing positions in film theory.","shortTitle":"The act of viewing","language":"eng","author":[{"family":"Billingham","given":"Jimmy Patrick"}],"issued":{"date-parts":[["2011"]]},"accessed":{"date-parts":[["2015",3,10]]}},"locator":"36"}],"schema":"https://github.com/citation-style-language/schema/raw/master/csl-citation.json"}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Billingham, “The Act of Viewing,” 36.</w:t>
      </w:r>
      <w:r w:rsidRPr="006E3F52">
        <w:rPr>
          <w:rFonts w:ascii="Times New Roman" w:hAnsi="Times New Roman" w:cs="Times New Roman"/>
        </w:rPr>
        <w:fldChar w:fldCharType="end"/>
      </w:r>
    </w:p>
  </w:footnote>
  <w:footnote w:id="247">
    <w:p w14:paraId="2F62723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{"citationID":"xLaTdSz8","properties":{"formattedCitation":"{\\rtf Monaco, {\\i{}How to Read a Film}, 163.}","plainCitation":"Monaco, How to Read a Film, 163."},"citationItems":[{"id":213,"uris":["http://zotero.org/users/1942866/items/C29QBGGH"],"uri":["http://zotero.org/users/1942866/items/C29QBGGH"],"itemData":{"id":213,"type":"book","title":"How to read a film: movies, media, and beyond: art, technology, language, history, theory","publisher":"Oxford University Press","publisher-place":"Oxford; New York","number-of-pages":"729","edition":"4th, iBooks Edition","source":"Primo","event-place":"Oxford; New York","ISBN":"978-0-19-532105-0","call-number":"PN1994","shortTitle":"How to read a film","language":"eng","author":[{"family":"Monaco","given":"James"}],"issued":{"date-parts":[["2009"]]}},"locator":"163"}],"schema":"https://github.com/citation-style-language/schema/raw/master/csl-citation.json"}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Monaco, </w:t>
      </w:r>
      <w:r w:rsidRPr="006E3F52">
        <w:rPr>
          <w:rFonts w:ascii="Times New Roman" w:hAnsi="Times New Roman" w:cs="Times New Roman"/>
          <w:i/>
          <w:iCs/>
        </w:rPr>
        <w:t>How to Read a Film</w:t>
      </w:r>
      <w:r w:rsidRPr="006E3F52">
        <w:rPr>
          <w:rFonts w:ascii="Times New Roman" w:hAnsi="Times New Roman" w:cs="Times New Roman"/>
        </w:rPr>
        <w:t>, 163.</w:t>
      </w:r>
      <w:r w:rsidRPr="006E3F52">
        <w:rPr>
          <w:rFonts w:ascii="Times New Roman" w:hAnsi="Times New Roman" w:cs="Times New Roman"/>
        </w:rPr>
        <w:fldChar w:fldCharType="end"/>
      </w:r>
    </w:p>
  </w:footnote>
  <w:footnote w:id="248">
    <w:p w14:paraId="6EC4809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{"citationID":"0ewktoJK","properties":{"formattedCitation":"Ibid., 216.","plainCitation":"Ibid., 216."},"citationItems":[{"id":213,"uris":["http://zotero.org/users/1942866/items/C29QBGGH"],"uri":["http://zotero.org/users/1942866/items/C29QBGGH"],"itemData":{"id":213,"type":"book","title":"How to read a film: movies, media, and beyond: art, technology, language, history, theory","publisher":"Oxford University Press","publisher-place":"Oxford; New York","number-of-pages":"729","edition":"4th, iBooks Edition","source":"Primo","event-place":"Oxford; New York","ISBN":"978-0-19-532105-0","call-number":"PN1994","shortTitle":"How to read a film","language":"eng","author":[{"family":"Monaco","given":"James"}],"issued":{"date-parts":[["2009"]]}},"locator":"216"}],"schema":"https://github.com/citation-style-language/schema/raw/master/csl-citation.json"}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216.</w:t>
      </w:r>
      <w:r w:rsidRPr="006E3F52">
        <w:rPr>
          <w:rFonts w:ascii="Times New Roman" w:hAnsi="Times New Roman" w:cs="Times New Roman"/>
        </w:rPr>
        <w:fldChar w:fldCharType="end"/>
      </w:r>
    </w:p>
  </w:footnote>
  <w:footnote w:id="249">
    <w:p w14:paraId="0387290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{"citationID":"0NVKM8Sg","properties":{"formattedCitation":"Ibid., 218.","plainCitation":"Ibid., 218."},"citationItems":[{"id":213,"uris":["http://zotero.org/users/1942866/items/C29QBGGH"],"uri":["http://zotero.org/users/1942866/items/C29QBGGH"],"itemData":{"id":213,"type":"book","title":"How to read a film: movies, media, and beyond: art, technology, language, history, theory","publisher":"Oxford University Press","publisher-place":"Oxford; New York","number-of-pages":"729","edition":"4th, iBooks Edition","source":"Primo","event-place":"Oxford; New York","ISBN":"978-0-19-532105-0","call-number":"PN1994","shortTitle":"How to read a film","language":"eng","author":[{"family":"Monaco","given":"James"}],"issued":{"date-parts":[["2009"]]}},"locator":"218"}],"schema":"https://github.com/citation-style-language/schema/raw/master/csl-citation.json"}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218.</w:t>
      </w:r>
      <w:r w:rsidRPr="006E3F52">
        <w:rPr>
          <w:rFonts w:ascii="Times New Roman" w:hAnsi="Times New Roman" w:cs="Times New Roman"/>
        </w:rPr>
        <w:fldChar w:fldCharType="end"/>
      </w:r>
    </w:p>
  </w:footnote>
  <w:footnote w:id="250">
    <w:p w14:paraId="733DE6A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As seen before, Russian film theorists were concerned with montage as a means by which they could convey propagandistic messages to the audience and by so doing they were called “expressionists” as well as “formalists.”</w:t>
      </w:r>
    </w:p>
  </w:footnote>
  <w:footnote w:id="251">
    <w:p w14:paraId="28C6913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{"citationID":"tpZG6Rq5","properties":{"formattedCitation":"{\\rtf Monaco, {\\i{}How to Read a Film}, 172.}","plainCitation":"Monaco, How to Read a Film, 172."},"citationItems":[{"id":213,"uris":["http://zotero.org/users/1942866/items/C29QBGGH"],"uri":["http://zotero.org/users/1942866/items/C29QBGGH"],"itemData":{"id":213,"type":"book","title":"How to read a film: movies, media, and beyond: art, technology, language, history, theory","publisher":"Oxford University Press","publisher-place":"Oxford; New York","number-of-pages":"729","edition":"4th, iBooks Edition","source":"Primo","event-place":"Oxford; New York","ISBN":"978-0-19-532105-0","call-number":"PN1994","shortTitle":"How to read a film","language":"eng","author":[{"family":"Monaco","given":"James"}],"issued":{"date-parts":[["2009"]]}},"locator":"172"}],"schema":"https://github.com/citation-style-language/schema/raw/master/csl-citation.json"}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Monaco, </w:t>
      </w:r>
      <w:r w:rsidRPr="006E3F52">
        <w:rPr>
          <w:rFonts w:ascii="Times New Roman" w:hAnsi="Times New Roman" w:cs="Times New Roman"/>
          <w:i/>
          <w:iCs/>
        </w:rPr>
        <w:t>How to Read a Film</w:t>
      </w:r>
      <w:r w:rsidRPr="006E3F52">
        <w:rPr>
          <w:rFonts w:ascii="Times New Roman" w:hAnsi="Times New Roman" w:cs="Times New Roman"/>
        </w:rPr>
        <w:t>, 172.</w:t>
      </w:r>
      <w:r w:rsidRPr="006E3F52">
        <w:rPr>
          <w:rFonts w:ascii="Times New Roman" w:hAnsi="Times New Roman" w:cs="Times New Roman"/>
        </w:rPr>
        <w:fldChar w:fldCharType="end"/>
      </w:r>
    </w:p>
  </w:footnote>
  <w:footnote w:id="252">
    <w:p w14:paraId="64BD272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{"citationID":"Ajl7vGrr","properties":{"formattedCitation":"{\\rtf Andrew, {\\i{}The Major Film Theories}, (loc.) 3612 of 4714.}","plainCitation":"Andrew, The Major Film Theories, (loc.) 3612 of 4714."},"citationItems":[{"id":424,"uris":["http://zotero.org/users/1942866/items/NIE5PNGZ"],"uri":["http://zotero.org/users/1942866/items/NIE5PNGZ"],"itemData":{"id":424,"type":"book","title":"The Major Film Theories: An Introduction","publisher":"Oxford University Press","number-of-pages":"292","edition":"Kindle Edition","source":"Amazon.com","abstract":"Both a history of film theory and an introduction to the work of the most important writers in the field, Andrew's volume reveals the bases of thought of such major theorists as Munsterberg, Arnheim, Eisenstein, Balazs, Kracauer, Bazin, Mitry, and Metz.","shortTitle":"The Major Film Theories","language":"English","author":[{"family":"Andrew","given":"J. Dudley"}],"issued":{"date-parts":[["1976",4,15]]}},"locator":"(loc.) 3612 of 4714"}],"schema":"https://github.com/citation-style-language/schema/raw/master/csl-citation.json"}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Andrew, </w:t>
      </w:r>
      <w:r w:rsidRPr="006E3F52">
        <w:rPr>
          <w:rFonts w:ascii="Times New Roman" w:hAnsi="Times New Roman" w:cs="Times New Roman"/>
          <w:i/>
          <w:iCs/>
        </w:rPr>
        <w:t>The Major Film Theories</w:t>
      </w:r>
      <w:r w:rsidRPr="006E3F52">
        <w:rPr>
          <w:rFonts w:ascii="Times New Roman" w:hAnsi="Times New Roman" w:cs="Times New Roman"/>
        </w:rPr>
        <w:t>, 3612 of 4714.</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253">
    <w:p w14:paraId="47948E1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{"citationID":"0hGX8rYJ","properties":{"formattedCitation":"{\\rtf Billingham, \\uc0\\u8220{}The Act of Viewing,\\uc0\\u8221{} 37.}","plainCitation":"Billingham, “The Act of Viewing,” 37."},"citationItems":[{"id":214,"uris":["http://zotero.org/users/1942866/items/C3SH8EGT"],"uri":["http://zotero.org/users/1942866/items/C3SH8EGT"],"itemData":{"id":214,"type":"thesis","title":"The act of viewing: indeterminacy and interpretation in narrative film","publisher":"University of Sussex","genre":"Ph.D.","source":"ethos.bl.uk","abstract":"This thesis argues that the presentation of narrative in film involves a fundamental indeterminacy, derived from the status of the event in film. I elaborate this idea of indeterminacy through Gilles Deleuze's ontology of the filmic image and Daniel Frampton's phenomenology of film-thinking. I analyse various manifestations of narrative indeterminacy, looking at examples from silent-era, classical and contemporary cinema from around the world, both within the studio model and outside of it. I look at how we may theorise narrative agency in light of this indeterminacy and its various forms, proposing an alternative to previous models of filmic narration, as well as examining the implications of indeterminacy for a viewer's activity in understanding narrative and how this relates to narrative agency. Here I use Wolfgang Iser's reader-response theory and his theory of literary indeterminacy to propose that this act of viewing is fundamentally interpretive, exploring the extent to which a filmic equivalent to Iser's implied reader may be identified, and the implications of this for conceptions of the relationship between the various types of viewer proposed throughout film theory. What emerges from this is a theory of the act of viewing that attends to the particular status of the event in the moving image of film and the indeterminacy that follows from this in a manner that previous theories do not, proposing an alternative to David Bordwell's theory of narrative comprehension and the related dismissal of interpretation. I suggest how viewer activity can be theorised alongside – rather than instead of – the 'passive' spectators of ideologically oriented film theory, and that what is required is attention to this intersection of viewing positions in film theory.","shortTitle":"The act of viewing","language":"eng","author":[{"family":"Billingham","given":"Jimmy Patrick"}],"issued":{"date-parts":[["2011"]]},"accessed":{"date-parts":[["2015",3,10]]}},"locator":"37"}],"schema":"https://github.com/citation-style-language/schema/raw/master/csl-citation.json"}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Billingham, “The Act of Viewing,” 37.</w:t>
      </w:r>
      <w:r w:rsidRPr="006E3F52">
        <w:rPr>
          <w:rFonts w:ascii="Times New Roman" w:hAnsi="Times New Roman" w:cs="Times New Roman"/>
        </w:rPr>
        <w:fldChar w:fldCharType="end"/>
      </w:r>
    </w:p>
  </w:footnote>
  <w:footnote w:id="254">
    <w:p w14:paraId="291AD5C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{"citationID":"iL0lDaCk","properties":{"formattedCitation":"{\\rtf Monaco, {\\i{}How to Read a Film}, 170.}","plainCitation":"Monaco, How to Read a Film, 170."},"citationItems":[{"id":213,"uris":["http://zotero.org/users/1942866/items/C29QBGGH"],"uri":["http://zotero.org/users/1942866/items/C29QBGGH"],"itemData":{"id":213,"type":"book","title":"How to read a film: movies, media, and beyond: art, technology, language, history, theory","publisher":"Oxford University Press","publisher-place":"Oxford; New York","number-of-pages":"729","edition":"4th, iBooks Edition","source":"Primo","event-place":"Oxford; New York","ISBN":"978-0-19-532105-0","call-number":"PN1994","shortTitle":"How to read a film","language":"eng","author":[{"family":"Monaco","given":"James"}],"issued":{"date-parts":[["2009"]]}},"locator":"170"}],"schema":"https://github.com/citation-style-language/schema/raw/master/csl-citation.json"}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Monaco, </w:t>
      </w:r>
      <w:r w:rsidRPr="006E3F52">
        <w:rPr>
          <w:rFonts w:ascii="Times New Roman" w:hAnsi="Times New Roman" w:cs="Times New Roman"/>
          <w:i/>
          <w:iCs/>
        </w:rPr>
        <w:t>How to Read a Film</w:t>
      </w:r>
      <w:r w:rsidRPr="006E3F52">
        <w:rPr>
          <w:rFonts w:ascii="Times New Roman" w:hAnsi="Times New Roman" w:cs="Times New Roman"/>
        </w:rPr>
        <w:t>, 170.</w:t>
      </w:r>
      <w:r w:rsidRPr="006E3F52">
        <w:rPr>
          <w:rFonts w:ascii="Times New Roman" w:hAnsi="Times New Roman" w:cs="Times New Roman"/>
        </w:rPr>
        <w:fldChar w:fldCharType="end"/>
      </w:r>
    </w:p>
  </w:footnote>
  <w:footnote w:id="255">
    <w:p w14:paraId="0588F91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{"citationID":"Il9VABJ9","properties":{"formattedCitation":"{\\rtf Bordwell and Thompson, {\\i{}Film Art}.}","plainCitation":"Bordwell and Thompson, Film Art."},"citationItems":[{"id":655,"uris":["http://zotero.org/users/1942866/items/ZT8TFWPA"],"uri":["http://zotero.org/users/1942866/items/ZT8TFWPA"],"itemData":{"id":655,"type":"book","title":"Film art: an introduction","publisher":"The McGraw-Hill Companies","publisher-place":"New York","edition":"5th ed.","source":"Open WorldCat","event-place":"New York","ISBN":"0-07-006634-5","shortTitle":"Film art","language":"English","author":[{"family":"Bordwell","given":"David"},{"family":"Thompson","given":"Kristin"}],"issued":{"date-parts":[["1997"]]}}}],"schema":"https://github.com/citation-style-language/schema/raw/master/csl-citation.json"}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Bordwell and Thompson, </w:t>
      </w:r>
      <w:r w:rsidRPr="006E3F52">
        <w:rPr>
          <w:rFonts w:ascii="Times New Roman" w:hAnsi="Times New Roman" w:cs="Times New Roman"/>
          <w:i/>
          <w:iCs/>
        </w:rPr>
        <w:t>Film Art</w:t>
      </w:r>
      <w:r w:rsidRPr="006E3F52">
        <w:rPr>
          <w:rFonts w:ascii="Times New Roman" w:hAnsi="Times New Roman" w:cs="Times New Roman"/>
        </w:rPr>
        <w:t>.</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256">
    <w:p w14:paraId="72C86BC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{"citationID":"Oluyxe06","properties":{"formattedCitation":"{\\rtf David Bordwell, {\\i{}Narration in the Fiction Film} (Madison, WI: University of Wisconsin Press, 1985), 31.}","plainCitation":"David Bordwell, Narration in the Fiction Film (Madison, WI: University of Wisconsin Press, 1985), 31."},"citationItems":[{"id":649,"uris":["http://zotero.org/users/1942866/items/ZCM7F94P"],"uri":["http://zotero.org/users/1942866/items/ZCM7F94P"],"itemData":{"id":649,"type":"book","title":"Narration in the fiction film","publisher":"University of Wisconsin Press","publisher-place":"Madison, WI","source":"Open WorldCat","event-place":"Madison, WI","ISBN":"0-299-10170-3","language":"English","author":[{"family":"Bordwell","given":"David"}],"issued":{"date-parts":[["1985"]]}},"locator":"31"}],"schema":"https://github.com/citation-style-language/schema/raw/master/csl-citation.json"}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David Bordwell, </w:t>
      </w:r>
      <w:r w:rsidRPr="006E3F52">
        <w:rPr>
          <w:rFonts w:ascii="Times New Roman" w:hAnsi="Times New Roman" w:cs="Times New Roman"/>
          <w:i/>
          <w:iCs/>
        </w:rPr>
        <w:t>Narration in the Fiction Film</w:t>
      </w:r>
      <w:r w:rsidRPr="006E3F52">
        <w:rPr>
          <w:rFonts w:ascii="Times New Roman" w:hAnsi="Times New Roman" w:cs="Times New Roman"/>
        </w:rPr>
        <w:t xml:space="preserve"> (Madison, WI: University of Wisconsin Press, 1985), 31.</w:t>
      </w:r>
      <w:r w:rsidRPr="006E3F52">
        <w:rPr>
          <w:rFonts w:ascii="Times New Roman" w:hAnsi="Times New Roman" w:cs="Times New Roman"/>
        </w:rPr>
        <w:fldChar w:fldCharType="end"/>
      </w:r>
    </w:p>
  </w:footnote>
  <w:footnote w:id="257">
    <w:p w14:paraId="0DDB804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{"citationID":"lJE6Z2e6","properties":{"formattedCitation":"Ibid., 32.","plainCitation":"Ibid., 32."},"citationItems":[{"id":649,"uris":["http://zotero.org/users/1942866/items/ZCM7F94P"],"uri":["http://zotero.org/users/1942866/items/ZCM7F94P"],"itemData":{"id":649,"type":"book","title":"Narration in the fiction film","publisher":"University of Wisconsin Press","publisher-place":"Madison, WI","source":"Open WorldCat","event-place":"Madison, WI","ISBN":"0-299-10170-3","language":"English","author":[{"family":"Bordwell","given":"David"}],"issued":{"date-parts":[["1985"]]}},"locator":"32"}],"schema":"https://github.com/citation-style-language/schema/raw/master/csl-citation.json"}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32.</w:t>
      </w:r>
      <w:r w:rsidRPr="006E3F52">
        <w:rPr>
          <w:rFonts w:ascii="Times New Roman" w:hAnsi="Times New Roman" w:cs="Times New Roman"/>
        </w:rPr>
        <w:fldChar w:fldCharType="end"/>
      </w:r>
    </w:p>
  </w:footnote>
  <w:footnote w:id="258">
    <w:p w14:paraId="38D49BE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{"citationID":"o8dbAMqn","properties":{"formattedCitation":"Ibid., 34.","plainCitation":"Ibid., 34."},"citationItems":[{"id":649,"uris":["http://zotero.org/users/1942866/items/ZCM7F94P"],"uri":["http://zotero.org/users/1942866/items/ZCM7F94P"],"itemData":{"id":649,"type":"book","title":"Narration in the fiction film","publisher":"University of Wisconsin Press","publisher-place":"Madison, WI","source":"Open WorldCat","event-place":"Madison, WI","ISBN":"0-299-10170-3","language":"English","author":[{"family":"Bordwell","given":"David"}],"issued":{"date-parts":[["1985"]]}},"locator":"34"}],"schema":"https://github.com/citation-style-language/schema/raw/master/csl-citation.json"}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34.</w:t>
      </w:r>
      <w:r w:rsidRPr="006E3F52">
        <w:rPr>
          <w:rFonts w:ascii="Times New Roman" w:hAnsi="Times New Roman" w:cs="Times New Roman"/>
        </w:rPr>
        <w:fldChar w:fldCharType="end"/>
      </w:r>
    </w:p>
  </w:footnote>
  <w:footnote w:id="259">
    <w:p w14:paraId="4F6EAA2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{"citationID":"xxx2WS3S","properties":{"formattedCitation":"{\\rtf Ibid., 34\\uc0\\u8211{}38.}","plainCitation":"Ibid., 34–38."},"citationItems":[{"id":649,"uris":["http://zotero.org/users/1942866/items/ZCM7F94P"],"uri":["http://zotero.org/users/1942866/items/ZCM7F94P"],"itemData":{"id":649,"type":"book","title":"Narration in the fiction film","publisher":"University of Wisconsin Press","publisher-place":"Madison, WI","source":"Open WorldCat","event-place":"Madison, WI","ISBN":"0-299-10170-3","language":"English","author":[{"family":"Bordwell","given":"David"}],"issued":{"date-parts":[["1985"]]}},"locator":"34-38"}],"schema":"https://github.com/citation-style-language/schema/raw/master/csl-citation.json"}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34–38.</w:t>
      </w:r>
      <w:r w:rsidRPr="006E3F52">
        <w:rPr>
          <w:rFonts w:ascii="Times New Roman" w:hAnsi="Times New Roman" w:cs="Times New Roman"/>
        </w:rPr>
        <w:fldChar w:fldCharType="end"/>
      </w:r>
    </w:p>
  </w:footnote>
  <w:footnote w:id="260">
    <w:p w14:paraId="6382E9A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{"citationID":"IOGMrxXm","properties":{"formattedCitation":"Ibid., 49.","plainCitation":"Ibid., 49."},"citationItems":[{"id":649,"uris":["http://zotero.org/users/1942866/items/ZCM7F94P"],"uri":["http://zotero.org/users/1942866/items/ZCM7F94P"],"itemData":{"id":649,"type":"book","title":"Narration in the fiction film","publisher":"University of Wisconsin Press","publisher-place":"Madison, WI","source":"Open WorldCat","event-place":"Madison, WI","ISBN":"0-299-10170-3","language":"English","author":[{"family":"Bordwell","given":"David"}],"issued":{"date-parts":[["1985"]]}},"locator":"49"}],"schema":"https://github.com/citation-style-language/schema/raw/master/csl-citation.json"}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49.</w:t>
      </w:r>
      <w:r w:rsidRPr="006E3F52">
        <w:rPr>
          <w:rFonts w:ascii="Times New Roman" w:hAnsi="Times New Roman" w:cs="Times New Roman"/>
        </w:rPr>
        <w:fldChar w:fldCharType="end"/>
      </w:r>
    </w:p>
  </w:footnote>
  <w:footnote w:id="261">
    <w:p w14:paraId="304A375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{"citationID":"fPX9zOBj","properties":{"formattedCitation":"{\\rtf Pramaggiore and Wallis, {\\i{}Film}, 65.}","plainCitation":"Pramaggiore and Wallis, Film, 65."},"citationItems":[{"id":285,"uris":["http://zotero.org/users/1942866/items/F2V2AWPK"],"uri":["http://zotero.org/users/1942866/items/F2V2AWPK"],"itemData":{"id":285,"type":"book","title":"Film: a critical introduction","publisher":"Laurence King","publisher-place":"London","source":"Primo","event-place":"London","abstract":"xv, 448 p.","ISBN":"978-1-85669-534-3","shortTitle":"Film","author":[{"family":"Pramaggiore","given":"Maria"},{"family":"Wallis","given":"Tom"}],"issued":{"date-parts":[["2008"]]}},"locator":"65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Pramaggiore and Wallis, </w:t>
      </w:r>
      <w:r w:rsidRPr="006E3F52">
        <w:rPr>
          <w:rFonts w:ascii="Times New Roman" w:hAnsi="Times New Roman" w:cs="Times New Roman"/>
          <w:i/>
          <w:iCs/>
        </w:rPr>
        <w:t>Film</w:t>
      </w:r>
      <w:r w:rsidRPr="006E3F52">
        <w:rPr>
          <w:rFonts w:ascii="Times New Roman" w:hAnsi="Times New Roman" w:cs="Times New Roman"/>
        </w:rPr>
        <w:t>, 65.</w:t>
      </w:r>
      <w:r w:rsidRPr="006E3F52">
        <w:rPr>
          <w:rFonts w:ascii="Times New Roman" w:hAnsi="Times New Roman" w:cs="Times New Roman"/>
        </w:rPr>
        <w:fldChar w:fldCharType="end"/>
      </w:r>
    </w:p>
  </w:footnote>
  <w:footnote w:id="262">
    <w:p w14:paraId="2A3A84C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{"citationID":"nvbCbpuV","properties":{"formattedCitation":"{\\rtf Bordwell, {\\i{}Narration in the Fiction Film}, 50.}","plainCitation":"Bordwell, Narration in the Fiction Film, 50."},"citationItems":[{"id":649,"uris":["http://zotero.org/users/1942866/items/ZCM7F94P"],"uri":["http://zotero.org/users/1942866/items/ZCM7F94P"],"itemData":{"id":649,"type":"book","title":"Narration in the fiction film","publisher":"University of Wisconsin Press","publisher-place":"Madison, WI","source":"Open WorldCat","event-place":"Madison, WI","ISBN":"0-299-10170-3","language":"English","author":[{"family":"Bordwell","given":"David"}],"issued":{"date-parts":[["1985"]]}},"locator":"50"}],"schema":"https://github.com/citation-style-language/schema/raw/master/csl-citation.json"}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Bordwell, </w:t>
      </w:r>
      <w:r w:rsidRPr="006E3F52">
        <w:rPr>
          <w:rFonts w:ascii="Times New Roman" w:hAnsi="Times New Roman" w:cs="Times New Roman"/>
          <w:i/>
          <w:iCs/>
        </w:rPr>
        <w:t>Narration in the Fiction Film</w:t>
      </w:r>
      <w:r w:rsidRPr="006E3F52">
        <w:rPr>
          <w:rFonts w:ascii="Times New Roman" w:hAnsi="Times New Roman" w:cs="Times New Roman"/>
        </w:rPr>
        <w:t>, 50.</w:t>
      </w:r>
      <w:r w:rsidRPr="006E3F52">
        <w:rPr>
          <w:rFonts w:ascii="Times New Roman" w:hAnsi="Times New Roman" w:cs="Times New Roman"/>
        </w:rPr>
        <w:fldChar w:fldCharType="end"/>
      </w:r>
    </w:p>
  </w:footnote>
  <w:footnote w:id="263">
    <w:p w14:paraId="2204EDF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{"citationID":"s9z95IMG","properties":{"formattedCitation":"{\\rtf Pramaggiore and Wallis, {\\i{}Film}, 65.}","plainCitation":"Pramaggiore and Wallis, Film, 65."},"citationItems":[{"id":285,"uris":["http://zotero.org/users/1942866/items/F2V2AWPK"],"uri":["http://zotero.org/users/1942866/items/F2V2AWPK"],"itemData":{"id":285,"type":"book","title":"Film: a critical introduction","publisher":"Laurence King","publisher-place":"London","source":"Primo","event-place":"London","abstract":"xv, 448 p.","ISBN":"978-1-85669-534-3","shortTitle":"Film","author":[{"family":"Pramaggiore","given":"Maria"},{"family":"Wallis","given":"Tom"}],"issued":{"date-parts":[["2008"]]}},"locator":"65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Pramaggiore and Wallis, </w:t>
      </w:r>
      <w:r w:rsidRPr="006E3F52">
        <w:rPr>
          <w:rFonts w:ascii="Times New Roman" w:hAnsi="Times New Roman" w:cs="Times New Roman"/>
          <w:i/>
          <w:iCs/>
        </w:rPr>
        <w:t>Film</w:t>
      </w:r>
      <w:r w:rsidRPr="006E3F52">
        <w:rPr>
          <w:rFonts w:ascii="Times New Roman" w:hAnsi="Times New Roman" w:cs="Times New Roman"/>
        </w:rPr>
        <w:t>, 65.</w:t>
      </w:r>
      <w:r w:rsidRPr="006E3F52">
        <w:rPr>
          <w:rFonts w:ascii="Times New Roman" w:hAnsi="Times New Roman" w:cs="Times New Roman"/>
        </w:rPr>
        <w:fldChar w:fldCharType="end"/>
      </w:r>
    </w:p>
  </w:footnote>
  <w:footnote w:id="264">
    <w:p w14:paraId="322AA3A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{"citationID":"qKNdMyRX","properties":{"formattedCitation":"{\\rtf Bordwell, {\\i{}Narration in the Fiction Film}, 50.}","plainCitation":"Bordwell, Narration in the Fiction Film, 50."},"citationItems":[{"id":649,"uris":["http://zotero.org/users/1942866/items/ZCM7F94P"],"uri":["http://zotero.org/users/1942866/items/ZCM7F94P"],"itemData":{"id":649,"type":"book","title":"Narration in the fiction film","publisher":"University of Wisconsin Press","publisher-place":"Madison, WI","source":"Open WorldCat","event-place":"Madison, WI","ISBN":"0-299-10170-3","language":"English","author":[{"family":"Bordwell","given":"David"}],"issued":{"date-parts":[["1985"]]}},"locator":"50"}],"schema":"https://github.com/citation-style-language/schema/raw/master/csl-citation.json"}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Bordwell, </w:t>
      </w:r>
      <w:r w:rsidRPr="006E3F52">
        <w:rPr>
          <w:rFonts w:ascii="Times New Roman" w:hAnsi="Times New Roman" w:cs="Times New Roman"/>
          <w:i/>
          <w:iCs/>
        </w:rPr>
        <w:t>Narration in the Fiction Film</w:t>
      </w:r>
      <w:r w:rsidRPr="006E3F52">
        <w:rPr>
          <w:rFonts w:ascii="Times New Roman" w:hAnsi="Times New Roman" w:cs="Times New Roman"/>
        </w:rPr>
        <w:t>, 50.</w:t>
      </w:r>
      <w:r w:rsidRPr="006E3F52">
        <w:rPr>
          <w:rFonts w:ascii="Times New Roman" w:hAnsi="Times New Roman" w:cs="Times New Roman"/>
        </w:rPr>
        <w:fldChar w:fldCharType="end"/>
      </w:r>
    </w:p>
  </w:footnote>
  <w:footnote w:id="265">
    <w:p w14:paraId="28D525F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{"citationID":"lwXYWoHF","properties":{"formattedCitation":"Ibid., 53.","plainCitation":"Ibid., 53."},"citationItems":[{"id":649,"uris":["http://zotero.org/users/1942866/items/ZCM7F94P"],"uri":["http://zotero.org/users/1942866/items/ZCM7F94P"],"itemData":{"id":649,"type":"book","title":"Narration in the fiction film","publisher":"University of Wisconsin Press","publisher-place":"Madison, WI","source":"Open WorldCat","event-place":"Madison, WI","ISBN":"0-299-10170-3","language":"English","author":[{"family":"Bordwell","given":"David"}],"issued":{"date-parts":[["1985"]]}},"locator":"53"}],"schema":"https://github.com/citation-style-language/schema/raw/master/csl-citation.json"}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53.</w:t>
      </w:r>
      <w:r w:rsidRPr="006E3F52">
        <w:rPr>
          <w:rFonts w:ascii="Times New Roman" w:hAnsi="Times New Roman" w:cs="Times New Roman"/>
        </w:rPr>
        <w:fldChar w:fldCharType="end"/>
      </w:r>
    </w:p>
  </w:footnote>
  <w:footnote w:id="266">
    <w:p w14:paraId="141E6EF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{"citationID":"u0I937FH","properties":{"formattedCitation":"Ibid., 39.","plainCitation":"Ibid., 39."},"citationItems":[{"id":649,"uris":["http://zotero.org/users/1942866/items/ZCM7F94P"],"uri":["http://zotero.org/users/1942866/items/ZCM7F94P"],"itemData":{"id":649,"type":"book","title":"Narration in the fiction film","publisher":"University of Wisconsin Press","publisher-place":"Madison, WI","source":"Open WorldCat","event-place":"Madison, WI","ISBN":"0-299-10170-3","language":"English","author":[{"family":"Bordwell","given":"David"}],"issued":{"date-parts":[["1985"]]}},"locator":"39"}],"schema":"https://github.com/citation-style-language/schema/raw/master/csl-citation.json"}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39.</w:t>
      </w:r>
      <w:r w:rsidRPr="006E3F52">
        <w:rPr>
          <w:rFonts w:ascii="Times New Roman" w:hAnsi="Times New Roman" w:cs="Times New Roman"/>
        </w:rPr>
        <w:fldChar w:fldCharType="end"/>
      </w:r>
    </w:p>
  </w:footnote>
  <w:footnote w:id="267">
    <w:p w14:paraId="6E92D0D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{"citationID":"mXkFDQaU","properties":{"formattedCitation":"Ibid., 32.","plainCitation":"Ibid., 32."},"citationItems":[{"id":649,"uris":["http://zotero.org/users/1942866/items/ZCM7F94P"],"uri":["http://zotero.org/users/1942866/items/ZCM7F94P"],"itemData":{"id":649,"type":"book","title":"Narration in the fiction film","publisher":"University of Wisconsin Press","publisher-place":"Madison, WI","source":"Open WorldCat","event-place":"Madison, WI","ISBN":"0-299-10170-3","language":"English","author":[{"family":"Bordwell","given":"David"}],"issued":{"date-parts":[["1985"]]}},"locator":"32"}],"schema":"https://github.com/citation-style-language/schema/raw/master/csl-citation.json"}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32.</w:t>
      </w:r>
      <w:r w:rsidRPr="006E3F52">
        <w:rPr>
          <w:rFonts w:ascii="Times New Roman" w:hAnsi="Times New Roman" w:cs="Times New Roman"/>
        </w:rPr>
        <w:fldChar w:fldCharType="end"/>
      </w:r>
    </w:p>
  </w:footnote>
  <w:footnote w:id="268">
    <w:p w14:paraId="1162B847"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{"citationID":"sKZnvmTP","properties":{"formattedCitation":"Ibid., 62.","plainCitation":"Ibid., 62."},"citationItems":[{"id":649,"uris":["http://zotero.org/users/1942866/items/ZCM7F94P"],"uri":["http://zotero.org/users/1942866/items/ZCM7F94P"],"itemData":{"id":649,"type":"book","title":"Narration in the fiction film","publisher":"University of Wisconsin Press","publisher-place":"Madison, WI","source":"Open WorldCat","event-place":"Madison, WI","ISBN":"0-299-10170-3","language":"English","author":[{"family":"Bordwell","given":"David"}],"issued":{"date-parts":[["1985"]]}},"locator":"62"}],"schema":"https://github.com/citation-style-language/schema/raw/master/csl-citation.json"}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62.</w:t>
      </w:r>
      <w:r w:rsidRPr="006E3F52">
        <w:rPr>
          <w:rFonts w:ascii="Times New Roman" w:hAnsi="Times New Roman" w:cs="Times New Roman"/>
        </w:rPr>
        <w:fldChar w:fldCharType="end"/>
      </w:r>
    </w:p>
  </w:footnote>
  <w:footnote w:id="269">
    <w:p w14:paraId="13442C20"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{"citationID":"15wbYjP6","properties":{"formattedCitation":"{\\rtf Warren Buckland, {\\i{}The Cognitive Semiotics of Film}, Kindle Edition. (Cambridge; New York: Cambridge University Press, 2000), (loc.) 441 of 2191 [Kindle version], retrieved from Amazon.com.}","plainCitation":"Warren Buckland, The Cognitive Semiotics of Film, Kindle Edition. (Cambridge; New York: Cambridge University Press, 2000), (loc.) 441 of 2191 [Kindle version], retrieved from Amazon.com."},"citationItems":[{"id":641,"uris":["http://zotero.org/users/1942866/items/XWTRGK5Q"],"uri":["http://zotero.org/users/1942866/items/XWTRGK5Q"],"itemData":{"id":641,"type":"book","title":"The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441 of 2191","suffix":"[Kindle version], retrieved from Amazon.com"}],"schema":"https://github.com/citation-style-language/schema/raw/master/csl-citation.json"}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Warren Buckland, </w:t>
      </w:r>
      <w:r w:rsidRPr="006E3F52">
        <w:rPr>
          <w:rFonts w:ascii="Times New Roman" w:hAnsi="Times New Roman" w:cs="Times New Roman"/>
          <w:i/>
          <w:iCs/>
        </w:rPr>
        <w:t>The Cognitive Semiotics of Film</w:t>
      </w:r>
      <w:r w:rsidRPr="006E3F52">
        <w:rPr>
          <w:rFonts w:ascii="Times New Roman" w:hAnsi="Times New Roman" w:cs="Times New Roman"/>
        </w:rPr>
        <w:t>, Kindle Edition. (Cambridge; New York: Cambridge University Press, 2000), 441 of 2191.</w:t>
      </w:r>
      <w:r w:rsidRPr="006E3F52">
        <w:rPr>
          <w:rFonts w:ascii="Times New Roman" w:hAnsi="Times New Roman" w:cs="Times New Roman"/>
        </w:rPr>
        <w:fldChar w:fldCharType="end"/>
      </w:r>
    </w:p>
  </w:footnote>
  <w:footnote w:id="270">
    <w:p w14:paraId="395D812C"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{"citationID":"ADGCqDlQ","properties":{"formattedCitation":"{\\rtf George Lakoff, {\\i{}Women, Fire, and Dangerous Things: What Categories Reveal about the Mind} (Chicago: University of Chicago Press, 1987), 272\\uc0\\u8211{}275.}","plainCitation":"George Lakoff, Women, Fire, and Dangerous Things: What Categories Reveal about the Mind (Chicago: University of Chicago Press, 1987), 272–275."},"citationItems":[{"id":263,"uris":["http://zotero.org/users/1942866/items/DZC9BVEK"],"uri":["http://zotero.org/users/1942866/items/DZC9BVEK"],"itemData":{"id":263,"type":"book","title":"Women, fire, and dangerous things: what categories reveal about the mind","publisher":"University of Chicago Press","publisher-place":"Chicago","source":"Open WorldCat","event-place":"Chicago","ISBN":"0-226-46803-8","shortTitle":"Women, fire, and dangerous things","language":"English","author":[{"family":"Lakoff","given":"George"}],"issued":{"date-parts":[["1987"]]}},"locator":"272-275"}],"schema":"https://github.com/citation-style-language/schema/raw/master/csl-citation.json"}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George Lakoff, </w:t>
      </w:r>
      <w:r w:rsidRPr="006E3F52">
        <w:rPr>
          <w:rFonts w:ascii="Times New Roman" w:hAnsi="Times New Roman" w:cs="Times New Roman"/>
          <w:i/>
          <w:iCs/>
        </w:rPr>
        <w:t>Women, Fire, and Dangerous Things: What Categories Reveal about the Mind</w:t>
      </w:r>
      <w:r w:rsidRPr="006E3F52">
        <w:rPr>
          <w:rFonts w:ascii="Times New Roman" w:hAnsi="Times New Roman" w:cs="Times New Roman"/>
        </w:rPr>
        <w:t xml:space="preserve"> (Chicago: University of Chicago Press, 1987), 272–275.</w:t>
      </w:r>
      <w:r w:rsidRPr="006E3F52">
        <w:rPr>
          <w:rFonts w:ascii="Times New Roman" w:hAnsi="Times New Roman" w:cs="Times New Roman"/>
        </w:rPr>
        <w:fldChar w:fldCharType="end"/>
      </w:r>
    </w:p>
  </w:footnote>
  <w:footnote w:id="271">
    <w:p w14:paraId="53313BA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{"citationID":"1E2QSan4","properties":{"formattedCitation":"{\\rtf Buckland, {\\i{}The Cognitive Semiotics of Film}; Warren Buckland, {\\i{}The film spectator: from sign to mind} (Amsterdam: Amsterdam University Press, 1995).}","plainCitation":"Buckland, The Cognitive Semiotics of Film; Warren Buckland, The film spectator: from sign to mind (Amsterdam: Amsterdam University Press, 1995)."},"citationItems":[{"id":641,"uris":["http://zotero.org/users/1942866/items/XWTRGK5Q"],"uri":["http://zotero.org/users/1942866/items/XWTRGK5Q"],"itemData":{"id":641,"type":"book","title":"The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id":434,"uris":["http://zotero.org/users/1942866/items/NVWZEEPW"],"uri":["http://zotero.org/users/1942866/items/NVWZEEPW"],"itemData":{"id":434,"type":"book","title":"The film spectator: from sign to mind","publisher":"Amsterdam University Press","publisher-place":"Amsterdam","source":"Open WorldCat","event-place":"Amsterdam","ISBN":"90-5356-131-5","shortTitle":"The film spectator","language":"Work of European film scholars translated from French into English.","author":[{"family":"Buckland","given":"Warren"}],"issued":{"date-parts":[["1995"]]}}}],"schema":"https://github.com/citation-style-language/schema/raw/master/csl-citation.json"}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Buckland, </w:t>
      </w:r>
      <w:r w:rsidRPr="006E3F52">
        <w:rPr>
          <w:rFonts w:ascii="Times New Roman" w:hAnsi="Times New Roman" w:cs="Times New Roman"/>
          <w:i/>
          <w:iCs/>
        </w:rPr>
        <w:t>The Cognitive Semiotics of Film</w:t>
      </w:r>
      <w:r w:rsidRPr="006E3F52">
        <w:rPr>
          <w:rFonts w:ascii="Times New Roman" w:hAnsi="Times New Roman" w:cs="Times New Roman"/>
        </w:rPr>
        <w:t xml:space="preserve">; Warren Buckland, </w:t>
      </w:r>
      <w:r w:rsidRPr="006E3F52">
        <w:rPr>
          <w:rFonts w:ascii="Times New Roman" w:hAnsi="Times New Roman" w:cs="Times New Roman"/>
          <w:i/>
          <w:iCs/>
        </w:rPr>
        <w:t>The film spectator: from sign to mind</w:t>
      </w:r>
      <w:r w:rsidRPr="006E3F52">
        <w:rPr>
          <w:rFonts w:ascii="Times New Roman" w:hAnsi="Times New Roman" w:cs="Times New Roman"/>
        </w:rPr>
        <w:t xml:space="preserve"> (Amsterdam: Amsterdam University Press, 1995).</w:t>
      </w:r>
      <w:r w:rsidRPr="006E3F52">
        <w:rPr>
          <w:rFonts w:ascii="Times New Roman" w:hAnsi="Times New Roman" w:cs="Times New Roman"/>
        </w:rPr>
        <w:fldChar w:fldCharType="end"/>
      </w:r>
    </w:p>
  </w:footnote>
  <w:footnote w:id="272">
    <w:p w14:paraId="22C9E76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{"citationID":"Lvh4Awhu","properties":{"formattedCitation":"{\\rtf Buckland, {\\i{}The Cognitive Semiotics of Film}, (loc.) 60 of 2191.}","plainCitation":"Buckland, The Cognitive Semiotics of Film, (loc.) 60 of 2191."},"citationItems":[{"id":641,"uris":["http://zotero.org/users/1942866/items/XWTRGK5Q"],"uri":["http://zotero.org/users/1942866/items/XWTRGK5Q"],"itemData":{"id":641,"type":"book","title":"The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60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Buckland, </w:t>
      </w:r>
      <w:r w:rsidRPr="006E3F52">
        <w:rPr>
          <w:rFonts w:ascii="Times New Roman" w:hAnsi="Times New Roman" w:cs="Times New Roman"/>
          <w:i/>
          <w:iCs/>
        </w:rPr>
        <w:t>The Cognitive Semiotics of Film</w:t>
      </w:r>
      <w:r w:rsidRPr="006E3F52">
        <w:rPr>
          <w:rFonts w:ascii="Times New Roman" w:hAnsi="Times New Roman" w:cs="Times New Roman"/>
        </w:rPr>
        <w:t>, 60 of 2191.</w:t>
      </w:r>
      <w:r w:rsidRPr="006E3F52">
        <w:rPr>
          <w:rFonts w:ascii="Times New Roman" w:hAnsi="Times New Roman" w:cs="Times New Roman"/>
        </w:rPr>
        <w:fldChar w:fldCharType="end"/>
      </w:r>
    </w:p>
  </w:footnote>
  <w:footnote w:id="273">
    <w:p w14:paraId="36C0538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{"citationID":"0cXwRJC1","properties":{"formattedCitation":"Ibid., (loc.) 73 of 2191.","plainCitation":"Ibid., (loc.) 73 of 2191."},"citationItems":[{"id":641,"uris":["http://zotero.org/users/1942866/items/XWTRGK5Q"],"uri":["http://zotero.org/users/1942866/items/XWTRGK5Q"],"itemData":{"id":641,"type":"book","title":"The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73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73 of 2191.</w:t>
      </w:r>
      <w:r w:rsidRPr="006E3F52">
        <w:rPr>
          <w:rFonts w:ascii="Times New Roman" w:hAnsi="Times New Roman" w:cs="Times New Roman"/>
        </w:rPr>
        <w:fldChar w:fldCharType="end"/>
      </w:r>
    </w:p>
  </w:footnote>
  <w:footnote w:id="274">
    <w:p w14:paraId="0B5169D1"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{"citationID":"yAYlIKpG","properties":{"formattedCitation":"Ibid., (loc.) 149 of 2191.","plainCitation":"Ibid., (loc.) 149 of 2191."},"citationItems":[{"id":641,"uris":["http://zotero.org/users/1942866/items/XWTRGK5Q"],"uri":["http://zotero.org/users/1942866/items/XWTRGK5Q"],"itemData":{"id":641,"type":"book","title":"The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149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149 of 2191.</w:t>
      </w:r>
      <w:r w:rsidRPr="006E3F52">
        <w:rPr>
          <w:rFonts w:ascii="Times New Roman" w:hAnsi="Times New Roman" w:cs="Times New Roman"/>
        </w:rPr>
        <w:fldChar w:fldCharType="end"/>
      </w:r>
    </w:p>
  </w:footnote>
  <w:footnote w:id="275">
    <w:p w14:paraId="4D552F7F"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{"citationID":"bLlL8lHR","properties":{"formattedCitation":"Ibid., (loc.) 150 of 2191.","plainCitation":"Ibid., (loc.) 150 of 2191."},"citationItems":[{"id":641,"uris":["http://zotero.org/users/1942866/items/XWTRGK5Q"],"uri":["http://zotero.org/users/1942866/items/XWTRGK5Q"],"itemData":{"id":641,"type":"book","title":"The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150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150 of 2191.</w:t>
      </w:r>
      <w:r w:rsidRPr="006E3F52">
        <w:rPr>
          <w:rFonts w:ascii="Times New Roman" w:hAnsi="Times New Roman" w:cs="Times New Roman"/>
        </w:rPr>
        <w:fldChar w:fldCharType="end"/>
      </w:r>
    </w:p>
  </w:footnote>
  <w:footnote w:id="276">
    <w:p w14:paraId="580BFA4B"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{"citationID":"xKTtA6vz","properties":{"formattedCitation":"{\\rtf Ibid., (loc.) 159\\uc0\\u8211{}160 of 2191.}","plainCitation":"Ibid., (loc.) 159–160 of 2191."},"citationItems":[{"id":641,"uris":["http://zotero.org/users/1942866/items/XWTRGK5Q"],"uri":["http://zotero.org/users/1942866/items/XWTRGK5Q"],"itemData":{"id":641,"type":"book","title":"The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159-160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159–160 of 2191.</w:t>
      </w:r>
      <w:r w:rsidRPr="006E3F52">
        <w:rPr>
          <w:rFonts w:ascii="Times New Roman" w:hAnsi="Times New Roman" w:cs="Times New Roman"/>
        </w:rPr>
        <w:fldChar w:fldCharType="end"/>
      </w:r>
    </w:p>
  </w:footnote>
  <w:footnote w:id="277">
    <w:p w14:paraId="5E8E034F"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{"citationID":"DWiql3TQ","properties":{"formattedCitation":"Ibid., (loc.) 167 of 2191.","plainCitation":"Ibid., (loc.) 167 of 2191."},"citationItems":[{"id":641,"uris":["http://zotero.org/users/1942866/items/XWTRGK5Q"],"uri":["http://zotero.org/users/1942866/items/XWTRGK5Q"],"itemData":{"id":641,"type":"book","title":"The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167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167 of 2191.</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278">
    <w:p w14:paraId="0921D567"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{"citationID":"pqwLYp8z","properties":{"formattedCitation":"Ibid., (loc.) 168 of 2191.","plainCitation":"Ibid., (loc.) 168 of 2191."},"citationItems":[{"id":641,"uris":["http://zotero.org/users/1942866/items/XWTRGK5Q"],"uri":["http://zotero.org/users/1942866/items/XWTRGK5Q"],"itemData":{"id":641,"type":"book","title":"The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168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168 of 2191.</w:t>
      </w:r>
      <w:r w:rsidRPr="006E3F52">
        <w:rPr>
          <w:rFonts w:ascii="Times New Roman" w:hAnsi="Times New Roman" w:cs="Times New Roman"/>
        </w:rPr>
        <w:fldChar w:fldCharType="end"/>
      </w:r>
    </w:p>
  </w:footnote>
  <w:footnote w:id="279">
    <w:p w14:paraId="720492E0"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{"citationID":"td3YJS7v","properties":{"formattedCitation":"{\\rtf Colin, \\uc0\\u8220{}Film Semiology as a Cognitive Science,\\uc0\\u8221{} 88\\uc0\\u8211{}89.}","plainCitation":"Colin, “Film Semiology as a Cognitive Science,” 88–89."},"citationItems":[{"id":30,"uris":["http://zotero.org/users/1942866/items/3KA8K5FR"],"uri":["http://zotero.org/users/1942866/items/3KA8K5FR"],"itemData":{"id":30,"type":"chapter","title":"Film Semiology as a Cognitive Science","container-title":"The Film Spectator: From Sign to Mind","publisher":"Amsterdam University Press","publisher-place":"Amsterdam","event-place":"Amsterdam","author":[{"family":"Colin","given":"Michel"}],"editor":[{"family":"Buckland","given":"Warren"}],"issued":{"date-parts":[["1995"]]}},"locator":"88-89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Colin, “Film Semiology as a Cognitive Science,” 88–89.</w:t>
      </w:r>
      <w:r w:rsidRPr="006E3F52">
        <w:rPr>
          <w:rFonts w:ascii="Times New Roman" w:hAnsi="Times New Roman" w:cs="Times New Roman"/>
        </w:rPr>
        <w:fldChar w:fldCharType="end"/>
      </w:r>
    </w:p>
  </w:footnote>
  <w:footnote w:id="280">
    <w:p w14:paraId="3483A00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{"citationID":"kie9BMCS","properties":{"formattedCitation":"{\\rtf Colin, \\uc0\\u8220{}Film Semiology as a Cognitive Science.\\uc0\\u8221{}}","plainCitation":"Colin, “Film Semiology as a Cognitive Science.”"},"citationItems":[{"id":30,"uris":["http://zotero.org/users/1942866/items/3KA8K5FR"],"uri":["http://zotero.org/users/1942866/items/3KA8K5FR"],"itemData":{"id":30,"type":"chapter","title":"Film Semiology as a Cognitive Science","container-title":"The Film Spectator: From Sign to Mind","publisher":"Amsterdam University Press","publisher-place":"Amsterdam","event-place":"Amsterdam","author":[{"family":"Colin","given":"Michel"}],"editor":[{"family":"Buckland","given":"Warren"}],"issued":{"date-parts":[["1995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Colin, “Film Semiology as a Cognitive Science.”</w:t>
      </w:r>
      <w:r w:rsidRPr="006E3F52">
        <w:rPr>
          <w:rFonts w:ascii="Times New Roman" w:hAnsi="Times New Roman" w:cs="Times New Roman"/>
        </w:rPr>
        <w:fldChar w:fldCharType="end"/>
      </w:r>
    </w:p>
  </w:footnote>
  <w:footnote w:id="281">
    <w:p w14:paraId="389DE6F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{"citationID":"DdAHzKcm","properties":{"formattedCitation":"{\\rtf Pramaggiore and Wallis, {\\i{}Film}, 225.}","plainCitation":"Pramaggiore and Wallis, Film, 225."},"citationItems":[{"id":285,"uris":["http://zotero.org/users/1942866/items/F2V2AWPK"],"uri":["http://zotero.org/users/1942866/items/F2V2AWPK"],"itemData":{"id":285,"type":"book","title":"Film: a critical introduction","publisher":"Laurence King","publisher-place":"London","source":"Primo","event-place":"London","abstract":"xv, 448 p.","ISBN":"978-1-85669-534-3","shortTitle":"Film","author":[{"family":"Pramaggiore","given":"Maria"},{"family":"Wallis","given":"Tom"}],"issued":{"date-parts":[["2008"]]}},"locator":"225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Pramaggiore and Wallis, </w:t>
      </w:r>
      <w:r w:rsidRPr="006E3F52">
        <w:rPr>
          <w:rFonts w:ascii="Times New Roman" w:hAnsi="Times New Roman" w:cs="Times New Roman"/>
          <w:i/>
          <w:iCs/>
        </w:rPr>
        <w:t>Film</w:t>
      </w:r>
      <w:r w:rsidRPr="006E3F52">
        <w:rPr>
          <w:rFonts w:ascii="Times New Roman" w:hAnsi="Times New Roman" w:cs="Times New Roman"/>
        </w:rPr>
        <w:t>, 225.</w:t>
      </w:r>
      <w:r w:rsidRPr="006E3F52">
        <w:rPr>
          <w:rFonts w:ascii="Times New Roman" w:hAnsi="Times New Roman" w:cs="Times New Roman"/>
        </w:rPr>
        <w:fldChar w:fldCharType="end"/>
      </w:r>
    </w:p>
  </w:footnote>
  <w:footnote w:id="282">
    <w:p w14:paraId="1CB21F5F"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Kenneth A. Ristau observes: “Repetition can operate on the syntagmatic axis, concerned with the syntax of linguistic units, or the paradigmatic axis, concerned with the form and signification within linguistic units. Although participants in a communication are not always consciously aware of all types of repetition operating in a given discourse, it is nevertheless fundamental to the process and meaning; repetition is used to construct, organize, emphasize, compare, and contrast coherent discourse. Linguists have uncovered and classified many types of repetition that serve a wide range of purposes; not all types of repetition are found in all languages, though there is considerable common ground, and some types are more keenly developed within certain groups or corpora than in others.”</w:t>
      </w:r>
      <w:r w:rsidRPr="006E3F52">
        <w:rPr>
          <w:rFonts w:ascii="Times New Roman" w:eastAsia="Malgun Gothic" w:hAnsi="Times New Roman" w:cs="Times New Roman"/>
        </w:rPr>
        <w:t xml:space="preserve"> (</w:t>
      </w:r>
      <w:r w:rsidRPr="006E3F52">
        <w:rPr>
          <w:rFonts w:ascii="Times New Roman" w:eastAsia="Malgun Gothic" w:hAnsi="Times New Roman" w:cs="Times New Roman"/>
        </w:rPr>
        <w:fldChar w:fldCharType="begin"/>
      </w:r>
      <w:r w:rsidRPr="006E3F52">
        <w:rPr>
          <w:rFonts w:ascii="Times New Roman" w:eastAsia="Malgun Gothic" w:hAnsi="Times New Roman" w:cs="Times New Roman"/>
        </w:rPr>
        <w:instrText xml:space="preserve"> ADDIN ZOTERO_ITEM CSL_CITATION {"citationID":"yxnaCLOV","properties":{"formattedCitation":"{\\rtf Kenneth A. Ristau, \\uc0\\u8216{}Reading and Re-Reading Josiah: A Critical Study of Josiah in Chronicles\\uc0\\u8217{} (unpublished M.A., University of Alberta (Canada), 2005), pp. 10\\uc0\\u8211{}11 &lt;http://search.proquest.com/docview/305424898/abstract/9C5352E0799642FFPQ/1?accountid=13828&gt; [accessed 11 March 2015].}","plainCitation":"Kenneth A. Ristau, ‘Reading and Re-Reading Josiah: A Critical Study of Josiah in Chronicles’ (unpublished M.A., University of Alberta (Canada), 2005), pp. 10–11 &lt;http://search.proquest.com/docview/305424898/abstract/9C5352E0799642FFPQ/1?accountid=13828&gt; [accessed 11 March 2015].","dontUpdate":true},"citationItems":[{"id":309,"uris":["http://zotero.org/users/1942866/items/FZS58JUP"],"uri":["http://zotero.org/users/1942866/items/FZS58JUP"],"itemData":{"id":309,"type":"thesis","title":"Reading and re-reading Josiah: A critical study of Josiah in Chronicles","publisher":"University of Alberta (Canada)","publisher-place":"Canada","number-of-pages":"108","genre":"M.A.","source":"ProQuest","event-place":"Canada","abstract":"Using a multi-dimensional literary and historical-critical approach, this thesis provides an analysis of the Josiah narrative in Chronicles (2 Chr 34--35) and calls attention to rhetorical strategies in the text that create or reinforce aspects of a Jewish identity in the Achaemenid Persian period. This approach privileges the text as an artefact of an ancient discourse that communicates messages about the community that wrote, received, read, and re-read it. In this thesis, I demonstrate that the transformation of biblical tradition, as reflected in the Chr's portrait of King Josiah, conditions the audience(s) of the text towards new politico-cultural and religious realities consistent with that community's loss of independence, its experience of exile and restoration, and the emergence of Persian governance. The portrait of Josiah in Chronicles attempts to resolve the problems of continuity and discontinuity with earlier texts and so reclaim its history for its present.","shortTitle":"Reading and re-reading Josiah","language":"English","author":[{"family":"Ristau","given":"Kenneth A."}],"issued":{"date-parts":[["2005"]]},"accessed":{"date-parts":[["2015",3,11]]}},"locator":"10-11"}],"schema":"https://github.com/citation-style-language/schema/raw/master/csl-citation.json"} </w:instrText>
      </w:r>
      <w:r w:rsidRPr="006E3F52">
        <w:rPr>
          <w:rFonts w:ascii="Times New Roman" w:eastAsia="Malgun Gothic" w:hAnsi="Times New Roman" w:cs="Times New Roman"/>
        </w:rPr>
        <w:fldChar w:fldCharType="separate"/>
      </w:r>
      <w:r w:rsidRPr="006E3F52">
        <w:rPr>
          <w:rFonts w:ascii="Times New Roman" w:hAnsi="Times New Roman" w:cs="Times New Roman"/>
        </w:rPr>
        <w:t>Kenneth A. Ristau, ‘Reading and Re-Reading Josiah: A Critical Study of Josiah in Chronicles’ (unpublished M.A., University of Alberta (Canada), 2005), pp. 10–11</w:t>
      </w:r>
      <w:r w:rsidRPr="006E3F52">
        <w:rPr>
          <w:rFonts w:ascii="Times New Roman" w:eastAsia="Malgun Gothic" w:hAnsi="Times New Roman" w:cs="Times New Roman"/>
        </w:rPr>
        <w:fldChar w:fldCharType="end"/>
      </w:r>
      <w:r w:rsidRPr="006E3F52">
        <w:rPr>
          <w:rFonts w:ascii="Times New Roman" w:eastAsia="Malgun Gothic" w:hAnsi="Times New Roman" w:cs="Times New Roman"/>
        </w:rPr>
        <w:t>)</w:t>
      </w:r>
    </w:p>
  </w:footnote>
  <w:footnote w:id="283">
    <w:p w14:paraId="786A353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{"citationID":"770KkC5d","properties":{"formattedCitation":"{\\rtf Pramaggiore and Wallis, {\\i{}Film}, 15.}","plainCitation":"Pramaggiore and Wallis, Film, 15."},"citationItems":[{"id":285,"uris":["http://zotero.org/users/1942866/items/F2V2AWPK"],"uri":["http://zotero.org/users/1942866/items/F2V2AWPK"],"itemData":{"id":285,"type":"book","title":"Film: a critical introduction","publisher":"Laurence King","publisher-place":"London","source":"Primo","event-place":"London","abstract":"xv, 448 p.","ISBN":"978-1-85669-534-3","shortTitle":"Film","author":[{"family":"Pramaggiore","given":"Maria"},{"family":"Wallis","given":"Tom"}],"issued":{"date-parts":[["2008"]]}},"locator":"15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Pramaggiore and Wallis, </w:t>
      </w:r>
      <w:r w:rsidRPr="006E3F52">
        <w:rPr>
          <w:rFonts w:ascii="Times New Roman" w:hAnsi="Times New Roman" w:cs="Times New Roman"/>
          <w:i/>
          <w:iCs/>
        </w:rPr>
        <w:t>Film</w:t>
      </w:r>
      <w:r w:rsidRPr="006E3F52">
        <w:rPr>
          <w:rFonts w:ascii="Times New Roman" w:hAnsi="Times New Roman" w:cs="Times New Roman"/>
        </w:rPr>
        <w:t>, 15.</w:t>
      </w:r>
      <w:r w:rsidRPr="006E3F52">
        <w:rPr>
          <w:rFonts w:ascii="Times New Roman" w:hAnsi="Times New Roman" w:cs="Times New Roman"/>
        </w:rPr>
        <w:fldChar w:fldCharType="end"/>
      </w:r>
    </w:p>
  </w:footnote>
  <w:footnote w:id="284">
    <w:p w14:paraId="1D8921B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{"citationID":"ziNKkI6I","properties":{"formattedCitation":"Ibid., 10.","plainCitation":"Ibid., 10."},"citationItems":[{"id":285,"uris":["http://zotero.org/users/1942866/items/F2V2AWPK"],"uri":["http://zotero.org/users/1942866/items/F2V2AWPK"],"itemData":{"id":285,"type":"book","title":"Film: a critical introduction","publisher":"Laurence King","publisher-place":"London","source":"Primo","event-place":"London","abstract":"xv, 448 p.","ISBN":"978-1-85669-534-3","shortTitle":"Film","author":[{"family":"Pramaggiore","given":"Maria"},{"family":"Wallis","given":"Tom"}],"issued":{"date-parts":[["2008"]]}},"locator":"10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10.</w:t>
      </w:r>
      <w:r w:rsidRPr="006E3F52">
        <w:rPr>
          <w:rFonts w:ascii="Times New Roman" w:hAnsi="Times New Roman" w:cs="Times New Roman"/>
        </w:rPr>
        <w:fldChar w:fldCharType="end"/>
      </w:r>
    </w:p>
  </w:footnote>
  <w:footnote w:id="285">
    <w:p w14:paraId="30DEC73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{"citationID":"x9bmnZiF","properties":{"formattedCitation":"{\\rtf Kent, {\\i{}Say It Again, Sam}, 130.}","plainCitation":"Kent, Say It Again, Sam, 130."},"citationItems":[{"id":206,"uris":["http://zotero.org/users/1942866/items/BQ56RUM4"],"uri":["http://zotero.org/users/1942866/items/BQ56RUM4"],"itemData":{"id":206,"type":"book","title":"Say it again, Sam: a literary and filmic study of narrative repetition in 1 Samuel 28","publisher":"Pickwick","publisher-place":"Eugene, Ore","source":"EBSCOhost","event-place":"Eugene, Ore","shortTitle":"Say it again, Sam","author":[{"family":"Kent","given":"Grenville J R."}],"issued":{"date-parts":[["2011"]]}},"locator":"130"}],"schema":"https://github.com/citation-style-language/schema/raw/master/csl-citation.json"}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Kent, </w:t>
      </w:r>
      <w:r w:rsidRPr="006E3F52">
        <w:rPr>
          <w:rFonts w:ascii="Times New Roman" w:hAnsi="Times New Roman" w:cs="Times New Roman"/>
          <w:i/>
          <w:iCs/>
        </w:rPr>
        <w:t>Say It Again, Sam</w:t>
      </w:r>
      <w:r w:rsidRPr="006E3F52">
        <w:rPr>
          <w:rFonts w:ascii="Times New Roman" w:hAnsi="Times New Roman" w:cs="Times New Roman"/>
        </w:rPr>
        <w:t>, 130.</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286">
    <w:p w14:paraId="6D8E489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{"citationID":"XEAC3Arv","properties":{"formattedCitation":"{\\rtf Edward Branigan, {\\i{}Narrative Comprehension and Film} (London; New York: Routledge, 1996), 8.}","plainCitation":"Edward Branigan, Narrative Comprehension and Film (London; New York: Routledge, 1996), 8."},"citationItems":[{"id":627,"uris":["http://zotero.org/users/1942866/items/XGN5B237"],"uri":["http://zotero.org/users/1942866/items/XGN5B237"],"itemData":{"id":627,"type":"book","title":"Narrative comprehension and film","publisher":"Routledge","publisher-place":"London; New York","source":"Open WorldCat","event-place":"London; New York","ISBN":"0-415-07511-4","language":"English","author":[{"family":"Branigan","given":"Edward"}],"issued":{"date-parts":[["1996"]]}},"locator":"8"}],"schema":"https://github.com/citation-style-language/schema/raw/master/csl-citation.json"}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Edward Branigan, </w:t>
      </w:r>
      <w:r w:rsidRPr="006E3F52">
        <w:rPr>
          <w:rFonts w:ascii="Times New Roman" w:hAnsi="Times New Roman" w:cs="Times New Roman"/>
          <w:i/>
          <w:iCs/>
        </w:rPr>
        <w:t>Narrative Comprehension and Film</w:t>
      </w:r>
      <w:r w:rsidRPr="006E3F52">
        <w:rPr>
          <w:rFonts w:ascii="Times New Roman" w:hAnsi="Times New Roman" w:cs="Times New Roman"/>
        </w:rPr>
        <w:t xml:space="preserve"> (London; New York: Routledge, 1996), 8.</w:t>
      </w:r>
      <w:r w:rsidRPr="006E3F52">
        <w:rPr>
          <w:rFonts w:ascii="Times New Roman" w:hAnsi="Times New Roman" w:cs="Times New Roman"/>
        </w:rPr>
        <w:fldChar w:fldCharType="end"/>
      </w:r>
    </w:p>
  </w:footnote>
  <w:footnote w:id="287">
    <w:p w14:paraId="0684F753"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{"citationID":"6Uwxu6P6","properties":{"formattedCitation":"{\\rtf Robert Stam, Robert Burgoyne, and Sandy Flitterman-Lewis, {\\i{}New Vocabularies in Film Semiotics: Structuralism, Post-Structuralism, and beyond} (London; New York: Routledge, 1992), 55.}","plainCitation":"Robert Stam, Robert Burgoyne, and Sandy Flitterman-Lewis, New Vocabularies in Film Semiotics: Structuralism, Post-Structuralism, and beyond (London; New York: Routledge, 1992), 55."},"citationItems":[{"id":548,"uris":["http://zotero.org/users/1942866/items/U94SJD32"],"uri":["http://zotero.org/users/1942866/items/U94SJD32"],"itemData":{"id":548,"type":"book","title":"New vocabularies in film semiotics: structuralism, post-structuralism, and beyond","publisher":"Routledge","publisher-place":"London; New York","source":"Open WorldCat","event-place":"London; New York","abstract":"\"New Vocabularies in Film Semiotics provides a comprehensive lexicon of semiotic concepts. With sections on linguistics, narratology, psychoanalysis and intertextuality, it constructs an indispensable dictionary for film theory, defining over five hundred critical terms. The authors address key aspects of contemporary semiotics and cultural debate, while referring to the work of key figures such as Peirce, Saussure, Derrida, Barthes, Propp, Genette, Greimas, Kristeva, Lacan, Metz, Bellour, Heath, Mulvey, Johnston, Rose, Doane, Bakhtin and Baudrillard.\" \"The semiotic concepts are illustrated by examples drawn from the films of directors such as Welles, Dreyer, Brunel, Godard, Hitchcock, Varda, Akerman and Woody Allen. Although especially geared to the needs of film students, New Vocabularies in Film Semiotics should be useful for scholars in all areas of the arts, philosophy and literature.\"--BOOK JACKET.","ISBN":"0-415-06594-1","shortTitle":"New vocabularies in film semiotics","language":"English","author":[{"family":"Stam","given":"Robert"},{"family":"Burgoyne","given":"Robert"},{"family":"Flitterman-Lewis","given":"Sandy"}],"issued":{"date-parts":[["1992"]]}},"locator":"55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Robert Stam, Robert Burgoyne, and Sandy Flitterman-Lewis, </w:t>
      </w:r>
      <w:r w:rsidRPr="006E3F52">
        <w:rPr>
          <w:rFonts w:ascii="Times New Roman" w:hAnsi="Times New Roman" w:cs="Times New Roman"/>
          <w:i/>
          <w:iCs/>
        </w:rPr>
        <w:t>New Vocabularies in Film Semiotics: Structuralism, Post-Structuralism, and beyond</w:t>
      </w:r>
      <w:r w:rsidRPr="006E3F52">
        <w:rPr>
          <w:rFonts w:ascii="Times New Roman" w:hAnsi="Times New Roman" w:cs="Times New Roman"/>
        </w:rPr>
        <w:t xml:space="preserve"> (London; New York: Routledge, 1992), 55.</w:t>
      </w:r>
      <w:r w:rsidRPr="006E3F52">
        <w:rPr>
          <w:rFonts w:ascii="Times New Roman" w:hAnsi="Times New Roman" w:cs="Times New Roman"/>
        </w:rPr>
        <w:fldChar w:fldCharType="end"/>
      </w:r>
      <w:r w:rsidRPr="006E3F52">
        <w:rPr>
          <w:rFonts w:ascii="Times New Roman" w:hAnsi="Times New Roman" w:cs="Times New Roman"/>
          <w:color w:val="000000"/>
        </w:rPr>
        <w:t xml:space="preserve"> </w:t>
      </w:r>
    </w:p>
  </w:footnote>
  <w:footnote w:id="288">
    <w:p w14:paraId="3610CC7F"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{"citationID":"2XgDocop","properties":{"formattedCitation":"Ibid., 78.","plainCitation":"Ibid., 78."},"citationItems":[{"id":548,"uris":["http://zotero.org/users/1942866/items/U94SJD32"],"uri":["http://zotero.org/users/1942866/items/U94SJD32"],"itemData":{"id":548,"type":"book","title":"New vocabularies in film semiotics: structuralism, post-structuralism, and beyond","publisher":"Routledge","publisher-place":"London; New York","source":"Open WorldCat","event-place":"London; New York","abstract":"\"New Vocabularies in Film Semiotics provides a comprehensive lexicon of semiotic concepts. With sections on linguistics, narratology, psychoanalysis and intertextuality, it constructs an indispensable dictionary for film theory, defining over five hundred critical terms. The authors address key aspects of contemporary semiotics and cultural debate, while referring to the work of key figures such as Peirce, Saussure, Derrida, Barthes, Propp, Genette, Greimas, Kristeva, Lacan, Metz, Bellour, Heath, Mulvey, Johnston, Rose, Doane, Bakhtin and Baudrillard.\" \"The semiotic concepts are illustrated by examples drawn from the films of directors such as Welles, Dreyer, Brunel, Godard, Hitchcock, Varda, Akerman and Woody Allen. Although especially geared to the needs of film students, New Vocabularies in Film Semiotics should be useful for scholars in all areas of the arts, philosophy and literature.\"--BOOK JACKET.","ISBN":"0-415-06594-1","shortTitle":"New vocabularies in film semiotics","language":"English","author":[{"family":"Stam","given":"Robert"},{"family":"Burgoyne","given":"Robert"},{"family":"Flitterman-Lewis","given":"Sandy"}],"issued":{"date-parts":[["1992"]]}},"locator":"78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78.</w:t>
      </w:r>
      <w:r w:rsidRPr="006E3F52">
        <w:rPr>
          <w:rFonts w:ascii="Times New Roman" w:hAnsi="Times New Roman" w:cs="Times New Roman"/>
        </w:rPr>
        <w:fldChar w:fldCharType="end"/>
      </w:r>
    </w:p>
  </w:footnote>
  <w:footnote w:id="289">
    <w:p w14:paraId="3D81F775" w14:textId="40ECD6CF"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{"citationID":"oMpSWEWz","properties":{"formattedCitation":"{\\rtf Andr\\uc0\\u233{} Gaudreault, \\uc0\\u8220{}Narration and Mostration in the Cinema,\\uc0\\u8221{} {\\i{}J. Film Video} 39.2 (1987): 33.}","plainCitation":"André Gaudreault, “Narration and Mostration in the Cinema,” J. Film Video 39.2 (1987): 33."},"citationItems":[{"id":205,"uris":["http://zotero.org/users/1942866/items/BPJGVU9W"],"uri":["http://zotero.org/users/1942866/items/BPJGVU9W"],"itemData":{"id":205,"type":"article-journal","title":"Narration and Mostration in the Cinema","container-title":"Journal of Film and Video","page":"29-36","volume":"39","issue":"2","source":"Open WorldCat","ISSN":"0742-4671","language":"English","author":[{"family":"Gaudreault","given":"André"}],"issued":{"date-parts":[["1987"]]}},"locator":"33"}],"schema":"https://github.com/citation-style-language/schema/raw/master/csl-citation.json"}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André Gaudreault, “Narration and Mostration in the Cinema,” </w:t>
      </w:r>
      <w:r w:rsidRPr="006E3F52">
        <w:rPr>
          <w:rFonts w:ascii="Times New Roman" w:hAnsi="Times New Roman" w:cs="Times New Roman"/>
          <w:i/>
          <w:iCs/>
        </w:rPr>
        <w:t>J. Film Video</w:t>
      </w:r>
      <w:r w:rsidRPr="006E3F52">
        <w:rPr>
          <w:rFonts w:ascii="Times New Roman" w:hAnsi="Times New Roman" w:cs="Times New Roman"/>
        </w:rPr>
        <w:t xml:space="preserve"> 39.2 (1987): 33.</w:t>
      </w:r>
      <w:r w:rsidRPr="006E3F52">
        <w:rPr>
          <w:rFonts w:ascii="Times New Roman" w:hAnsi="Times New Roman" w:cs="Times New Roman"/>
        </w:rPr>
        <w:fldChar w:fldCharType="end"/>
      </w:r>
    </w:p>
  </w:footnote>
  <w:footnote w:id="290">
    <w:p w14:paraId="3DFF1CB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One of good examples, illustrating how pattern could grammatically guide the reading of a narrative, is Metz’s syntagmatic classification. Metz classifies the variety of possible syntagmatic relationships between and within various segments of shot sequences and called such classification </w:t>
      </w:r>
      <w:r w:rsidRPr="006E3F52">
        <w:rPr>
          <w:rFonts w:ascii="Times New Roman" w:hAnsi="Times New Roman" w:cs="Times New Roman"/>
          <w:i/>
          <w:iCs/>
        </w:rPr>
        <w:t>Grande Syntagmatique</w:t>
      </w:r>
      <w:r w:rsidRPr="006E3F52">
        <w:rPr>
          <w:rFonts w:ascii="Times New Roman" w:hAnsi="Times New Roman" w:cs="Times New Roman"/>
        </w:rPr>
        <w:t>.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ZOTERO_TEMP </w:instrText>
      </w:r>
      <w:r w:rsidRPr="006E3F52">
        <w:rPr>
          <w:rFonts w:ascii="Times New Roman" w:hAnsi="Times New Roman" w:cs="Times New Roman"/>
        </w:rPr>
        <w:fldChar w:fldCharType="separate"/>
      </w:r>
      <w:r w:rsidRPr="006E3F52">
        <w:rPr>
          <w:rFonts w:ascii="Times New Roman" w:hAnsi="Times New Roman" w:cs="Times New Roman"/>
        </w:rPr>
        <w:t>Stam, Burgoyne and Flitterman-Lewis, pp. 39–40.</w:t>
      </w:r>
      <w:r w:rsidRPr="006E3F52">
        <w:rPr>
          <w:rFonts w:ascii="Times New Roman" w:hAnsi="Times New Roman" w:cs="Times New Roman"/>
        </w:rPr>
        <w:fldChar w:fldCharType="end"/>
      </w:r>
      <w:r w:rsidRPr="006E3F52">
        <w:rPr>
          <w:rFonts w:ascii="Times New Roman" w:hAnsi="Times New Roman" w:cs="Times New Roman"/>
        </w:rPr>
        <w:t>) Cognitive semiotician Colin has re-read Metz’s Grande Syntagmatique (GS). He suggests that we should read GS in an inductive (bottom-up) way of reading, while Metz shows a deductive (top-down) reading.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{"citationID":"N93MUCQX","properties":{"formattedCitation":"{\\rtf Colin, \\uc0\\u8220{}Film Semiology as a Cognitive Science.\\uc0\\u8221{}}","plainCitation":"Colin, “Film Semiology as a Cognitive Science.”"},"citationItems":[{"id":30,"uris":["http://zotero.org/users/1942866/items/3KA8K5FR"],"uri":["http://zotero.org/users/1942866/items/3KA8K5FR"],"itemData":{"id":30,"type":"chapter","title":"Film Semiology as a Cognitive Science","container-title":"The Film Spectator: From Sign to Mind","publisher":"Amsterdam University Press","publisher-place":"Amsterdam","event-place":"Amsterdam","author":[{"family":"Colin","given":"Michel"}],"editor":[{"family":"Buckland","given":"Warren"}],"issued":{"date-parts":[["1995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Colin, “Film Semiology as a Cognitive Science.”</w:t>
      </w:r>
      <w:r w:rsidRPr="006E3F52">
        <w:rPr>
          <w:rFonts w:ascii="Times New Roman" w:hAnsi="Times New Roman" w:cs="Times New Roman"/>
        </w:rPr>
        <w:fldChar w:fldCharType="end"/>
      </w:r>
      <w:r w:rsidRPr="006E3F52">
        <w:rPr>
          <w:rFonts w:ascii="Times New Roman" w:hAnsi="Times New Roman" w:cs="Times New Roman"/>
        </w:rPr>
        <w:t>)</w:t>
      </w:r>
    </w:p>
  </w:footnote>
  <w:footnote w:id="291">
    <w:p w14:paraId="7EFE8BAC" w14:textId="0F1B2B16"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For this, see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{"citationID":"9zrtwYsi","properties":{"formattedCitation":"{\\rtf Williamson, {\\i{}1 and 2 Chronicles}, 31\\uc0\\u8211{}33; Raymond B. Dillard, \\uc0\\u8220{}Reward and Punishment in Chronicles: The Theology of Immediate Retribution,\\uc0\\u8221{} {\\i{}Westminst. Theol. J.} 46.1 (1984): 164\\uc0\\u8211{}72; Dillard, {\\i{}2 Chronicles}, 76\\uc0\\u8211{}81; Roddy L. Braun, {\\i{}1 Chronicles} (Waco, Tex.: Word Books, 1986), xxxvii\\uc0\\u8211{}xi; Japhet, {\\i{}The Ideology of the Book of Chronicles and Its Place in Biblical Thought}, 150\\uc0\\u8211{}98.}","plainCitation":"Williamson, 1 and 2 Chronicles, 31–33; Raymond B. Dillard, “Reward and Punishment in Chronicles: The Theology of Immediate Retribution,” Westminst. Theol. J. 46.1 (1984): 164–72; Dillard, 2 Chronicles, 76–81; Roddy L. Braun, 1 Chronicles (Waco, Tex.: Word Books, 1986), xxxvii–xi; Japhet, The Ideology of the Book of Chronicles and Its Place in Biblical Thought, 150–98."},"citationItems":[{"id":657,"uris":["http://zotero.org/users/1942866/items/ZUJD79NF"],"uri":["http://zotero.org/users/1942866/items/ZUJD79NF"],"itemData":{"id":657,"type":"book","title":"1 and 2 Chronicles","collection-title":"NCB","publisher":"Eerdmans","publisher-place":"Grand Rapids, MI","source":"Primo","event-place":"Grand Rapids, MI","ISBN":"0-551-00932-2","shortTitle":"1 and 2 Chronicles","language":"eng","author":[{"family":"Williamson","given":"H. G. M."}],"issued":{"date-parts":[["1982"]]}},"locator":"31-33"},{"id":507,"uris":["http://zotero.org/users/1942866/items/SAV2M5DF"],"uri":["http://zotero.org/users/1942866/items/SAV2M5DF"],"itemData":{"id":507,"type":"article-journal","title":"Reward and punishment in Chronicles: the theology of immediate retribution","container-title":"Westminster Theological Journal","page":"164-172","volume":"46","issue":"1","source":"EBSCOhost","abstract":"The Chronicler's adherence to a doctrine of immediate retribution provides his most characteristic compositional technique.  The Chronicler specifically articulates the doctrine in several passages that are described; the author shows the influence of the Chronicler's adherence to the doctrine on the genealogies (1 Chr 1-9) and the narratives of David and Solomon (1 Chr 10 - 2 Chr 10) and their successors (2 Chr 11-36).  The historical impetus for the Chronicler's rewriting of Israel's history is identified with the preaching of Ezekiel as a counterpoise to the approach to guilt characteristic of Kings.  The article concludes with a brief biblical theological foray toward the treatment of guilt in the New Testament.","ISSN":"0043-4388","shortTitle":"Reward and punishment in Chronicles","journalAbbreviation":"Westminster Theological Journal","author":[{"family":"Dillard","given":"Raymond B."}],"issued":{"date-parts":[["1984",3,1]]}},"locator":"164-72"},{"id":151,"uris":["http://zotero.org/users/1942866/items/8SZEU6Z9"],"uri":["http://zotero.org/users/1942866/items/8SZEU6Z9"],"itemData":{"id":151,"type":"book","title":"2 Chronicles","publisher":"Word Books","publisher-place":"Waco, Tex.","source":"Open WorldCat","event-place":"Waco, Tex.","ISBN":"0-8499-0214-2","language":"English","author":[{"family":"Dillard","given":"Raymond B."}],"issued":{"date-parts":[["1987"]]}},"locator":"76-81"},{"id":644,"uris":["http://zotero.org/users/1942866/items/Z2WIJNG8"],"uri":["http://zotero.org/users/1942866/items/Z2WIJNG8"],"itemData":{"id":644,"type":"book","title":"1 Chronicles","publisher":"Word Books","publisher-place":"Waco, Tex.","event-place":"Waco, Tex.","author":[{"family":"Braun","given":"Roddy L."}],"issued":{"date-parts":[["1986"]]}},"locator":"xxxvii-xi"},{"id":499,"uris":["http://zotero.org/users/1942866/items/RSEXJT4V"],"uri":["http://zotero.org/users/1942866/items/RSEXJT4V"],"itemData":{"id":499,"type":"book","title":"The Ideology of the Book of Chronicles and Its Place in Biblical Thought","publisher":"Peter Lang","publisher-place":"Frankfurt am Main","source":"EBSCOhost","event-place":"Frankfurt am Main","author":[{"family":"Japhet","given":"Sara"}],"issued":{"date-parts":[["1989"]]}},"locator":"150-98"}],"schema":"https://github.com/citation-style-language/schema/raw/master/csl-citation.json"}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Williamson, </w:t>
      </w:r>
      <w:r w:rsidRPr="006E3F52">
        <w:rPr>
          <w:rFonts w:ascii="Times New Roman" w:hAnsi="Times New Roman" w:cs="Times New Roman"/>
          <w:i/>
          <w:iCs/>
          <w:sz w:val="20"/>
          <w:szCs w:val="20"/>
        </w:rPr>
        <w:t>1 and 2 Chronicles</w:t>
      </w:r>
      <w:r w:rsidRPr="006E3F52">
        <w:rPr>
          <w:rFonts w:ascii="Times New Roman" w:hAnsi="Times New Roman" w:cs="Times New Roman"/>
          <w:sz w:val="20"/>
          <w:szCs w:val="20"/>
        </w:rPr>
        <w:t xml:space="preserve">, 31–33; Raymond B. Dillard, “Reward and Punishment in Chronicles: The Theology of Immediate Retribution,” </w:t>
      </w:r>
      <w:r w:rsidRPr="006E3F52">
        <w:rPr>
          <w:rFonts w:ascii="Times New Roman" w:hAnsi="Times New Roman" w:cs="Times New Roman"/>
          <w:i/>
          <w:iCs/>
          <w:sz w:val="20"/>
          <w:szCs w:val="20"/>
        </w:rPr>
        <w:t>Westminst. Theol. J.</w:t>
      </w:r>
      <w:r w:rsidRPr="006E3F52">
        <w:rPr>
          <w:rFonts w:ascii="Times New Roman" w:hAnsi="Times New Roman" w:cs="Times New Roman"/>
          <w:sz w:val="20"/>
          <w:szCs w:val="20"/>
        </w:rPr>
        <w:t xml:space="preserve"> 46.1 (1984): 164–72; Dillard, </w:t>
      </w:r>
      <w:r w:rsidRPr="006E3F52">
        <w:rPr>
          <w:rFonts w:ascii="Times New Roman" w:hAnsi="Times New Roman" w:cs="Times New Roman"/>
          <w:i/>
          <w:iCs/>
          <w:sz w:val="20"/>
          <w:szCs w:val="20"/>
        </w:rPr>
        <w:t>2 Chronicles</w:t>
      </w:r>
      <w:r w:rsidRPr="006E3F52">
        <w:rPr>
          <w:rFonts w:ascii="Times New Roman" w:hAnsi="Times New Roman" w:cs="Times New Roman"/>
          <w:sz w:val="20"/>
          <w:szCs w:val="20"/>
        </w:rPr>
        <w:t xml:space="preserve">, 76–81; Roddy L. Braun, </w:t>
      </w:r>
      <w:r w:rsidRPr="006E3F52">
        <w:rPr>
          <w:rFonts w:ascii="Times New Roman" w:hAnsi="Times New Roman" w:cs="Times New Roman"/>
          <w:i/>
          <w:iCs/>
          <w:sz w:val="20"/>
          <w:szCs w:val="20"/>
        </w:rPr>
        <w:t>1 Chronicles</w:t>
      </w:r>
      <w:r w:rsidRPr="006E3F52">
        <w:rPr>
          <w:rFonts w:ascii="Times New Roman" w:hAnsi="Times New Roman" w:cs="Times New Roman"/>
          <w:sz w:val="20"/>
          <w:szCs w:val="20"/>
        </w:rPr>
        <w:t xml:space="preserve"> (Waco, Tex.: Word Books, 1986), xxxvii–xi; Japhet, </w:t>
      </w:r>
      <w:r w:rsidRPr="006E3F52">
        <w:rPr>
          <w:rFonts w:ascii="Times New Roman" w:hAnsi="Times New Roman" w:cs="Times New Roman"/>
          <w:i/>
          <w:iCs/>
          <w:sz w:val="20"/>
          <w:szCs w:val="20"/>
        </w:rPr>
        <w:t>The Ideology of the Book of Chronicles and Its Place in Biblical Thought</w:t>
      </w:r>
      <w:r w:rsidRPr="006E3F52">
        <w:rPr>
          <w:rFonts w:ascii="Times New Roman" w:hAnsi="Times New Roman" w:cs="Times New Roman"/>
          <w:sz w:val="20"/>
          <w:szCs w:val="20"/>
        </w:rPr>
        <w:t>, 150–98.</w:t>
      </w:r>
      <w:r w:rsidRPr="006E3F52">
        <w:rPr>
          <w:rFonts w:ascii="Times New Roman" w:hAnsi="Times New Roman" w:cs="Times New Roman"/>
          <w:sz w:val="20"/>
          <w:szCs w:val="20"/>
        </w:rPr>
        <w:fldChar w:fldCharType="end"/>
      </w:r>
    </w:p>
  </w:footnote>
  <w:footnote w:id="292">
    <w:p w14:paraId="06413FD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It seems that the Chronicler does not regard Athaliah as one of kings, though she actually ruled Judah for seven years (22:12-23:1). There is no depiction of her reign or burial, but how she destroyed the royal family and how she was killed by Jehoiada and people. So I do not include her in the discussion of the royal annals. </w:t>
      </w:r>
    </w:p>
  </w:footnote>
  <w:footnote w:id="293">
    <w:p w14:paraId="103B0CC6"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{"citationID":"M2hBwCDp","properties":{"formattedCitation":"{\\rtf Ralph W. Klein, {\\i{}First Chronicles: A Commentary}, Hermeneia (Minneapolis: Fortress Press, 2006), 291.}","plainCitation":"Ralph W. Klein, First Chronicles: A Commentary, Hermeneia (Minneapolis: Fortress Press, 2006), 291."},"citationItems":[{"id":317,"uris":["http://zotero.org/users/1942866/items/GHTSHFQU"],"uri":["http://zotero.org/users/1942866/items/GHTSHFQU"],"itemData":{"id":317,"type":"book","title":"First Chronicles: a commentary","collection-title":"Hermeneia","publisher":"Fortress Press","publisher-place":"Minneapolis","source":"EBSCOhost","event-place":"Minneapolis","ISBN":"0-8006-6085-4","shortTitle":"First Chronicles","author":[{"family":"Klein","given":"Ralph W."}],"issued":{"date-parts":[["2006"]]}},"locator":"291"}],"schema":"https://github.com/citation-style-language/schema/raw/master/csl-citation.json"}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Ralph W. Klein, </w:t>
      </w:r>
      <w:r w:rsidRPr="006E3F52">
        <w:rPr>
          <w:rFonts w:ascii="Times New Roman" w:hAnsi="Times New Roman" w:cs="Times New Roman"/>
          <w:i/>
          <w:iCs/>
          <w:sz w:val="20"/>
          <w:szCs w:val="20"/>
        </w:rPr>
        <w:t>First Chronicles: A Commentary</w:t>
      </w:r>
      <w:r w:rsidRPr="006E3F52">
        <w:rPr>
          <w:rFonts w:ascii="Times New Roman" w:hAnsi="Times New Roman" w:cs="Times New Roman"/>
          <w:sz w:val="20"/>
          <w:szCs w:val="20"/>
        </w:rPr>
        <w:t>, Hermeneia (Minneapolis: Fortress Press, 2006), 291.</w:t>
      </w:r>
      <w:r w:rsidRPr="006E3F52">
        <w:rPr>
          <w:rFonts w:ascii="Times New Roman" w:hAnsi="Times New Roman" w:cs="Times New Roman"/>
          <w:sz w:val="20"/>
          <w:szCs w:val="20"/>
        </w:rPr>
        <w:fldChar w:fldCharType="end"/>
      </w:r>
    </w:p>
  </w:footnote>
  <w:footnote w:id="294">
    <w:p w14:paraId="4465D076" w14:textId="17DBD62E"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{"citationID":"853YRopM","properties":{"formattedCitation":"{\\rtf Dillard, \\uc0\\u8220{}Reward and Punishment in Chronicles\\uc0\\u8221{}; Abadie, \\uc0\\u8220{}From the Impious Manasseh (2 Kings 21) to the Convert Manasseh (2 Chronicles 33): Theological Rewriting by the Chronicler,\\uc0\\u8221{} 98.}","plainCitation":"Dillard, “Reward and Punishment in Chronicles”; Abadie, “From the Impious Manasseh (2 Kings 21) to the Convert Manasseh (2 Chronicles 33): Theological Rewriting by the Chronicler,” 98."},"citationItems":[{"id":507,"uris":["http://zotero.org/users/1942866/items/SAV2M5DF"],"uri":["http://zotero.org/users/1942866/items/SAV2M5DF"],"itemData":{"id":507,"type":"article-journal","title":"Reward and punishment in Chronicles: the theology of immediate retribution","container-title":"Westminster Theological Journal","page":"164-172","volume":"46","issue":"1","source":"EBSCOhost","abstract":"The Chronicler's adherence to a doctrine of immediate retribution provides his most characteristic compositional technique.  The Chronicler specifically articulates the doctrine in several passages that are described; the author shows the influence of the Chronicler's adherence to the doctrine on the genealogies (1 Chr 1-9) and the narratives of David and Solomon (1 Chr 10 - 2 Chr 10) and their successors (2 Chr 11-36).  The historical impetus for the Chronicler's rewriting of Israel's history is identified with the preaching of Ezekiel as a counterpoise to the approach to guilt characteristic of Kings.  The article concludes with a brief biblical theological foray toward the treatment of guilt in the New Testament.","ISSN":"0043-4388","shortTitle":"Reward and punishment in Chronicles","journalAbbreviation":"Westminster Theological Journal","author":[{"family":"Dillard","given":"Raymond B."}],"issued":{"date-parts":[["1984",3,1]]}}},{"id":634,"uris":["http://zotero.org/users/1942866/items/XNJNHJRR"],"uri":["http://zotero.org/users/1942866/items/XNJNHJRR"],"itemData":{"id":634,"type":"chapter","title":"From the Impious Manasseh (2 Kings 21) to the Convert Manasseh (2 Chronicles 33): Theological Rewriting by the Chronicler","container-title":"The Chronicler as Theologian: Essays in Honor of Ralph W. Klein","publisher":"T &amp; T Clark","publisher-place":"London; New York","page":"89-104","event-place":"London; New York","author":[{"family":"Abadie","given":"Philippe"}],"editor":[{"family":"Graham","given":"M. Patrick"},{"family":"McKenzie","given":"Steven L."},{"family":"Knoppers","given":"Gary N."}],"issued":{"date-parts":[["2003"]]}},"locator":"98"}],"schema":"https://github.com/citation-style-language/schema/raw/master/csl-citation.json"}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Dillard, “Reward and Punishment in Chronicles”; Abadie, “From the Impious Manasseh (2 Kings 21) to the Convert Manasseh (2 Chronicles 33): Theological Rewriting by the Chronicler,” 98.</w:t>
      </w:r>
      <w:r w:rsidRPr="006E3F52">
        <w:rPr>
          <w:rFonts w:ascii="Times New Roman" w:hAnsi="Times New Roman" w:cs="Times New Roman"/>
        </w:rPr>
        <w:fldChar w:fldCharType="end"/>
      </w:r>
    </w:p>
  </w:footnote>
  <w:footnote w:id="295">
    <w:p w14:paraId="10FB121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{"citationID":"G91pKN9R","properties":{"formattedCitation":"{\\rtf Christian Metz, \\uc0\\u8220{}The Impersonal Enunciation,\\uc0\\u8221{} in {\\i{}The Film Spectator: From Sign to Mind}, ed. Warren Buckland (Amsterdam: Amsterdam University Press, 1995).}","plainCitation":"Christian Metz, “The Impersonal Enunciation,” in The Film Spectator: From Sign to Mind, ed. Warren Buckland (Amsterdam: Amsterdam University Press, 1995)."},"citationItems":[{"id":47,"uris":["http://zotero.org/users/1942866/items/4FNAKNHJ"],"uri":["http://zotero.org/users/1942866/items/4FNAKNHJ"],"itemData":{"id":47,"type":"chapter","title":"The Impersonal Enunciation","container-title":"The Film Spectator: From Sign to Mind","publisher":"Amsterdam University Press","publisher-place":"Amsterdam","event-place":"Amsterdam","author":[{"family":"Metz","given":"Christian"}],"editor":[{"family":"Buckland","given":"Warren"}],"issued":{"date-parts":[["1995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Christian Metz, “The Impersonal Enunciation,” in </w:t>
      </w:r>
      <w:r w:rsidRPr="006E3F52">
        <w:rPr>
          <w:rFonts w:ascii="Times New Roman" w:hAnsi="Times New Roman" w:cs="Times New Roman"/>
          <w:i/>
          <w:iCs/>
        </w:rPr>
        <w:t>The Film Spectator: From Sign to Mind</w:t>
      </w:r>
      <w:r w:rsidRPr="006E3F52">
        <w:rPr>
          <w:rFonts w:ascii="Times New Roman" w:hAnsi="Times New Roman" w:cs="Times New Roman"/>
        </w:rPr>
        <w:t>, ed. Warren Buckland (Amsterdam: Amsterdam University Press, 1995).</w:t>
      </w:r>
      <w:r w:rsidRPr="006E3F52">
        <w:rPr>
          <w:rFonts w:ascii="Times New Roman" w:hAnsi="Times New Roman" w:cs="Times New Roman"/>
        </w:rPr>
        <w:fldChar w:fldCharType="end"/>
      </w:r>
    </w:p>
  </w:footnote>
  <w:footnote w:id="296">
    <w:p w14:paraId="0AF2B4CF"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{"citationID":"J94ZMLgk","properties":{"formattedCitation":"{\\rtf Ibid., 146\\uc0\\u8211{}48.}","plainCitation":"Ibid., 146–48."},"citationItems":[{"id":47,"uris":["http://zotero.org/users/1942866/items/4FNAKNHJ"],"uri":["http://zotero.org/users/1942866/items/4FNAKNHJ"],"itemData":{"id":47,"type":"chapter","title":"The Impersonal Enunciation","container-title":"The Film Spectator: From Sign to Mind","publisher":"Amsterdam University Press","publisher-place":"Amsterdam","event-place":"Amsterdam","author":[{"family":"Metz","given":"Christian"}],"editor":[{"family":"Buckland","given":"Warren"}],"issued":{"date-parts":[["1995"]]}},"locator":"146-48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146–48.</w:t>
      </w:r>
      <w:r w:rsidRPr="006E3F52">
        <w:rPr>
          <w:rFonts w:ascii="Times New Roman" w:hAnsi="Times New Roman" w:cs="Times New Roman"/>
        </w:rPr>
        <w:fldChar w:fldCharType="end"/>
      </w:r>
    </w:p>
  </w:footnote>
  <w:footnote w:id="297">
    <w:p w14:paraId="1C0F2D9C"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{"citationID":"Fu8bxhnX","properties":{"formattedCitation":"Ibid., 153.","plainCitation":"Ibid., 153."},"citationItems":[{"id":47,"uris":["http://zotero.org/users/1942866/items/4FNAKNHJ"],"uri":["http://zotero.org/users/1942866/items/4FNAKNHJ"],"itemData":{"id":47,"type":"chapter","title":"The Impersonal Enunciation","container-title":"The Film Spectator: From Sign to Mind","publisher":"Amsterdam University Press","publisher-place":"Amsterdam","event-place":"Amsterdam","author":[{"family":"Metz","given":"Christian"}],"editor":[{"family":"Buckland","given":"Warren"}],"issued":{"date-parts":[["1995"]]}},"locator":"153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153.</w:t>
      </w:r>
      <w:r w:rsidRPr="006E3F52">
        <w:rPr>
          <w:rFonts w:ascii="Times New Roman" w:hAnsi="Times New Roman" w:cs="Times New Roman"/>
        </w:rPr>
        <w:fldChar w:fldCharType="end"/>
      </w:r>
    </w:p>
  </w:footnote>
  <w:footnote w:id="298">
    <w:p w14:paraId="0D558D4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{"citationID":"TEpUbw1z","properties":{"formattedCitation":"{\\rtf Duke, \\uc0\\u8220{}A Rhetorical Approach to Appreciating the Books of Chronicles,\\uc0\\u8221{} 101\\uc0\\u8211{}2.}","plainCitation":"Duke, “A Rhetorical Approach to Appreciating the Books of Chronicles,” 101–2."},"citationItems":[{"id":473,"uris":["http://zotero.org/users/1942866/items/QWT26N4X"],"uri":["http://zotero.org/users/1942866/items/QWT26N4X"],"itemData":{"id":473,"type":"chapter","title":"A Rhetorical Approach to Appreciating the Books of Chronicles","container-title":"Chronicler as author","publisher":"Sheffield Academic Press","publisher-place":"Sheffield","page":"100-135","event-place":"Sheffield","author":[{"family":"Duke","given":"Rodney K."}],"editor":[{"family":"Graham","given":"M Patrick"},{"family":"McKenzie","given":"Steven L."}],"issued":{"date-parts":[["1999"]]}},"locator":"101-2"}],"schema":"https://github.com/citation-style-language/schema/raw/master/csl-citation.json"}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Duke, “A Rhetorical Approach to Appreciating the Books of Chronicles,” 101–2.</w:t>
      </w:r>
      <w:r w:rsidRPr="006E3F52">
        <w:rPr>
          <w:rFonts w:ascii="Times New Roman" w:hAnsi="Times New Roman" w:cs="Times New Roman"/>
        </w:rPr>
        <w:fldChar w:fldCharType="end"/>
      </w:r>
    </w:p>
  </w:footnote>
  <w:footnote w:id="299">
    <w:p w14:paraId="261A44F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{"citationID":"BSFO3O2R","properties":{"formattedCitation":"Ibid., 102.","plainCitation":"Ibid., 102."},"citationItems":[{"id":473,"uris":["http://zotero.org/users/1942866/items/QWT26N4X"],"uri":["http://zotero.org/users/1942866/items/QWT26N4X"],"itemData":{"id":473,"type":"chapter","title":"A Rhetorical Approach to Appreciating the Books of Chronicles","container-title":"Chronicler as author","publisher":"Sheffield Academic Press","publisher-place":"Sheffield","page":"100-135","event-place":"Sheffield","author":[{"family":"Duke","given":"Rodney K."}],"editor":[{"family":"Graham","given":"M Patrick"},{"family":"McKenzie","given":"Steven L."}],"issued":{"date-parts":[["1999"]]}},"locator":"102"}],"schema":"https://github.com/citation-style-language/schema/raw/master/csl-citation.json"}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102.</w:t>
      </w:r>
      <w:r w:rsidRPr="006E3F52">
        <w:rPr>
          <w:rFonts w:ascii="Times New Roman" w:hAnsi="Times New Roman" w:cs="Times New Roman"/>
        </w:rPr>
        <w:fldChar w:fldCharType="end"/>
      </w:r>
      <w:r w:rsidRPr="006E3F52">
        <w:rPr>
          <w:rFonts w:ascii="Times New Roman" w:hAnsi="Times New Roman" w:cs="Times New Roman"/>
        </w:rPr>
        <w:t xml:space="preserve"> “A rhetorical analysis will place the biblical text in the context of communication and will not cut off the communicator from the text.”</w:t>
      </w:r>
    </w:p>
  </w:footnote>
  <w:footnote w:id="300">
    <w:p w14:paraId="58D5C0C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{"citationID":"G1MtGf9M","properties":{"formattedCitation":"{\\rtf Duke, {\\i{}The Persuasive Appeal of the Chronicler}; Duke, \\uc0\\u8220{}A Rhetorical Approach to Appreciating the Books of Chronicles\\uc0\\u8221{}; Duke, \\uc0\\u8220{}Chronicles, Books Of.\\uc0\\u8221{}}","plainCitation":"Duke, The Persuasive Appeal of the Chronicler; Duke, “A Rhetorical Approach to Appreciating the Books of Chronicles”; Duke, “Chronicles, Books Of.”"},"citationItems":[{"id":395,"uris":["http://zotero.org/users/1942866/items/KASGUI8Q"],"uri":["http://zotero.org/users/1942866/items/KASGUI8Q"],"itemData":{"id":395,"type":"book","title":"The persuasive appeal of the Chronicler: a rhetorical analysis","publisher":"Almond Press","publisher-place":"Sheffield","source":"EBSCOhost","event-place":"Sheffield","shortTitle":"The persuasive appeal of the Chronicler","author":[{"family":"Duke","given":"Rodney K."}],"issued":{"date-parts":[["1990"]]}}},{"id":473,"uris":["http://zotero.org/users/1942866/items/QWT26N4X"],"uri":["http://zotero.org/users/1942866/items/QWT26N4X"],"itemData":{"id":473,"type":"chapter","title":"A Rhetorical Approach to Appreciating the Books of Chronicles","container-title":"Chronicler as author","publisher":"Sheffield Academic Press","publisher-place":"Sheffield","page":"100-135","event-place":"Sheffield","author":[{"family":"Duke","given":"Rodney K."}],"editor":[{"family":"Graham","given":"M Patrick"},{"family":"McKenzie","given":"Steven L."}],"issued":{"date-parts":[["1999"]]}}},{"id":87,"uris":["http://zotero.org/users/1942866/items/65NDGM4C"],"uri":["http://zotero.org/users/1942866/items/65NDGM4C"],"itemData":{"id":87,"type":"chapter","title":"Chronicles, Books Of","container-title":"Dictionary of the Old Testament: Historical Books","publisher":"InterVarsity Press","publisher-place":"Downers Grove, IL","page":"161-181","event-place":"Downers Grove, IL","author":[{"family":"Duke","given":"Rodney K."}],"editor":[{"family":"Arnold","given":"Bill T."},{"family":"Williamson","given":"H. G. M."}],"issued":{"date-parts":[["2005"]]}}}],"schema":"https://github.com/citation-style-language/schema/raw/master/csl-citation.json"}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Duke, </w:t>
      </w:r>
      <w:r w:rsidRPr="006E3F52">
        <w:rPr>
          <w:rFonts w:ascii="Times New Roman" w:hAnsi="Times New Roman" w:cs="Times New Roman"/>
          <w:i/>
          <w:iCs/>
        </w:rPr>
        <w:t>The Persuasive Appeal of the Chronicler</w:t>
      </w:r>
      <w:r w:rsidRPr="006E3F52">
        <w:rPr>
          <w:rFonts w:ascii="Times New Roman" w:hAnsi="Times New Roman" w:cs="Times New Roman"/>
        </w:rPr>
        <w:t>; Duke, “A Rhetorical Approach to Appreciating the Books of Chronicles”; Duke, “Chronicles, Books Of.”</w:t>
      </w:r>
      <w:r w:rsidRPr="006E3F52">
        <w:rPr>
          <w:rFonts w:ascii="Times New Roman" w:hAnsi="Times New Roman" w:cs="Times New Roman"/>
        </w:rPr>
        <w:fldChar w:fldCharType="end"/>
      </w:r>
    </w:p>
  </w:footnote>
  <w:footnote w:id="301">
    <w:p w14:paraId="1B52745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{"citationID":"HepGNoqc","properties":{"formattedCitation":"{\\rtf Duke, \\uc0\\u8220{}A Rhetorical Approach to Appreciating the Books of Chronicles,\\uc0\\u8221{} 104.}","plainCitation":"Duke, “A Rhetorical Approach to Appreciating the Books of Chronicles,” 104."},"citationItems":[{"id":473,"uris":["http://zotero.org/users/1942866/items/QWT26N4X"],"uri":["http://zotero.org/users/1942866/items/QWT26N4X"],"itemData":{"id":473,"type":"chapter","title":"A Rhetorical Approach to Appreciating the Books of Chronicles","container-title":"Chronicler as author","publisher":"Sheffield Academic Press","publisher-place":"Sheffield","page":"100-135","event-place":"Sheffield","author":[{"family":"Duke","given":"Rodney K."}],"editor":[{"family":"Graham","given":"M Patrick"},{"family":"McKenzie","given":"Steven L."}],"issued":{"date-parts":[["1999"]]}},"locator":"104"}],"schema":"https://github.com/citation-style-language/schema/raw/master/csl-citation.json"}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Duke, “A Rhetorical Approach to Appreciating the Books of Chronicles,” 104.</w:t>
      </w:r>
      <w:r w:rsidRPr="006E3F52">
        <w:rPr>
          <w:rFonts w:ascii="Times New Roman" w:hAnsi="Times New Roman" w:cs="Times New Roman"/>
        </w:rPr>
        <w:fldChar w:fldCharType="end"/>
      </w:r>
    </w:p>
  </w:footnote>
  <w:footnote w:id="302">
    <w:p w14:paraId="45459E0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{"citationID":"m6gGh5Cs","properties":{"formattedCitation":"Ibid., 106, 124.","plainCitation":"Ibid., 106, 124."},"citationItems":[{"id":473,"uris":["http://zotero.org/users/1942866/items/QWT26N4X"],"uri":["http://zotero.org/users/1942866/items/QWT26N4X"],"itemData":{"id":473,"type":"chapter","title":"A Rhetorical Approach to Appreciating the Books of Chronicles","container-title":"Chronicler as author","publisher":"Sheffield Academic Press","publisher-place":"Sheffield","page":"100-135","event-place":"Sheffield","author":[{"family":"Duke","given":"Rodney K."}],"editor":[{"family":"Graham","given":"M Patrick"},{"family":"McKenzie","given":"Steven L."}],"issued":{"date-parts":[["1999"]]}},"locator":"106, 124"}],"schema":"https://github.com/citation-style-language/schema/raw/master/csl-citation.json"}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106, 124.</w:t>
      </w:r>
      <w:r w:rsidRPr="006E3F52">
        <w:rPr>
          <w:rFonts w:ascii="Times New Roman" w:hAnsi="Times New Roman" w:cs="Times New Roman"/>
        </w:rPr>
        <w:fldChar w:fldCharType="end"/>
      </w:r>
    </w:p>
  </w:footnote>
  <w:footnote w:id="303">
    <w:p w14:paraId="1ACC080D"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{"citationID":"R2bymgyJ","properties":{"formattedCitation":"{\\rtf Buckland, {\\i{}The Cognitive Semiotics of Film}, Loc. 1074 of 2191.}","plainCitation":"Buckland, The Cognitive Semiotics of Film, Loc. 1074 of 2191."},"citationItems":[{"id":641,"uris":["http://zotero.org/users/1942866/items/XWTRGK5Q"],"uri":["http://zotero.org/users/1942866/items/XWTRGK5Q"],"itemData":{"id":641,"type":"book","title":"The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1074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Buckland, </w:t>
      </w:r>
      <w:r w:rsidRPr="006E3F52">
        <w:rPr>
          <w:rFonts w:ascii="Times New Roman" w:hAnsi="Times New Roman" w:cs="Times New Roman"/>
          <w:i/>
          <w:iCs/>
        </w:rPr>
        <w:t>The Cognitive Semiotics of Film</w:t>
      </w:r>
      <w:r w:rsidRPr="006E3F52">
        <w:rPr>
          <w:rFonts w:ascii="Times New Roman" w:hAnsi="Times New Roman" w:cs="Times New Roman"/>
        </w:rPr>
        <w:t>, 1074 of 2191.</w:t>
      </w:r>
      <w:r w:rsidRPr="006E3F52">
        <w:rPr>
          <w:rFonts w:ascii="Times New Roman" w:hAnsi="Times New Roman" w:cs="Times New Roman"/>
        </w:rPr>
        <w:fldChar w:fldCharType="end"/>
      </w:r>
    </w:p>
  </w:footnote>
  <w:footnote w:id="304">
    <w:p w14:paraId="205D9339"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{"citationID":"zEsC9XKi","properties":{"formattedCitation":"{\\rtf Roger Odin, \\uc0\\u8220{}A Semio-Pragmatic Approach to Documentary Film,\\uc0\\u8221{} in {\\i{}The Film Spectator: From Sign to Mind}, ed. Warren Buckland (Amsterdam: Amsterdam University Press, 1995), 227.}","plainCitation":"Roger Odin, “A Semio-Pragmatic Approach to Documentary Film,” in The Film Spectator: From Sign to Mind, ed. Warren Buckland (Amsterdam: Amsterdam University Press, 1995), 227."},"citationItems":[{"id":386,"uris":["http://zotero.org/users/1942866/items/JW23CJPZ"],"uri":["http://zotero.org/users/1942866/items/JW23CJPZ"],"itemData":{"id":386,"type":"chapter","title":"A Semio-Pragmatic Approach to Documentary Film","container-title":"The Film Spectator: From Sign to Mind","publisher":"Amsterdam University Press","publisher-place":"Amsterdam","event-place":"Amsterdam","author":[{"family":"Odin","given":"Roger"}],"editor":[{"family":"Buckland","given":"Warren"}],"issued":{"date-parts":[["1995"]]}},"locator":"227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Roger Odin, “A Semio-Pragmatic Approach to Documentary Film,” in </w:t>
      </w:r>
      <w:r w:rsidRPr="006E3F52">
        <w:rPr>
          <w:rFonts w:ascii="Times New Roman" w:hAnsi="Times New Roman" w:cs="Times New Roman"/>
          <w:i/>
          <w:iCs/>
        </w:rPr>
        <w:t>The Film Spectator: From Sign to Mind</w:t>
      </w:r>
      <w:r w:rsidRPr="006E3F52">
        <w:rPr>
          <w:rFonts w:ascii="Times New Roman" w:hAnsi="Times New Roman" w:cs="Times New Roman"/>
        </w:rPr>
        <w:t>, ed. Warren Buckland (Amsterdam: Amsterdam University Press, 1995), 227.</w:t>
      </w:r>
      <w:r w:rsidRPr="006E3F52">
        <w:rPr>
          <w:rFonts w:ascii="Times New Roman" w:hAnsi="Times New Roman" w:cs="Times New Roman"/>
        </w:rPr>
        <w:fldChar w:fldCharType="end"/>
      </w:r>
    </w:p>
  </w:footnote>
  <w:footnote w:id="305">
    <w:p w14:paraId="40E5A389"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{"citationID":"iyHgBXOX","properties":{"formattedCitation":"{\\rtf Francesco Casetti, {\\i{}Theories of Cinema, 1945-1995} (Austin: University of Texas Press, 1999), 256.}","plainCitation":"Francesco Casetti, Theories of Cinema, 1945-1995 (Austin: University of Texas Press, 1999), 256."},"citationItems":[{"id":59,"uris":["http://zotero.org/users/1942866/items/4ZCP5932"],"uri":["http://zotero.org/users/1942866/items/4ZCP5932"],"itemData":{"id":59,"type":"book","title":"Theories of cinema, 1945-1995","publisher":"University of Texas Press","publisher-place":"Austin","source":"Primo","event-place":"Austin","abstract":"368 p., \"Revised and updated by the author.\", Includes bibliographical references (p. [339]-359) and index","ISBN":"0-292-71206-5","language":"eng ; ita","author":[{"family":"Casetti","given":"Francesco"}],"issued":{"date-parts":[["1999"]]}},"locator":"256"}],"schema":"https://github.com/citation-style-language/schema/raw/master/csl-citation.json"}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Francesco Casetti, </w:t>
      </w:r>
      <w:r w:rsidRPr="006E3F52">
        <w:rPr>
          <w:rFonts w:ascii="Times New Roman" w:hAnsi="Times New Roman" w:cs="Times New Roman"/>
          <w:i/>
          <w:iCs/>
        </w:rPr>
        <w:t>Theories of Cinema, 1945-1995</w:t>
      </w:r>
      <w:r w:rsidRPr="006E3F52">
        <w:rPr>
          <w:rFonts w:ascii="Times New Roman" w:hAnsi="Times New Roman" w:cs="Times New Roman"/>
        </w:rPr>
        <w:t xml:space="preserve"> (Austin: University of Texas Press, 1999), 256.</w:t>
      </w:r>
      <w:r w:rsidRPr="006E3F52">
        <w:rPr>
          <w:rFonts w:ascii="Times New Roman" w:hAnsi="Times New Roman" w:cs="Times New Roman"/>
        </w:rPr>
        <w:fldChar w:fldCharType="end"/>
      </w:r>
    </w:p>
  </w:footnote>
  <w:footnote w:id="306">
    <w:p w14:paraId="44BF9097"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{"citationID":"2XoMapsw","properties":{"formattedCitation":"Ibid., 257.","plainCitation":"Ibid., 257."},"citationItems":[{"id":59,"uris":["http://zotero.org/users/1942866/items/4ZCP5932"],"uri":["http://zotero.org/users/1942866/items/4ZCP5932"],"itemData":{"id":59,"type":"book","title":"Theories of cinema, 1945-1995","publisher":"University of Texas Press","publisher-place":"Austin","source":"Primo","event-place":"Austin","abstract":"368 p., \"Revised and updated by the author.\", Includes bibliographical references (p. [339]-359) and index","ISBN":"0-292-71206-5","language":"eng ; ita","author":[{"family":"Casetti","given":"Francesco"}],"issued":{"date-parts":[["1999"]]}},"locator":"257"}],"schema":"https://github.com/citation-style-language/schema/raw/master/csl-citation.json"}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257.</w:t>
      </w:r>
      <w:r w:rsidRPr="006E3F52">
        <w:rPr>
          <w:rFonts w:ascii="Times New Roman" w:hAnsi="Times New Roman" w:cs="Times New Roman"/>
        </w:rPr>
        <w:fldChar w:fldCharType="end"/>
      </w:r>
    </w:p>
  </w:footnote>
  <w:footnote w:id="307">
    <w:p w14:paraId="041AD830"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pNOlFOwu","properties":{"formattedCitation":"Ibid.","plainCitation":"Ibid."},"citationItems":[{"id":59,"uris":["http://zotero.org/users/1942866/items/4ZCP5932"],"uri":["http://zotero.org/users/1942866/items/4ZCP5932"],"itemData":{"id":59,"type":"book","title":"Theories of cinema, 1945-1995","publisher":"University of Texas Press","publisher-place":"Austin","source":"Primo","event-place":"Austin","abstract":"368 p., \"Revised and updated by the author.\", Includes bibliographical references (p. [339]-359) and index","ISBN":"0-292-71206-5","language":"eng ; ita","author":[{"family":"Casetti","given":"Francesco"}],"issued":{"date-parts":[["1999"]]}},"locator":"257"}],"schema":"https://github.com/citation-style-language/schema/raw/master/csl-citation.json"}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w:t>
      </w:r>
      <w:r w:rsidRPr="006E3F52">
        <w:rPr>
          <w:rFonts w:ascii="Times New Roman" w:hAnsi="Times New Roman" w:cs="Times New Roman"/>
        </w:rPr>
        <w:fldChar w:fldCharType="end"/>
      </w:r>
    </w:p>
  </w:footnote>
  <w:footnote w:id="308">
    <w:p w14:paraId="14E4490F"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7q2GrIkW","properties":{"formattedCitation":"Ibid.","plainCitation":"Ibid."},"citationItems":[{"id":59,"uris":["http://zotero.org/users/1942866/items/4ZCP5932"],"uri":["http://zotero.org/users/1942866/items/4ZCP5932"],"itemData":{"id":59,"type":"book","title":"Theories of cinema, 1945-1995","publisher":"University of Texas Press","publisher-place":"Austin","source":"Primo","event-place":"Austin","abstract":"368 p., \"Revised and updated by the author.\", Includes bibliographical references (p. [339]-359) and index","ISBN":"0-292-71206-5","language":"eng ; ita","author":[{"family":"Casetti","given":"Francesco"}],"issued":{"date-parts":[["1999"]]}},"locator":"257"}],"schema":"https://github.com/citation-style-language/schema/raw/master/csl-citation.json"}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w:t>
      </w:r>
      <w:r w:rsidRPr="006E3F52">
        <w:rPr>
          <w:rFonts w:ascii="Times New Roman" w:hAnsi="Times New Roman" w:cs="Times New Roman"/>
        </w:rPr>
        <w:fldChar w:fldCharType="end"/>
      </w:r>
    </w:p>
  </w:footnote>
  <w:footnote w:id="309">
    <w:p w14:paraId="14D390F4"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{"citationID":"wMyKowQf","properties":{"formattedCitation":"{\\rtf Buckland, \\i The Cognitive Semiotics of Film\\i0{}, p. Loc. 1083 of 2191.}","plainCitation":"Buckland, The Cognitive Semiotics of Film, p. Loc. 1083 of 2191.","dontUpdate":true},"citationItems":[{"id":641,"uris":["http://zotero.org/users/1942866/items/XWTRGK5Q"],"uri":["http://zotero.org/users/1942866/items/XWTRGK5Q"],"itemData":{"id":641,"type":"book","title":"The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1083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Buckland, </w:t>
      </w:r>
      <w:r w:rsidRPr="006E3F52">
        <w:rPr>
          <w:rFonts w:ascii="Times New Roman" w:hAnsi="Times New Roman" w:cs="Times New Roman"/>
          <w:i/>
          <w:iCs/>
        </w:rPr>
        <w:t>The Cognitive Semiotics of Film</w:t>
      </w:r>
      <w:r w:rsidRPr="006E3F52">
        <w:rPr>
          <w:rFonts w:ascii="Times New Roman" w:hAnsi="Times New Roman" w:cs="Times New Roman"/>
        </w:rPr>
        <w:t>, 1083 of 2191.</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310">
    <w:p w14:paraId="136CA59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{"citationID":"q4woFMwu","properties":{"formattedCitation":"{\\rtf Buckland, \\i The Cognitive Semiotics of Film\\i0{}, p. Loc. 1079 of 2191.}","plainCitation":"Buckland, The Cognitive Semiotics of Film, p. Loc. 1079 of 2191.","dontUpdate":true},"citationItems":[{"id":641,"uris":["http://zotero.org/users/1942866/items/XWTRGK5Q"],"uri":["http://zotero.org/users/1942866/items/XWTRGK5Q"],"itemData":{"id":641,"type":"book","title":"The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1079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Buckland, </w:t>
      </w:r>
      <w:r w:rsidRPr="006E3F52">
        <w:rPr>
          <w:rFonts w:ascii="Times New Roman" w:hAnsi="Times New Roman" w:cs="Times New Roman"/>
          <w:i/>
          <w:iCs/>
        </w:rPr>
        <w:t>The Cognitive Semiotics of Film</w:t>
      </w:r>
      <w:r w:rsidRPr="006E3F52">
        <w:rPr>
          <w:rFonts w:ascii="Times New Roman" w:hAnsi="Times New Roman" w:cs="Times New Roman"/>
        </w:rPr>
        <w:t>, 1079 of 2191.</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311">
    <w:p w14:paraId="4A18D67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{"citationID":"dNNq57n3","properties":{"formattedCitation":"{\\rtf Buckland, \\i The Cognitive Semiotics of Film\\i0{}, p. Loc. 1015 of 2191.}","plainCitation":"Buckland, The Cognitive Semiotics of Film, p. Loc. 1015 of 2191.","dontUpdate":true},"citationItems":[{"id":641,"uris":["http://zotero.org/users/1942866/items/XWTRGK5Q"],"uri":["http://zotero.org/users/1942866/items/XWTRGK5Q"],"itemData":{"id":641,"type":"book","title":"The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1015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Buckland, </w:t>
      </w:r>
      <w:r w:rsidRPr="006E3F52">
        <w:rPr>
          <w:rFonts w:ascii="Times New Roman" w:hAnsi="Times New Roman" w:cs="Times New Roman"/>
          <w:i/>
          <w:iCs/>
        </w:rPr>
        <w:t>The Cognitive Semiotics of Film</w:t>
      </w:r>
      <w:r w:rsidRPr="006E3F52">
        <w:rPr>
          <w:rFonts w:ascii="Times New Roman" w:hAnsi="Times New Roman" w:cs="Times New Roman"/>
        </w:rPr>
        <w:t>, 1015 of 2191.</w:t>
      </w:r>
      <w:r w:rsidRPr="006E3F52">
        <w:rPr>
          <w:rFonts w:ascii="Times New Roman" w:hAnsi="Times New Roman" w:cs="Times New Roman"/>
        </w:rPr>
        <w:fldChar w:fldCharType="end"/>
      </w:r>
    </w:p>
  </w:footnote>
  <w:footnote w:id="312">
    <w:p w14:paraId="35E75EF4"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{"citationID":"eb8yxn6H","properties":{"formattedCitation":"Ibid., Loc. 1069 of 2191.","plainCitation":"Ibid., Loc. 1069 of 2191."},"citationItems":[{"id":641,"uris":["http://zotero.org/users/1942866/items/XWTRGK5Q"],"uri":["http://zotero.org/users/1942866/items/XWTRGK5Q"],"itemData":{"id":641,"type":"book","title":"The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1069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1069 of 2191.</w:t>
      </w:r>
      <w:r w:rsidRPr="006E3F52">
        <w:rPr>
          <w:rFonts w:ascii="Times New Roman" w:hAnsi="Times New Roman" w:cs="Times New Roman"/>
        </w:rPr>
        <w:fldChar w:fldCharType="end"/>
      </w:r>
    </w:p>
  </w:footnote>
  <w:footnote w:id="313">
    <w:p w14:paraId="08328F6F"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{"citationID":"Yd4rjjXG","properties":{"formattedCitation":"{\\rtf Buckland, \\i The Cognitive Semiotics of Film\\i0{}, p. Loc. 1142\\uc0\\u8211{}1273 of 2191.}","plainCitation":"Buckland, The Cognitive Semiotics of Film, p. Loc. 1142–1273 of 2191.","dontUpdate":true},"citationItems":[{"id":641,"uris":["http://zotero.org/users/1942866/items/XWTRGK5Q"],"uri":["http://zotero.org/users/1942866/items/XWTRGK5Q"],"itemData":{"id":641,"type":"book","title":"The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1142-1273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Buckland, </w:t>
      </w:r>
      <w:r w:rsidRPr="006E3F52">
        <w:rPr>
          <w:rFonts w:ascii="Times New Roman" w:hAnsi="Times New Roman" w:cs="Times New Roman"/>
          <w:i/>
          <w:iCs/>
        </w:rPr>
        <w:t>The Cognitive Semiotics of Film</w:t>
      </w:r>
      <w:r w:rsidRPr="006E3F52">
        <w:rPr>
          <w:rFonts w:ascii="Times New Roman" w:hAnsi="Times New Roman" w:cs="Times New Roman"/>
        </w:rPr>
        <w:t>, 1142–1273 of 2191.</w:t>
      </w:r>
      <w:r w:rsidRPr="006E3F52">
        <w:rPr>
          <w:rFonts w:ascii="Times New Roman" w:hAnsi="Times New Roman" w:cs="Times New Roman"/>
        </w:rPr>
        <w:fldChar w:fldCharType="end"/>
      </w:r>
    </w:p>
  </w:footnote>
  <w:footnote w:id="314">
    <w:p w14:paraId="16B5522B"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{"citationID":"tryuBgLL","properties":{"formattedCitation":"{\\rtf Buckland, \\i The Cognitive Semiotics of Film\\i0{}, p. Loc. 1273 of 2191.}","plainCitation":"Buckland, The Cognitive Semiotics of Film, p. Loc. 1273 of 2191.","dontUpdate":true},"citationItems":[{"id":641,"uris":["http://zotero.org/users/1942866/items/XWTRGK5Q"],"uri":["http://zotero.org/users/1942866/items/XWTRGK5Q"],"itemData":{"id":641,"type":"book","title":"The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1273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Buckland, </w:t>
      </w:r>
      <w:r w:rsidRPr="006E3F52">
        <w:rPr>
          <w:rFonts w:ascii="Times New Roman" w:hAnsi="Times New Roman" w:cs="Times New Roman"/>
          <w:i/>
          <w:iCs/>
        </w:rPr>
        <w:t>The Cognitive Semiotics of Film</w:t>
      </w:r>
      <w:r w:rsidRPr="006E3F52">
        <w:rPr>
          <w:rFonts w:ascii="Times New Roman" w:hAnsi="Times New Roman" w:cs="Times New Roman"/>
        </w:rPr>
        <w:t>, 1273 of 2191.</w:t>
      </w:r>
      <w:r w:rsidRPr="006E3F52">
        <w:rPr>
          <w:rFonts w:ascii="Times New Roman" w:hAnsi="Times New Roman" w:cs="Times New Roman"/>
        </w:rPr>
        <w:fldChar w:fldCharType="end"/>
      </w:r>
    </w:p>
  </w:footnote>
  <w:footnote w:id="315">
    <w:p w14:paraId="451E01FB"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{"citationID":"i7pFOmLK","properties":{"formattedCitation":"{\\rtf Buckland, \\i The Cognitive Semiotics of Film\\i0{}, p. Loc. 1273\\uc0\\u8211{}1281 of 2191.}","plainCitation":"Buckland, The Cognitive Semiotics of Film, p. Loc. 1273–1281 of 2191.","dontUpdate":true},"citationItems":[{"id":641,"uris":["http://zotero.org/users/1942866/items/XWTRGK5Q"],"uri":["http://zotero.org/users/1942866/items/XWTRGK5Q"],"itemData":{"id":641,"type":"book","title":"The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1273-1281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Buckland, </w:t>
      </w:r>
      <w:r w:rsidRPr="006E3F52">
        <w:rPr>
          <w:rFonts w:ascii="Times New Roman" w:hAnsi="Times New Roman" w:cs="Times New Roman"/>
          <w:i/>
          <w:iCs/>
        </w:rPr>
        <w:t>The Cognitive Semiotics of Film</w:t>
      </w:r>
      <w:r w:rsidRPr="006E3F52">
        <w:rPr>
          <w:rFonts w:ascii="Times New Roman" w:hAnsi="Times New Roman" w:cs="Times New Roman"/>
        </w:rPr>
        <w:t>, 1273–1281 of 2191.</w:t>
      </w:r>
      <w:r w:rsidRPr="006E3F52">
        <w:rPr>
          <w:rFonts w:ascii="Times New Roman" w:hAnsi="Times New Roman" w:cs="Times New Roman"/>
        </w:rPr>
        <w:fldChar w:fldCharType="end"/>
      </w:r>
    </w:p>
  </w:footnote>
  <w:footnote w:id="316">
    <w:p w14:paraId="2B3EC32A"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{"citationID":"z3lI76wL","properties":{"formattedCitation":"{\\rtf Odin, \\uc0\\u8220{}A Semio-Pragmatic Approach to Documentary Film,\\uc0\\u8221{} 229.}","plainCitation":"Odin, “A Semio-Pragmatic Approach to Documentary Film,” 229."},"citationItems":[{"id":386,"uris":["http://zotero.org/users/1942866/items/JW23CJPZ"],"uri":["http://zotero.org/users/1942866/items/JW23CJPZ"],"itemData":{"id":386,"type":"chapter","title":"A Semio-Pragmatic Approach to Documentary Film","container-title":"The Film Spectator: From Sign to Mind","publisher":"Amsterdam University Press","publisher-place":"Amsterdam","event-place":"Amsterdam","author":[{"family":"Odin","given":"Roger"}],"editor":[{"family":"Buckland","given":"Warren"}],"issued":{"date-parts":[["1995"]]}},"locator":"229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Odin, “A Semio-Pragmatic Approach to Documentary Film,” 229.</w:t>
      </w:r>
      <w:r w:rsidRPr="006E3F52">
        <w:rPr>
          <w:rFonts w:ascii="Times New Roman" w:hAnsi="Times New Roman" w:cs="Times New Roman"/>
        </w:rPr>
        <w:fldChar w:fldCharType="end"/>
      </w:r>
    </w:p>
  </w:footnote>
  <w:footnote w:id="317">
    <w:p w14:paraId="21D1F8F4"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{"citationID":"Ogd8Qg12","properties":{"formattedCitation":"{\\rtf Buckland, \\i The Cognitive Semiotics of Film\\i0{}, p. Loc. 1273 of 2191.}","plainCitation":"Buckland, The Cognitive Semiotics of Film, p. Loc. 1273 of 2191.","dontUpdate":true},"citationItems":[{"id":641,"uris":["http://zotero.org/users/1942866/items/XWTRGK5Q"],"uri":["http://zotero.org/users/1942866/items/XWTRGK5Q"],"itemData":{"id":641,"type":"book","title":"The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1273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Buckland, </w:t>
      </w:r>
      <w:r w:rsidRPr="006E3F52">
        <w:rPr>
          <w:rFonts w:ascii="Times New Roman" w:hAnsi="Times New Roman" w:cs="Times New Roman"/>
          <w:i/>
          <w:iCs/>
        </w:rPr>
        <w:t>The Cognitive Semiotics of Film</w:t>
      </w:r>
      <w:r w:rsidRPr="006E3F52">
        <w:rPr>
          <w:rFonts w:ascii="Times New Roman" w:hAnsi="Times New Roman" w:cs="Times New Roman"/>
        </w:rPr>
        <w:t>, 1273 of 2191.</w:t>
      </w:r>
      <w:r w:rsidRPr="006E3F52">
        <w:rPr>
          <w:rFonts w:ascii="Times New Roman" w:hAnsi="Times New Roman" w:cs="Times New Roman"/>
        </w:rPr>
        <w:fldChar w:fldCharType="end"/>
      </w:r>
    </w:p>
  </w:footnote>
  <w:footnote w:id="318">
    <w:p w14:paraId="0F486230"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{"citationID":"iV2GZCZg","properties":{"formattedCitation":"{\\rtf Buckland, \\i The Cognitive Semiotics of Film\\i0{}, p. Loc. 1286.}","plainCitation":"Buckland, The Cognitive Semiotics of Film, p. Loc. 1286.","dontUpdate":true},"citationItems":[{"id":641,"uris":["http://zotero.org/users/1942866/items/XWTRGK5Q"],"uri":["http://zotero.org/users/1942866/items/XWTRGK5Q"],"itemData":{"id":641,"type":"book","title":"The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1286"}],"schema":"https://github.com/citation-style-language/schema/raw/master/csl-citation.json"}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Buckland, </w:t>
      </w:r>
      <w:r w:rsidRPr="006E3F52">
        <w:rPr>
          <w:rFonts w:ascii="Times New Roman" w:hAnsi="Times New Roman" w:cs="Times New Roman"/>
          <w:i/>
          <w:iCs/>
        </w:rPr>
        <w:t>The Cognitive Semiotics of Film</w:t>
      </w:r>
      <w:r w:rsidRPr="006E3F52">
        <w:rPr>
          <w:rFonts w:ascii="Times New Roman" w:hAnsi="Times New Roman" w:cs="Times New Roman"/>
        </w:rPr>
        <w:t>, 1286.</w:t>
      </w:r>
      <w:r w:rsidRPr="006E3F52">
        <w:rPr>
          <w:rFonts w:ascii="Times New Roman" w:hAnsi="Times New Roman" w:cs="Times New Roman"/>
        </w:rPr>
        <w:fldChar w:fldCharType="end"/>
      </w:r>
    </w:p>
  </w:footnote>
  <w:footnote w:id="319">
    <w:p w14:paraId="66EB9218"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{"citationID":"0F23bhkA","properties":{"formattedCitation":"{\\rtf Buckland, \\i The Cognitive Semiotics of Film\\i0{}, p. Loc. 1273 of 2191.}","plainCitation":"Buckland, The Cognitive Semiotics of Film, p. Loc. 1273 of 2191.","dontUpdate":true},"citationItems":[{"id":641,"uris":["http://zotero.org/users/1942866/items/XWTRGK5Q"],"uri":["http://zotero.org/users/1942866/items/XWTRGK5Q"],"itemData":{"id":641,"type":"book","title":"The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1273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Buckland, </w:t>
      </w:r>
      <w:r w:rsidRPr="006E3F52">
        <w:rPr>
          <w:rFonts w:ascii="Times New Roman" w:hAnsi="Times New Roman" w:cs="Times New Roman"/>
          <w:i/>
          <w:iCs/>
        </w:rPr>
        <w:t>The Cognitive Semiotics of Film</w:t>
      </w:r>
      <w:r w:rsidRPr="006E3F52">
        <w:rPr>
          <w:rFonts w:ascii="Times New Roman" w:hAnsi="Times New Roman" w:cs="Times New Roman"/>
        </w:rPr>
        <w:t>, 1273 of 2191.</w:t>
      </w:r>
      <w:r w:rsidRPr="006E3F52">
        <w:rPr>
          <w:rFonts w:ascii="Times New Roman" w:hAnsi="Times New Roman" w:cs="Times New Roman"/>
        </w:rPr>
        <w:fldChar w:fldCharType="end"/>
      </w:r>
    </w:p>
  </w:footnote>
  <w:footnote w:id="320">
    <w:p w14:paraId="76508792"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{"citationID":"V0eNYTFW","properties":{"formattedCitation":"{\\rtf Odin, \\uc0\\u8220{}A Semio-Pragmatic Approach to Documentary Film,\\uc0\\u8221{} 230.}","plainCitation":"Odin, “A Semio-Pragmatic Approach to Documentary Film,” 230."},"citationItems":[{"id":386,"uris":["http://zotero.org/users/1942866/items/JW23CJPZ"],"uri":["http://zotero.org/users/1942866/items/JW23CJPZ"],"itemData":{"id":386,"type":"chapter","title":"A Semio-Pragmatic Approach to Documentary Film","container-title":"The Film Spectator: From Sign to Mind","publisher":"Amsterdam University Press","publisher-place":"Amsterdam","event-place":"Amsterdam","author":[{"family":"Odin","given":"Roger"}],"editor":[{"family":"Buckland","given":"Warren"}],"issued":{"date-parts":[["1995"]]}},"locator":"230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Odin, “A Semio-Pragmatic Approach to Documentary Film,” 230.</w:t>
      </w:r>
      <w:r w:rsidRPr="006E3F52">
        <w:rPr>
          <w:rFonts w:ascii="Times New Roman" w:hAnsi="Times New Roman" w:cs="Times New Roman"/>
        </w:rPr>
        <w:fldChar w:fldCharType="end"/>
      </w:r>
    </w:p>
  </w:footnote>
  <w:footnote w:id="321">
    <w:p w14:paraId="0A6DD89D" w14:textId="77777777" w:rsidR="008A652C" w:rsidRPr="006E3F52" w:rsidRDefault="008A652C" w:rsidP="006E3F52">
      <w:pPr>
        <w:pStyle w:val="FootnoteText"/>
        <w:spacing w:line="276" w:lineRule="auto"/>
        <w:rPr>
          <w:rFonts w:ascii="Times New Roman" w:eastAsia="Malgun Gothic" w:hAnsi="Times New Roman" w:cs="Times New Roman"/>
          <w:lang w:val="fr-FR"/>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lang w:val="it-IT"/>
        </w:rPr>
        <w:fldChar w:fldCharType="begin"/>
      </w:r>
      <w:r w:rsidRPr="006E3F52">
        <w:rPr>
          <w:rFonts w:ascii="Times New Roman" w:hAnsi="Times New Roman" w:cs="Times New Roman"/>
        </w:rPr>
        <w:instrText xml:space="preserve"> ADDIN ZOTERO_ITEM CSL_CITATION {"citationID":"vGSk15cY","properties":{"formattedCitation":"{\\rtf Roger Odin, \\uc0\\u8220{}Film Documentaire, Lecture Documentarisante,\\uc0\\u8221{} in {\\i{}Cin\\uc0\\u233{}mas et R\\uc0\\u233{}alites}, ed. Roger Odin and J. C. Lyant (Saint-Etienne: Universit\\uc0\\u233{} de Saint-Etienne, 1984), 263\\uc0\\u8211{}77.}","plainCitation":"Roger Odin, “Film Documentaire, Lecture Documentarisante,” in Cinémas et Réalites, ed. Roger Odin and J. C. Lyant (Saint-Etienne: Université de Saint-Etienne, 1984), 263–77."},"citationItems":[{"id":484,"uris":["http://zotero.org/users/1942866/items/RB35AG2B"],"uri":["http://zotero.org/users/1942866/items/RB35AG2B"],"itemData":{"id":484,"type":"chapter","title":"Film Documentaire, Lecture Documentarisante","container-title":"Cinémas et Réalites","publisher":"Université de Saint-Etienne","publisher-place":"Saint-Etienne","page":"263-277","event-place":"Saint-Etienne","author":[{"family":"Odin","given":"Roger"}],"editor":[{"family":"Odin","given":"Roger"},{"family":"Lyant","given":"J. C."}],"issued":{"date-parts":[["1984"]]}}}],"schema":"https://github.com/citation-style-language/schema/raw/master/csl-citation.json"} </w:instrText>
      </w:r>
      <w:r w:rsidRPr="006E3F52">
        <w:rPr>
          <w:rFonts w:ascii="Times New Roman" w:hAnsi="Times New Roman" w:cs="Times New Roman"/>
          <w:lang w:val="it-IT"/>
        </w:rPr>
        <w:fldChar w:fldCharType="separate"/>
      </w:r>
      <w:r w:rsidRPr="006E3F52">
        <w:rPr>
          <w:rFonts w:ascii="Times New Roman" w:hAnsi="Times New Roman" w:cs="Times New Roman"/>
        </w:rPr>
        <w:t xml:space="preserve">Roger Odin, “Film Documentaire, Lecture Documentarisante,” in </w:t>
      </w:r>
      <w:r w:rsidRPr="006E3F52">
        <w:rPr>
          <w:rFonts w:ascii="Times New Roman" w:hAnsi="Times New Roman" w:cs="Times New Roman"/>
          <w:i/>
          <w:iCs/>
        </w:rPr>
        <w:t>Cinémas et Réalites</w:t>
      </w:r>
      <w:r w:rsidRPr="006E3F52">
        <w:rPr>
          <w:rFonts w:ascii="Times New Roman" w:hAnsi="Times New Roman" w:cs="Times New Roman"/>
        </w:rPr>
        <w:t xml:space="preserve">, ed. </w:t>
      </w:r>
      <w:r w:rsidRPr="006E3F52">
        <w:rPr>
          <w:rFonts w:ascii="Times New Roman" w:hAnsi="Times New Roman" w:cs="Times New Roman"/>
          <w:lang w:val="fr-FR"/>
        </w:rPr>
        <w:t>Roger Odin and J. C. Lyant (Saint-Etienne: Université de Saint-Etienne, 1984), 263–77.</w:t>
      </w:r>
      <w:r w:rsidRPr="006E3F52">
        <w:rPr>
          <w:rFonts w:ascii="Times New Roman" w:hAnsi="Times New Roman" w:cs="Times New Roman"/>
          <w:lang w:val="it-IT"/>
        </w:rPr>
        <w:fldChar w:fldCharType="end"/>
      </w:r>
    </w:p>
  </w:footnote>
  <w:footnote w:id="322">
    <w:p w14:paraId="331BBA28"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eastAsia="Malgun Gothic" w:hAnsi="Times New Roman" w:cs="Times New Roman"/>
        </w:rPr>
        <w:t xml:space="preserve"> The similar panic happened in 30 Oct. 1930 and 27 Aug. 2013 in the USA.:</w:t>
      </w:r>
    </w:p>
    <w:p w14:paraId="49C15012" w14:textId="77777777" w:rsidR="008A652C" w:rsidRPr="006E3F52" w:rsidRDefault="008A652C" w:rsidP="006E3F52">
      <w:pPr>
        <w:pStyle w:val="FootnoteText"/>
        <w:spacing w:line="276" w:lineRule="auto"/>
        <w:rPr>
          <w:rFonts w:ascii="Times New Roman" w:eastAsia="Malgun Gothic" w:hAnsi="Times New Roman" w:cs="Times New Roman"/>
        </w:rPr>
      </w:pPr>
      <w:hyperlink r:id="rId1" w:history="1">
        <w:r w:rsidRPr="006E3F52">
          <w:rPr>
            <w:rStyle w:val="Hyperlink"/>
            <w:rFonts w:ascii="Times New Roman" w:hAnsi="Times New Roman" w:cs="Times New Roman"/>
            <w:color w:val="auto"/>
          </w:rPr>
          <w:t>http://history1900s.about.com/od/1930s/a/warofworlds.htm</w:t>
        </w:r>
      </w:hyperlink>
      <w:r w:rsidRPr="006E3F52">
        <w:rPr>
          <w:rFonts w:ascii="Times New Roman" w:eastAsia="Malgun Gothic" w:hAnsi="Times New Roman" w:cs="Times New Roman"/>
        </w:rPr>
        <w:t xml:space="preserve"> </w:t>
      </w:r>
    </w:p>
    <w:p w14:paraId="18299D94" w14:textId="77777777" w:rsidR="008A652C" w:rsidRPr="006E3F52" w:rsidRDefault="008A652C" w:rsidP="006E3F52">
      <w:pPr>
        <w:pStyle w:val="FootnoteText"/>
        <w:spacing w:line="276" w:lineRule="auto"/>
        <w:rPr>
          <w:rFonts w:ascii="Times New Roman" w:eastAsia="Malgun Gothic" w:hAnsi="Times New Roman" w:cs="Times New Roman"/>
        </w:rPr>
      </w:pPr>
      <w:hyperlink r:id="rId2" w:history="1">
        <w:r w:rsidRPr="006E3F52">
          <w:rPr>
            <w:rStyle w:val="Hyperlink"/>
            <w:rFonts w:ascii="Times New Roman" w:hAnsi="Times New Roman" w:cs="Times New Roman"/>
            <w:color w:val="auto"/>
          </w:rPr>
          <w:t>http://www.unexplained-mysteries.com/news/253901/radio-spoof-causes-alien-invasion-panic</w:t>
        </w:r>
      </w:hyperlink>
      <w:r w:rsidRPr="006E3F52">
        <w:rPr>
          <w:rFonts w:ascii="Times New Roman" w:eastAsia="Malgun Gothic" w:hAnsi="Times New Roman" w:cs="Times New Roman"/>
        </w:rPr>
        <w:t xml:space="preserve"> </w:t>
      </w:r>
    </w:p>
  </w:footnote>
  <w:footnote w:id="323">
    <w:p w14:paraId="0F8F04D8"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{"citationID":"7bho9sfr","properties":{"formattedCitation":"{\\rtf Buckland, \\i The Cognitive Semiotics of Film\\i0{}, p. Loc. 1295\\uc0\\u8211{}1313.}","plainCitation":"Buckland, The Cognitive Semiotics of Film, p. Loc. 1295–1313.","dontUpdate":true},"citationItems":[{"id":641,"uris":["http://zotero.org/users/1942866/items/XWTRGK5Q"],"uri":["http://zotero.org/users/1942866/items/XWTRGK5Q"],"itemData":{"id":641,"type":"book","title":"The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1295-1313"}],"schema":"https://github.com/citation-style-language/schema/raw/master/csl-citation.json"}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Buckland, </w:t>
      </w:r>
      <w:r w:rsidRPr="006E3F52">
        <w:rPr>
          <w:rFonts w:ascii="Times New Roman" w:hAnsi="Times New Roman" w:cs="Times New Roman"/>
          <w:i/>
          <w:iCs/>
        </w:rPr>
        <w:t>The Cognitive Semiotics of Film</w:t>
      </w:r>
      <w:r w:rsidRPr="006E3F52">
        <w:rPr>
          <w:rFonts w:ascii="Times New Roman" w:hAnsi="Times New Roman" w:cs="Times New Roman"/>
        </w:rPr>
        <w:t>, 1295–1313.</w:t>
      </w:r>
      <w:r w:rsidRPr="006E3F52">
        <w:rPr>
          <w:rFonts w:ascii="Times New Roman" w:hAnsi="Times New Roman" w:cs="Times New Roman"/>
        </w:rPr>
        <w:fldChar w:fldCharType="end"/>
      </w:r>
    </w:p>
  </w:footnote>
  <w:footnote w:id="324">
    <w:p w14:paraId="7CB99048"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{"citationID":"cmrX52Mc","properties":{"formattedCitation":"{\\rtf Buckland, \\i The Cognitive Semiotics of Film\\i0{}, p. Loc. 1093\\uc0\\u8211{}1109 of 2191.}","plainCitation":"Buckland, The Cognitive Semiotics of Film, p. Loc. 1093–1109 of 2191.","dontUpdate":true},"citationItems":[{"id":641,"uris":["http://zotero.org/users/1942866/items/XWTRGK5Q"],"uri":["http://zotero.org/users/1942866/items/XWTRGK5Q"],"itemData":{"id":641,"type":"book","title":"The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1093-1109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Buckland, </w:t>
      </w:r>
      <w:r w:rsidRPr="006E3F52">
        <w:rPr>
          <w:rFonts w:ascii="Times New Roman" w:hAnsi="Times New Roman" w:cs="Times New Roman"/>
          <w:i/>
          <w:iCs/>
        </w:rPr>
        <w:t>The Cognitive Semiotics of Film</w:t>
      </w:r>
      <w:r w:rsidRPr="006E3F52">
        <w:rPr>
          <w:rFonts w:ascii="Times New Roman" w:hAnsi="Times New Roman" w:cs="Times New Roman"/>
        </w:rPr>
        <w:t>, 1093–1109 of 2191.</w:t>
      </w:r>
      <w:r w:rsidRPr="006E3F52">
        <w:rPr>
          <w:rFonts w:ascii="Times New Roman" w:hAnsi="Times New Roman" w:cs="Times New Roman"/>
        </w:rPr>
        <w:fldChar w:fldCharType="end"/>
      </w:r>
    </w:p>
  </w:footnote>
  <w:footnote w:id="325">
    <w:p w14:paraId="75E114BC"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{"citationID":"VFsVolsR","properties":{"formattedCitation":"{\\rtf Buckland, \\i The Cognitive Semiotics of Film\\i0{}, p. Loc. 1108 of 2191.}","plainCitation":"Buckland, The Cognitive Semiotics of Film, p. Loc. 1108 of 2191.","dontUpdate":true},"citationItems":[{"id":641,"uris":["http://zotero.org/users/1942866/items/XWTRGK5Q"],"uri":["http://zotero.org/users/1942866/items/XWTRGK5Q"],"itemData":{"id":641,"type":"book","title":"The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1108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Buckland, </w:t>
      </w:r>
      <w:r w:rsidRPr="006E3F52">
        <w:rPr>
          <w:rFonts w:ascii="Times New Roman" w:hAnsi="Times New Roman" w:cs="Times New Roman"/>
          <w:i/>
          <w:iCs/>
        </w:rPr>
        <w:t>The Cognitive Semiotics of Film</w:t>
      </w:r>
      <w:r w:rsidRPr="006E3F52">
        <w:rPr>
          <w:rFonts w:ascii="Times New Roman" w:hAnsi="Times New Roman" w:cs="Times New Roman"/>
        </w:rPr>
        <w:t>, 1108 of 2191.</w:t>
      </w:r>
      <w:r w:rsidRPr="006E3F52">
        <w:rPr>
          <w:rFonts w:ascii="Times New Roman" w:hAnsi="Times New Roman" w:cs="Times New Roman"/>
        </w:rPr>
        <w:fldChar w:fldCharType="end"/>
      </w:r>
    </w:p>
  </w:footnote>
  <w:footnote w:id="326">
    <w:p w14:paraId="56E576CB"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{"citationID":"9M5MM7DU","properties":{"formattedCitation":"{\\rtf Noam Chomsky, {\\i{}Aspects of the Theory of Syntax} (Cambridge: M.I.T. Press, 1965), 4.}","plainCitation":"Noam Chomsky, Aspects of the Theory of Syntax (Cambridge: M.I.T. Press, 1965), 4."},"citationItems":[{"id":560,"uris":["http://zotero.org/users/1942866/items/UT4CIXN9"],"uri":["http://zotero.org/users/1942866/items/UT4CIXN9"],"itemData":{"id":560,"type":"book","title":"Aspects of the theory of syntax","publisher":"M.I.T. Press","publisher-place":"Cambridge","source":"Open WorldCat","event-place":"Cambridge","abstract":"Beginning in the mid-fifties and emanating largely form MIT, and approach was developed to linguistic theory and to the study of the structure of particular languages that diverges in many respects from modern linguistics. Although this approach is connected to the traditional study of languages, it differs enough in its specific conclusions about the structure and in its specific conclusions about the structure of language to warrant a name, \"generative grammar.\"Various deficiencies have been discovered in the first attempts to formulate a theory of transformational generative grammar and in the descriptive analysis of particular languages that motivated these formulations. At the same time, it has become apparent that these formulations can be extended and deepened. The major purpose of this book is to review these developments and to propose a reformulation of the theory of transformational generative grammar that takes them into account. The emphasis in this study is syntax; semantic and phonological aspects of the language structure are discussed only insofar as they bear on syntactic theory. -- Publisher description.","ISBN":"0-262-53007-4","language":"English","author":[{"family":"Chomsky","given":"Noam"}],"issued":{"date-parts":[["1965"]]}},"locator":"4"}],"schema":"https://github.com/citation-style-language/schema/raw/master/csl-citation.json"}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Noam Chomsky, </w:t>
      </w:r>
      <w:r w:rsidRPr="006E3F52">
        <w:rPr>
          <w:rFonts w:ascii="Times New Roman" w:hAnsi="Times New Roman" w:cs="Times New Roman"/>
          <w:i/>
          <w:iCs/>
        </w:rPr>
        <w:t>Aspects of the Theory of Syntax</w:t>
      </w:r>
      <w:r w:rsidRPr="006E3F52">
        <w:rPr>
          <w:rFonts w:ascii="Times New Roman" w:hAnsi="Times New Roman" w:cs="Times New Roman"/>
        </w:rPr>
        <w:t xml:space="preserve"> (Cambridge: M.I.T. Press, 1965), 4.</w:t>
      </w:r>
      <w:r w:rsidRPr="006E3F52">
        <w:rPr>
          <w:rFonts w:ascii="Times New Roman" w:hAnsi="Times New Roman" w:cs="Times New Roman"/>
        </w:rPr>
        <w:fldChar w:fldCharType="end"/>
      </w:r>
    </w:p>
  </w:footnote>
  <w:footnote w:id="327">
    <w:p w14:paraId="3C0B2562"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{"citationID":"sAXuYdtq","properties":{"formattedCitation":"{\\rtf Buckland, \\i The Cognitive Semiotics of Film\\i0{}, p. Loc. 1547 of 2191.}","plainCitation":"Buckland, The Cognitive Semiotics of Film, p. Loc. 1547 of 2191.","dontUpdate":true},"citationItems":[{"id":641,"uris":["http://zotero.org/users/1942866/items/XWTRGK5Q"],"uri":["http://zotero.org/users/1942866/items/XWTRGK5Q"],"itemData":{"id":641,"type":"book","title":"The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1547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Buckland, </w:t>
      </w:r>
      <w:r w:rsidRPr="006E3F52">
        <w:rPr>
          <w:rFonts w:ascii="Times New Roman" w:hAnsi="Times New Roman" w:cs="Times New Roman"/>
          <w:i/>
          <w:iCs/>
        </w:rPr>
        <w:t>The Cognitive Semiotics of Film</w:t>
      </w:r>
      <w:r w:rsidRPr="006E3F52">
        <w:rPr>
          <w:rFonts w:ascii="Times New Roman" w:hAnsi="Times New Roman" w:cs="Times New Roman"/>
        </w:rPr>
        <w:t>, 1547 of 2191.</w:t>
      </w:r>
      <w:r w:rsidRPr="006E3F52">
        <w:rPr>
          <w:rFonts w:ascii="Times New Roman" w:hAnsi="Times New Roman" w:cs="Times New Roman"/>
        </w:rPr>
        <w:fldChar w:fldCharType="end"/>
      </w:r>
    </w:p>
  </w:footnote>
  <w:footnote w:id="328">
    <w:p w14:paraId="12A60010"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{"citationID":"YZ6Nb5Zd","properties":{"formattedCitation":"{\\rtf Jerrold J. Katz, \\uc0\\u8220{}Semi-Sentences,\\uc0\\u8221{} in {\\i{}The Structure of Language: Readings in the Philosophy of Language}, ed. Jerry A. Fodor and Jerrold J. Katz (Englewood Cliffs, N.J.: Prentice-Hall, 1964), 400\\uc0\\u8211{}416.}","plainCitation":"Jerrold J. Katz, “Semi-Sentences,” in The Structure of Language: Readings in the Philosophy of Language, ed. Jerry A. Fodor and Jerrold J. Katz (Englewood Cliffs, N.J.: Prentice-Hall, 1964), 400–416."},"citationItems":[{"id":169,"uris":["http://zotero.org/users/1942866/items/9QITB6U9"],"uri":["http://zotero.org/users/1942866/items/9QITB6U9"],"itemData":{"id":169,"type":"chapter","title":"Semi-Sentences","container-title":"The structure of language: readings in the philosophy of language","publisher":"Prentice-Hall","publisher-place":"Englewood Cliffs, N.J.","page":"400-416","event-place":"Englewood Cliffs, N.J.","author":[{"family":"Katz","given":"Jerrold J."}],"editor":[{"family":"Fodor","given":"Jerry A."},{"family":"Katz","given":"Jerrold J."}],"issued":{"date-parts":[["1964"]]}}}],"schema":"https://github.com/citation-style-language/schema/raw/master/csl-citation.json"}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Jerrold J. Katz, “Semi-Sentences,” in </w:t>
      </w:r>
      <w:r w:rsidRPr="006E3F52">
        <w:rPr>
          <w:rFonts w:ascii="Times New Roman" w:hAnsi="Times New Roman" w:cs="Times New Roman"/>
          <w:i/>
          <w:iCs/>
        </w:rPr>
        <w:t>The Structure of Language: Readings in the Philosophy of Language</w:t>
      </w:r>
      <w:r w:rsidRPr="006E3F52">
        <w:rPr>
          <w:rFonts w:ascii="Times New Roman" w:hAnsi="Times New Roman" w:cs="Times New Roman"/>
        </w:rPr>
        <w:t>, ed. Jerry A. Fodor and Jerrold J. Katz (Englewood Cliffs, N.J.: Prentice-Hall, 1964), 400–416.</w:t>
      </w:r>
      <w:r w:rsidRPr="006E3F52">
        <w:rPr>
          <w:rFonts w:ascii="Times New Roman" w:hAnsi="Times New Roman" w:cs="Times New Roman"/>
        </w:rPr>
        <w:fldChar w:fldCharType="end"/>
      </w:r>
    </w:p>
  </w:footnote>
  <w:footnote w:id="329">
    <w:p w14:paraId="055D2907"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{"citationID":"S0rO3h51","properties":{"formattedCitation":"{\\rtf Buckland, {\\i{}The Cognitive Semiotics of Film}, Loc. 1558 of 2191.}","plainCitation":"Buckland, The Cognitive Semiotics of Film, Loc. 1558 of 2191."},"citationItems":[{"id":641,"uris":["http://zotero.org/users/1942866/items/XWTRGK5Q"],"uri":["http://zotero.org/users/1942866/items/XWTRGK5Q"],"itemData":{"id":641,"type":"book","title":"The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1558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Buckland, </w:t>
      </w:r>
      <w:r w:rsidRPr="006E3F52">
        <w:rPr>
          <w:rFonts w:ascii="Times New Roman" w:hAnsi="Times New Roman" w:cs="Times New Roman"/>
          <w:i/>
          <w:iCs/>
        </w:rPr>
        <w:t>The Cognitive Semiotics of Film</w:t>
      </w:r>
      <w:r w:rsidRPr="006E3F52">
        <w:rPr>
          <w:rFonts w:ascii="Times New Roman" w:hAnsi="Times New Roman" w:cs="Times New Roman"/>
        </w:rPr>
        <w:t>, 1558 of 2191.</w:t>
      </w:r>
      <w:r w:rsidRPr="006E3F52">
        <w:rPr>
          <w:rFonts w:ascii="Times New Roman" w:hAnsi="Times New Roman" w:cs="Times New Roman"/>
        </w:rPr>
        <w:fldChar w:fldCharType="end"/>
      </w:r>
    </w:p>
  </w:footnote>
  <w:footnote w:id="330">
    <w:p w14:paraId="61FBA265"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{"citationID":"e1JOGXaS","properties":{"formattedCitation":"Ibid., Loc. 1591 of 2191.","plainCitation":"Ibid., Loc. 1591 of 2191."},"citationItems":[{"id":641,"uris":["http://zotero.org/users/1942866/items/XWTRGK5Q"],"uri":["http://zotero.org/users/1942866/items/XWTRGK5Q"],"itemData":{"id":641,"type":"book","title":"The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1591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1591 of 2191.</w:t>
      </w:r>
      <w:r w:rsidRPr="006E3F52">
        <w:rPr>
          <w:rFonts w:ascii="Times New Roman" w:hAnsi="Times New Roman" w:cs="Times New Roman"/>
        </w:rPr>
        <w:fldChar w:fldCharType="end"/>
      </w:r>
    </w:p>
  </w:footnote>
  <w:footnote w:id="331">
    <w:p w14:paraId="0D91E705"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{"citationID":"hDxOWjJa","properties":{"formattedCitation":"{\\rtf David Bordwell, {\\i{}Making Meaning: Inference and Rhetoric in the Interpretation of Cinema} (Cambridge, MA: Harvard University Press, 1989), 8\\uc0\\u8211{}9.}","plainCitation":"David Bordwell, Making Meaning: Inference and Rhetoric in the Interpretation of Cinema (Cambridge, MA: Harvard University Press, 1989), 8–9."},"citationItems":[{"id":4,"uris":["http://zotero.org/users/1942866/items/23WK4F7F"],"uri":["http://zotero.org/users/1942866/items/23WK4F7F"],"itemData":{"id":4,"type":"book","title":"Making Meaning: Inference and Rhetoric in the Interpretation of Cinema","publisher":"Harvard University Press","publisher-place":"Cambridge, MA","event-place":"Cambridge, MA","author":[{"family":"Bordwell","given":"David"}],"issued":{"date-parts":[["1989"]]}},"locator":"8-9"}],"schema":"https://github.com/citation-style-language/schema/raw/master/csl-citation.json"}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David Bordwell, </w:t>
      </w:r>
      <w:r w:rsidRPr="006E3F52">
        <w:rPr>
          <w:rFonts w:ascii="Times New Roman" w:hAnsi="Times New Roman" w:cs="Times New Roman"/>
          <w:i/>
          <w:iCs/>
        </w:rPr>
        <w:t>Making Meaning: Inference and Rhetoric in the Interpretation of Cinema</w:t>
      </w:r>
      <w:r w:rsidRPr="006E3F52">
        <w:rPr>
          <w:rFonts w:ascii="Times New Roman" w:hAnsi="Times New Roman" w:cs="Times New Roman"/>
        </w:rPr>
        <w:t xml:space="preserve"> (Cambridge, MA: Harvard University Press, 1989), 8–9.</w:t>
      </w:r>
      <w:r w:rsidRPr="006E3F52">
        <w:rPr>
          <w:rFonts w:ascii="Times New Roman" w:hAnsi="Times New Roman" w:cs="Times New Roman"/>
        </w:rPr>
        <w:fldChar w:fldCharType="end"/>
      </w:r>
    </w:p>
  </w:footnote>
  <w:footnote w:id="332">
    <w:p w14:paraId="315854A1"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{"citationID":"jM3og6Mp","properties":{"formattedCitation":"Ibid., 270.","plainCitation":"Ibid., 270."},"citationItems":[{"id":4,"uris":["http://zotero.org/users/1942866/items/23WK4F7F"],"uri":["http://zotero.org/users/1942866/items/23WK4F7F"],"itemData":{"id":4,"type":"book","title":"Making Meaning: Inference and Rhetoric in the Interpretation of Cinema","publisher":"Harvard University Press","publisher-place":"Cambridge, MA","event-place":"Cambridge, MA","author":[{"family":"Bordwell","given":"David"}],"issued":{"date-parts":[["1989"]]}},"locator":"270"}],"schema":"https://github.com/citation-style-language/schema/raw/master/csl-citation.json"}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270.</w:t>
      </w:r>
      <w:r w:rsidRPr="006E3F52">
        <w:rPr>
          <w:rFonts w:ascii="Times New Roman" w:hAnsi="Times New Roman" w:cs="Times New Roman"/>
        </w:rPr>
        <w:fldChar w:fldCharType="end"/>
      </w:r>
    </w:p>
  </w:footnote>
  <w:footnote w:id="333">
    <w:p w14:paraId="36BB23E0" w14:textId="69635EDD"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{"citationID":"v8ayYmvq","properties":{"formattedCitation":"{\\rtf Soulen and Soulen, {\\i{}Handbook of Biblical Criticism}, 120.}","plainCitation":"Soulen and Soulen, Handbook of Biblical Criticism, 120."},"citationItems":[{"id":396,"uris":["http://zotero.org/users/1942866/items/KBAFKMBQ"],"uri":["http://zotero.org/users/1942866/items/KBAFKMBQ"],"itemData":{"id":396,"type":"book","title":"Handbook of biblical criticism","publisher":"Westminster John Knox Press","publisher-place":"Louisville, KY","source":"Open WorldCat","event-place":"Louisville, KY","ISBN":"0-664-22314-1","language":"English","author":[{"family":"Soulen","given":"Richard N"},{"family":"Soulen","given":"R. Kendall"}],"issued":{"date-parts":[["2001"]]}},"locator":"120"}],"schema":"https://github.com/citation-style-language/schema/raw/master/csl-citation.json"}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Soulen and Soulen, </w:t>
      </w:r>
      <w:r w:rsidRPr="006E3F52">
        <w:rPr>
          <w:rFonts w:ascii="Times New Roman" w:hAnsi="Times New Roman" w:cs="Times New Roman"/>
          <w:i/>
          <w:iCs/>
        </w:rPr>
        <w:t>Handbook of Biblical Criticism</w:t>
      </w:r>
      <w:r w:rsidRPr="006E3F52">
        <w:rPr>
          <w:rFonts w:ascii="Times New Roman" w:hAnsi="Times New Roman" w:cs="Times New Roman"/>
        </w:rPr>
        <w:t>, 120.</w:t>
      </w:r>
      <w:r w:rsidRPr="006E3F52">
        <w:rPr>
          <w:rFonts w:ascii="Times New Roman" w:hAnsi="Times New Roman" w:cs="Times New Roman"/>
        </w:rPr>
        <w:fldChar w:fldCharType="end"/>
      </w:r>
    </w:p>
  </w:footnote>
  <w:footnote w:id="334">
    <w:p w14:paraId="445C083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{"citationID":"Ld8WtVzD","properties":{"formattedCitation":"Ibid., 119.","plainCitation":"Ibid., 119."},"citationItems":[{"id":396,"uris":["http://zotero.org/users/1942866/items/KBAFKMBQ"],"uri":["http://zotero.org/users/1942866/items/KBAFKMBQ"],"itemData":{"id":396,"type":"book","title":"Handbook of biblical criticism","publisher":"Westminster John Knox Press","publisher-place":"Louisville, KY","source":"Open WorldCat","event-place":"Louisville, KY","ISBN":"0-664-22314-1","language":"English","author":[{"family":"Soulen","given":"Richard N"},{"family":"Soulen","given":"R. Kendall"}],"issued":{"date-parts":[["2001"]]}},"locator":"119"}],"schema":"https://github.com/citation-style-language/schema/raw/master/csl-citation.json"}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119.</w:t>
      </w:r>
      <w:r w:rsidRPr="006E3F52">
        <w:rPr>
          <w:rFonts w:ascii="Times New Roman" w:hAnsi="Times New Roman" w:cs="Times New Roman"/>
        </w:rPr>
        <w:fldChar w:fldCharType="end"/>
      </w:r>
    </w:p>
  </w:footnote>
  <w:footnote w:id="335">
    <w:p w14:paraId="19B3F688" w14:textId="18DD3385"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{"citationID":"pgAeuM6Y","properties":{"formattedCitation":"{\\rtf Duke, \\uc0\\u8220{}Recent Research in Chronicles,\\uc0\\u8221{} 108.}","plainCitation":"Duke, “Recent Research in Chronicles,” 108."},"citationItems":[{"id":373,"uris":["http://zotero.org/users/1942866/items/J295ZRC2"],"uri":["http://zotero.org/users/1942866/items/J295ZRC2"],"itemData":{"id":373,"type":"article-journal","title":"Recent Research in Chronicles","container-title":"Currents in Biblical Research","page":"10-50","volume":"8","issue":"1","source":"Open WorldCat","abstract":"This article surveys trends in Chronicles scholarship from 1994 to 2007. Most of the trends established by 1993 have continued with more depth and focus, although with a few challenges. These trends include: refining the distinctions between Chronicles and Ezra-Nehemia as coming from separate authors/editors; recognizing the integral role of the genealogies; and examining the literary artistry of the Chronicler. Newer trends include: pursuing the interplay between orality, on the one hand, and textuality and literacy, on the other; and bringing insights from an increasing sociological understanding of the Persian and Hellenistic periods in general. Recent years have also seen a wealth of new commentaries.","ISSN":"1476-993X","language":"English","author":[{"family":"Duke","given":"Rodney K."}],"issued":{"date-parts":[["2009"]]}},"locator":"108"}],"schema":"https://github.com/citation-style-language/schema/raw/master/csl-citation.json"}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Duke, “Recent Research in Chronicles,” 108.</w:t>
      </w:r>
      <w:r w:rsidRPr="006E3F52">
        <w:rPr>
          <w:rFonts w:ascii="Times New Roman" w:hAnsi="Times New Roman" w:cs="Times New Roman"/>
        </w:rPr>
        <w:fldChar w:fldCharType="end"/>
      </w:r>
    </w:p>
  </w:footnote>
  <w:footnote w:id="336">
    <w:p w14:paraId="28057D00"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{"citationID":"dulindhH","properties":{"formattedCitation":"{\\rtf Elizabeth Bloch-Smith, \\uc0\\u8220{}Burials: Israelite,\\uc0\\u8221{} in {\\i{}The Anchor Yale Bible Dictionary}, ed. David Noel Freedman et al., vol. 1 (New York: Doubleday, 1992), 786.}","plainCitation":"Elizabeth Bloch-Smith, “Burials: Israelite,” in The Anchor Yale Bible Dictionary, ed. David Noel Freedman et al., vol. 1 (New York: Doubleday, 1992), 786."},"citationItems":[{"id":464,"uris":["http://zotero.org/users/1942866/items/Q8M4JUF9"],"uri":["http://zotero.org/users/1942866/items/Q8M4JUF9"],"itemData":{"id":464,"type":"chapter","title":"Burials: Israelite","container-title":"The Anchor Yale Bible Dictionary","publisher":"Doubleday","publisher-place":"New York","page":"785-788","volume":"1","event-place":"New York","author":[{"family":"Bloch-Smith","given":"Elizabeth"}],"editor":[{"family":"Freedman","given":"David Noel"},{"family":"Herion","given":"Gary A."},{"family":"Graf","given":"David F."},{"family":"Pleins","given":"John David"},{"family":"Beck","given":"Astrid B."}],"issued":{"date-parts":[["1992"]]}},"locator":"786"}],"schema":"https://github.com/citation-style-language/schema/raw/master/csl-citation.json"}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Elizabeth Bloch-Smith, “Burials: Israelite,” in </w:t>
      </w:r>
      <w:r w:rsidRPr="006E3F52">
        <w:rPr>
          <w:rFonts w:ascii="Times New Roman" w:hAnsi="Times New Roman" w:cs="Times New Roman"/>
          <w:i/>
          <w:iCs/>
          <w:sz w:val="20"/>
          <w:szCs w:val="20"/>
        </w:rPr>
        <w:t>The Anchor Yale Bible Dictionary</w:t>
      </w:r>
      <w:r w:rsidRPr="006E3F52">
        <w:rPr>
          <w:rFonts w:ascii="Times New Roman" w:hAnsi="Times New Roman" w:cs="Times New Roman"/>
          <w:sz w:val="20"/>
          <w:szCs w:val="20"/>
        </w:rPr>
        <w:t>, ed. David Noel Freedman et al., vol. 1 (New York: Doubleday, 1992), 786.</w:t>
      </w:r>
      <w:r w:rsidRPr="006E3F52">
        <w:rPr>
          <w:rFonts w:ascii="Times New Roman" w:hAnsi="Times New Roman" w:cs="Times New Roman"/>
          <w:sz w:val="20"/>
          <w:szCs w:val="20"/>
        </w:rPr>
        <w:fldChar w:fldCharType="end"/>
      </w:r>
    </w:p>
  </w:footnote>
  <w:footnote w:id="337">
    <w:p w14:paraId="75992850"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{"citationID":"5oJwBXgN","properties":{"formattedCitation":"{\\rtf Alfred Edersheim, {\\i{}Sketches of Jewish Social Life in the Days of Christ.} (London: The Religious Tract Society, 1876), 165.}","plainCitation":"Alfred Edersheim, Sketches of Jewish Social Life in the Days of Christ. (London: The Religious Tract Society, 1876), 165."},"citationItems":[{"id":413,"uris":["http://zotero.org/users/1942866/items/MSMRGCHI"],"uri":["http://zotero.org/users/1942866/items/MSMRGCHI"],"itemData":{"id":413,"type":"book","title":"Sketches of Jewish social life in the days of Christ.","publisher":"The Religious Tract Society","publisher-place":"London","source":"Open WorldCat","event-place":"London","language":"English","author":[{"family":"Edersheim","given":"Alfred"}],"issued":{"date-parts":[["1876"]]}},"locator":"165"}],"schema":"https://github.com/citation-style-language/schema/raw/master/csl-citation.json"}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Alfred Edersheim, </w:t>
      </w:r>
      <w:r w:rsidRPr="006E3F52">
        <w:rPr>
          <w:rFonts w:ascii="Times New Roman" w:hAnsi="Times New Roman" w:cs="Times New Roman"/>
          <w:i/>
          <w:iCs/>
          <w:sz w:val="20"/>
          <w:szCs w:val="20"/>
        </w:rPr>
        <w:t>Sketches of Jewish Social Life in the Days of Christ.</w:t>
      </w:r>
      <w:r w:rsidRPr="006E3F52">
        <w:rPr>
          <w:rFonts w:ascii="Times New Roman" w:hAnsi="Times New Roman" w:cs="Times New Roman"/>
          <w:sz w:val="20"/>
          <w:szCs w:val="20"/>
        </w:rPr>
        <w:t xml:space="preserve"> (London: The Religious Tract Society, 1876), 165.</w:t>
      </w:r>
      <w:r w:rsidRPr="006E3F52">
        <w:rPr>
          <w:rFonts w:ascii="Times New Roman" w:hAnsi="Times New Roman" w:cs="Times New Roman"/>
          <w:sz w:val="20"/>
          <w:szCs w:val="20"/>
        </w:rPr>
        <w:fldChar w:fldCharType="end"/>
      </w:r>
    </w:p>
  </w:footnote>
  <w:footnote w:id="338">
    <w:p w14:paraId="0FAC7190"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{"citationID":"zCB5jOYf","properties":{"formattedCitation":"{\\rtf Rachel Hachlili, \\uc0\\u8220{}Burials: Ancient Jewish,\\uc0\\u8221{} in {\\i{}The Anchor Yale Bible Dictionary}, ed. David Noel Freedman et al., vol. 1 (New York: Doubleday, 1992), 793.}","plainCitation":"Rachel Hachlili, “Burials: Ancient Jewish,” in The Anchor Yale Bible Dictionary, ed. David Noel Freedman et al., vol. 1 (New York: Doubleday, 1992), 793."},"citationItems":[{"id":516,"uris":["http://zotero.org/users/1942866/items/SX4II3DN"],"uri":["http://zotero.org/users/1942866/items/SX4II3DN"],"itemData":{"id":516,"type":"chapter","title":"Burials: Ancient Jewish","container-title":"The Anchor Yale Bible Dictionary","publisher":"Doubleday","publisher-place":"New York","page":"789-794","volume":"1","event-place":"New York","author":[{"family":"Hachlili","given":"Rachel"}],"editor":[{"family":"Freedman","given":"David Noel"},{"family":"Herion","given":"Gary A."},{"family":"Graf","given":"David F."},{"family":"Pleins","given":"John David"},{"family":"Beck","given":"Astrid B."}],"issued":{"date-parts":[["1992"]]}},"locator":"793"}],"schema":"https://github.com/citation-style-language/schema/raw/master/csl-citation.json"}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Rachel Hachlili, “Burials: Ancient Jewish,” in </w:t>
      </w:r>
      <w:r w:rsidRPr="006E3F52">
        <w:rPr>
          <w:rFonts w:ascii="Times New Roman" w:hAnsi="Times New Roman" w:cs="Times New Roman"/>
          <w:i/>
          <w:iCs/>
          <w:sz w:val="20"/>
          <w:szCs w:val="20"/>
        </w:rPr>
        <w:t>The Anchor Yale Bible Dictionary</w:t>
      </w:r>
      <w:r w:rsidRPr="006E3F52">
        <w:rPr>
          <w:rFonts w:ascii="Times New Roman" w:hAnsi="Times New Roman" w:cs="Times New Roman"/>
          <w:sz w:val="20"/>
          <w:szCs w:val="20"/>
        </w:rPr>
        <w:t>, ed. David Noel Freedman et al., vol. 1 (New York: Doubleday, 1992), 793.</w:t>
      </w:r>
      <w:r w:rsidRPr="006E3F52">
        <w:rPr>
          <w:rFonts w:ascii="Times New Roman" w:hAnsi="Times New Roman" w:cs="Times New Roman"/>
          <w:sz w:val="20"/>
          <w:szCs w:val="20"/>
        </w:rPr>
        <w:fldChar w:fldCharType="end"/>
      </w:r>
    </w:p>
  </w:footnote>
  <w:footnote w:id="339">
    <w:p w14:paraId="658D5563"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{"citationID":"cb7zQA7u","properties":{"formattedCitation":"{\\rtf Edersheim, {\\i{}Sketches of Jewish Social Life in the Days of Christ.}, 166.}","plainCitation":"Edersheim, Sketches of Jewish Social Life in the Days of Christ., 166."},"citationItems":[{"id":413,"uris":["http://zotero.org/users/1942866/items/MSMRGCHI"],"uri":["http://zotero.org/users/1942866/items/MSMRGCHI"],"itemData":{"id":413,"type":"book","title":"Sketches of Jewish social life in the days of Christ.","publisher":"The Religious Tract Society","publisher-place":"London","source":"Open WorldCat","event-place":"London","language":"English","author":[{"family":"Edersheim","given":"Alfred"}],"issued":{"date-parts":[["1876"]]}},"locator":"166"}],"schema":"https://github.com/citation-style-language/schema/raw/master/csl-citation.json"}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Edersheim, </w:t>
      </w:r>
      <w:r w:rsidRPr="006E3F52">
        <w:rPr>
          <w:rFonts w:ascii="Times New Roman" w:hAnsi="Times New Roman" w:cs="Times New Roman"/>
          <w:i/>
          <w:iCs/>
          <w:sz w:val="20"/>
          <w:szCs w:val="20"/>
        </w:rPr>
        <w:t>Sketches of Jewish Social Life in the Days of Christ.</w:t>
      </w:r>
      <w:r w:rsidRPr="006E3F52">
        <w:rPr>
          <w:rFonts w:ascii="Times New Roman" w:hAnsi="Times New Roman" w:cs="Times New Roman"/>
          <w:sz w:val="20"/>
          <w:szCs w:val="20"/>
        </w:rPr>
        <w:t>, 166.</w:t>
      </w:r>
      <w:r w:rsidRPr="006E3F52">
        <w:rPr>
          <w:rFonts w:ascii="Times New Roman" w:hAnsi="Times New Roman" w:cs="Times New Roman"/>
          <w:sz w:val="20"/>
          <w:szCs w:val="20"/>
        </w:rPr>
        <w:fldChar w:fldCharType="end"/>
      </w:r>
    </w:p>
  </w:footnote>
  <w:footnote w:id="340">
    <w:p w14:paraId="7A119A04" w14:textId="53C537C8"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{"citationID":"tzL5vwiU","properties":{"formattedCitation":"{\\rtf Duke, \\uc0\\u8220{}A Rhetorical Approach to Appreciating the Books of Chronicles,\\uc0\\u8221{} 109.}","plainCitation":"Duke, “A Rhetorical Approach to Appreciating the Books of Chronicles,” 109."},"citationItems":[{"id":473,"uris":["http://zotero.org/users/1942866/items/QWT26N4X"],"uri":["http://zotero.org/users/1942866/items/QWT26N4X"],"itemData":{"id":473,"type":"chapter","title":"A Rhetorical Approach to Appreciating the Books of Chronicles","container-title":"Chronicler as author","publisher":"Sheffield Academic Press","publisher-place":"Sheffield","page":"100-135","event-place":"Sheffield","author":[{"family":"Duke","given":"Rodney K."}],"editor":[{"family":"Graham","given":"M Patrick"},{"family":"McKenzie","given":"Steven L."}],"issued":{"date-parts":[["1999"]]}},"locator":"109"}],"schema":"https://github.com/citation-style-language/schema/raw/master/csl-citation.json"}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Duke, “A Rhetorical Approach to Appreciating the Books of Chronicles,” 109.</w:t>
      </w:r>
      <w:r w:rsidRPr="006E3F52">
        <w:rPr>
          <w:rFonts w:ascii="Times New Roman" w:hAnsi="Times New Roman" w:cs="Times New Roman"/>
        </w:rPr>
        <w:fldChar w:fldCharType="end"/>
      </w:r>
    </w:p>
  </w:footnote>
  <w:footnote w:id="341">
    <w:p w14:paraId="104E909B" w14:textId="5B939B2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{"citationID":"u68zL8pP","properties":{"formattedCitation":"{\\rtf David Noel Freedman, {\\i{}The Anchor Bible Dictionary} (New York: Doubleday, 1992), 701.}","plainCitation":"David Noel Freedman, The Anchor Bible Dictionary (New York: Doubleday, 1992), 701."},"citationItems":[{"id":462,"uris":["http://zotero.org/users/1942866/items/Q5WMMF73"],"uri":["http://zotero.org/users/1942866/items/Q5WMMF73"],"itemData":{"id":462,"type":"book","title":"The Anchor Bible dictionary","publisher":"Doubleday","publisher-place":"New York","source":"Open WorldCat","event-place":"New York","ISBN":"0-385-19351-3","language":"English","author":[{"family":"Freedman","given":"David Noel"}],"issued":{"date-parts":[["1992"]]}},"locator":"701"}],"schema":"https://github.com/citation-style-language/schema/raw/master/csl-citation.json"}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David Noel Freedman, </w:t>
      </w:r>
      <w:r w:rsidRPr="006E3F52">
        <w:rPr>
          <w:rFonts w:ascii="Times New Roman" w:hAnsi="Times New Roman" w:cs="Times New Roman"/>
          <w:i/>
          <w:iCs/>
        </w:rPr>
        <w:t>The Anchor Bible Dictionary</w:t>
      </w:r>
      <w:r w:rsidRPr="006E3F52">
        <w:rPr>
          <w:rFonts w:ascii="Times New Roman" w:hAnsi="Times New Roman" w:cs="Times New Roman"/>
        </w:rPr>
        <w:t xml:space="preserve"> (New York: Doubleday, 1992), 701.</w:t>
      </w:r>
      <w:r w:rsidRPr="006E3F52">
        <w:rPr>
          <w:rFonts w:ascii="Times New Roman" w:hAnsi="Times New Roman" w:cs="Times New Roman"/>
        </w:rPr>
        <w:fldChar w:fldCharType="end"/>
      </w:r>
      <w:r w:rsidRPr="006E3F52">
        <w:rPr>
          <w:rFonts w:ascii="Times New Roman" w:hAnsi="Times New Roman" w:cs="Times New Roman"/>
        </w:rPr>
        <w:t xml:space="preserve"> “… we find a good number of allusions to the exodus-event, from several viewpoints, regardless of what analysis of the texts may be used. These vantage points include the basic reason for Israel’s gratitude and obedience to their deliverer-deity, as good reason for caring for others too easily oppressed, as a basic dateline for commenting on subsequent events, as a point of comparison for significant events to come, and simply as past history.”;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{"citationID":"0JgaAPlY","properties":{"formattedCitation":"{\\rtf Walter A Elwell and Barry J Beitzel, {\\i{}Baker Encyclopedia of the Bible} (Grand Rapids, MI: Baker Book House, 1988), 746.}","plainCitation":"Walter A Elwell and Barry J Beitzel, Baker Encyclopedia of the Bible (Grand Rapids, MI: Baker Book House, 1988), 746."},"citationItems":[{"id":95,"uris":["http://zotero.org/users/1942866/items/6FI5KPC4"],"uri":["http://zotero.org/users/1942866/items/6FI5KPC4"],"itemData":{"id":95,"type":"book","title":"Baker encyclopedia of the Bible","publisher":"Baker Book House","publisher-place":"Grand Rapids, MI","source":"Open WorldCat","event-place":"Grand Rapids, MI","ISBN":"0-8010-3447-7","language":"English","author":[{"family":"Elwell","given":"Walter A"},{"family":"Beitzel","given":"Barry J"}],"issued":{"date-parts":[["1988"]]}},"locator":"746"}],"schema":"https://github.com/citation-style-language/schema/raw/master/csl-citation.json"}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Walter A Elwell and Barry J Beitzel, </w:t>
      </w:r>
      <w:r w:rsidRPr="006E3F52">
        <w:rPr>
          <w:rFonts w:ascii="Times New Roman" w:hAnsi="Times New Roman" w:cs="Times New Roman"/>
          <w:i/>
          <w:iCs/>
        </w:rPr>
        <w:t>Baker Encyclopedia of the Bible</w:t>
      </w:r>
      <w:r w:rsidRPr="006E3F52">
        <w:rPr>
          <w:rFonts w:ascii="Times New Roman" w:hAnsi="Times New Roman" w:cs="Times New Roman"/>
        </w:rPr>
        <w:t xml:space="preserve"> (Grand Rapids, MI: Baker Book House, 1988), 746</w:t>
      </w:r>
      <w:r w:rsidRPr="006E3F52">
        <w:rPr>
          <w:rFonts w:ascii="Times New Roman" w:hAnsi="Times New Roman" w:cs="Times New Roman"/>
        </w:rPr>
        <w:fldChar w:fldCharType="end"/>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{"citationID":"ErL9IqJF","properties":{"formattedCitation":"{\\rtf Allen C. Myers, Astrid B. Beck, and David Noel Freedman, {\\i{}Eerdmans Dictionary of the Bible} (Grand Rapids, MI: WBEerdmans, 2000), 444.}","plainCitation":"Allen C. Myers, Astrid B. Beck, and David Noel Freedman, Eerdmans Dictionary of the Bible (Grand Rapids, MI: WBEerdmans, 2000), 444."},"citationItems":[{"id":539,"uris":["http://zotero.org/users/1942866/items/TRXB32NR"],"uri":["http://zotero.org/users/1942866/items/TRXB32NR"],"itemData":{"id":539,"type":"book","title":"Eerdmans dictionary of the Bible","publisher":"WBEerdmans","publisher-place":"Grand Rapids, MI","number-of-pages":"xxxiii+1425","source":"Primo","event-place":"Grand Rapids, MI","ISBN":"0-8028-2400-5","call-number":"BS440","language":"eng","author":[{"family":"Myers","given":"Allen C."},{"family":"Beck","given":"Astrid B."},{"family":"Freedman","given":"David Noel"}],"issued":{"date-parts":[["2000"]]}},"locator":"444"}],"schema":"https://github.com/citation-style-language/schema/raw/master/csl-citation.json"}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Allen C. Myers, Astrid B. Beck, and David Noel Freedman, </w:t>
      </w:r>
      <w:r w:rsidRPr="006E3F52">
        <w:rPr>
          <w:rFonts w:ascii="Times New Roman" w:hAnsi="Times New Roman" w:cs="Times New Roman"/>
          <w:i/>
          <w:iCs/>
        </w:rPr>
        <w:t>Eerdmans Dictionary of the Bible</w:t>
      </w:r>
      <w:r w:rsidRPr="006E3F52">
        <w:rPr>
          <w:rFonts w:ascii="Times New Roman" w:hAnsi="Times New Roman" w:cs="Times New Roman"/>
        </w:rPr>
        <w:t xml:space="preserve"> (Grand Rapids, MI: WBEerdmans, 2000), 444.</w:t>
      </w:r>
      <w:r w:rsidRPr="006E3F52">
        <w:rPr>
          <w:rFonts w:ascii="Times New Roman" w:hAnsi="Times New Roman" w:cs="Times New Roman"/>
        </w:rPr>
        <w:fldChar w:fldCharType="end"/>
      </w:r>
    </w:p>
  </w:footnote>
  <w:footnote w:id="342">
    <w:p w14:paraId="310E353E" w14:textId="0A1FFAB4"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In medieval times, the Jewish Commentators Rabbi David Kimchi (c. 1160–1235) and Don Isaac Abarbanel (or Isaac Ben Judah Abarbanel, 1437–1508) pointed out that the story of Chronicles is in its nature to be considered as history. see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{"citationID":"KCBf9PkA","properties":{"formattedCitation":"{\\rtf Isaac Kalimi, \\uc0\\u8220{}Was the Chronicler a Historian?,\\uc0\\u8221{} in {\\i{}The Chronicler as Historian}, ed. M. Patrick Graham, Kenneth G. Hoglund, and Steven L. McKenzie, Journal for the study of the Old Testament supplement series 238 (Sheffield: Sheffield Academic Press, 1997), 83.}","plainCitation":"Isaac Kalimi, “Was the Chronicler a Historian?,” in The Chronicler as Historian, ed. M. Patrick Graham, Kenneth G. Hoglund, and Steven L. McKenzie, Journal for the study of the Old Testament supplement series 238 (Sheffield: Sheffield Academic Press, 1997), 83."},"citationItems":[{"id":197,"uris":["http://zotero.org/users/1942866/items/BBBMU6FJ"],"uri":["http://zotero.org/users/1942866/items/BBBMU6FJ"],"itemData":{"id":197,"type":"chapter","title":"Was the Chronicler a Historian?","container-title":"The Chronicler as Historian","collection-title":"Journal for the study of the Old Testament supplement series","collection-number":"238","publisher":"Sheffield Academic Press","publisher-place":"Sheffield","page":"73-91","event-place":"Sheffield","author":[{"family":"Kalimi","given":"Isaac"}],"editor":[{"family":"Graham","given":"M. Patrick"},{"family":"Hoglund","given":"Kenneth G."},{"family":"McKenzie","given":"Steven L."}],"issued":{"date-parts":[["1997"]]}},"locator":"83"}],"schema":"https://github.com/citation-style-language/schema/raw/master/csl-citation.json"}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Isaac Kalimi, “Was the Chronicler a Historian?,” in </w:t>
      </w:r>
      <w:r w:rsidRPr="006E3F52">
        <w:rPr>
          <w:rFonts w:ascii="Times New Roman" w:hAnsi="Times New Roman" w:cs="Times New Roman"/>
          <w:i/>
          <w:iCs/>
        </w:rPr>
        <w:t>The Chronicler as Historian</w:t>
      </w:r>
      <w:r w:rsidRPr="006E3F52">
        <w:rPr>
          <w:rFonts w:ascii="Times New Roman" w:hAnsi="Times New Roman" w:cs="Times New Roman"/>
        </w:rPr>
        <w:t xml:space="preserve">, ed. M. Patrick Graham, Kenneth G. Hoglund, and Steven L. McKenzie, </w:t>
      </w:r>
      <w:r>
        <w:rPr>
          <w:rFonts w:ascii="Times New Roman" w:hAnsi="Times New Roman" w:cs="Times New Roman"/>
        </w:rPr>
        <w:t>Journal for the Study</w:t>
      </w:r>
      <w:r w:rsidRPr="006E3F52">
        <w:rPr>
          <w:rFonts w:ascii="Times New Roman" w:hAnsi="Times New Roman" w:cs="Times New Roman"/>
        </w:rPr>
        <w:t xml:space="preserve"> of the Old Testament </w:t>
      </w:r>
      <w:r>
        <w:rPr>
          <w:rFonts w:ascii="Times New Roman" w:hAnsi="Times New Roman" w:cs="Times New Roman"/>
        </w:rPr>
        <w:t>Supplement Series</w:t>
      </w:r>
      <w:r w:rsidRPr="006E3F52">
        <w:rPr>
          <w:rFonts w:ascii="Times New Roman" w:hAnsi="Times New Roman" w:cs="Times New Roman"/>
        </w:rPr>
        <w:t xml:space="preserve"> 238 (Sheffield: Sheffield Academic Press, 1997), 83.</w:t>
      </w:r>
      <w:r w:rsidRPr="006E3F52">
        <w:rPr>
          <w:rFonts w:ascii="Times New Roman" w:hAnsi="Times New Roman" w:cs="Times New Roman"/>
        </w:rPr>
        <w:fldChar w:fldCharType="end"/>
      </w:r>
    </w:p>
  </w:footnote>
  <w:footnote w:id="343">
    <w:p w14:paraId="091D687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Duke argues that “the book of Chronicles, although containing many subgenres or forms, is an act of communication in the basic genre of ‘historical narrative’.”(</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{"citationID":"2q5WwOXh","properties":{"formattedCitation":"{\\rtf Duke, \\uc0\\u8220{}A Rhetorical Approach to Appreciating the Books of Chronicles,\\uc0\\u8221{} 111.}","plainCitation":"Duke, “A Rhetorical Approach to Appreciating the Books of Chronicles,” 111."},"citationItems":[{"id":473,"uris":["http://zotero.org/users/1942866/items/QWT26N4X"],"uri":["http://zotero.org/users/1942866/items/QWT26N4X"],"itemData":{"id":473,"type":"chapter","title":"A Rhetorical Approach to Appreciating the Books of Chronicles","container-title":"Chronicler as author","publisher":"Sheffield Academic Press","publisher-place":"Sheffield","page":"100-135","event-place":"Sheffield","author":[{"family":"Duke","given":"Rodney K."}],"editor":[{"family":"Graham","given":"M Patrick"},{"family":"McKenzie","given":"Steven L."}],"issued":{"date-parts":[["1999"]]}},"locator":"111"}],"schema":"https://github.com/citation-style-language/schema/raw/master/csl-citation.json"}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Duke, “A Rhetorical Approach to Appreciating the Books of Chronicles,” 111.</w:t>
      </w:r>
      <w:r w:rsidRPr="006E3F52">
        <w:rPr>
          <w:rFonts w:ascii="Times New Roman" w:hAnsi="Times New Roman" w:cs="Times New Roman"/>
        </w:rPr>
        <w:fldChar w:fldCharType="end"/>
      </w:r>
      <w:r w:rsidRPr="006E3F52">
        <w:rPr>
          <w:rFonts w:ascii="Times New Roman" w:hAnsi="Times New Roman" w:cs="Times New Roman"/>
        </w:rPr>
        <w:t>) Duke also emphasizes the authorial stance in distinguishing historical narrative from fictional narrative.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{"citationID":"uVa8nqmm","properties":{"formattedCitation":"Ibid., 112.","plainCitation":"Ibid., 112."},"citationItems":[{"id":473,"uris":["http://zotero.org/users/1942866/items/QWT26N4X"],"uri":["http://zotero.org/users/1942866/items/QWT26N4X"],"itemData":{"id":473,"type":"chapter","title":"A Rhetorical Approach to Appreciating the Books of Chronicles","container-title":"Chronicler as author","publisher":"Sheffield Academic Press","publisher-place":"Sheffield","page":"100-135","event-place":"Sheffield","author":[{"family":"Duke","given":"Rodney K."}],"editor":[{"family":"Graham","given":"M Patrick"},{"family":"McKenzie","given":"Steven L."}],"issued":{"date-parts":[["1999"]]}},"locator":"112","suppress-author":true}],"schema":"https://github.com/citation-style-language/schema/raw/master/csl-citation.json"}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112.</w:t>
      </w:r>
      <w:r w:rsidRPr="006E3F52">
        <w:rPr>
          <w:rFonts w:ascii="Times New Roman" w:hAnsi="Times New Roman" w:cs="Times New Roman"/>
        </w:rPr>
        <w:fldChar w:fldCharType="end"/>
      </w:r>
      <w:r w:rsidRPr="006E3F52">
        <w:rPr>
          <w:rFonts w:ascii="Times New Roman" w:hAnsi="Times New Roman" w:cs="Times New Roman"/>
        </w:rPr>
        <w:t>)</w:t>
      </w:r>
    </w:p>
  </w:footnote>
  <w:footnote w:id="344">
    <w:p w14:paraId="483C4D28" w14:textId="6A7F77CA"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{"citationID":"wTpd0HEl","properties":{"formattedCitation":"{\\rtf Kenneth G. Hoglund, \\uc0\\u8220{}The Chronicler as Historian: A Comparativist Perspective,\\uc0\\u8221{} in {\\i{}Chronicler as Historian}, ed. M. Patrick Graham, Kenneth G. Hoglund, and Steven L. McKenzie, Journal for the study of the Old Testament supplement series 238 (Sheffield: Sheffield Academic Press, 1997), 23.}","plainCitation":"Kenneth G. Hoglund, “The Chronicler as Historian: A Comparativist Perspective,” in Chronicler as Historian, ed. M. Patrick Graham, Kenneth G. Hoglund, and Steven L. McKenzie, Journal for the study of the Old Testament supplement series 238 (Sheffield: Sheffield Academic Press, 1997), 23."},"citationItems":[{"id":131,"uris":["http://zotero.org/users/1942866/items/7WTT9F2I"],"uri":["http://zotero.org/users/1942866/items/7WTT9F2I"],"itemData":{"id":131,"type":"chapter","title":"The Chronicler as historian: a comparativist perspective","container-title":"Chronicler as historian","collection-title":"Journal for the study of the Old Testament supplement series","collection-number":"238","publisher":"Sheffield Academic Press","publisher-place":"Sheffield","page":"19-29","source":"EBSCOhost","event-place":"Sheffield","ISBN":"1-85075-651-1","shortTitle":"The Chronicler as historian","author":[{"family":"Hoglund","given":"Kenneth G."}],"editor":[{"family":"Graham","given":"M. Patrick"},{"family":"Hoglund","given":"Kenneth G."},{"family":"McKenzie","given":"Steven L."}],"issued":{"date-parts":[["1997"]]}},"locator":"23"}],"schema":"https://github.com/citation-style-language/schema/raw/master/csl-citation.json"}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Kenneth G. Hoglund, “The Chronicler as Historian: A Comparativist Perspective,” in </w:t>
      </w:r>
      <w:r w:rsidRPr="006E3F52">
        <w:rPr>
          <w:rFonts w:ascii="Times New Roman" w:hAnsi="Times New Roman" w:cs="Times New Roman"/>
          <w:i/>
          <w:iCs/>
        </w:rPr>
        <w:t>Chronicler as Historian</w:t>
      </w:r>
      <w:r w:rsidRPr="006E3F52">
        <w:rPr>
          <w:rFonts w:ascii="Times New Roman" w:hAnsi="Times New Roman" w:cs="Times New Roman"/>
        </w:rPr>
        <w:t xml:space="preserve">, ed. M. Patrick Graham, Kenneth G. Hoglund, and Steven L. McKenzie, </w:t>
      </w:r>
      <w:r>
        <w:rPr>
          <w:rFonts w:ascii="Times New Roman" w:hAnsi="Times New Roman" w:cs="Times New Roman"/>
        </w:rPr>
        <w:t>Journal for the Study</w:t>
      </w:r>
      <w:r w:rsidRPr="006E3F52">
        <w:rPr>
          <w:rFonts w:ascii="Times New Roman" w:hAnsi="Times New Roman" w:cs="Times New Roman"/>
        </w:rPr>
        <w:t xml:space="preserve"> of the Old Testament </w:t>
      </w:r>
      <w:r>
        <w:rPr>
          <w:rFonts w:ascii="Times New Roman" w:hAnsi="Times New Roman" w:cs="Times New Roman"/>
        </w:rPr>
        <w:t>Supplement Series</w:t>
      </w:r>
      <w:r w:rsidRPr="006E3F52">
        <w:rPr>
          <w:rFonts w:ascii="Times New Roman" w:hAnsi="Times New Roman" w:cs="Times New Roman"/>
        </w:rPr>
        <w:t xml:space="preserve"> 238 (Sheffield: Sheffield Academic Press, 1997), 23.</w:t>
      </w:r>
      <w:r w:rsidRPr="006E3F52">
        <w:rPr>
          <w:rFonts w:ascii="Times New Roman" w:hAnsi="Times New Roman" w:cs="Times New Roman"/>
        </w:rPr>
        <w:fldChar w:fldCharType="end"/>
      </w:r>
    </w:p>
  </w:footnote>
  <w:footnote w:id="345">
    <w:p w14:paraId="4C68C16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eastAsia="Malgun Gothic" w:hAnsi="Times New Roman" w:cs="Times New Roman"/>
        </w:rPr>
        <w:t xml:space="preserve">Cf. </w:t>
      </w:r>
      <w:r w:rsidRPr="006E3F52">
        <w:rPr>
          <w:rFonts w:ascii="Times New Roman" w:eastAsia="Malgun Gothic" w:hAnsi="Times New Roman" w:cs="Times New Roman"/>
        </w:rPr>
        <w:fldChar w:fldCharType="begin"/>
      </w:r>
      <w:r w:rsidRPr="006E3F52">
        <w:rPr>
          <w:rFonts w:ascii="Times New Roman" w:eastAsia="Malgun Gothic" w:hAnsi="Times New Roman" w:cs="Times New Roman"/>
        </w:rPr>
        <w:instrText xml:space="preserve"> ADDIN ZOTERO_ITEM CSL_CITATION {"citationID":"NDd06QRp","properties":{"formattedCitation":"{\\rtf Gwilym H Jones, {\\i{}1 &amp; 2 Chronicles} (Sheffield: JSOT Press, 1993), 70\\uc0\\u8211{}71.}","plainCitation":"Gwilym H Jones, 1 &amp; 2 Chronicles (Sheffield: JSOT Press, 1993), 70–71."},"citationItems":[{"id":652,"uris":["http://zotero.org/users/1942866/items/ZM7BHWG6"],"uri":["http://zotero.org/users/1942866/items/ZM7BHWG6"],"itemData":{"id":652,"type":"book","title":"1 &amp; 2 Chronicles","publisher":"JSOT Press","publisher-place":"Sheffield","source":"Open WorldCat","event-place":"Sheffield","ISBN":"1-85075-715-1","language":"English","author":[{"family":"Jones","given":"Gwilym H"}],"issued":{"date-parts":[["1993"]]}},"locator":"70-71"}],"schema":"https://github.com/citation-style-language/schema/raw/master/csl-citation.json"} </w:instrText>
      </w:r>
      <w:r w:rsidRPr="006E3F52">
        <w:rPr>
          <w:rFonts w:ascii="Times New Roman" w:eastAsia="Malgun Gothic" w:hAnsi="Times New Roman" w:cs="Times New Roman"/>
        </w:rPr>
        <w:fldChar w:fldCharType="separate"/>
      </w:r>
      <w:r w:rsidRPr="006E3F52">
        <w:rPr>
          <w:rFonts w:ascii="Times New Roman" w:hAnsi="Times New Roman" w:cs="Times New Roman"/>
        </w:rPr>
        <w:t xml:space="preserve">Gwilym H Jones, </w:t>
      </w:r>
      <w:r w:rsidRPr="006E3F52">
        <w:rPr>
          <w:rFonts w:ascii="Times New Roman" w:hAnsi="Times New Roman" w:cs="Times New Roman"/>
          <w:i/>
          <w:iCs/>
        </w:rPr>
        <w:t>1 &amp; 2 Chronicles</w:t>
      </w:r>
      <w:r w:rsidRPr="006E3F52">
        <w:rPr>
          <w:rFonts w:ascii="Times New Roman" w:hAnsi="Times New Roman" w:cs="Times New Roman"/>
        </w:rPr>
        <w:t xml:space="preserve"> (Sheffield: JSOT Press, 1993), 70–71.</w:t>
      </w:r>
      <w:r w:rsidRPr="006E3F52">
        <w:rPr>
          <w:rFonts w:ascii="Times New Roman" w:eastAsia="Malgun Gothic" w:hAnsi="Times New Roman" w:cs="Times New Roman"/>
        </w:rPr>
        <w:fldChar w:fldCharType="end"/>
      </w:r>
      <w:r w:rsidRPr="006E3F52">
        <w:rPr>
          <w:rFonts w:ascii="Times New Roman" w:eastAsia="Malgun Gothic" w:hAnsi="Times New Roman" w:cs="Times New Roman"/>
        </w:rPr>
        <w:t xml:space="preserve"> </w:t>
      </w:r>
      <w:r w:rsidRPr="006E3F52">
        <w:rPr>
          <w:rFonts w:ascii="Times New Roman" w:hAnsi="Times New Roman" w:cs="Times New Roman"/>
        </w:rPr>
        <w:t>Jones illustrates some other information suggesting that the Chronicler made use of other ancient sources.</w:t>
      </w:r>
    </w:p>
  </w:footnote>
  <w:footnote w:id="346">
    <w:p w14:paraId="69D0B6B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{"citationID":"ScYoTdLj","properties":{"formattedCitation":"{\\rtf Kalimi, \\uc0\\u8220{}Was the Chronicler a Historian?,\\uc0\\u8221{} 83.}","plainCitation":"Kalimi, “Was the Chronicler a Historian?,” 83."},"citationItems":[{"id":197,"uris":["http://zotero.org/users/1942866/items/BBBMU6FJ"],"uri":["http://zotero.org/users/1942866/items/BBBMU6FJ"],"itemData":{"id":197,"type":"chapter","title":"Was the Chronicler a Historian?","container-title":"The Chronicler as Historian","collection-title":"Journal for the study of the Old Testament supplement series","collection-number":"238","publisher":"Sheffield Academic Press","publisher-place":"Sheffield","page":"73-91","event-place":"Sheffield","author":[{"family":"Kalimi","given":"Isaac"}],"editor":[{"family":"Graham","given":"M. Patrick"},{"family":"Hoglund","given":"Kenneth G."},{"family":"McKenzie","given":"Steven L."}],"issued":{"date-parts":[["1997"]]}},"locator":"83"}],"schema":"https://github.com/citation-style-language/schema/raw/master/csl-citation.json"}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Kalimi, “Was the Chronicler a Historian?,” 83.</w:t>
      </w:r>
      <w:r w:rsidRPr="006E3F52">
        <w:rPr>
          <w:rFonts w:ascii="Times New Roman" w:hAnsi="Times New Roman" w:cs="Times New Roman"/>
        </w:rPr>
        <w:fldChar w:fldCharType="end"/>
      </w:r>
      <w:r w:rsidRPr="006E3F52">
        <w:rPr>
          <w:rFonts w:ascii="Times New Roman" w:hAnsi="Times New Roman" w:cs="Times New Roman"/>
        </w:rPr>
        <w:t xml:space="preserve">: </w:t>
      </w:r>
      <w:r w:rsidRPr="006E3F52">
        <w:rPr>
          <w:rFonts w:ascii="Times New Roman" w:eastAsia="Malgun Gothic" w:hAnsi="Times New Roman" w:cs="Times New Roman"/>
        </w:rPr>
        <w:t>“</w:t>
      </w:r>
      <w:r w:rsidRPr="006E3F52">
        <w:rPr>
          <w:rFonts w:ascii="Times New Roman" w:hAnsi="Times New Roman" w:cs="Times New Roman"/>
        </w:rPr>
        <w:t xml:space="preserve">In contrast to the book of Samuel, ‘As to the book of Chronicles it has been written as a historical narrative as its name </w:t>
      </w:r>
      <w:r w:rsidRPr="006E3F52">
        <w:rPr>
          <w:rFonts w:ascii="Times New Roman" w:hAnsi="Times New Roman" w:cs="Times New Roman"/>
          <w:rtl/>
        </w:rPr>
        <w:t>דברי הימים</w:t>
      </w:r>
      <w:r w:rsidRPr="006E3F52">
        <w:rPr>
          <w:rFonts w:ascii="Times New Roman" w:hAnsi="Times New Roman" w:cs="Times New Roman"/>
        </w:rPr>
        <w:t xml:space="preserve"> implies, its description of events is much better, although some narrative elements are not essential.’</w:t>
      </w:r>
      <w:r w:rsidRPr="006E3F52">
        <w:rPr>
          <w:rFonts w:ascii="Times New Roman" w:eastAsia="Malgun Gothic" w:hAnsi="Times New Roman" w:cs="Times New Roman"/>
        </w:rPr>
        <w:t>”</w:t>
      </w:r>
      <w:r w:rsidRPr="006E3F52">
        <w:rPr>
          <w:rFonts w:ascii="Times New Roman" w:hAnsi="Times New Roman" w:cs="Times New Roman"/>
        </w:rPr>
        <w:t xml:space="preserve"> </w:t>
      </w:r>
    </w:p>
  </w:footnote>
  <w:footnote w:id="347">
    <w:p w14:paraId="06FEF8C2"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{"citationID":"oVlNVfn2","properties":{"formattedCitation":"{\\rtf Ibid., 26\\uc0\\u8211{}27.}","plainCitation":"Ibid., 26–27."},"citationItems":[{"id":197,"uris":["http://zotero.org/users/1942866/items/BBBMU6FJ"],"uri":["http://zotero.org/users/1942866/items/BBBMU6FJ"],"itemData":{"id":197,"type":"chapter","title":"Was the Chronicler a Historian?","container-title":"The Chronicler as Historian","collection-title":"Journal for the study of the Old Testament supplement series","collection-number":"238","publisher":"Sheffield Academic Press","publisher-place":"Sheffield","page":"73-91","event-place":"Sheffield","author":[{"family":"Kalimi","given":"Isaac"}],"editor":[{"family":"Graham","given":"M. Patrick"},{"family":"Hoglund","given":"Kenneth G."},{"family":"McKenzie","given":"Steven L."}],"issued":{"date-parts":[["1997"]]}},"locator":"26-27"}],"schema":"https://github.com/citation-style-language/schema/raw/master/csl-citation.json"}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26–27.</w:t>
      </w:r>
      <w:r w:rsidRPr="006E3F52">
        <w:rPr>
          <w:rFonts w:ascii="Times New Roman" w:hAnsi="Times New Roman" w:cs="Times New Roman"/>
        </w:rPr>
        <w:fldChar w:fldCharType="end"/>
      </w:r>
      <w:r w:rsidRPr="006E3F52">
        <w:rPr>
          <w:rFonts w:ascii="Times New Roman" w:hAnsi="Times New Roman" w:cs="Times New Roman"/>
        </w:rPr>
        <w:t xml:space="preserve">: </w:t>
      </w:r>
      <w:r w:rsidRPr="006E3F52">
        <w:rPr>
          <w:rFonts w:ascii="Times New Roman" w:eastAsia="Malgun Gothic" w:hAnsi="Times New Roman" w:cs="Times New Roman"/>
        </w:rPr>
        <w:t>“</w:t>
      </w:r>
      <w:r w:rsidRPr="006E3F52">
        <w:rPr>
          <w:rFonts w:ascii="Times New Roman" w:hAnsi="Times New Roman" w:cs="Times New Roman"/>
        </w:rPr>
        <w:t>No matter what system of demography is used, such numbers are patently too large for the population of Judah prior to the exile. But through the use of such numbers in the context of a battle report, the reader is brought into the narrative in the belief that the writer is thoroughly competent for his task—after all, surely the historian knows how many troops were there.</w:t>
      </w:r>
      <w:r w:rsidRPr="006E3F52">
        <w:rPr>
          <w:rFonts w:ascii="Times New Roman" w:eastAsia="Malgun Gothic" w:hAnsi="Times New Roman" w:cs="Times New Roman"/>
        </w:rPr>
        <w:t xml:space="preserve"> </w:t>
      </w:r>
      <w:r w:rsidRPr="006E3F52">
        <w:rPr>
          <w:rFonts w:ascii="Times New Roman" w:hAnsi="Times New Roman" w:cs="Times New Roman"/>
        </w:rPr>
        <w:t>Again, if we turn to Hellenic historiography, we find this to be a common practice. If one consults many of the battle scenes of the Persian period in Diodorus of Sicily (who may be relying on a fourth-century source, Ephorus), one finds the use of stock numbers for the purposes of authentication</w:t>
      </w:r>
      <w:r w:rsidRPr="006E3F52">
        <w:rPr>
          <w:rFonts w:ascii="Times New Roman" w:eastAsia="Malgun Gothic" w:hAnsi="Times New Roman" w:cs="Times New Roman"/>
        </w:rPr>
        <w:t>.”</w:t>
      </w:r>
    </w:p>
  </w:footnote>
  <w:footnote w:id="348">
    <w:p w14:paraId="7E99CF43"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Jones says, “it was common in ancient historiography, as witnessed by Greek and Roman examples, for a writer to compose speeches in which he expressed his own views. By associating the speeches with authoritative characters in the past, a note of authority was given to their contents.”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{"citationID":"nCwgUZmC","properties":{"formattedCitation":"{\\rtf {\\i{}1 &amp; 2 Chronicles}, 76.}","plainCitation":"1 &amp; 2 Chronicles, 76."},"citationItems":[{"id":652,"uris":["http://zotero.org/users/1942866/items/ZM7BHWG6"],"uri":["http://zotero.org/users/1942866/items/ZM7BHWG6"],"itemData":{"id":652,"type":"book","title":"1 &amp; 2 Chronicles","publisher":"JSOT Press","publisher-place":"Sheffield","source":"Open WorldCat","event-place":"Sheffield","ISBN":"1-85075-715-1","language":"English","author":[{"family":"Jones","given":"Gwilym H"}],"issued":{"date-parts":[["1993"]]}},"locator":"76","suppress-author":true}],"schema":"https://github.com/citation-style-language/schema/raw/master/csl-citation.json"}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i/>
          <w:iCs/>
        </w:rPr>
        <w:t>1 &amp; 2 Chronicles</w:t>
      </w:r>
      <w:r w:rsidRPr="006E3F52">
        <w:rPr>
          <w:rFonts w:ascii="Times New Roman" w:hAnsi="Times New Roman" w:cs="Times New Roman"/>
        </w:rPr>
        <w:t>, 76.</w:t>
      </w:r>
      <w:r w:rsidRPr="006E3F52">
        <w:rPr>
          <w:rFonts w:ascii="Times New Roman" w:hAnsi="Times New Roman" w:cs="Times New Roman"/>
        </w:rPr>
        <w:fldChar w:fldCharType="end"/>
      </w:r>
    </w:p>
  </w:footnote>
  <w:footnote w:id="349">
    <w:p w14:paraId="6DB144A8"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{"citationID":"bGSrKFOD","properties":{"formattedCitation":"{\\rtf Kalimi, \\uc0\\u8220{}Was the Chronicler a Historian?,\\uc0\\u8221{} 83\\uc0\\u8211{}84.}","plainCitation":"Kalimi, “Was the Chronicler a Historian?,” 83–84."},"citationItems":[{"id":197,"uris":["http://zotero.org/users/1942866/items/BBBMU6FJ"],"uri":["http://zotero.org/users/1942866/items/BBBMU6FJ"],"itemData":{"id":197,"type":"chapter","title":"Was the Chronicler a Historian?","container-title":"The Chronicler as Historian","collection-title":"Journal for the study of the Old Testament supplement series","collection-number":"238","publisher":"Sheffield Academic Press","publisher-place":"Sheffield","page":"73-91","event-place":"Sheffield","author":[{"family":"Kalimi","given":"Isaac"}],"editor":[{"family":"Graham","given":"M. Patrick"},{"family":"Hoglund","given":"Kenneth G."},{"family":"McKenzie","given":"Steven L."}],"issued":{"date-parts":[["1997"]]}},"locator":"83-84"}],"schema":"https://github.com/citation-style-language/schema/raw/master/csl-citation.json"}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Kalimi, “Was the Chronicler a Historian?,” 83–84.</w:t>
      </w:r>
      <w:r w:rsidRPr="006E3F52">
        <w:rPr>
          <w:rFonts w:ascii="Times New Roman" w:hAnsi="Times New Roman" w:cs="Times New Roman"/>
        </w:rPr>
        <w:fldChar w:fldCharType="end"/>
      </w:r>
      <w:r w:rsidRPr="006E3F52">
        <w:rPr>
          <w:rFonts w:ascii="Times New Roman" w:eastAsia="Malgun Gothic" w:hAnsi="Times New Roman" w:cs="Times New Roman"/>
        </w:rPr>
        <w:t>, properly argues, “without dealing with the question of whether these sources—part or even all of them—actually existed or were invented by Chr to create an illusion of reliability, we receive the impression that Chr attempted to write a ‘history’.” This means that the citation of the references itself becomes a textual modification lending credibility to the narrative, while other detailed and precise statements bring in an impression that the Chronicler has dealt with certain historical evidences. Indeed, the Chronicler’s citation of sources points to that he presumed his audience “accepted the existence of other written historical materials and regarded them as authoritative sources.”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{"citationID":"nGXKb0lM","properties":{"formattedCitation":"{\\rtf Duke, \\uc0\\u8220{}A Rhetorical Approach to Appreciating the Books of Chronicles,\\uc0\\u8221{} 108.}","plainCitation":"Duke, “A Rhetorical Approach to Appreciating the Books of Chronicles,” 108."},"citationItems":[{"id":473,"uris":["http://zotero.org/users/1942866/items/QWT26N4X"],"uri":["http://zotero.org/users/1942866/items/QWT26N4X"],"itemData":{"id":473,"type":"chapter","title":"A Rhetorical Approach to Appreciating the Books of Chronicles","container-title":"Chronicler as author","publisher":"Sheffield Academic Press","publisher-place":"Sheffield","page":"100-135","event-place":"Sheffield","author":[{"family":"Duke","given":"Rodney K."}],"editor":[{"family":"Graham","given":"M Patrick"},{"family":"McKenzie","given":"Steven L."}],"issued":{"date-parts":[["1999"]]}},"locator":"108"}],"schema":"https://github.com/citation-style-language/schema/raw/master/csl-citation.json"}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Duke, “A Rhetorical Approach to Appreciating the Books of Chronicles,” 108.</w:t>
      </w:r>
      <w:r w:rsidRPr="006E3F52">
        <w:rPr>
          <w:rFonts w:ascii="Times New Roman" w:hAnsi="Times New Roman" w:cs="Times New Roman"/>
        </w:rPr>
        <w:fldChar w:fldCharType="end"/>
      </w:r>
    </w:p>
  </w:footnote>
  <w:footnote w:id="350">
    <w:p w14:paraId="44A3E308"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{"citationID":"9G92d1DB","properties":{"formattedCitation":"{\\rtf Soulen and Soulen, {\\i{}Handbook of Biblical Criticism}, 119.}","plainCitation":"Soulen and Soulen, Handbook of Biblical Criticism, 119."},"citationItems":[{"id":396,"uris":["http://zotero.org/users/1942866/items/KBAFKMBQ"],"uri":["http://zotero.org/users/1942866/items/KBAFKMBQ"],"itemData":{"id":396,"type":"book","title":"Handbook of biblical criticism","publisher":"Westminster John Knox Press","publisher-place":"Louisville, KY","source":"Open WorldCat","event-place":"Louisville, KY","ISBN":"0-664-22314-1","language":"English","author":[{"family":"Soulen","given":"Richard N"},{"family":"Soulen","given":"R. Kendall"}],"issued":{"date-parts":[["2001"]]}},"locator":"119"}],"schema":"https://github.com/citation-style-language/schema/raw/master/csl-citation.json"}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Soulen and Soulen, </w:t>
      </w:r>
      <w:r w:rsidRPr="006E3F52">
        <w:rPr>
          <w:rFonts w:ascii="Times New Roman" w:hAnsi="Times New Roman" w:cs="Times New Roman"/>
          <w:i/>
          <w:iCs/>
        </w:rPr>
        <w:t>Handbook of Biblical Criticism</w:t>
      </w:r>
      <w:r w:rsidRPr="006E3F52">
        <w:rPr>
          <w:rFonts w:ascii="Times New Roman" w:hAnsi="Times New Roman" w:cs="Times New Roman"/>
        </w:rPr>
        <w:t>, 119.</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351">
    <w:p w14:paraId="50E8E29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{"citationID":"whLaJlo7","properties":{"formattedCitation":"{\\rtf Alter, {\\i{}The Art of Biblical Narrative}, 1213 of 4033.}","plainCitation":"Alter, The Art of Biblical Narrative, 1213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narration.","ISBN":"0-465-00424-5","language":"English","author":[{"family":"Alter","given":"Robert"}],"issued":{"date-parts":[["1981"]]}},"locator":"1213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Alter, </w:t>
      </w:r>
      <w:r w:rsidRPr="006E3F52">
        <w:rPr>
          <w:rFonts w:ascii="Times New Roman" w:hAnsi="Times New Roman" w:cs="Times New Roman"/>
          <w:i/>
          <w:iCs/>
        </w:rPr>
        <w:t>The Art of Biblical Narrative</w:t>
      </w:r>
      <w:r w:rsidRPr="006E3F52">
        <w:rPr>
          <w:rFonts w:ascii="Times New Roman" w:hAnsi="Times New Roman" w:cs="Times New Roman"/>
        </w:rPr>
        <w:t>, 1213 of 4033.</w:t>
      </w:r>
      <w:r w:rsidRPr="006E3F52">
        <w:rPr>
          <w:rFonts w:ascii="Times New Roman" w:hAnsi="Times New Roman" w:cs="Times New Roman"/>
        </w:rPr>
        <w:fldChar w:fldCharType="end"/>
      </w:r>
    </w:p>
  </w:footnote>
  <w:footnote w:id="352">
    <w:p w14:paraId="1149460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{"citationID":"oPJlZDFX","properties":{"formattedCitation":"{\\rtf Blenkinsopp, \\uc0\\u8220{}Wisdom in the Chronicler\\uc0\\u8217{}s Work,\\uc0\\u8221{} 25.}","plainCitation":"Blenkinsopp, “Wisdom in the Chronicler’s Work,” 25."},"citationItems":[{"id":446,"uris":["http://zotero.org/users/1942866/items/PISTFAMU"],"uri":["http://zotero.org/users/1942866/items/PISTFAMU"],"itemData":{"id":446,"type":"chapter","title":"Wisdom in the Chronicler's work","container-title":"In search of wisdom","publisher":"Westminster/John Knox Press","publisher-place":"Louisville, KY","page":"19-30","source":"EBSCOhost","event-place":"Louisville, KY","ISBN":"0-664-25295-8","author":[{"family":"Blenkinsopp","given":"Joseph"}],"issued":{"date-parts":[["1993"]]}},"locator":"25"}],"schema":"https://github.com/citation-style-language/schema/raw/master/csl-citation.json"}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Blenkinsopp, “Wisdom in the Chronicler’s Work,” 25.</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353">
    <w:p w14:paraId="43100A2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{"citationID":"AK7EcZRk","properties":{"formattedCitation":"{\\rtf Kelly, {\\i{}Retribution and Eschatology in Chronicles}, 95.}","plainCitation":"Kelly, Retribution and Eschatology in Chronicles, 95."},"citationItems":[{"id":534,"uris":["http://zotero.org/users/1942866/items/TMKMP6QR"],"uri":["http://zotero.org/users/1942866/items/TMKMP6QR"],"itemData":{"id":534,"type":"book","title":"Retribution and Eschatology in Chronicles","collection-title":"Journal for the study of the New Testament","publisher":"Sheffield Academic Press","publisher-place":"Sheffield","source":"EBSCOhost","event-place":"Sheffield","author":[{"family":"Kelly","given":"Brian E."}],"issued":{"date-parts":[["1996"]]}},"locator":"95"}],"schema":"https://github.com/citation-style-language/schema/raw/master/csl-citation.json"}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Kelly, </w:t>
      </w:r>
      <w:r w:rsidRPr="006E3F52">
        <w:rPr>
          <w:rFonts w:ascii="Times New Roman" w:hAnsi="Times New Roman" w:cs="Times New Roman"/>
          <w:i/>
          <w:iCs/>
        </w:rPr>
        <w:t>Retribution and Eschatology in Chronicles</w:t>
      </w:r>
      <w:r w:rsidRPr="006E3F52">
        <w:rPr>
          <w:rFonts w:ascii="Times New Roman" w:hAnsi="Times New Roman" w:cs="Times New Roman"/>
        </w:rPr>
        <w:t>, 95.</w:t>
      </w:r>
      <w:r w:rsidRPr="006E3F52">
        <w:rPr>
          <w:rFonts w:ascii="Times New Roman" w:hAnsi="Times New Roman" w:cs="Times New Roman"/>
        </w:rPr>
        <w:fldChar w:fldCharType="end"/>
      </w:r>
    </w:p>
  </w:footnote>
  <w:footnote w:id="354">
    <w:p w14:paraId="5961656F" w14:textId="7777777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{"citationID":"vZli5M7D","properties":{"formattedCitation":"{\\rtf Lisbeth S. Fried, {\\i{}The Priest and the Great King: Temple-Palace Relations in the Persian Empire}, Biblical and Judaic studies (Winona Lake, IN: Eisenbrauns, 2004), 233.}","plainCitation":"Lisbeth S. Fried, The Priest and the Great King: Temple-Palace Relations in the Persian Empire, Biblical and Judaic studies (Winona Lake, IN: Eisenbrauns, 2004), 233."},"citationItems":[{"id":616,"uris":["http://zotero.org/users/1942866/items/X3BG9S7E"],"uri":["http://zotero.org/users/1942866/items/X3BG9S7E"],"itemData":{"id":616,"type":"book","title":"The priest and the great king: temple-palace relations in the Persian empire","collection-title":"Biblical and Judaic studies","publisher":"Eisenbrauns","publisher-place":"Winona Lake, IN","source":"EBSCOhost","event-place":"Winona Lake, IN","shortTitle":"The priest and the great king","author":[{"family":"Fried","given":"Lisbeth S."}],"issued":{"date-parts":[["2004"]]}},"locator":"233"}],"schema":"https://github.com/citation-style-language/schema/raw/master/csl-citation.json"}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Lisbeth S. Fried, </w:t>
      </w:r>
      <w:r w:rsidRPr="006E3F52">
        <w:rPr>
          <w:rFonts w:ascii="Times New Roman" w:hAnsi="Times New Roman" w:cs="Times New Roman"/>
          <w:i/>
          <w:iCs/>
        </w:rPr>
        <w:t>The Priest and the Great King: Temple-Palace Relations in the Persian Empire</w:t>
      </w:r>
      <w:r w:rsidRPr="006E3F52">
        <w:rPr>
          <w:rFonts w:ascii="Times New Roman" w:hAnsi="Times New Roman" w:cs="Times New Roman"/>
        </w:rPr>
        <w:t>, Biblical and Judaic studies (Winona Lake, IN: Eisenbrauns, 2004), 233.</w:t>
      </w:r>
      <w:r w:rsidRPr="006E3F52">
        <w:rPr>
          <w:rFonts w:ascii="Times New Roman" w:hAnsi="Times New Roman" w:cs="Times New Roman"/>
        </w:rPr>
        <w:fldChar w:fldCharType="end"/>
      </w:r>
    </w:p>
  </w:footnote>
  <w:footnote w:id="355">
    <w:p w14:paraId="087D3E2D"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{"citationID":"ltieZxCe","properties":{"formattedCitation":"{\\rtf Boda, {\\i{}1-2 Chronicles}, 10.}","plainCitation":"Boda, 1-2 Chronicles, 10."},"citationItems":[{"id":137,"uris":["http://zotero.org/users/1942866/items/8B6D57ME"],"uri":["http://zotero.org/users/1942866/items/8B6D57ME"],"itemData":{"id":137,"type":"book","title":"1-2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J"}],"issued":{"date-parts":[["2010"]]}},"locator":"10"}],"schema":"https://github.com/citation-style-language/schema/raw/master/csl-citation.json"}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Boda, </w:t>
      </w:r>
      <w:r w:rsidRPr="006E3F52">
        <w:rPr>
          <w:rFonts w:ascii="Times New Roman" w:hAnsi="Times New Roman" w:cs="Times New Roman"/>
          <w:i/>
          <w:iCs/>
          <w:sz w:val="20"/>
          <w:szCs w:val="20"/>
        </w:rPr>
        <w:t>1-2 Chronicles</w:t>
      </w:r>
      <w:r w:rsidRPr="006E3F52">
        <w:rPr>
          <w:rFonts w:ascii="Times New Roman" w:hAnsi="Times New Roman" w:cs="Times New Roman"/>
          <w:sz w:val="20"/>
          <w:szCs w:val="20"/>
        </w:rPr>
        <w:t>, 10.</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“It is not surprising then that the priestly orders exerted considerable influence on Yehud from the Persian period until the destruction of the Second Temple in AD 70.” </w:t>
      </w:r>
    </w:p>
  </w:footnote>
  <w:footnote w:id="356">
    <w:p w14:paraId="47C6F89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{"citationID":"ZQ6LH3M7","properties":{"formattedCitation":"{\\rtf Fried, {\\i{}The Priest and the Great King}, 233.}","plainCitation":"Fried, The Priest and the Great King, 233."},"citationItems":[{"id":616,"uris":["http://zotero.org/users/1942866/items/X3BG9S7E"],"uri":["http://zotero.org/users/1942866/items/X3BG9S7E"],"itemData":{"id":616,"type":"book","title":"The priest and the great king: temple-palace relations in the Persian empire","collection-title":"Biblical and Judaic studies","publisher":"Eisenbrauns","publisher-place":"Winona Lake, IN","source":"EBSCOhost","event-place":"Winona Lake, IN","shortTitle":"The priest and the great king","author":[{"family":"Fried","given":"Lisbeth S."}],"issued":{"date-parts":[["2004"]]}},"locator":"233"}],"schema":"https://github.com/citation-style-language/schema/raw/master/csl-citation.json"}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Fried, </w:t>
      </w:r>
      <w:r w:rsidRPr="006E3F52">
        <w:rPr>
          <w:rFonts w:ascii="Times New Roman" w:hAnsi="Times New Roman" w:cs="Times New Roman"/>
          <w:i/>
          <w:iCs/>
        </w:rPr>
        <w:t>The Priest and the Great King</w:t>
      </w:r>
      <w:r w:rsidRPr="006E3F52">
        <w:rPr>
          <w:rFonts w:ascii="Times New Roman" w:hAnsi="Times New Roman" w:cs="Times New Roman"/>
        </w:rPr>
        <w:t>, 233.</w:t>
      </w:r>
      <w:r w:rsidRPr="006E3F52">
        <w:rPr>
          <w:rFonts w:ascii="Times New Roman" w:hAnsi="Times New Roman" w:cs="Times New Roman"/>
        </w:rPr>
        <w:fldChar w:fldCharType="end"/>
      </w:r>
    </w:p>
  </w:footnote>
  <w:footnote w:id="357">
    <w:p w14:paraId="373AEA0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As Jehoshaphat’s second failure appear after the narrator’s closing comment (2 Chr 20:31-34), his second failure does not affect the depiction of his death.</w:t>
      </w:r>
    </w:p>
  </w:footnote>
  <w:footnote w:id="358">
    <w:p w14:paraId="6A310B7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{"citationID":"rRwpVhkl","properties":{"formattedCitation":"{\\rtf Williamson, {\\i{}1 and 2 Chronicles}, 32, 225\\uc0\\u8211{}6.}","plainCitation":"Williamson, 1 and 2 Chronicles, 32, 225–6."},"citationItems":[{"id":657,"uris":["http://zotero.org/users/1942866/items/ZUJD79NF"],"uri":["http://zotero.org/users/1942866/items/ZUJD79NF"],"itemData":{"id":657,"type":"book","title":"1 and 2 Chronicles","collection-title":"NCB","publisher":"Eerdmans","publisher-place":"Grand Rapids, MI","source":"Primo","event-place":"Grand Rapids, MI","ISBN":"0-551-00932-2","shortTitle":"1 and 2 Chronicles","language":"eng","author":[{"family":"Williamson","given":"H. G. M."}],"issued":{"date-parts":[["1982"]]}},"locator":"32, 225-6"}],"schema":"https://github.com/citation-style-language/schema/raw/master/csl-citation.json"}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Williamson, </w:t>
      </w:r>
      <w:r w:rsidRPr="006E3F52">
        <w:rPr>
          <w:rFonts w:ascii="Times New Roman" w:hAnsi="Times New Roman" w:cs="Times New Roman"/>
          <w:i/>
          <w:iCs/>
        </w:rPr>
        <w:t>1 and 2 Chronicles</w:t>
      </w:r>
      <w:r w:rsidRPr="006E3F52">
        <w:rPr>
          <w:rFonts w:ascii="Times New Roman" w:hAnsi="Times New Roman" w:cs="Times New Roman"/>
        </w:rPr>
        <w:t>, 32, 225–6.</w:t>
      </w:r>
      <w:r w:rsidRPr="006E3F52">
        <w:rPr>
          <w:rFonts w:ascii="Times New Roman" w:hAnsi="Times New Roman" w:cs="Times New Roman"/>
        </w:rPr>
        <w:fldChar w:fldCharType="end"/>
      </w:r>
    </w:p>
  </w:footnote>
  <w:footnote w:id="359">
    <w:p w14:paraId="76910CB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{"citationID":"ggaNfWux","properties":{"formattedCitation":"{\\rtf Ronald J Williams and John C Beckman, {\\i{}Williams\\uc0\\u8217{} Hebrew Syntax} (Toronto: University of Toronto Press, 2007), 154.}","plainCitation":"Ronald J Williams and John C Beckman, Williams’ Hebrew Syntax (Toronto: University of Toronto Press, 2007), 154."},"citationItems":[{"id":230,"uris":["http://zotero.org/users/1942866/items/CW2QS4SU"],"uri":["http://zotero.org/users/1942866/items/CW2QS4SU"],"itemData":{"id":230,"type":"book","title":"Williams' Hebrew syntax","publisher":"University of Toronto Press","publisher-place":"Toronto","source":"Open WorldCat","event-place":"Toronto","abstract":"Developed by Ronald J. Williams over fifteen years in a formal course on Hebrew syntax at the University of Toronto, Williams' Hebrew Syntax has since been widely used as an intermediate textbook in biblical Hebrew. First published in 1967, with a second edition issued in 1976, this substantially revised and expanded third edition is designed as an intermediate textbook for students of Biblical Hebrew. The guide explains the meanings of morphological categories and the way that words, phrases, and clauses relate to one another to create meaning. Expanded to meet the demands of contemporary classroom use, John C. Beckman's third edition also functions as a grammatical reference, providing updated analysis and thoroughly up-to-date cross-references to literature in the field. By providing interlinear translations and final translations for examples, the latest edition better enables students with modest vocabulary and knowledge of parsing to understand the examples and grammatical points. - Publisher.","ISBN":"978-0-8020-9429-2","language":"English","author":[{"family":"Williams","given":"Ronald J"},{"family":"Beckman","given":"John C"}],"issued":{"date-parts":[["2007"]]}},"locator":"154"}],"schema":"https://github.com/citation-style-language/schema/raw/master/csl-citation.json"}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Ronald J Williams and John C Beckman, </w:t>
      </w:r>
      <w:r w:rsidRPr="006E3F52">
        <w:rPr>
          <w:rFonts w:ascii="Times New Roman" w:hAnsi="Times New Roman" w:cs="Times New Roman"/>
          <w:i/>
          <w:iCs/>
        </w:rPr>
        <w:t>Williams’ Hebrew Syntax</w:t>
      </w:r>
      <w:r w:rsidRPr="006E3F52">
        <w:rPr>
          <w:rFonts w:ascii="Times New Roman" w:hAnsi="Times New Roman" w:cs="Times New Roman"/>
        </w:rPr>
        <w:t xml:space="preserve"> (Toronto: University of Toronto Press, 2007), 154.</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360">
    <w:p w14:paraId="35A2F0A7"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For more details on the syntax, see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{"citationID":"XgS8IR8t","properties":{"formattedCitation":"Ibid., 181.","plainCitation":"Ibid., 181."},"citationItems":[{"id":230,"uris":["http://zotero.org/users/1942866/items/CW2QS4SU"],"uri":["http://zotero.org/users/1942866/items/CW2QS4SU"],"itemData":{"id":230,"type":"book","title":"Williams' Hebrew syntax","publisher":"University of Toronto Press","publisher-place":"Toronto","source":"Open WorldCat","event-place":"Toronto","abstract":"Developed by Ronald J. Williams over fifteen years in a formal course on Hebrew syntax at the University of Toronto, Williams' Hebrew Syntax has since been widely used as an intermediate textbook in biblical Hebrew. First published in 1967, with a second edition issued in 1976, this substantially revised and expanded third edition is designed as an intermediate textbook for students of Biblical Hebrew. The guide explains the meanings of morphological categories and the way that words, phrases, and clauses relate to one another to create meaning. Expanded to meet the demands of contemporary classroom use, John C. Beckman's third edition also functions as a grammatical reference, providing updated analysis and thoroughly up-to-date cross-references to literature in the field. By providing interlinear translations and final translations for examples, the latest edition better enables students with modest vocabulary and knowledge of parsing to understand the examples and grammatical points. - Publisher.","ISBN":"978-0-8020-9429-2","language":"English","author":[{"family":"Williams","given":"Ronald J"},{"family":"Beckman","given":"John C"}],"issued":{"date-parts":[["2007"]]}},"locator":"181"}],"schema":"https://github.com/citation-style-language/schema/raw/master/csl-citation.json"}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Ibid., 181.</w:t>
      </w:r>
      <w:r w:rsidRPr="006E3F52">
        <w:rPr>
          <w:rFonts w:ascii="Times New Roman" w:hAnsi="Times New Roman" w:cs="Times New Roman"/>
          <w:sz w:val="20"/>
          <w:szCs w:val="20"/>
        </w:rPr>
        <w:fldChar w:fldCharType="end"/>
      </w:r>
      <w:r w:rsidRPr="006E3F52">
        <w:rPr>
          <w:rFonts w:ascii="Times New Roman" w:eastAsia="Malgun Gothic" w:hAnsi="Times New Roman" w:cs="Times New Roman"/>
          <w:sz w:val="20"/>
          <w:szCs w:val="20"/>
        </w:rPr>
        <w:t xml:space="preserve"> “</w:t>
      </w:r>
      <w:r w:rsidRPr="006E3F52">
        <w:rPr>
          <w:rFonts w:ascii="Times New Roman" w:hAnsi="Times New Roman" w:cs="Times New Roman"/>
          <w:sz w:val="20"/>
          <w:szCs w:val="20"/>
        </w:rPr>
        <w:t xml:space="preserve">The protasis of a real condition can begin with the conjunction </w:t>
      </w:r>
      <w:r w:rsidRPr="006E3F52">
        <w:rPr>
          <w:rStyle w:val="text"/>
          <w:rFonts w:ascii="Times New Roman" w:hAnsi="Times New Roman" w:cs="Times New Roman"/>
          <w:sz w:val="20"/>
          <w:szCs w:val="20"/>
          <w:rtl/>
        </w:rPr>
        <w:t>וְ</w:t>
      </w:r>
      <w:r w:rsidRPr="006E3F52">
        <w:rPr>
          <w:rFonts w:ascii="Times New Roman" w:hAnsi="Times New Roman" w:cs="Times New Roman"/>
          <w:sz w:val="20"/>
          <w:szCs w:val="20"/>
        </w:rPr>
        <w:t xml:space="preserve"> ‘and’ prefixed to the verb of the protasis. Such a protasis is sometimes called a virtual conditional, or the clauses are said to be juxtaposed.”</w:t>
      </w:r>
      <w:r w:rsidRPr="006E3F52">
        <w:rPr>
          <w:rFonts w:ascii="Times New Roman" w:eastAsia="Malgun Gothic" w:hAnsi="Times New Roman" w:cs="Times New Roman"/>
          <w:sz w:val="20"/>
          <w:szCs w:val="20"/>
        </w:rPr>
        <w:t xml:space="preserve"> (512 Real condition beginning with</w:t>
      </w:r>
      <w:r w:rsidRPr="006E3F52">
        <w:rPr>
          <w:rFonts w:ascii="Times New Roman" w:hAnsi="Times New Roman" w:cs="Times New Roman"/>
          <w:sz w:val="20"/>
          <w:szCs w:val="20"/>
        </w:rPr>
        <w:t xml:space="preserve"> </w:t>
      </w:r>
      <w:r w:rsidRPr="006E3F52">
        <w:rPr>
          <w:rStyle w:val="text"/>
          <w:rFonts w:ascii="Times New Roman" w:hAnsi="Times New Roman" w:cs="Times New Roman"/>
          <w:sz w:val="20"/>
          <w:szCs w:val="20"/>
          <w:rtl/>
        </w:rPr>
        <w:t>וְ</w:t>
      </w:r>
      <w:r w:rsidRPr="006E3F52">
        <w:rPr>
          <w:rStyle w:val="text"/>
          <w:rFonts w:ascii="Times New Roman" w:hAnsi="Times New Roman" w:cs="Times New Roman"/>
          <w:sz w:val="20"/>
          <w:szCs w:val="20"/>
        </w:rPr>
        <w:t>)</w:t>
      </w:r>
    </w:p>
  </w:footnote>
  <w:footnote w:id="361">
    <w:p w14:paraId="46F6F47C"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{"citationID":"82BRD1tz","properties":{"formattedCitation":"{\\rtf David J. A. Clines, {\\i{}The Dictionary of Classical Hebrew}, vol. IV, 8 vols. (Sheffield: Sheffield Academic Press, 1998), 436\\uc0\\u8211{}437.}","plainCitation":"David J. A. Clines, The Dictionary of Classical Hebrew, vol. IV, 8 vols. (Sheffield: Sheffield Academic Press, 1998), 436–437."},"citationItems":[{"id":614,"uris":["http://zotero.org/users/1942866/items/X2GXDRFV"],"uri":["http://zotero.org/users/1942866/items/X2GXDRFV"],"itemData":{"id":614,"type":"book","title":"The dictionary of classical Hebrew","publisher":"Sheffield Academic Press","publisher-place":"Sheffield","volume":"IV","number-of-volumes":"8","source":"Open WorldCat","event-place":"Sheffield","ISBN":"1-85075-681-3","language":"English","author":[{"family":"Clines","given":"David J. A."}],"issued":{"date-parts":[["1998"]]}},"locator":"436-437"}],"schema":"https://github.com/citation-style-language/schema/raw/master/csl-citation.json"}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David J. A. Clines, </w:t>
      </w:r>
      <w:r w:rsidRPr="006E3F52">
        <w:rPr>
          <w:rFonts w:ascii="Times New Roman" w:hAnsi="Times New Roman" w:cs="Times New Roman"/>
          <w:i/>
          <w:iCs/>
        </w:rPr>
        <w:t>The Dictionary of Classical Hebrew</w:t>
      </w:r>
      <w:r w:rsidRPr="006E3F52">
        <w:rPr>
          <w:rFonts w:ascii="Times New Roman" w:hAnsi="Times New Roman" w:cs="Times New Roman"/>
        </w:rPr>
        <w:t>, vol. IV, 8 vols. (Sheffield: Sheffield Academic Press, 1998), 436–437.</w:t>
      </w:r>
      <w:r w:rsidRPr="006E3F52">
        <w:rPr>
          <w:rFonts w:ascii="Times New Roman" w:hAnsi="Times New Roman" w:cs="Times New Roman"/>
        </w:rPr>
        <w:fldChar w:fldCharType="end"/>
      </w:r>
    </w:p>
  </w:footnote>
  <w:footnote w:id="362">
    <w:p w14:paraId="0B0E0D45" w14:textId="6828D693"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{"citationID":"ZCnuGNjP","properties":{"formattedCitation":"{\\rtf David J. A. Clines, {\\i{}The Dictionary of Classical Hebrew}, vol. VI, 8 vols. (Sheffield: Sheffield Academic Press, 2007), 497\\uc0\\u8211{}499.}","plainCitation":"David J. A. Clines, The Dictionary of Classical Hebrew, vol. VI, 8 vols. (Sheffield: Sheffield Academic Press, 2007), 497–499."},"citationItems":[{"id":49,"uris":["http://zotero.org/users/1942866/items/4H4465QT"],"uri":["http://zotero.org/users/1942866/items/4H4465QT"],"itemData":{"id":49,"type":"book","title":"The Dictionary of Classical Hebrew","publisher":"Sheffield Academic Press","publisher-place":"Sheffield","volume":"VI","number-of-volumes":"8","source":"Open WorldCat","event-place":"Sheffield","ISBN":"978-1-905048-80-9","language":"Bandtitel in hebräisch.","author":[{"family":"Clines","given":"David J. A."}],"issued":{"date-parts":[["2007"]]}},"locator":"497-499"}],"schema":"https://github.com/citation-style-language/schema/raw/master/csl-citation.json"}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David J. A. Clines, </w:t>
      </w:r>
      <w:r w:rsidRPr="006E3F52">
        <w:rPr>
          <w:rFonts w:ascii="Times New Roman" w:hAnsi="Times New Roman" w:cs="Times New Roman"/>
          <w:i/>
          <w:iCs/>
        </w:rPr>
        <w:t>The Dictionary of Classical Hebrew</w:t>
      </w:r>
      <w:r w:rsidRPr="006E3F52">
        <w:rPr>
          <w:rFonts w:ascii="Times New Roman" w:hAnsi="Times New Roman" w:cs="Times New Roman"/>
        </w:rPr>
        <w:t>, vol. VI, 8 vols. (Sheffield: Sheffield Academic Press, 2007), 497–499.</w:t>
      </w:r>
      <w:r w:rsidRPr="006E3F52">
        <w:rPr>
          <w:rFonts w:ascii="Times New Roman" w:hAnsi="Times New Roman" w:cs="Times New Roman"/>
        </w:rPr>
        <w:fldChar w:fldCharType="end"/>
      </w:r>
    </w:p>
  </w:footnote>
  <w:footnote w:id="363">
    <w:p w14:paraId="351FC9D6"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{"citationID":"G1RIsaWU","properties":{"formattedCitation":"{\\rtf T. J. Jenney, \\uc0\\u8220{}Humility,\\uc0\\u8221{} in {\\i{}Eerdmans Dictionary of the Bible}, ed. David Noel Freedman, Allen C. Myers, and Astrid B. Beck (Grand Rapids, MI: Eerdmans, 2000), 617.}","plainCitation":"T. J. Jenney, “Humility,” in Eerdmans Dictionary of the Bible, ed. David Noel Freedman, Allen C. Myers, and Astrid B. Beck (Grand Rapids, MI: Eerdmans, 2000), 617."},"citationItems":[{"id":13,"uris":["http://zotero.org/users/1942866/items/2RRJG3CR"],"uri":["http://zotero.org/users/1942866/items/2RRJG3CR"],"itemData":{"id":13,"type":"chapter","title":"Humility","container-title":"Eerdmans Dictionary of the Bible","publisher":"Eerdmans","publisher-place":"Grand Rapids, MI","page":"614-617","event-place":"Grand Rapids, MI","author":[{"family":"Jenney","given":"T. J."}],"editor":[{"family":"Freedman","given":"David Noel"},{"family":"Myers","given":"Allen C."},{"family":"Beck","given":"Astrid B."}],"issued":{"date-parts":[["2000"]]}},"locator":"617"}],"schema":"https://github.com/citation-style-language/schema/raw/master/csl-citation.json"}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T. J. Jenney, “Humility,” in </w:t>
      </w:r>
      <w:r w:rsidRPr="006E3F52">
        <w:rPr>
          <w:rFonts w:ascii="Times New Roman" w:hAnsi="Times New Roman" w:cs="Times New Roman"/>
          <w:i/>
          <w:iCs/>
          <w:sz w:val="20"/>
          <w:szCs w:val="20"/>
        </w:rPr>
        <w:t>Eerdmans Dictionary of the Bible</w:t>
      </w:r>
      <w:r w:rsidRPr="006E3F52">
        <w:rPr>
          <w:rFonts w:ascii="Times New Roman" w:hAnsi="Times New Roman" w:cs="Times New Roman"/>
          <w:sz w:val="20"/>
          <w:szCs w:val="20"/>
        </w:rPr>
        <w:t>, ed. David Noel Freedman, Allen C. Myers, and Astrid B. Beck (Grand Rapids, MI: Eerdmans, 2000), 617.</w:t>
      </w:r>
      <w:r w:rsidRPr="006E3F52">
        <w:rPr>
          <w:rFonts w:ascii="Times New Roman" w:hAnsi="Times New Roman" w:cs="Times New Roman"/>
          <w:sz w:val="20"/>
          <w:szCs w:val="20"/>
        </w:rPr>
        <w:fldChar w:fldCharType="end"/>
      </w:r>
    </w:p>
  </w:footnote>
  <w:footnote w:id="364">
    <w:p w14:paraId="613B79E1" w14:textId="52417D0A"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We may hear the heart of a humbled king from Jehoshaphat’s prayer: “</w:t>
      </w:r>
      <w:r w:rsidRPr="006E3F52">
        <w:rPr>
          <w:rFonts w:ascii="Times New Roman" w:hAnsi="Times New Roman" w:cs="Times New Roman"/>
          <w:lang w:val="en-US"/>
        </w:rPr>
        <w:t>For we are powerless against this great horde that is coming against us. We do not know what to do, but our eyes are on you.” (2 Chr 20:12)</w:t>
      </w:r>
    </w:p>
  </w:footnote>
  <w:footnote w:id="365">
    <w:p w14:paraId="1F8EF24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For the northern kingdom Israel, a king’s unfaithfulness consistently appears. Mostly, the depiction of their death, burial and succession of the throne to a son have to do with the punishment on them. There are some exceptional cases which can be speculated to have good death, burial and succession of throne: Jeroboam (1Kgs 14:20), Baasha (1Kgs 16:6), Omri (1Kgs 16:28), Jehu (2Kgs 10:35), Jehoahaz (2Kgs 13:9), Jehoash (Joash, 2Kgs 13:13), Jeroboam II (2Kgs 14:29), Menahem (2Kgs 15:22). However, it does not mean that such depictions indicate the good evaluations on them. Rather, the punishment is delayed to their descendent. For example, Jehu is promised by the Lord-due to his killing of Ahab’s family-that his sons of the fourth generation shall sit on the throne of Israel (2Kgs 10:30), and it comes to pass: Jehu, Jehoahaz, Jehoash (Joash), Jeroboam II, and Zechariah. Thus, it is obvious that the depiction of Israel kings primarily conveys images of punishment wrought upon the evil. For kings of the southern kingdom Judah, though some odd cases happen: three kings are good but accidently defeated and killed: Joash (2Kgs 12:20), Amaziah (2Kgs 14:19) and Josiah (23:29), there is no mention of their wicked behaviours causing such consequences at all. They have been faithful and such death just happened. Thus, it is hard to say that there are the same kinds of changes in their identities as in 1-2 Chronicles. Unfaithful kings remain so, and vice versa.</w:t>
      </w:r>
    </w:p>
  </w:footnote>
  <w:footnote w:id="366">
    <w:p w14:paraId="49F272D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Deleuze, whose film theory shall be discussed later in this chapter, does not separate movement-image films and time-image films. Both movement-images and time-images can be found in any films. However, it is true that one of those may predominate in a film. In the same way, though there are some cases of reversal images in the Deuteronomistic tradition, they are not really dominant enough to be perceived as the reversal pattern as found in Chronicles.</w:t>
      </w:r>
    </w:p>
  </w:footnote>
  <w:footnote w:id="367">
    <w:p w14:paraId="752BF65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fldChar w:fldCharType="begin"/>
      </w:r>
      <w:r w:rsidRPr="006E3F52">
        <w:rPr>
          <w:rFonts w:ascii="Times New Roman" w:hAnsi="Times New Roman" w:cs="Times New Roman"/>
          <w:lang w:val="fr-FR"/>
        </w:rPr>
        <w:instrText xml:space="preserve"> ADDIN ZOTERO_ITEM CSL_CITATION {"citationID":"WKgm6Etv","properties":{"formattedCitation":"{\\rtf Gilles Deleuze, {\\i{}Cinema 1: The Movement-Image}, trans. Hugh Tomlinson and Barbara Habberjam (Minneapolis: University of Minnesota, 1986); Gilles Deleuze, {\\i{}Cinema 2: The Time-Image}, trans. Hugh Tomlinson and Robert Galeta (Minneapolis: University of Minnesota Press, 1989).}","plainCitation":"Gilles Deleuze, Cinema 1: The Movement-Image, trans. Hugh Tomlinson and Barbara Habberjam (Minneapolis: University of Minnesota, 1986); Gilles Deleuze, Cinema 2: The Time-Image, trans. Hugh Tomlinson and Robert Galeta (Minneapolis: University of Minnesota Press, 1989)."},"citationItems":[{"id":113,"uris":["http://zotero.org/users/1942866/items/78647P52"],"uri":["http://zotero.org/users/1942866/items/78647P52"],"itemData":{"id":113,"type":"book","title":"Cinema 1: The Movement-Image","publisher":"University of Minnesota","publisher-place":"Minneapolis","source":"Open WorldCat","event-place":"Minneapolis","ISBN":"0-8166-1399-0","language":"English","author":[{"family":"Deleuze","given":"Gilles"}],"translator":[{"family":"Tomlinson","given":"Hugh"},{"family":"Habberjam","given":"Barbara"}],"issued":{"date-parts":[["1986"]]}}},{"id":428,"uris":["http://zotero.org/users/1942866/items/NMKZHNU4"],"uri":["http://zotero.org/users/1942866/items/NMKZHNU4"],"itemData":{"id":428,"type":"book","title":"Cinema 2: The Time-Image","publisher":"University of Minnesota Press","publisher-place":"Minneapolis","source":"Primo","event-place":"Minneapolis","abstract":"Brings to completion Deleuze's work on the implications of the cinematographic image. In Cinema 2, Deleuze explains why, since World War II, time has come to dominate film. Among the filmmakers discussed are Rossellini, Fellini, Godard, Resnais, Pasolini, and many others.","ISBN":"978-0-8166-1676-3","shortTitle":"Cinema 2","language":"eng","author":[{"family":"Deleuze","given":"Gilles"}],"translator":[{"family":"Tomlinson","given":"Hugh"},{"family":"Galeta","given":"Robert"}],"issued":{"date-parts":[["1989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fr-FR"/>
        </w:rPr>
        <w:t xml:space="preserve">Gilles Deleuze, </w:t>
      </w:r>
      <w:r w:rsidRPr="006E3F52">
        <w:rPr>
          <w:rFonts w:ascii="Times New Roman" w:hAnsi="Times New Roman" w:cs="Times New Roman"/>
          <w:i/>
          <w:iCs/>
          <w:lang w:val="fr-FR"/>
        </w:rPr>
        <w:t>Cinema 1: The Movement-Image</w:t>
      </w:r>
      <w:r w:rsidRPr="006E3F52">
        <w:rPr>
          <w:rFonts w:ascii="Times New Roman" w:hAnsi="Times New Roman" w:cs="Times New Roman"/>
          <w:lang w:val="fr-FR"/>
        </w:rPr>
        <w:t xml:space="preserve">, trans. Hugh Tomlinson and Barbara Habberjam (Minneapolis: University of Minnesota, 1986); Gilles Deleuze, </w:t>
      </w:r>
      <w:r w:rsidRPr="006E3F52">
        <w:rPr>
          <w:rFonts w:ascii="Times New Roman" w:hAnsi="Times New Roman" w:cs="Times New Roman"/>
          <w:i/>
          <w:iCs/>
          <w:lang w:val="fr-FR"/>
        </w:rPr>
        <w:t>Cinema 2: The Time-Image</w:t>
      </w:r>
      <w:r w:rsidRPr="006E3F52">
        <w:rPr>
          <w:rFonts w:ascii="Times New Roman" w:hAnsi="Times New Roman" w:cs="Times New Roman"/>
          <w:lang w:val="fr-FR"/>
        </w:rPr>
        <w:t xml:space="preserve">, trans. </w:t>
      </w:r>
      <w:r w:rsidRPr="006E3F52">
        <w:rPr>
          <w:rFonts w:ascii="Times New Roman" w:hAnsi="Times New Roman" w:cs="Times New Roman"/>
        </w:rPr>
        <w:t>Hugh Tomlinson and Robert Galeta (Minneapolis: University of Minnesota Press, 1989).</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368">
    <w:p w14:paraId="32968B2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Many researches, for example, are found in the search for books concerning Deleuze’s film theory itself, though they make up a small percentage of the body of work on Deleuze. For the good introduction to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{"citationID":"LtiNgqOB","properties":{"formattedCitation":"{\\rtf David Norman Rodowick, {\\i{}Gilles Deleuze\\uc0\\u8217{}s Time-Machine} (Durham, NC: Duke University Press, 1997); Gregory Flaxman, {\\i{}The Brain Is the Screen: Deleuze and the Philosophy of Cinema} (Minneapolis: University of Minnesota Press, 2000); Ronald Bogue, {\\i{}Deleuze on Cinema} (New York: Routledge, 2003); Ian Buchanan and Patricia MacCormack, {\\i{}Deleuze and the Schizoanalysis of Cinema} (London; New York: Continuum, 2008); Felicity Colman, {\\i{}Deleuze and Cinema the Film Concepts} (Oxford; New York: Berg, 2011); Jan Jagodzinski, {\\i{}Psychoanalyzing Cinema: A Productive Encounter with Lacan, Deleuze, and \\uc0\\u381{}i\\uc0\\u382{}ek} (New York, NY; Houndmills, Basingstoke, Hampshire: Palgrave Macmillan, 2012); Dyrk Ashton, \\uc0\\u8220{}Using Deleuze: The Cinema Books, Film Studies and Effect\\uc0\\u8221{} (Bowling Green State University, 2006).}","plainCitation":"David Norman Rodowick, Gilles Deleuze’s Time-Machine (Durham, NC: Duke University Press, 1997); Gregory Flaxman, The Brain Is the Screen: Deleuze and the Philosophy of Cinema (Minneapolis: University of Minnesota Press, 2000); Ronald Bogue, Deleuze on Cinema (New York: Routledge, 2003); Ian Buchanan and Patricia MacCormack, Deleuze and the Schizoanalysis of Cinema (London; New York: Continuum, 2008); Felicity Colman, Deleuze and Cinema the Film Concepts (Oxford; New York: Berg, 2011); Jan Jagodzinski, Psychoanalyzing Cinema: A Productive Encounter with Lacan, Deleuze, and Žižek (New York, NY; Houndmills, Basingstoke, Hampshire: Palgrave Macmillan, 2012); Dyrk Ashton, “Using Deleuze: The Cinema Books, Film Studies and Effect” (Bowling Green State University, 2006)."},"citationItems":[{"id":114,"uris":["http://zotero.org/users/1942866/items/79URNERZ"],"uri":["http://zotero.org/users/1942866/items/79URNERZ"],"itemData":{"id":114,"type":"book","title":"Gilles Deleuze's time-machine","publisher":"Duke University Press","publisher-place":"Durham, NC","number-of-pages":"xviii+258","source":"Primo","event-place":"Durham, NC","abstract":"Placing Deleuze's two books on cinema - The Movement-Image and The Time-Image - in the context of French cultural theory of the 1960s and 1970s, Rodowick examines the logic of Deleuze's theories and their relationship to his influential philosophy of difference. Rodowick illuminates the connections between Deleuze's writings on visual and scientific texts and describes the formal logic of his theory of images and signs. Revealing how Deleuzian views on film speak to the broader network of philosophical problems addressed in Deleuze's other books - including his influential work with Felix Guattari - Rodowick shows not only how Deleuze modifies the dominant traditions of film theory, but also how the study of cinema is central to the project of modern philosophy.","ISBN":"0-8223-1962-4","call-number":"PN1995","language":"eng","author":[{"family":"Rodowick","given":"David Norman"}],"issued":{"date-parts":[["1997"]]}}},{"id":362,"uris":["http://zotero.org/users/1942866/items/I2NHZK6D"],"uri":["http://zotero.org/users/1942866/items/I2NHZK6D"],"itemData":{"id":362,"type":"book","title":"The brain is the screen: Deleuze and the philosophy of cinema","publisher":"University of Minnesota Press","publisher-place":"Minneapolis","number-of-pages":"x+395","source":"Primo","event-place":"Minneapolis","ISBN":"0-8166-3446-7","call-number":"PN1995","shortTitle":"The brain is the screen","language":"eng","author":[{"family":"Flaxman","given":"Gregory"}],"issued":{"date-parts":[["2000"]]}}},{"id":308,"uris":["http://zotero.org/users/1942866/items/FX354IIJ"],"uri":["http://zotero.org/users/1942866/items/FX354IIJ"],"itemData":{"id":308,"type":"book","title":"Deleuze on cinema","publisher":"Routledge","publisher-place":"New York","source":"Open WorldCat","event-place":"New York","abstract":"This text provides a thorough and reliable guide to Deleuze's thought on the art of film, elucidating in clear language the shape and thrust of Deleuze's arguments found in his influential books on cinema.","ISBN":"0-415-96603-5","language":"English","author":[{"family":"Bogue","given":"Ronald"}],"issued":{"date-parts":[["2003"]]}}},{"id":333,"uris":["http://zotero.org/users/1942866/items/H56332HX"],"uri":["http://zotero.org/users/1942866/items/H56332HX"],"itemData":{"id":333,"type":"book","title":"Deleuze and the schizoanalysis of cinema","publisher":"Continuum","publisher-place":"London; New York","source":"Open WorldCat","event-place":"London; New York","abstract":"This title opens up a fresh field of enquiry for Deleuze scholars and poses an exciting challenge to cinema studies in general.","ISBN":"978-1-4411-6704-0","language":"English","author":[{"family":"Buchanan","given":"Ian"},{"family":"MacCormack","given":"Patricia"}],"issued":{"date-parts":[["2008"]]},"accessed":{"date-parts":[["2015",3,12]]}}},{"id":143,"uris":["http://zotero.org/users/1942866/items/8IIIAEXQ"],"uri":["http://zotero.org/users/1942866/items/8IIIAEXQ"],"itemData":{"id":143,"type":"book","title":"Deleuze and cinema the film concepts","publisher":"Berg","publisher-place":"Oxford; New York","source":"Open WorldCat","event-place":"Oxford; New York","abstract":"\"Gilles Deleuze published two radical books on film: Cinema 1: The Movement-Image and Cinema 2: The Time-Image. Engaging with a wide range of film styles, histories and theories, Deleuze's writings treat film as a new form of philosophy. This ciné-philosophy offers a startling new way of understanding the complexities of the moving image, its technical concerns and constraints as well as its psychological and political outcomes. Deleuze and Cinema presents a step-by-step guide to the key concepts behind Deleuze's revolutionary theory of the cinema. Exploring ideas through key directors and genres, Deleuze's method is illustrated with examples drawn from American, British, continental European, Russian and Asian cinema. Deleuze and Cinema provides the first introductory guide to Deleuze's radical methodology for screen analysis. It will be invaluable for students and teachers of film theory, film history and film forms\"--","ISBN":"978-1-84788-771-9","language":"English","author":[{"family":"Colman","given":"Felicity"}],"issued":{"date-parts":[["2011"]]},"accessed":{"date-parts":[["2015",3,12]]}}},{"id":356,"uris":["http://zotero.org/users/1942866/items/HR7MQTUH"],"uri":["http://zotero.org/users/1942866/items/HR7MQTUH"],"itemData":{"id":356,"type":"book","title":"Psychoanalyzing cinema: a productive encounter with Lacan, Deleuze, and Žižek","publisher":"Palgrave Macmillan","publisher-place":"New York, NY; Houndmills, Basingstoke, Hampshire","source":"Open WorldCat","event-place":"New York, NY; Houndmills, Basingstoke, Hampshire","abstract":"\"Brings together and compares/contrasts the writing/influence of the two most important theorists in film studies today: Gilles Deleuze and Slavoj Zizek\"-- \"Psychoanalysis and schizoanalysis have provided two very powerful approaches to film and its theorization. While the former approach has certainly held the field in terms of theory, the latter position has emerged as its rival, forcing an encounter that needs to be taken seriously. Where does one approach leave off and the other begin? Is there such a break, or has such a line been 'trumped up' by both sides to hold on to their territories? Are both approaches necessary to one another, recalling that Deleuze and Guattari's criticism of psychoanalysis was basically confined to Freud at first. They were quite satisfied with Lacan's development of objet a, or at least as they wrote about it in Anti-Oedipus. A number of theorists have argued that Deleuze and Guattari have 'simply' continued to articulate the Real. To what extent can objet a and the Deleuzian 'event' be theorized as synonymous or complementary concepts? Is the Lacanian sinthome as applied to film comparable to schizoanalysis of film, and what might that be? This is to say, the late Lacan is much more useful to the question(s) than the Lacan of Screen theory etc. A productive encounter (I am utilizing this grapheme (\\/) specifically for this encounter) needs to take place to explore the tensions as well as the overlaps that exist between these two approaches. These essays attempt to do just that\"--","ISBN":"978-0-230-33855-5","shortTitle":"Psychoanalyzing cinema","language":"English","author":[{"family":"Jagodzinski","given":"Jan"}],"issued":{"date-parts":[["2012"]]}}},{"id":132,"uris":["http://zotero.org/users/1942866/items/7ZVHHMSP"],"uri":["http://zotero.org/users/1942866/items/7ZVHHMSP"],"itemData":{"id":132,"type":"thesis","title":"Using Deleuze: The Cinema Books, Film Studies and Effect","publisher":"Bowling Green State University","source":"Google Scholar","shortTitle":"Using Deleuze","author":[{"family":"Ashton","given":"Dyrk"}],"issued":{"date-parts":[["2006"]]},"accessed":{"date-parts":[["2015",3,12]]}}}],"schema":"https://github.com/citation-style-language/schema/raw/master/csl-citation.json"}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David Norman Rodowick, </w:t>
      </w:r>
      <w:r w:rsidRPr="006E3F52">
        <w:rPr>
          <w:rFonts w:ascii="Times New Roman" w:hAnsi="Times New Roman" w:cs="Times New Roman"/>
          <w:i/>
          <w:iCs/>
        </w:rPr>
        <w:t>Gilles Deleuze’s Time-Machine</w:t>
      </w:r>
      <w:r w:rsidRPr="006E3F52">
        <w:rPr>
          <w:rFonts w:ascii="Times New Roman" w:hAnsi="Times New Roman" w:cs="Times New Roman"/>
        </w:rPr>
        <w:t xml:space="preserve"> (Durham, NC: Duke University Press, 1997); Gregory Flaxman, </w:t>
      </w:r>
      <w:r w:rsidRPr="006E3F52">
        <w:rPr>
          <w:rFonts w:ascii="Times New Roman" w:hAnsi="Times New Roman" w:cs="Times New Roman"/>
          <w:i/>
          <w:iCs/>
        </w:rPr>
        <w:t>The Brain Is the Screen: Deleuze and the Philosophy of Cinema</w:t>
      </w:r>
      <w:r w:rsidRPr="006E3F52">
        <w:rPr>
          <w:rFonts w:ascii="Times New Roman" w:hAnsi="Times New Roman" w:cs="Times New Roman"/>
        </w:rPr>
        <w:t xml:space="preserve"> (Minneapolis: University of Minnesota Press, 2000); Ronald Bogue, </w:t>
      </w:r>
      <w:r w:rsidRPr="006E3F52">
        <w:rPr>
          <w:rFonts w:ascii="Times New Roman" w:hAnsi="Times New Roman" w:cs="Times New Roman"/>
          <w:i/>
          <w:iCs/>
        </w:rPr>
        <w:t>Deleuze on Cinema</w:t>
      </w:r>
      <w:r w:rsidRPr="006E3F52">
        <w:rPr>
          <w:rFonts w:ascii="Times New Roman" w:hAnsi="Times New Roman" w:cs="Times New Roman"/>
        </w:rPr>
        <w:t xml:space="preserve"> (New York: Routledge, 2003); Ian Buchanan and Patricia MacCormack, </w:t>
      </w:r>
      <w:r w:rsidRPr="006E3F52">
        <w:rPr>
          <w:rFonts w:ascii="Times New Roman" w:hAnsi="Times New Roman" w:cs="Times New Roman"/>
          <w:i/>
          <w:iCs/>
        </w:rPr>
        <w:t>Deleuze and the Schizoanalysis of Cinema</w:t>
      </w:r>
      <w:r w:rsidRPr="006E3F52">
        <w:rPr>
          <w:rFonts w:ascii="Times New Roman" w:hAnsi="Times New Roman" w:cs="Times New Roman"/>
        </w:rPr>
        <w:t xml:space="preserve"> (London; New York: Continuum, 2008); Felicity Colman, </w:t>
      </w:r>
      <w:r w:rsidRPr="006E3F52">
        <w:rPr>
          <w:rFonts w:ascii="Times New Roman" w:hAnsi="Times New Roman" w:cs="Times New Roman"/>
          <w:i/>
          <w:iCs/>
        </w:rPr>
        <w:t>Deleuze and Cinema the Film Concepts</w:t>
      </w:r>
      <w:r w:rsidRPr="006E3F52">
        <w:rPr>
          <w:rFonts w:ascii="Times New Roman" w:hAnsi="Times New Roman" w:cs="Times New Roman"/>
        </w:rPr>
        <w:t xml:space="preserve"> (Oxford; New York: Berg, 2011); Jan Jagodzinski, </w:t>
      </w:r>
      <w:r w:rsidRPr="006E3F52">
        <w:rPr>
          <w:rFonts w:ascii="Times New Roman" w:hAnsi="Times New Roman" w:cs="Times New Roman"/>
          <w:i/>
          <w:iCs/>
        </w:rPr>
        <w:t>Psychoanalyzing Cinema: A Productive Encounter with Lacan, Deleuze, and Žižek</w:t>
      </w:r>
      <w:r w:rsidRPr="006E3F52">
        <w:rPr>
          <w:rFonts w:ascii="Times New Roman" w:hAnsi="Times New Roman" w:cs="Times New Roman"/>
        </w:rPr>
        <w:t xml:space="preserve"> (New York, NY; Houndmills, Basingstoke, Hampshire: Palgrave Macmillan, 2012); Dyrk Ashton, “Using Deleuze: The Cinema Books, Film Studies and Effect” (Bowling Green State University, 2006).</w:t>
      </w:r>
      <w:r w:rsidRPr="006E3F52">
        <w:rPr>
          <w:rFonts w:ascii="Times New Roman" w:hAnsi="Times New Roman" w:cs="Times New Roman"/>
        </w:rPr>
        <w:fldChar w:fldCharType="end"/>
      </w:r>
      <w:r w:rsidRPr="006E3F52">
        <w:rPr>
          <w:rFonts w:ascii="Times New Roman" w:hAnsi="Times New Roman" w:cs="Times New Roman"/>
        </w:rPr>
        <w:t xml:space="preserve"> For more practical examination of how Deleuze has been used in films,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{"citationID":"Thj3dTmK","properties":{"formattedCitation":"{\\rtf Richard Rushton, {\\i{}Cinema after Deleuze} (London; New York: Continuum International Pub. Group, 2012); Elena del R\\uc0\\u237{}o, {\\i{}Deleuze and the Cinemas of Performance Powers of Affection} (Edinburgh: Edinburgh University Press, 2008); David Martin-Jones, {\\i{}Deleuze, Cinema and National Identity: Narrative Time in National Contexts} (Edinburgh: Edinburgh University Press, 2006); David Martin-Jones, {\\i{}Deleuze and World Cinemas: Transworld Cinema/Transworld Deleuze} (London: Continuum International Publishing, 2011); Nick Davis, {\\i{}The Desiring-Image: Gilles Deleuze and Contemporary Queer Cinema} (New York: Oxford University Press, 2013); David Deamer, {\\i{}Deleuze, Japanese Cinema, and the Atom Bomb: The Spectre of Impossibility}, Thinking Cinema 1 (New York: Bloomsbury, 2014); Anna Powell, {\\i{}Deleuze and Horror Film} (Edinburgh: Edinburgh University Press, 2005); David Martin-Jones and William Brown, {\\i{}Deleuze and Film} (Edinburgh: Edinburgh University Press, 2012); Teresa Rizzo, {\\i{}Deleuze and Film: A Feminist Introduction} (New York: Continuum, 2011); Patricia Pisters, {\\i{}The Neuro-Image a Deleuzian Film-Philosophy of Digital Screen Culture} (Stanford, CA.: Stanford University Press, 2012); Patricia Pisters, {\\i{}The Matrix of Visual Culture: Working with Deleuze in Film Theory} (Stanford, CA.: Stanford University Press, 2003); Kyung Hyun Kim, {\\i{}Virtual Hallyu: Korean Cinema of the Global Era} (Durham: Duke University Press, 2011).}","plainCitation":"Richard Rushton, Cinema after Deleuze (London; New York: Continuum International Pub. Group, 2012); Elena del Río, Deleuze and the Cinemas of Performance Powers of Affection (Edinburgh: Edinburgh University Press, 2008); David Martin-Jones, Deleuze, Cinema and National Identity: Narrative Time in National Contexts (Edinburgh: Edinburgh University Press, 2006); David Martin-Jones, Deleuze and World Cinemas: Transworld Cinema/Transworld Deleuze (London: Continuum International Publishing, 2011); Nick Davis, The Desiring-Image: Gilles Deleuze and Contemporary Queer Cinema (New York: Oxford University Press, 2013); David Deamer, Deleuze, Japanese Cinema, and the Atom Bomb: The Spectre of Impossibility, Thinking Cinema 1 (New York: Bloomsbury, 2014); Anna Powell, Deleuze and Horror Film (Edinburgh: Edinburgh University Press, 2005); David Martin-Jones and William Brown, Deleuze and Film (Edinburgh: Edinburgh University Press, 2012); Teresa Rizzo, Deleuze and Film: A Feminist Introduction (New York: Continuum, 2011); Patricia Pisters, The Neuro-Image a Deleuzian Film-Philosophy of Digital Screen Culture (Stanford, CA.: Stanford University Press, 2012); Patricia Pisters, The Matrix of Visual Culture: Working with Deleuze in Film Theory (Stanford, CA.: Stanford University Press, 2003); Kyung Hyun Kim, Virtual Hallyu: Korean Cinema of the Global Era (Durham: Duke University Press, 2011)."},"citationItems":[{"id":111,"uris":["http://zotero.org/users/1942866/items/75X4N6EM"],"uri":["http://zotero.org/users/1942866/items/75X4N6EM"],"itemData":{"id":111,"type":"book","title":"Cinema after Deleuze","publisher":"Continuum International Pub. Group","publisher-place":"London; New York","source":"Open WorldCat","event-place":"London; New York","ISBN":"978-1-4411-6338-7","language":"English","author":[{"family":"Rushton","given":"Richard"}],"issued":{"date-parts":[["2012"]]}}},{"id":300,"uris":["http://zotero.org/users/1942866/items/FS2UQ6F4"],"uri":["http://zotero.org/users/1942866/items/FS2UQ6F4"],"itemData":{"id":300,"type":"book","title":"Deleuze and the cinemas of performance powers of affection","publisher":"Edinburgh University Press","publisher-place":"Edinburgh","source":"Open WorldCat","event-place":"Edinburgh","abstract":"This book offers a unique reconsideration of the performing body that privileges the notion of affective force over the notion of visual form at the centre of former theories of spectacle and performativity. Drawing on Gilles Deleuze's philosophy of the body, and on Deleuze-Spinoza's relevant concepts of affect and expression, Elena del Río examines a kind of cinema that she calls 'affective-performative'. The features of this cinema unfold via detailed and engaging discussions of the movements, gestures and speeds of the body in a variety of films by Douglas Sirk, Rainer W. Fassbinder, Sally.","ISBN":"978-0-7486-3526-9","language":"English","author":[{"family":"Río","given":"Elena","dropping-particle":"del"}],"issued":{"date-parts":[["2008"]]},"accessed":{"date-parts":[["2015",3,12]]}}},{"id":58,"uris":["http://zotero.org/users/1942866/items/4XM6JRQN"],"uri":["http://zotero.org/users/1942866/items/4XM6JRQN"],"itemData":{"id":58,"type":"book","title":"Deleuze, cinema and national identity: narrative time in national contexts","publisher":"Edinburgh University Press","publisher-place":"Edinburgh","number-of-pages":"ix+244","source":"Primo","event-place":"Edinburgh","ISBN":"978-0-7486-2244-3","call-number":"PN1995.9.N33","shortTitle":"Deleuze, cinema and national identity","language":"eng","author":[{"family":"Martin-Jones","given":"David"}],"issued":{"date-parts":[["2006"]]}}},{"id":360,"uris":["http://zotero.org/users/1942866/items/HWQ37AFB"],"uri":["http://zotero.org/users/1942866/items/HWQ37AFB"],"itemData":{"id":360,"type":"book","title":"Deleuze and World Cinemas: Transworld Cinema/Transworld Deleuze","publisher":"Continuum International Publishing","publisher-place":"London","source":"Primo","event-place":"London","abstract":"Deleuze's Cinema books continue to cause controversy. Although they offer radical new ways of understanding cinema, his conclusions often seem strikingly Eurocentric. Deleuze and World Cinemas explores what happens when Deleuze's ideas are brought into contact with the films he did not discuss, those from Europe and the USA (from Georges Méliès to Michael Mann) and a range of world cinemas - including Bollywood blockbusters, Hong Kong action movies, Argentine melodramas and South Korean science fiction movies. These emergent encounters demonstrate the need for the constant adaptation and reint","ISBN":"978-0-8264-3642-9","shortTitle":"Deleuze and World Cinemas","language":"eng","author":[{"family":"Martin-Jones","given":"David"}],"issued":{"date-parts":[["2011"]]}}},{"id":246,"uris":["http://zotero.org/users/1942866/items/DF9CGRRP"],"uri":["http://zotero.org/users/1942866/items/DF9CGRRP"],"itemData":{"id":246,"type":"book","title":"The desiring-image: Gilles Deleuze and contemporary queer cinema","publisher":"Oxford University Press","publisher-place":"New York","source":"Primo","event-place":"New York","abstract":"\"The Desiring-Image yields new models of queer cinema produced since the late 1980s, based on close formal analysis of diverse films as well as innovative contributions to current film theory. The book defines \"queer cinema\" less as a specific genre or in terms of gay and lesbian identity, but more broadly as a kind of filmmaking that conveys sexual desire and orientation as potentially fluid within any individual's experience, and as forces that can therefore unite unlikely groups of people along new lines, socially, sexually, or politically. The films driving this analysis range from celebrated fixtures of the New Queer Cinema of the 1990s (including Cheryl Dunye's The Watermelon Woman and Todd Haynes's Velvet Goldmine) to sexually provocative films of the same era that are rarely classified as queer (David Cronenberg's Dead Ringers and Naked Lunch) to breakout films by 21st-century directors (Rodney Evans's Brother to Brother, John Cameron Mitchell's Shortbus). To frame these readings and to avoid heterosexist assumptions in other forms of film analysis, The Desiring-Image revisits the work of the philosopher Gilles Deleuze, whose two major works on cinema somehow never address the radical ideas about desire he expresses in other texts. This book brings those notions together in innovative ways, making them clear and accessible to newcomers and field specialists alike, with clear, illustrated examples drawn from a wide range of movies extending beyond the central case studies. Thus, The Desiring-Image speaks to readers interested in queer and gay/lesbian studies, in film theory, in feminist and sexuality scholarship, and in theory and philosophy, putting those discourses into rich, surprising conversations with popular cinema of the last 30 years.\" -- Publisher's description.","ISBN":"978-0-19-999315-4","call-number":"PN1995.9.H55","shortTitle":"The desiring-image","language":"eng","author":[{"family":"Davis","given":"Nick"}],"issued":{"date-parts":[["2013"]]}}},{"id":650,"uris":["http://zotero.org/users/1942866/items/ZF4PDE4C"],"uri":["http://zotero.org/users/1942866/items/ZF4PDE4C"],"itemData":{"id":650,"type":"book","title":"Deleuze, Japanese cinema, and the atom bomb: the spectre of impossibility","collection-title":"Thinking Cinema","collection-number":"1","publisher":"Bloomsbury","publisher-place":"New York","source":"Primo","event-place":"New York","abstract":"\"David Deamer establishes the first ever sustained encounter between Gilles Deleuze's Cinema books and post-war Japanese cinema, by exploring how Japanese films responded to and were transformed by the atomic bombings of Hiroshima and Nagasaki. From the early days of American occupation political censorship through to the social and cultural freedoms of the 1960s and beyond, the book examines how images of the event permeate post-war Japanese cinema. Each chapter begins by focusing upon one of three key themes: taxonomy, history or thought, before going on to explore a broad selection of films from 1945 to the present day, including respected masterpieces (Akira Kurosawa's Rashomon, 1951); popular and cult cinema (Godzilla, 1954; world renowned anime, Akira, 1988); the new wave (Nagisa Oshima's Night and Fog in Japan, 1960); and modern classics (Hideo Nakata's Ring, 1998). The author provides a series of monochrome diagrams to clarify and illustrate the concepts and conceptual components explored within the text, establishing a unique addition to Deleuze and cinema studies\"-- Provided by publisher.","ISBN":"978-1-4411-7815-2","call-number":"PN1993.5.J3","shortTitle":"Deleuze, Japanese cinema, and the atom bomb","language":"eng","author":[{"family":"Deamer","given":"David"}],"issued":{"date-parts":[["2014"]]}}},{"id":432,"uris":["http://zotero.org/users/1942866/items/NSIBMB49"],"uri":["http://zotero.org/users/1942866/items/NSIBMB49"],"itemData":{"id":432,"type":"book","title":"Deleuze and horror film","publisher":"Edinburgh University Press","publisher-place":"Edinburgh","number-of-pages":"vii+232","source":"Primo","event-place":"Edinburgh","abstract":"Review: \"This book argues that dominant psychoanalytic approaches to horror films neglect the aesthetics of horror. Yet cinematic devices such as mise-en-scene, editing and sound are central to the viewer's visceral fear and arousal. Using Deleuze's work on art and film. Anna Powell argues that film viewing is a form of 'altered consciousness' and the experience of viewing horror film an 'embodied event'.\", \"Themes such an insanity, sensory response to film, the subject/object, fractured time, the body and cinematography are explored in horror films such as Jacob's Ladder, Dr. Jekyll and Mr. Hyde, Psycho, Silence of the Lambs, The Fly, A Nightmare on Elm Street, Alien resurrection, The Others, The Shining, Interview with the Vampire, Bram Stoker's Dracula and Nosferatu.\"--Jacket.","ISBN":"0-7486-1747-7","call-number":"PN1995.9.H6","language":"eng","author":[{"family":"Powell","given":"Anna"}],"issued":{"date-parts":[["2005"]]}}},{"id":633,"uris":["http://zotero.org/users/1942866/items/XKHCJI8M"],"uri":["http://zotero.org/users/1942866/items/XKHCJI8M"],"itemData":{"id":633,"type":"book","title":"Deleuze and film","publisher":"Edinburgh University Press","publisher-place":"Edinburgh","source":"Open WorldCat","event-place":"Edinburgh","ISBN":"978-0-7486-4120-8","language":"English","author":[{"family":"Martin-Jones","given":"David"},{"family":"Brown","given":"William"}],"issued":{"date-parts":[["2012"]]}}},{"id":107,"uris":["http://zotero.org/users/1942866/items/6Z683ZDP"],"uri":["http://zotero.org/users/1942866/items/6Z683ZDP"],"itemData":{"id":107,"type":"book","title":"Deleuze and film: a feminist introduction","publisher":"Continuum","publisher-place":"New York","source":"Open WorldCat","event-place":"New York","ISBN":"978-1-4411-1340-5","shortTitle":"Deleuze and film","language":"English","author":[{"family":"Rizzo","given":"Teresa"}],"issued":{"date-parts":[["2011"]]}}},{"id":401,"uris":["http://zotero.org/users/1942866/items/KXQV4FAR"],"uri":["http://zotero.org/users/1942866/items/KXQV4FAR"],"itemData":{"id":401,"type":"book","title":"The neuro-image a Deleuzian film-philosophy of digital screen culture","publisher":"Stanford University Press","publisher-place":"Stanford, CA.","source":"Open WorldCat","event-place":"Stanford, CA.","ISBN":"978-0-8047-8284-5","language":"English","author":[{"family":"Pisters","given":"Patricia"}],"issued":{"date-parts":[["2012"]]},"accessed":{"date-parts":[["2015",3,12]]}}},{"id":609,"uris":["http://zotero.org/users/1942866/items/WS577HMF"],"uri":["http://zotero.org/users/1942866/items/WS577HMF"],"itemData":{"id":609,"type":"book","title":"The matrix of visual culture: working with Deleuze in film theory","publisher":"Stanford University Press","publisher-place":"Stanford, CA.","source":"Open WorldCat","event-place":"Stanford, CA.","ISBN":"0-8047-4027-5","shortTitle":"The matrix of visual culture","language":"English","author":[{"family":"Pisters","given":"Patricia"}],"issued":{"date-parts":[["2003"]]}}},{"id":305,"uris":["http://zotero.org/users/1942866/items/FWD4PCN2"],"uri":["http://zotero.org/users/1942866/items/FWD4PCN2"],"itemData":{"id":305,"type":"book","title":"Virtual hallyu: Korean cinema of the global era","publisher":"Duke University Press","publisher-place":"Durham","source":"Open WorldCat","event-place":"Durham","abstract":"In the late 1990s, South Korean film and other cultural products, broadly known as hallyu (Korean wave), gained unprecedented international popularity. Korean films earned an all-time high of $60.3 million in Japan in 2005, and they outperformed their Hollywood competitors at Korean box offices. In Virtual Hallyu, Kyung Hyun Kim reflects on the precariousness of Korean cinema's success over the past decade. Arguing that state film policies and socioeconomic factors cannot fully explain cinema's true potentiality, Kim draws on Deleuze's concept of the virtual--according to which past and present and truth and falsehood coexist--to analyze the temporal anxieties and cinematic ironies embedded in screen figures such as a made-in-the-USA aquatic monster (The Host), a postmodern Chosun-era wizard (Jeon Woo-chi), a schizo man-child (Oasis), a weepy North Korean terrorist (Typhoon), a salary man turned vengeful fighting machine (Oldboy), and a sick nationalist (the repatriated colonial-era film Spring of Korean Peninsula). Kim maintains that the full significance of hallyu can only be understood by exposing the implicit and explicit ideologies of protonationalism and capitalism that, along with Korea's ambiguous post-democratization and neoliberalism, are etched against the celluloid surfaces. -- Book Description.","ISBN":"978-0-8223-5088-0","shortTitle":"Virtual hallyu","language":"English","author":[{"family":"Kim","given":"Kyung Hyun"}],"issued":{"date-parts":[["2011"]]}}}],"schema":"https://github.com/citation-style-language/schema/raw/master/csl-citation.json"}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Richard Rushton, </w:t>
      </w:r>
      <w:r w:rsidRPr="006E3F52">
        <w:rPr>
          <w:rFonts w:ascii="Times New Roman" w:hAnsi="Times New Roman" w:cs="Times New Roman"/>
          <w:i/>
          <w:iCs/>
        </w:rPr>
        <w:t>Cinema after Deleuze</w:t>
      </w:r>
      <w:r w:rsidRPr="006E3F52">
        <w:rPr>
          <w:rFonts w:ascii="Times New Roman" w:hAnsi="Times New Roman" w:cs="Times New Roman"/>
        </w:rPr>
        <w:t xml:space="preserve"> (London; New York: Continuum International Pub. Group, 2012); Elena del Río, </w:t>
      </w:r>
      <w:r w:rsidRPr="006E3F52">
        <w:rPr>
          <w:rFonts w:ascii="Times New Roman" w:hAnsi="Times New Roman" w:cs="Times New Roman"/>
          <w:i/>
          <w:iCs/>
        </w:rPr>
        <w:t>Deleuze and the Cinemas of Performance Powers of Affection</w:t>
      </w:r>
      <w:r w:rsidRPr="006E3F52">
        <w:rPr>
          <w:rFonts w:ascii="Times New Roman" w:hAnsi="Times New Roman" w:cs="Times New Roman"/>
        </w:rPr>
        <w:t xml:space="preserve"> (Edinburgh: Edinburgh University Press, 2008); David Martin-Jones, </w:t>
      </w:r>
      <w:r w:rsidRPr="006E3F52">
        <w:rPr>
          <w:rFonts w:ascii="Times New Roman" w:hAnsi="Times New Roman" w:cs="Times New Roman"/>
          <w:i/>
          <w:iCs/>
        </w:rPr>
        <w:t>Deleuze, Cinema and National Identity: Narrative Time in National Contexts</w:t>
      </w:r>
      <w:r w:rsidRPr="006E3F52">
        <w:rPr>
          <w:rFonts w:ascii="Times New Roman" w:hAnsi="Times New Roman" w:cs="Times New Roman"/>
        </w:rPr>
        <w:t xml:space="preserve"> (Edinburgh: Edinburgh University Press, 2006); David Martin-Jones, </w:t>
      </w:r>
      <w:r w:rsidRPr="006E3F52">
        <w:rPr>
          <w:rFonts w:ascii="Times New Roman" w:hAnsi="Times New Roman" w:cs="Times New Roman"/>
          <w:i/>
          <w:iCs/>
        </w:rPr>
        <w:t>Deleuze and World Cinemas: Transworld Cinema/Transworld Deleuze</w:t>
      </w:r>
      <w:r w:rsidRPr="006E3F52">
        <w:rPr>
          <w:rFonts w:ascii="Times New Roman" w:hAnsi="Times New Roman" w:cs="Times New Roman"/>
        </w:rPr>
        <w:t xml:space="preserve"> (London: Continuum International Publishing, 2011); Nick Davis, </w:t>
      </w:r>
      <w:r w:rsidRPr="006E3F52">
        <w:rPr>
          <w:rFonts w:ascii="Times New Roman" w:hAnsi="Times New Roman" w:cs="Times New Roman"/>
          <w:i/>
          <w:iCs/>
        </w:rPr>
        <w:t>The Desiring-Image: Gilles Deleuze and Contemporary Queer Cinema</w:t>
      </w:r>
      <w:r w:rsidRPr="006E3F52">
        <w:rPr>
          <w:rFonts w:ascii="Times New Roman" w:hAnsi="Times New Roman" w:cs="Times New Roman"/>
        </w:rPr>
        <w:t xml:space="preserve"> (New York: Oxford University Press, 2013); David Deamer, </w:t>
      </w:r>
      <w:r w:rsidRPr="006E3F52">
        <w:rPr>
          <w:rFonts w:ascii="Times New Roman" w:hAnsi="Times New Roman" w:cs="Times New Roman"/>
          <w:i/>
          <w:iCs/>
        </w:rPr>
        <w:t>Deleuze, Japanese Cinema, and the Atom Bomb: The Spectre of Impossibility</w:t>
      </w:r>
      <w:r w:rsidRPr="006E3F52">
        <w:rPr>
          <w:rFonts w:ascii="Times New Roman" w:hAnsi="Times New Roman" w:cs="Times New Roman"/>
        </w:rPr>
        <w:t xml:space="preserve">, Thinking Cinema 1 (New York: Bloomsbury, 2014); Anna Powell, </w:t>
      </w:r>
      <w:r w:rsidRPr="006E3F52">
        <w:rPr>
          <w:rFonts w:ascii="Times New Roman" w:hAnsi="Times New Roman" w:cs="Times New Roman"/>
          <w:i/>
          <w:iCs/>
        </w:rPr>
        <w:t>Deleuze and Horror Film</w:t>
      </w:r>
      <w:r w:rsidRPr="006E3F52">
        <w:rPr>
          <w:rFonts w:ascii="Times New Roman" w:hAnsi="Times New Roman" w:cs="Times New Roman"/>
        </w:rPr>
        <w:t xml:space="preserve"> (Edinburgh: Edinburgh University Press, 2005); David Martin-Jones and William Brown, </w:t>
      </w:r>
      <w:r w:rsidRPr="006E3F52">
        <w:rPr>
          <w:rFonts w:ascii="Times New Roman" w:hAnsi="Times New Roman" w:cs="Times New Roman"/>
          <w:i/>
          <w:iCs/>
        </w:rPr>
        <w:t>Deleuze and Film</w:t>
      </w:r>
      <w:r w:rsidRPr="006E3F52">
        <w:rPr>
          <w:rFonts w:ascii="Times New Roman" w:hAnsi="Times New Roman" w:cs="Times New Roman"/>
        </w:rPr>
        <w:t xml:space="preserve"> (Edinburgh: Edinburgh University Press, 2012); Teresa Rizzo, </w:t>
      </w:r>
      <w:r w:rsidRPr="006E3F52">
        <w:rPr>
          <w:rFonts w:ascii="Times New Roman" w:hAnsi="Times New Roman" w:cs="Times New Roman"/>
          <w:i/>
          <w:iCs/>
        </w:rPr>
        <w:t>Deleuze and Film: A Feminist Introduction</w:t>
      </w:r>
      <w:r w:rsidRPr="006E3F52">
        <w:rPr>
          <w:rFonts w:ascii="Times New Roman" w:hAnsi="Times New Roman" w:cs="Times New Roman"/>
        </w:rPr>
        <w:t xml:space="preserve"> (New York: Continuum, 2011); Patricia Pisters, </w:t>
      </w:r>
      <w:r w:rsidRPr="006E3F52">
        <w:rPr>
          <w:rFonts w:ascii="Times New Roman" w:hAnsi="Times New Roman" w:cs="Times New Roman"/>
          <w:i/>
          <w:iCs/>
        </w:rPr>
        <w:t>The Neuro-Image a Deleuzian Film-Philosophy of Digital Screen Culture</w:t>
      </w:r>
      <w:r w:rsidRPr="006E3F52">
        <w:rPr>
          <w:rFonts w:ascii="Times New Roman" w:hAnsi="Times New Roman" w:cs="Times New Roman"/>
        </w:rPr>
        <w:t xml:space="preserve"> (Stanford, CA.: Stanford University Press, 2012); Patricia Pisters, </w:t>
      </w:r>
      <w:r w:rsidRPr="006E3F52">
        <w:rPr>
          <w:rFonts w:ascii="Times New Roman" w:hAnsi="Times New Roman" w:cs="Times New Roman"/>
          <w:i/>
          <w:iCs/>
        </w:rPr>
        <w:t>The Matrix of Visual Culture: Working with Deleuze in Film Theory</w:t>
      </w:r>
      <w:r w:rsidRPr="006E3F52">
        <w:rPr>
          <w:rFonts w:ascii="Times New Roman" w:hAnsi="Times New Roman" w:cs="Times New Roman"/>
        </w:rPr>
        <w:t xml:space="preserve"> (Stanford, CA.: Stanford University Press, 2003); Kyung Hyun Kim, </w:t>
      </w:r>
      <w:r w:rsidRPr="006E3F52">
        <w:rPr>
          <w:rFonts w:ascii="Times New Roman" w:hAnsi="Times New Roman" w:cs="Times New Roman"/>
          <w:i/>
          <w:iCs/>
        </w:rPr>
        <w:t>Virtual Hallyu: Korean Cinema of the Global Era</w:t>
      </w:r>
      <w:r w:rsidRPr="006E3F52">
        <w:rPr>
          <w:rFonts w:ascii="Times New Roman" w:hAnsi="Times New Roman" w:cs="Times New Roman"/>
        </w:rPr>
        <w:t xml:space="preserve"> (Durham: Duke University Press, 2011).</w:t>
      </w:r>
      <w:r w:rsidRPr="006E3F52">
        <w:rPr>
          <w:rFonts w:ascii="Times New Roman" w:hAnsi="Times New Roman" w:cs="Times New Roman"/>
        </w:rPr>
        <w:fldChar w:fldCharType="end"/>
      </w:r>
    </w:p>
  </w:footnote>
  <w:footnote w:id="369">
    <w:p w14:paraId="546604E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{"citationID":"GCqSNIFr","properties":{"formattedCitation":"{\\rtf Robert Stam, {\\i{}Film Theory: An Introduction} (Malden, MA: Blackwell, 2000), 257.}","plainCitation":"Robert Stam, Film Theory: An Introduction (Malden, MA: Blackwell, 2000), 257."},"citationItems":[{"id":38,"uris":["http://zotero.org/users/1942866/items/3ZPBBI9G"],"uri":["http://zotero.org/users/1942866/items/3ZPBBI9G"],"itemData":{"id":38,"type":"book","title":"Film theory: an introduction","publisher":"Blackwell","publisher-place":"Malden, MA","source":"Open WorldCat","event-place":"Malden, MA","abstract":"This work is an introduction to film theory, particularly aimed at those studying film and literature as it examines issues common to both subjects such as realism, illusionism, narration, style and semiotics.","ISBN":"0-631-20653-1","shortTitle":"Film theory","language":"English","author":[{"family":"Stam","given":"Robert"}],"issued":{"date-parts":[["2000"]]}},"locator":"257"}],"schema":"https://github.com/citation-style-language/schema/raw/master/csl-citation.json"}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Robert Stam, </w:t>
      </w:r>
      <w:r w:rsidRPr="006E3F52">
        <w:rPr>
          <w:rFonts w:ascii="Times New Roman" w:hAnsi="Times New Roman" w:cs="Times New Roman"/>
          <w:i/>
          <w:iCs/>
        </w:rPr>
        <w:t>Film Theory: An Introduction</w:t>
      </w:r>
      <w:r w:rsidRPr="006E3F52">
        <w:rPr>
          <w:rFonts w:ascii="Times New Roman" w:hAnsi="Times New Roman" w:cs="Times New Roman"/>
        </w:rPr>
        <w:t xml:space="preserve"> (Malden, MA: Blackwell, 2000), 257.</w:t>
      </w:r>
      <w:r w:rsidRPr="006E3F52">
        <w:rPr>
          <w:rFonts w:ascii="Times New Roman" w:hAnsi="Times New Roman" w:cs="Times New Roman"/>
        </w:rPr>
        <w:fldChar w:fldCharType="end"/>
      </w:r>
    </w:p>
  </w:footnote>
  <w:footnote w:id="370">
    <w:p w14:paraId="68D6FDA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{"citationID":"KtFK3uxf","properties":{"formattedCitation":"{\\rtf Ashton, \\uc0\\u8220{}Using Deleuze,\\uc0\\u8221{} 200\\uc0\\u8211{}228.}","plainCitation":"Ashton, “Using Deleuze,” 200–228."},"citationItems":[{"id":132,"uris":["http://zotero.org/users/1942866/items/7ZVHHMSP"],"uri":["http://zotero.org/users/1942866/items/7ZVHHMSP"],"itemData":{"id":132,"type":"thesis","title":"Using Deleuze: The Cinema Books, Film Studies and Effect","publisher":"Bowling Green State University","source":"Google Scholar","shortTitle":"Using Deleuze","author":[{"family":"Ashton","given":"Dyrk"}],"issued":{"date-parts":[["2006"]]},"accessed":{"date-parts":[["2015",3,12]]}},"locator":"200-228"}],"schema":"https://github.com/citation-style-language/schema/raw/master/csl-citation.json"}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Ashton, “Using Deleuze,” 200–228.</w:t>
      </w:r>
      <w:r w:rsidRPr="006E3F52">
        <w:rPr>
          <w:rFonts w:ascii="Times New Roman" w:hAnsi="Times New Roman" w:cs="Times New Roman"/>
        </w:rPr>
        <w:fldChar w:fldCharType="end"/>
      </w:r>
    </w:p>
  </w:footnote>
  <w:footnote w:id="371">
    <w:p w14:paraId="1ACE443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{"citationID":"kRxxvbNR","properties":{"formattedCitation":"Ibid., 204.","plainCitation":"Ibid., 204."},"citationItems":[{"id":132,"uris":["http://zotero.org/users/1942866/items/7ZVHHMSP"],"uri":["http://zotero.org/users/1942866/items/7ZVHHMSP"],"itemData":{"id":132,"type":"thesis","title":"Using Deleuze: The Cinema Books, Film Studies and Effect","publisher":"Bowling Green State University","source":"Google Scholar","shortTitle":"Using Deleuze","author":[{"family":"Ashton","given":"Dyrk"}],"issued":{"date-parts":[["2006"]]},"accessed":{"date-parts":[["2015",3,12]]}},"locator":"204"}],"schema":"https://github.com/citation-style-language/schema/raw/master/csl-citation.json"}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204.</w:t>
      </w:r>
      <w:r w:rsidRPr="006E3F52">
        <w:rPr>
          <w:rFonts w:ascii="Times New Roman" w:hAnsi="Times New Roman" w:cs="Times New Roman"/>
        </w:rPr>
        <w:fldChar w:fldCharType="end"/>
      </w:r>
    </w:p>
  </w:footnote>
  <w:footnote w:id="372">
    <w:p w14:paraId="761CBE0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FkHklcQ","properties":{"formattedCitation":"Ibid.","plainCitation":"Ibid."},"citationItems":[{"id":132,"uris":["http://zotero.org/users/1942866/items/7ZVHHMSP"],"uri":["http://zotero.org/users/1942866/items/7ZVHHMSP"],"itemData":{"id":132,"type":"thesis","title":"Using Deleuze: The Cinema Books, Film Studies and Effect","publisher":"Bowling Green State University","source":"Google Scholar","shortTitle":"Using Deleuze","author":[{"family":"Ashton","given":"Dyrk"}],"issued":{"date-parts":[["2006"]]},"accessed":{"date-parts":[["2015",3,12]]}},"locator":"204"}],"schema":"https://github.com/citation-style-language/schema/raw/master/csl-citation.json"}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373">
    <w:p w14:paraId="47B446D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{"citationID":"SY7al6So","properties":{"formattedCitation":"{\\rtf Rodowick, {\\i{}Gilles Deleuze\\uc0\\u8217{}s Time-Machine}, x.}","plainCitation":"Rodowick, Gilles Deleuze’s Time-Machine, x."},"citationItems":[{"id":114,"uris":["http://zotero.org/users/1942866/items/79URNERZ"],"uri":["http://zotero.org/users/1942866/items/79URNERZ"],"itemData":{"id":114,"type":"book","title":"Gilles Deleuze's time-machine","publisher":"Duke University Press","publisher-place":"Durham, NC","number-of-pages":"xviii+258","source":"Primo","event-place":"Durham, NC","abstract":"Placing Deleuze's two books on cinema - The Movement-Image and The Time-Image - in the context of French cultural theory of the 1960s and 1970s, Rodowick examines the logic of Deleuze's theories and their relationship to his influential philosophy of difference. Rodowick illuminates the connections between Deleuze's writings on visual and scientific texts and describes the formal logic of his theory of images and signs. Revealing how Deleuzian views on film speak to the broader network of philosophical problems addressed in Deleuze's other books - including his influential work with Felix Guattari - Rodowick shows not only how Deleuze modifies the dominant traditions of film theory, but also how the study of cinema is central to the project of modern philosophy.","ISBN":"0-8223-1962-4","call-number":"PN1995","language":"eng","author":[{"family":"Rodowick","given":"David Norman"}],"issued":{"date-parts":[["1997"]]}},"locator":"x"}],"schema":"https://github.com/citation-style-language/schema/raw/master/csl-citation.json"}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Rodowick, </w:t>
      </w:r>
      <w:r w:rsidRPr="006E3F52">
        <w:rPr>
          <w:rFonts w:ascii="Times New Roman" w:hAnsi="Times New Roman" w:cs="Times New Roman"/>
          <w:i/>
          <w:iCs/>
        </w:rPr>
        <w:t>Gilles Deleuze’s Time-Machine</w:t>
      </w:r>
      <w:r w:rsidRPr="006E3F52">
        <w:rPr>
          <w:rFonts w:ascii="Times New Roman" w:hAnsi="Times New Roman" w:cs="Times New Roman"/>
        </w:rPr>
        <w:t>, x.</w:t>
      </w:r>
      <w:r w:rsidRPr="006E3F52">
        <w:rPr>
          <w:rFonts w:ascii="Times New Roman" w:hAnsi="Times New Roman" w:cs="Times New Roman"/>
        </w:rPr>
        <w:fldChar w:fldCharType="end"/>
      </w:r>
    </w:p>
  </w:footnote>
  <w:footnote w:id="374">
    <w:p w14:paraId="6A0EE75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{"citationID":"u9B78WEZ","properties":{"formattedCitation":"{\\rtf Stam, {\\i{}Film Theory}, 258.}","plainCitation":"Stam, Film Theory, 258."},"citationItems":[{"id":38,"uris":["http://zotero.org/users/1942866/items/3ZPBBI9G"],"uri":["http://zotero.org/users/1942866/items/3ZPBBI9G"],"itemData":{"id":38,"type":"book","title":"Film theory: an introduction","publisher":"Blackwell","publisher-place":"Malden, MA","source":"Open WorldCat","event-place":"Malden, MA","abstract":"This work is an introduction to film theory, particularly aimed at those studying film and literature as it examines issues common to both subjects such as realism, illusionism, narration, style and semiotics.","ISBN":"0-631-20653-1","shortTitle":"Film theory","language":"English","author":[{"family":"Stam","given":"Robert"}],"issued":{"date-parts":[["2000"]]}},"locator":"258"}],"schema":"https://github.com/citation-style-language/schema/raw/master/csl-citation.json"}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Stam, </w:t>
      </w:r>
      <w:r w:rsidRPr="006E3F52">
        <w:rPr>
          <w:rFonts w:ascii="Times New Roman" w:hAnsi="Times New Roman" w:cs="Times New Roman"/>
          <w:i/>
          <w:iCs/>
        </w:rPr>
        <w:t>Film Theory</w:t>
      </w:r>
      <w:r w:rsidRPr="006E3F52">
        <w:rPr>
          <w:rFonts w:ascii="Times New Roman" w:hAnsi="Times New Roman" w:cs="Times New Roman"/>
        </w:rPr>
        <w:t>, 258.</w:t>
      </w:r>
      <w:r w:rsidRPr="006E3F52">
        <w:rPr>
          <w:rFonts w:ascii="Times New Roman" w:hAnsi="Times New Roman" w:cs="Times New Roman"/>
        </w:rPr>
        <w:fldChar w:fldCharType="end"/>
      </w:r>
    </w:p>
  </w:footnote>
  <w:footnote w:id="375">
    <w:p w14:paraId="58CE061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{"citationID":"34UrRO8H","properties":{"formattedCitation":"{\\rtf Rodowick, {\\i{}Gilles Deleuze\\uc0\\u8217{}s Time-Machine}, 5.}","plainCitation":"Rodowick, Gilles Deleuze’s Time-Machine, 5."},"citationItems":[{"id":114,"uris":["http://zotero.org/users/1942866/items/79URNERZ"],"uri":["http://zotero.org/users/1942866/items/79URNERZ"],"itemData":{"id":114,"type":"book","title":"Gilles Deleuze's time-machine","publisher":"Duke University Press","publisher-place":"Durham, NC","number-of-pages":"xviii+258","source":"Primo","event-place":"Durham, NC","abstract":"Placing Deleuze's two books on cinema - The Movement-Image and The Time-Image - in the context of French cultural theory of the 1960s and 1970s, Rodowick examines the logic of Deleuze's theories and their relationship to his influential philosophy of difference. Rodowick illuminates the connections between Deleuze's writings on visual and scientific texts and describes the formal logic of his theory of images and signs. Revealing how Deleuzian views on film speak to the broader network of philosophical problems addressed in Deleuze's other books - including his influential work with Felix Guattari - Rodowick shows not only how Deleuze modifies the dominant traditions of film theory, but also how the study of cinema is central to the project of modern philosophy.","ISBN":"0-8223-1962-4","call-number":"PN1995","language":"eng","author":[{"family":"Rodowick","given":"David Norman"}],"issued":{"date-parts":[["1997"]]}},"locator":"5"}],"schema":"https://github.com/citation-style-language/schema/raw/master/csl-citation.json"}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Rodowick, </w:t>
      </w:r>
      <w:r w:rsidRPr="006E3F52">
        <w:rPr>
          <w:rFonts w:ascii="Times New Roman" w:hAnsi="Times New Roman" w:cs="Times New Roman"/>
          <w:i/>
          <w:iCs/>
        </w:rPr>
        <w:t>Gilles Deleuze’s Time-Machine</w:t>
      </w:r>
      <w:r w:rsidRPr="006E3F52">
        <w:rPr>
          <w:rFonts w:ascii="Times New Roman" w:hAnsi="Times New Roman" w:cs="Times New Roman"/>
        </w:rPr>
        <w:t>, 5.</w:t>
      </w:r>
      <w:r w:rsidRPr="006E3F52">
        <w:rPr>
          <w:rFonts w:ascii="Times New Roman" w:hAnsi="Times New Roman" w:cs="Times New Roman"/>
        </w:rPr>
        <w:fldChar w:fldCharType="end"/>
      </w:r>
    </w:p>
  </w:footnote>
  <w:footnote w:id="376">
    <w:p w14:paraId="72CD7CF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{"citationID":"0V2B2YRi","properties":{"formattedCitation":"{\\rtf Stam, {\\i{}Film Theory}, 257.}","plainCitation":"Stam, Film Theory, 257."},"citationItems":[{"id":38,"uris":["http://zotero.org/users/1942866/items/3ZPBBI9G"],"uri":["http://zotero.org/users/1942866/items/3ZPBBI9G"],"itemData":{"id":38,"type":"book","title":"Film theory: an introduction","publisher":"Blackwell","publisher-place":"Malden, MA","source":"Open WorldCat","event-place":"Malden, MA","abstract":"This work is an introduction to film theory, particularly aimed at those studying film and literature as it examines issues common to both subjects such as realism, illusionism, narration, style and semiotics.","ISBN":"0-631-20653-1","shortTitle":"Film theory","language":"English","author":[{"family":"Stam","given":"Robert"}],"issued":{"date-parts":[["2000"]]}},"locator":"257"}],"schema":"https://github.com/citation-style-language/schema/raw/master/csl-citation.json"}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Stam, </w:t>
      </w:r>
      <w:r w:rsidRPr="006E3F52">
        <w:rPr>
          <w:rFonts w:ascii="Times New Roman" w:hAnsi="Times New Roman" w:cs="Times New Roman"/>
          <w:i/>
          <w:iCs/>
        </w:rPr>
        <w:t>Film Theory</w:t>
      </w:r>
      <w:r w:rsidRPr="006E3F52">
        <w:rPr>
          <w:rFonts w:ascii="Times New Roman" w:hAnsi="Times New Roman" w:cs="Times New Roman"/>
        </w:rPr>
        <w:t>, 257.</w:t>
      </w:r>
      <w:r w:rsidRPr="006E3F52">
        <w:rPr>
          <w:rFonts w:ascii="Times New Roman" w:hAnsi="Times New Roman" w:cs="Times New Roman"/>
        </w:rPr>
        <w:fldChar w:fldCharType="end"/>
      </w:r>
    </w:p>
  </w:footnote>
  <w:footnote w:id="377">
    <w:p w14:paraId="5041232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lang w:val="it-IT"/>
        </w:rPr>
        <w:fldChar w:fldCharType="begin"/>
      </w:r>
      <w:r w:rsidRPr="006E3F52">
        <w:rPr>
          <w:rFonts w:ascii="Times New Roman" w:hAnsi="Times New Roman" w:cs="Times New Roman"/>
        </w:rPr>
        <w:instrText xml:space="preserve"> ADDIN ZOTERO_ITEM CSL_CITATION {"citationID":"GajbGn5x","properties":{"formattedCitation":"{\\rtf Colman, {\\i{}Deleuze and Cinema the Film Concepts}, 107.}","plainCitation":"Colman, Deleuze and Cinema the Film Concepts, 107."},"citationItems":[{"id":143,"uris":["http://zotero.org/users/1942866/items/8IIIAEXQ"],"uri":["http://zotero.org/users/1942866/items/8IIIAEXQ"],"itemData":{"id":143,"type":"book","title":"Deleuze and cinema the film concepts","publisher":"Berg","publisher-place":"Oxford; New York","source":"Open WorldCat","event-place":"Oxford; New York","abstract":"\"Gilles Deleuze published two radical books on film: Cinema 1: The Movement-Image and Cinema 2: The Time-Image. Engaging with a wide range of film styles, histories and theories, Deleuze's writings treat film as a new form of philosophy. This ciné-philosophy offers a startling new way of understanding the complexities of the moving image, its technical concerns and constraints as well as its psychological and political outcomes. Deleuze and Cinema presents a step-by-step guide to the key concepts behind Deleuze's revolutionary theory of the cinema. Exploring ideas through key directors and genres, Deleuze's method is illustrated with examples drawn from American, British, continental European, Russian and Asian cinema. Deleuze and Cinema provides the first introductory guide to Deleuze's radical methodology for screen analysis. It will be invaluable for students and teachers of film theory, film history and film forms\"--","ISBN":"978-1-84788-771-9","language":"English","author":[{"family":"Colman","given":"Felicity"}],"issued":{"date-parts":[["2011"]]},"accessed":{"date-parts":[["2015",3,12]]}},"locator":"107"}],"schema":"https://github.com/citation-style-language/schema/raw/master/csl-citation.json"} </w:instrText>
      </w:r>
      <w:r w:rsidRPr="006E3F52">
        <w:rPr>
          <w:rFonts w:ascii="Times New Roman" w:hAnsi="Times New Roman" w:cs="Times New Roman"/>
          <w:lang w:val="it-IT"/>
        </w:rPr>
        <w:fldChar w:fldCharType="separate"/>
      </w:r>
      <w:r w:rsidRPr="006E3F52">
        <w:rPr>
          <w:rFonts w:ascii="Times New Roman" w:hAnsi="Times New Roman" w:cs="Times New Roman"/>
        </w:rPr>
        <w:t xml:space="preserve">Colman, </w:t>
      </w:r>
      <w:r w:rsidRPr="006E3F52">
        <w:rPr>
          <w:rFonts w:ascii="Times New Roman" w:hAnsi="Times New Roman" w:cs="Times New Roman"/>
          <w:i/>
          <w:iCs/>
        </w:rPr>
        <w:t>Deleuze and Cinema the Film Concepts</w:t>
      </w:r>
      <w:r w:rsidRPr="006E3F52">
        <w:rPr>
          <w:rFonts w:ascii="Times New Roman" w:hAnsi="Times New Roman" w:cs="Times New Roman"/>
        </w:rPr>
        <w:t>, 107.</w:t>
      </w:r>
      <w:r w:rsidRPr="006E3F52">
        <w:rPr>
          <w:rFonts w:ascii="Times New Roman" w:hAnsi="Times New Roman" w:cs="Times New Roman"/>
          <w:lang w:val="it-IT"/>
        </w:rPr>
        <w:fldChar w:fldCharType="end"/>
      </w:r>
    </w:p>
  </w:footnote>
  <w:footnote w:id="378">
    <w:p w14:paraId="6DEE1A7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lang w:val="it-IT"/>
        </w:rPr>
        <w:fldChar w:fldCharType="begin"/>
      </w:r>
      <w:r w:rsidRPr="006E3F52">
        <w:rPr>
          <w:rFonts w:ascii="Times New Roman" w:hAnsi="Times New Roman" w:cs="Times New Roman"/>
        </w:rPr>
        <w:instrText xml:space="preserve"> ADDIN ZOTERO_ITEM CSL_CITATION {"citationID":"shGupdW0","properties":{"formattedCitation":"{\\rtf Ibid., 107, 109\\uc0\\u8211{}110.}","plainCitation":"Ibid., 107, 109–110."},"citationItems":[{"id":143,"uris":["http://zotero.org/users/1942866/items/8IIIAEXQ"],"uri":["http://zotero.org/users/1942866/items/8IIIAEXQ"],"itemData":{"id":143,"type":"book","title":"Deleuze and cinema the film concepts","publisher":"Berg","publisher-place":"Oxford; New York","source":"Open WorldCat","event-place":"Oxford; New York","abstract":"\"Gilles Deleuze published two radical books on film: Cinema 1: The Movement-Image and Cinema 2: The Time-Image. Engaging with a wide range of film styles, histories and theories, Deleuze's writings treat film as a new form of philosophy. This ciné-philosophy offers a startling new way of understanding the complexities of the moving image, its technical concerns and constraints as well as its psychological and political outcomes. Deleuze and Cinema presents a step-by-step guide to the key concepts behind Deleuze's revolutionary theory of the cinema. Exploring ideas through key directors and genres, Deleuze's method is illustrated with examples drawn from American, British, continental European, Russian and Asian cinema. Deleuze and Cinema provides the first introductory guide to Deleuze's radical methodology for screen analysis. It will be invaluable for students and teachers of film theory, film history and film forms\"--","ISBN":"978-1-84788-771-9","language":"English","author":[{"family":"Colman","given":"Felicity"}],"issued":{"date-parts":[["2011"]]},"accessed":{"date-parts":[["2015",3,12]]}},"locator":"107, 109-110"}],"schema":"https://github.com/citation-style-language/schema/raw/master/csl-citation.json"} </w:instrText>
      </w:r>
      <w:r w:rsidRPr="006E3F52">
        <w:rPr>
          <w:rFonts w:ascii="Times New Roman" w:hAnsi="Times New Roman" w:cs="Times New Roman"/>
          <w:lang w:val="it-IT"/>
        </w:rPr>
        <w:fldChar w:fldCharType="separate"/>
      </w:r>
      <w:r w:rsidRPr="006E3F52">
        <w:rPr>
          <w:rFonts w:ascii="Times New Roman" w:hAnsi="Times New Roman" w:cs="Times New Roman"/>
        </w:rPr>
        <w:t>Ibid., 107, 109–110.</w:t>
      </w:r>
      <w:r w:rsidRPr="006E3F52">
        <w:rPr>
          <w:rFonts w:ascii="Times New Roman" w:hAnsi="Times New Roman" w:cs="Times New Roman"/>
          <w:lang w:val="it-IT"/>
        </w:rPr>
        <w:fldChar w:fldCharType="end"/>
      </w:r>
    </w:p>
  </w:footnote>
  <w:footnote w:id="379">
    <w:p w14:paraId="627ACAE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{"citationID":"VgKXtovx","properties":{"formattedCitation":"{\\rtf Martin Schwab, \\uc0\\u8220{}Escape from the Image: Deleuze\\uc0\\u8217{}s Image-Ontology,\\uc0\\u8221{} in {\\i{}The Brain Is the Screen: Deleuze and the Philosophy of Cinema}, ed. Gregory Flaxman (University of Minnesota Press, 2000), 109.}","plainCitation":"Martin Schwab, “Escape from the Image: Deleuze’s Image-Ontology,” in The Brain Is the Screen: Deleuze and the Philosophy of Cinema, ed. Gregory Flaxman (University of Minnesota Press, 2000), 109."},"citationItems":[{"id":605,"uris":["http://zotero.org/users/1942866/items/WJEVB9BQ"],"uri":["http://zotero.org/users/1942866/items/WJEVB9BQ"],"itemData":{"id":605,"type":"chapter","title":"Escape from the Image: Deleuze's Image-Ontology","container-title":"The Brain is the Screen: Deleuze and the Philosophy of Cinema","publisher":"University of Minnesota Press","page":"109–39","source":"PhilPapers","shortTitle":"Escape From the Image","author":[{"family":"Schwab","given":"Martin"}],"editor":[{"family":"Flaxman","given":"Gregory"}],"issued":{"date-parts":[["2000"]]}},"locator":"109"}],"schema":"https://github.com/citation-style-language/schema/raw/master/csl-citation.json"}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Martin Schwab, “Escape from the Image: Deleuze’s Image-Ontology,” in </w:t>
      </w:r>
      <w:r w:rsidRPr="006E3F52">
        <w:rPr>
          <w:rFonts w:ascii="Times New Roman" w:hAnsi="Times New Roman" w:cs="Times New Roman"/>
          <w:i/>
          <w:iCs/>
        </w:rPr>
        <w:t>The Brain Is the Screen: Deleuze and the Philosophy of Cinema</w:t>
      </w:r>
      <w:r w:rsidRPr="006E3F52">
        <w:rPr>
          <w:rFonts w:ascii="Times New Roman" w:hAnsi="Times New Roman" w:cs="Times New Roman"/>
        </w:rPr>
        <w:t>, ed. Gregory Flaxman (University of Minnesota Press, 2000), 109.</w:t>
      </w:r>
      <w:r w:rsidRPr="006E3F52">
        <w:rPr>
          <w:rFonts w:ascii="Times New Roman" w:hAnsi="Times New Roman" w:cs="Times New Roman"/>
        </w:rPr>
        <w:fldChar w:fldCharType="end"/>
      </w:r>
    </w:p>
  </w:footnote>
  <w:footnote w:id="380">
    <w:p w14:paraId="1BC7FC2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{"citationID":"urDcgfGc","properties":{"formattedCitation":"Ibid., 110.","plainCitation":"Ibid., 110."},"citationItems":[{"id":605,"uris":["http://zotero.org/users/1942866/items/WJEVB9BQ"],"uri":["http://zotero.org/users/1942866/items/WJEVB9BQ"],"itemData":{"id":605,"type":"chapter","title":"Escape from the Image: Deleuze's Image-Ontology","container-title":"The Brain is the Screen: Deleuze and the Philosophy of Cinema","publisher":"University of Minnesota Press","page":"109–39","source":"PhilPapers","shortTitle":"Escape From the Image","author":[{"family":"Schwab","given":"Martin"}],"editor":[{"family":"Flaxman","given":"Gregory"}],"issued":{"date-parts":[["2000"]]}},"locator":"110"}],"schema":"https://github.com/citation-style-language/schema/raw/master/csl-citation.json"}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110.</w:t>
      </w:r>
      <w:r w:rsidRPr="006E3F52">
        <w:rPr>
          <w:rFonts w:ascii="Times New Roman" w:hAnsi="Times New Roman" w:cs="Times New Roman"/>
        </w:rPr>
        <w:fldChar w:fldCharType="end"/>
      </w:r>
    </w:p>
  </w:footnote>
  <w:footnote w:id="381">
    <w:p w14:paraId="622243E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{"citationID":"5wQcWf25","properties":{"formattedCitation":"{\\rtf Deleuze, {\\i{}Cinema 1: The Movement-Image}, 1\\uc0\\u8211{}11.}","plainCitation":"Deleuze, Cinema 1: The Movement-Image, 1–11."},"citationItems":[{"id":113,"uris":["http://zotero.org/users/1942866/items/78647P52"],"uri":["http://zotero.org/users/1942866/items/78647P52"],"itemData":{"id":113,"type":"book","title":"Cinema 1: The Movement-Image","publisher":"University of Minnesota","publisher-place":"Minneapolis","source":"Open WorldCat","event-place":"Minneapolis","ISBN":"0-8166-1399-0","language":"English","author":[{"family":"Deleuze","given":"Gilles"}],"translator":[{"family":"Tomlinson","given":"Hugh"},{"family":"Habberjam","given":"Barbara"}],"issued":{"date-parts":[["1986"]]}},"locator":"1-11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Deleuze, </w:t>
      </w:r>
      <w:r w:rsidRPr="006E3F52">
        <w:rPr>
          <w:rFonts w:ascii="Times New Roman" w:hAnsi="Times New Roman" w:cs="Times New Roman"/>
          <w:i/>
          <w:iCs/>
        </w:rPr>
        <w:t>Cinema 1: The Movement-Image</w:t>
      </w:r>
      <w:r w:rsidRPr="006E3F52">
        <w:rPr>
          <w:rFonts w:ascii="Times New Roman" w:hAnsi="Times New Roman" w:cs="Times New Roman"/>
        </w:rPr>
        <w:t>, 1–11.</w:t>
      </w:r>
      <w:r w:rsidRPr="006E3F52">
        <w:rPr>
          <w:rFonts w:ascii="Times New Roman" w:hAnsi="Times New Roman" w:cs="Times New Roman"/>
        </w:rPr>
        <w:fldChar w:fldCharType="end"/>
      </w:r>
    </w:p>
  </w:footnote>
  <w:footnote w:id="382">
    <w:p w14:paraId="5793006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{"citationID":"hQw9ZDLc","properties":{"formattedCitation":"Ibid., 58.","plainCitation":"Ibid., 58."},"citationItems":[{"id":113,"uris":["http://zotero.org/users/1942866/items/78647P52"],"uri":["http://zotero.org/users/1942866/items/78647P52"],"itemData":{"id":113,"type":"book","title":"Cinema 1: The Movement-Image","publisher":"University of Minnesota","publisher-place":"Minneapolis","source":"Open WorldCat","event-place":"Minneapolis","ISBN":"0-8166-1399-0","language":"English","author":[{"family":"Deleuze","given":"Gilles"}],"translator":[{"family":"Tomlinson","given":"Hugh"},{"family":"Habberjam","given":"Barbara"}],"issued":{"date-parts":[["1986"]]}},"locator":"58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58.</w:t>
      </w:r>
      <w:r w:rsidRPr="006E3F52">
        <w:rPr>
          <w:rFonts w:ascii="Times New Roman" w:hAnsi="Times New Roman" w:cs="Times New Roman"/>
        </w:rPr>
        <w:fldChar w:fldCharType="end"/>
      </w:r>
    </w:p>
  </w:footnote>
  <w:footnote w:id="383">
    <w:p w14:paraId="3D835E5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{"citationID":"QaB6Hr6g","properties":{"formattedCitation":"{\\rtf Schwab, \\uc0\\u8220{}Escape From the Image,\\uc0\\u8221{} 111.}","plainCitation":"Schwab, “Escape From the Image,” 111."},"citationItems":[{"id":605,"uris":["http://zotero.org/users/1942866/items/WJEVB9BQ"],"uri":["http://zotero.org/users/1942866/items/WJEVB9BQ"],"itemData":{"id":605,"type":"chapter","title":"Escape from the Image: Deleuze's Image-Ontology","container-title":"The Brain is the Screen: Deleuze and the Philosophy of Cinema","publisher":"University of Minnesota Press","page":"109–39","source":"PhilPapers","shortTitle":"Escape From the Image","author":[{"family":"Schwab","given":"Martin"}],"editor":[{"family":"Flaxman","given":"Gregory"}],"issued":{"date-parts":[["2000"]]}},"locator":"111"}],"schema":"https://github.com/citation-style-language/schema/raw/master/csl-citation.json"}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Schwab, “Escape From the Image,” 111.</w:t>
      </w:r>
      <w:r w:rsidRPr="006E3F52">
        <w:rPr>
          <w:rFonts w:ascii="Times New Roman" w:hAnsi="Times New Roman" w:cs="Times New Roman"/>
        </w:rPr>
        <w:fldChar w:fldCharType="end"/>
      </w:r>
    </w:p>
  </w:footnote>
  <w:footnote w:id="384">
    <w:p w14:paraId="73C5F64E"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{"citationID":"TJBhSzuF","properties":{"formattedCitation":"{\\rtf Deleuze, {\\i{}Cinema 1: The Movement-Image}, 64.}","plainCitation":"Deleuze, Cinema 1: The Movement-Image, 64."},"citationItems":[{"id":113,"uris":["http://zotero.org/users/1942866/items/78647P52"],"uri":["http://zotero.org/users/1942866/items/78647P52"],"itemData":{"id":113,"type":"book","title":"Cinema 1: The Movement-Image","publisher":"University of Minnesota","publisher-place":"Minneapolis","source":"Open WorldCat","event-place":"Minneapolis","ISBN":"0-8166-1399-0","language":"English","author":[{"family":"Deleuze","given":"Gilles"}],"translator":[{"family":"Tomlinson","given":"Hugh"},{"family":"Habberjam","given":"Barbara"}],"issued":{"date-parts":[["1986"]]}},"locator":"64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Deleuze, </w:t>
      </w:r>
      <w:r w:rsidRPr="006E3F52">
        <w:rPr>
          <w:rFonts w:ascii="Times New Roman" w:hAnsi="Times New Roman" w:cs="Times New Roman"/>
          <w:i/>
          <w:iCs/>
        </w:rPr>
        <w:t>Cinema 1: The Movement-Image</w:t>
      </w:r>
      <w:r w:rsidRPr="006E3F52">
        <w:rPr>
          <w:rFonts w:ascii="Times New Roman" w:hAnsi="Times New Roman" w:cs="Times New Roman"/>
        </w:rPr>
        <w:t>, 64.</w:t>
      </w:r>
      <w:r w:rsidRPr="006E3F52">
        <w:rPr>
          <w:rFonts w:ascii="Times New Roman" w:hAnsi="Times New Roman" w:cs="Times New Roman"/>
        </w:rPr>
        <w:fldChar w:fldCharType="end"/>
      </w:r>
      <w:r w:rsidRPr="006E3F52">
        <w:rPr>
          <w:rFonts w:ascii="Times New Roman" w:hAnsi="Times New Roman" w:cs="Times New Roman"/>
        </w:rPr>
        <w:t xml:space="preserve"> The perception-image arises when “we go from total, objective perception, which is indistinguishable from the thing, to a subjective perception which is distinguished from it by simple elimination or subtraction," a perception "related to a centre of indertermination.”</w:t>
      </w:r>
    </w:p>
  </w:footnote>
  <w:footnote w:id="385">
    <w:p w14:paraId="0C8706F9"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{"citationID":"fm1rYBaK","properties":{"formattedCitation":"Ibid., 65.","plainCitation":"Ibid., 65."},"citationItems":[{"id":113,"uris":["http://zotero.org/users/1942866/items/78647P52"],"uri":["http://zotero.org/users/1942866/items/78647P52"],"itemData":{"id":113,"type":"book","title":"Cinema 1: The Movement-Image","publisher":"University of Minnesota","publisher-place":"Minneapolis","source":"Open WorldCat","event-place":"Minneapolis","ISBN":"0-8166-1399-0","language":"English","author":[{"family":"Deleuze","given":"Gilles"}],"translator":[{"family":"Tomlinson","given":"Hugh"},{"family":"Habberjam","given":"Barbara"}],"issued":{"date-parts":[["1986"]]}},"locator":"65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65.</w:t>
      </w:r>
      <w:r w:rsidRPr="006E3F52">
        <w:rPr>
          <w:rFonts w:ascii="Times New Roman" w:hAnsi="Times New Roman" w:cs="Times New Roman"/>
        </w:rPr>
        <w:fldChar w:fldCharType="end"/>
      </w:r>
      <w:r w:rsidRPr="006E3F52">
        <w:rPr>
          <w:rFonts w:ascii="Times New Roman" w:hAnsi="Times New Roman" w:cs="Times New Roman"/>
        </w:rPr>
        <w:t xml:space="preserve"> Affection “surges in the centre of indetermination, that is, to say in the subject, between a perception which is troubling in certain respects and a hesitant action.” </w:t>
      </w:r>
    </w:p>
  </w:footnote>
  <w:footnote w:id="386">
    <w:p w14:paraId="3323430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AbjOsmTI","properties":{"formattedCitation":"Ibid.","plainCitation":"Ibid."},"citationItems":[{"id":113,"uris":["http://zotero.org/users/1942866/items/78647P52"],"uri":["http://zotero.org/users/1942866/items/78647P52"],"itemData":{"id":113,"type":"book","title":"Cinema 1: The Movement-Image","publisher":"University of Minnesota","publisher-place":"Minneapolis","source":"Open WorldCat","event-place":"Minneapolis","ISBN":"0-8166-1399-0","language":"English","author":[{"family":"Deleuze","given":"Gilles"}],"translator":[{"family":"Tomlinson","given":"Hugh"},{"family":"Habberjam","given":"Barbara"}],"issued":{"date-parts":[["1986"]]}},"locator":"65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w:t>
      </w:r>
      <w:r w:rsidRPr="006E3F52">
        <w:rPr>
          <w:rFonts w:ascii="Times New Roman" w:hAnsi="Times New Roman" w:cs="Times New Roman"/>
        </w:rPr>
        <w:fldChar w:fldCharType="end"/>
      </w:r>
      <w:r w:rsidRPr="006E3F52">
        <w:rPr>
          <w:rFonts w:ascii="Times New Roman" w:hAnsi="Times New Roman" w:cs="Times New Roman"/>
        </w:rPr>
        <w:t xml:space="preserve"> The action-image … is closely tied to the perception-image: “one passes imperceptibly from perception to action.” Action is nonetheless from perception; for action is not “elimination, election or framing, but the curving in of the universe, from which result together the virtual action of things on us and our possible action on things.” Action- and perception-images have in common that they occur in a universe of things and subjects, relating the two.</w:t>
      </w:r>
    </w:p>
  </w:footnote>
  <w:footnote w:id="387">
    <w:p w14:paraId="6ACED20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Deleuze specifically dedicates four chapters of his cinema books to commentary on Bergson: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{"citationID":"8KpmRbxo","properties":{"formattedCitation":"{\\rtf Ibid., 1\\uc0\\u8211{}11, 56\\uc0\\u8211{}70; Deleuze, {\\i{}Cinema 2}, 44\\uc0\\u8211{}67, 98\\uc0\\u8211{}125.}","plainCitation":"Ibid., 1–11, 56–70; Deleuze, Cinema 2, 44–67, 98–125."},"citationItems":[{"id":113,"uris":["http://zotero.org/users/1942866/items/78647P52"],"uri":["http://zotero.org/users/1942866/items/78647P52"],"itemData":{"id":113,"type":"book","title":"Cinema 1: The Movement-Image","publisher":"University of Minnesota","publisher-place":"Minneapolis","source":"Open WorldCat","event-place":"Minneapolis","ISBN":"0-8166-1399-0","language":"English","author":[{"family":"Deleuze","given":"Gilles"}],"translator":[{"family":"Tomlinson","given":"Hugh"},{"family":"Habberjam","given":"Barbara"}],"issued":{"date-parts":[["1986"]]}},"locator":"1-11, 56-70"},{"id":428,"uris":["http://zotero.org/users/1942866/items/NMKZHNU4"],"uri":["http://zotero.org/users/1942866/items/NMKZHNU4"],"itemData":{"id":428,"type":"book","title":"Cinema 2: The Time-Image","publisher":"University of Minnesota Press","publisher-place":"Minneapolis","source":"Primo","event-place":"Minneapolis","abstract":"Brings to completion Deleuze's work on the implications of the cinematographic image. In Cinema 2, Deleuze explains why, since World War II, time has come to dominate film. Among the filmmakers discussed are Rossellini, Fellini, Godard, Resnais, Pasolini, and many others.","ISBN":"978-0-8166-1676-3","shortTitle":"Cinema 2","language":"eng","author":[{"family":"Deleuze","given":"Gilles"}],"translator":[{"family":"Tomlinson","given":"Hugh"},{"family":"Galeta","given":"Robert"}],"issued":{"date-parts":[["1989"]]}},"locator":"44-67, 98-125"}],"schema":"https://github.com/citation-style-language/schema/raw/master/csl-citation.json"}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Ibid., 1–11, 56–70; Deleuze, </w:t>
      </w:r>
      <w:r w:rsidRPr="006E3F52">
        <w:rPr>
          <w:rFonts w:ascii="Times New Roman" w:hAnsi="Times New Roman" w:cs="Times New Roman"/>
          <w:i/>
          <w:iCs/>
        </w:rPr>
        <w:t>Cinema 2</w:t>
      </w:r>
      <w:r w:rsidRPr="006E3F52">
        <w:rPr>
          <w:rFonts w:ascii="Times New Roman" w:hAnsi="Times New Roman" w:cs="Times New Roman"/>
        </w:rPr>
        <w:t>, 44–67, 98–125.</w:t>
      </w:r>
      <w:r w:rsidRPr="006E3F52">
        <w:rPr>
          <w:rFonts w:ascii="Times New Roman" w:hAnsi="Times New Roman" w:cs="Times New Roman"/>
        </w:rPr>
        <w:fldChar w:fldCharType="end"/>
      </w:r>
    </w:p>
  </w:footnote>
  <w:footnote w:id="388">
    <w:p w14:paraId="1B5B839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{"citationID":"UjEHFOPy","properties":{"formattedCitation":"{\\rtf Deleuze, {\\i{}Cinema 2}, 50\\uc0\\u8211{}52.}","plainCitation":"Deleuze, Cinema 2, 50–52."},"citationItems":[{"id":428,"uris":["http://zotero.org/users/1942866/items/NMKZHNU4"],"uri":["http://zotero.org/users/1942866/items/NMKZHNU4"],"itemData":{"id":428,"type":"book","title":"Cinema 2: The Time-Image","publisher":"University of Minnesota Press","publisher-place":"Minneapolis","source":"Primo","event-place":"Minneapolis","abstract":"Brings to completion Deleuze's work on the implications of the cinematographic image. In Cinema 2, Deleuze explains why, since World War II, time has come to dominate film. Among the filmmakers discussed are Rossellini, Fellini, Godard, Resnais, Pasolini, and many others.","ISBN":"978-0-8166-1676-3","shortTitle":"Cinema 2","language":"eng","author":[{"family":"Deleuze","given":"Gilles"}],"translator":[{"family":"Tomlinson","given":"Hugh"},{"family":"Galeta","given":"Robert"}],"issued":{"date-parts":[["1989"]]}},"locator":"50-52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Deleuze, </w:t>
      </w:r>
      <w:r w:rsidRPr="006E3F52">
        <w:rPr>
          <w:rFonts w:ascii="Times New Roman" w:hAnsi="Times New Roman" w:cs="Times New Roman"/>
          <w:i/>
          <w:iCs/>
        </w:rPr>
        <w:t>Cinema 2</w:t>
      </w:r>
      <w:r w:rsidRPr="006E3F52">
        <w:rPr>
          <w:rFonts w:ascii="Times New Roman" w:hAnsi="Times New Roman" w:cs="Times New Roman"/>
        </w:rPr>
        <w:t>, 50–52.</w:t>
      </w:r>
      <w:r w:rsidRPr="006E3F52">
        <w:rPr>
          <w:rFonts w:ascii="Times New Roman" w:hAnsi="Times New Roman" w:cs="Times New Roman"/>
        </w:rPr>
        <w:fldChar w:fldCharType="end"/>
      </w:r>
    </w:p>
  </w:footnote>
  <w:footnote w:id="389">
    <w:p w14:paraId="20D45B9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{"citationID":"BOv7hphf","properties":{"formattedCitation":"{\\rtf Ashton, \\uc0\\u8220{}Using Deleuze,\\uc0\\u8221{} 89\\uc0\\u8211{}90.}","plainCitation":"Ashton, “Using Deleuze,” 89–90."},"citationItems":[{"id":132,"uris":["http://zotero.org/users/1942866/items/7ZVHHMSP"],"uri":["http://zotero.org/users/1942866/items/7ZVHHMSP"],"itemData":{"id":132,"type":"thesis","title":"Using Deleuze: The Cinema Books, Film Studies and Effect","publisher":"Bowling Green State University","source":"Google Scholar","shortTitle":"Using Deleuze","author":[{"family":"Ashton","given":"Dyrk"}],"issued":{"date-parts":[["2006"]]},"accessed":{"date-parts":[["2015",3,12]]}},"locator":"89-90"}],"schema":"https://github.com/citation-style-language/schema/raw/master/csl-citation.json"}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Ashton, “Using Deleuze,” 89–90.</w:t>
      </w:r>
      <w:r w:rsidRPr="006E3F52">
        <w:rPr>
          <w:rFonts w:ascii="Times New Roman" w:hAnsi="Times New Roman" w:cs="Times New Roman"/>
        </w:rPr>
        <w:fldChar w:fldCharType="end"/>
      </w:r>
    </w:p>
  </w:footnote>
  <w:footnote w:id="390">
    <w:p w14:paraId="0DC9EBD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{"citationID":"aGF4k8af","properties":{"formattedCitation":"{\\rtf Paola Marrati, {\\i{}Gilles Deleuze: Cinema and Philosophy} (Baltimore: Johns Hopkins University Press, 2008), 74\\uc0\\u8211{}76.}","plainCitation":"Paola Marrati, Gilles Deleuze: Cinema and Philosophy (Baltimore: Johns Hopkins University Press, 2008), 74–76."},"citationItems":[{"id":402,"uris":["http://zotero.org/users/1942866/items/M45IRDUH"],"uri":["http://zotero.org/users/1942866/items/M45IRDUH"],"itemData":{"id":402,"type":"book","title":"Gilles Deleuze: cinema and philosophy","publisher":"Johns Hopkins University Press","publisher-place":"Baltimore","source":"Open WorldCat","event-place":"Baltimore","abstract":"\"In recent years, the recognition of Gilles Deleuze as one of the major philosophers of the twentieth century has heightened attention to his brilliant and complex writings on film. What is the place of Cinema 1 and Cinema 2 in the corpus of his philosophy? How and why does Deleuze consider cinema as a singular object of philosophical attention, a specific mode of thought? How does his philosophy of film combine and further his approaches to time, movement, and perception, and how does it produce an escape from subjectivity and a plunge into the immanence of images? How does it recode and utilize Henri Bergson's thought and Andre Bazin's film theory? What does it tell us about perceiving a world in images - indeed about our relation to the world?\" \"These are the central questions addressed in Paola Marrati's elucidation of Deleuze's philosophy of film. Humanities, film studies, and social science scholars will find this book a valuable contribution to the philosophical literature on cinema and its pertinence in contemporary life.\"--BOOK JACKET.","ISBN":"978-0-8018-8802-1","shortTitle":"Gilles Deleuze","language":"English","author":[{"family":"Marrati","given":"Paola"}],"issued":{"date-parts":[["2008"]]}},"locator":"74-76"}],"schema":"https://github.com/citation-style-language/schema/raw/master/csl-citation.json"}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Paola Marrati, </w:t>
      </w:r>
      <w:r w:rsidRPr="006E3F52">
        <w:rPr>
          <w:rFonts w:ascii="Times New Roman" w:hAnsi="Times New Roman" w:cs="Times New Roman"/>
          <w:i/>
          <w:iCs/>
        </w:rPr>
        <w:t>Gilles Deleuze: Cinema and Philosophy</w:t>
      </w:r>
      <w:r w:rsidRPr="006E3F52">
        <w:rPr>
          <w:rFonts w:ascii="Times New Roman" w:hAnsi="Times New Roman" w:cs="Times New Roman"/>
        </w:rPr>
        <w:t xml:space="preserve"> (Baltimore: Johns Hopkins University Press, 2008), 74–76.</w:t>
      </w:r>
      <w:r w:rsidRPr="006E3F52">
        <w:rPr>
          <w:rFonts w:ascii="Times New Roman" w:hAnsi="Times New Roman" w:cs="Times New Roman"/>
        </w:rPr>
        <w:fldChar w:fldCharType="end"/>
      </w:r>
    </w:p>
  </w:footnote>
  <w:footnote w:id="391">
    <w:p w14:paraId="1668B3D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{"citationID":"iEnazNH9","properties":{"formattedCitation":"{\\rtf Deleuze, {\\i{}Cinema 2}, 98\\uc0\\u8211{}100.}","plainCitation":"Deleuze, Cinema 2, 98–100."},"citationItems":[{"id":428,"uris":["http://zotero.org/users/1942866/items/NMKZHNU4"],"uri":["http://zotero.org/users/1942866/items/NMKZHNU4"],"itemData":{"id":428,"type":"book","title":"Cinema 2: The Time-Image","publisher":"University of Minnesota Press","publisher-place":"Minneapolis","source":"Primo","event-place":"Minneapolis","abstract":"Brings to completion Deleuze's work on the implications of the cinematographic image. In Cinema 2, Deleuze explains why, since World War II, time has come to dominate film. Among the filmmakers discussed are Rossellini, Fellini, Godard, Resnais, Pasolini, and many others.","ISBN":"978-0-8166-1676-3","shortTitle":"Cinema 2","language":"eng","author":[{"family":"Deleuze","given":"Gilles"}],"translator":[{"family":"Tomlinson","given":"Hugh"},{"family":"Galeta","given":"Robert"}],"issued":{"date-parts":[["1989"]]}},"locator":"98-100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Deleuze, </w:t>
      </w:r>
      <w:r w:rsidRPr="006E3F52">
        <w:rPr>
          <w:rFonts w:ascii="Times New Roman" w:hAnsi="Times New Roman" w:cs="Times New Roman"/>
          <w:i/>
          <w:iCs/>
        </w:rPr>
        <w:t>Cinema 2</w:t>
      </w:r>
      <w:r w:rsidRPr="006E3F52">
        <w:rPr>
          <w:rFonts w:ascii="Times New Roman" w:hAnsi="Times New Roman" w:cs="Times New Roman"/>
        </w:rPr>
        <w:t>, 98–100.</w:t>
      </w:r>
      <w:r w:rsidRPr="006E3F52">
        <w:rPr>
          <w:rFonts w:ascii="Times New Roman" w:hAnsi="Times New Roman" w:cs="Times New Roman"/>
        </w:rPr>
        <w:fldChar w:fldCharType="end"/>
      </w:r>
    </w:p>
  </w:footnote>
  <w:footnote w:id="392">
    <w:p w14:paraId="49C78C0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{"citationID":"4e979emK","properties":{"formattedCitation":"{\\rtf Bogue, {\\i{}Deleuze on Cinema}, 4.}","plainCitation":"Bogue, Deleuze on Cinema, 4."},"citationItems":[{"id":308,"uris":["http://zotero.org/users/1942866/items/FX354IIJ"],"uri":["http://zotero.org/users/1942866/items/FX354IIJ"],"itemData":{"id":308,"type":"book","title":"Deleuze on cinema","publisher":"Routledge","publisher-place":"New York","source":"Open WorldCat","event-place":"New York","abstract":"This text provides a thorough and reliable guide to Deleuze's thought on the art of film, elucidating in clear language the shape and thrust of Deleuze's arguments found in his influential books on cinema.","ISBN":"0-415-96603-5","language":"English","author":[{"family":"Bogue","given":"Ronald"}],"issued":{"date-parts":[["2003"]]}},"locator":"4"}],"schema":"https://github.com/citation-style-language/schema/raw/master/csl-citation.json"}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Bogue, </w:t>
      </w:r>
      <w:r w:rsidRPr="006E3F52">
        <w:rPr>
          <w:rFonts w:ascii="Times New Roman" w:hAnsi="Times New Roman" w:cs="Times New Roman"/>
          <w:i/>
          <w:iCs/>
        </w:rPr>
        <w:t>Deleuze on Cinema</w:t>
      </w:r>
      <w:r w:rsidRPr="006E3F52">
        <w:rPr>
          <w:rFonts w:ascii="Times New Roman" w:hAnsi="Times New Roman" w:cs="Times New Roman"/>
        </w:rPr>
        <w:t>, 4.</w:t>
      </w:r>
      <w:r w:rsidRPr="006E3F52">
        <w:rPr>
          <w:rFonts w:ascii="Times New Roman" w:hAnsi="Times New Roman" w:cs="Times New Roman"/>
        </w:rPr>
        <w:fldChar w:fldCharType="end"/>
      </w:r>
    </w:p>
  </w:footnote>
  <w:footnote w:id="393">
    <w:p w14:paraId="0752E0D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{"citationID":"lK1sKapA","properties":{"formattedCitation":"{\\rtf Andr\\uc0\\u225{}s B\\uc0\\u225{}lint Kov\\uc0\\u225{}cs, \\uc0\\u8220{}The Film History of Thought,\\uc0\\u8221{} in {\\i{}The Brain Is the Screen: Deleuze and the Philosophy of Cinema}, ed. Gregory Flaxman (Minnesota: University of Minnesota Press, 2000), 155.}","plainCitation":"András Bálint Kovács, “The Film History of Thought,” in The Brain Is the Screen: Deleuze and the Philosophy of Cinema, ed. Gregory Flaxman (Minnesota: University of Minnesota Press, 2000), 155."},"citationItems":[{"id":471,"uris":["http://zotero.org/users/1942866/items/QPBHZPBK"],"uri":["http://zotero.org/users/1942866/items/QPBHZPBK"],"itemData":{"id":471,"type":"chapter","title":"the film history of thought","container-title":"The brain is the screen: Deleuze and the philosophy of cinema","publisher":"University of Minnesota Press","publisher-place":"Minnesota","page":"153-170","event-place":"Minnesota","author":[{"family":"Kovács","given":"András Bálint"}],"editor":[{"family":"Flaxman","given":"Gregory"}],"issued":{"date-parts":[["2000"]]}},"locator":"155"}],"schema":"https://github.com/citation-style-language/schema/raw/master/csl-citation.json"}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András Bálint Kovács, “The Film History of Thought,” in </w:t>
      </w:r>
      <w:r w:rsidRPr="006E3F52">
        <w:rPr>
          <w:rFonts w:ascii="Times New Roman" w:hAnsi="Times New Roman" w:cs="Times New Roman"/>
          <w:i/>
          <w:iCs/>
        </w:rPr>
        <w:t>The Brain Is the Screen: Deleuze and the Philosophy of Cinema</w:t>
      </w:r>
      <w:r w:rsidRPr="006E3F52">
        <w:rPr>
          <w:rFonts w:ascii="Times New Roman" w:hAnsi="Times New Roman" w:cs="Times New Roman"/>
        </w:rPr>
        <w:t>, ed. Gregory Flaxman (Minnesota: University of Minnesota Press, 2000), 155.</w:t>
      </w:r>
      <w:r w:rsidRPr="006E3F52">
        <w:rPr>
          <w:rFonts w:ascii="Times New Roman" w:hAnsi="Times New Roman" w:cs="Times New Roman"/>
        </w:rPr>
        <w:fldChar w:fldCharType="end"/>
      </w:r>
    </w:p>
  </w:footnote>
  <w:footnote w:id="394">
    <w:p w14:paraId="1188C08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{"citationID":"inwlfkfB","properties":{"formattedCitation":"{\\rtf Colman, {\\i{}Deleuze and Cinema the Film Concepts}, 18.}","plainCitation":"Colman, Deleuze and Cinema the Film Concepts, 18."},"citationItems":[{"id":143,"uris":["http://zotero.org/users/1942866/items/8IIIAEXQ"],"uri":["http://zotero.org/users/1942866/items/8IIIAEXQ"],"itemData":{"id":143,"type":"book","title":"Deleuze and cinema the film concepts","publisher":"Berg","publisher-place":"Oxford; New York","source":"Open WorldCat","event-place":"Oxford; New York","abstract":"\"Gilles Deleuze published two radical books on film: Cinema 1: The Movement-Image and Cinema 2: The Time-Image. Engaging with a wide range of film styles, histories and theories, Deleuze's writings treat film as a new form of philosophy. This ciné-philosophy offers a startling new way of understanding the complexities of the moving image, its technical concerns and constraints as well as its psychological and political outcomes. Deleuze and Cinema presents a step-by-step guide to the key concepts behind Deleuze's revolutionary theory of the cinema. Exploring ideas through key directors and genres, Deleuze's method is illustrated with examples drawn from American, British, continental European, Russian and Asian cinema. Deleuze and Cinema provides the first introductory guide to Deleuze's radical methodology for screen analysis. It will be invaluable for students and teachers of film theory, film history and film forms\"--","ISBN":"978-1-84788-771-9","language":"English","author":[{"family":"Colman","given":"Felicity"}],"issued":{"date-parts":[["2011"]]},"accessed":{"date-parts":[["2015",3,12]]}},"locator":"18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Colman, </w:t>
      </w:r>
      <w:r w:rsidRPr="006E3F52">
        <w:rPr>
          <w:rFonts w:ascii="Times New Roman" w:hAnsi="Times New Roman" w:cs="Times New Roman"/>
          <w:i/>
          <w:iCs/>
        </w:rPr>
        <w:t>Deleuze and Cinema the Film Concepts</w:t>
      </w:r>
      <w:r w:rsidRPr="006E3F52">
        <w:rPr>
          <w:rFonts w:ascii="Times New Roman" w:hAnsi="Times New Roman" w:cs="Times New Roman"/>
        </w:rPr>
        <w:t>, 18.</w:t>
      </w:r>
      <w:r w:rsidRPr="006E3F52">
        <w:rPr>
          <w:rFonts w:ascii="Times New Roman" w:hAnsi="Times New Roman" w:cs="Times New Roman"/>
        </w:rPr>
        <w:fldChar w:fldCharType="end"/>
      </w:r>
    </w:p>
  </w:footnote>
  <w:footnote w:id="395">
    <w:p w14:paraId="464F7AE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{"citationID":"yG2CRdEy","properties":{"formattedCitation":"{\\rtf Martin-Jones, {\\i{}Deleuze and World Cinemas}, Loc 325.}","plainCitation":"Martin-Jones, Deleuze and World Cinemas, Loc 325."},"citationItems":[{"id":360,"uris":["http://zotero.org/users/1942866/items/HWQ37AFB"],"uri":["http://zotero.org/users/1942866/items/HWQ37AFB"],"itemData":{"id":360,"type":"book","title":"Deleuze and World Cinemas: Transworld Cinema/Transworld Deleuze","publisher":"Continuum International Publishing","publisher-place":"London","source":"Primo","event-place":"London","abstract":"Deleuze's Cinema books continue to cause controversy. Although they offer radical new ways of understanding cinema, his conclusions often seem strikingly Eurocentric. Deleuze and World Cinemas explores what happens when Deleuze's ideas are brought into contact with the films he did not discuss, those from Europe and the USA (from Georges Méliès to Michael Mann) and a range of world cinemas - including Bollywood blockbusters, Hong Kong action movies, Argentine melodramas and South Korean science fiction movies. These emergent encounters demonstrate the need for the constant adaptation and reint","ISBN":"978-0-8264-3642-9","shortTitle":"Deleuze and World Cinemas","language":"eng","author":[{"family":"Martin-Jones","given":"David"}],"issued":{"date-parts":[["2011"]]}},"locator":"Loc 325"}],"schema":"https://github.com/citation-style-language/schema/raw/master/csl-citation.json"}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Martin-Jones, </w:t>
      </w:r>
      <w:r w:rsidRPr="006E3F52">
        <w:rPr>
          <w:rFonts w:ascii="Times New Roman" w:hAnsi="Times New Roman" w:cs="Times New Roman"/>
          <w:i/>
          <w:iCs/>
        </w:rPr>
        <w:t>Deleuze and World Cinemas</w:t>
      </w:r>
      <w:r w:rsidRPr="006E3F52">
        <w:rPr>
          <w:rFonts w:ascii="Times New Roman" w:hAnsi="Times New Roman" w:cs="Times New Roman"/>
        </w:rPr>
        <w:t>, Loc 325.</w:t>
      </w:r>
      <w:r w:rsidRPr="006E3F52">
        <w:rPr>
          <w:rFonts w:ascii="Times New Roman" w:hAnsi="Times New Roman" w:cs="Times New Roman"/>
        </w:rPr>
        <w:fldChar w:fldCharType="end"/>
      </w:r>
    </w:p>
  </w:footnote>
  <w:footnote w:id="396">
    <w:p w14:paraId="722B952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{"citationID":"2Kvcad34","properties":{"formattedCitation":"{\\rtf Ashton, \\uc0\\u8220{}Using Deleuze,\\uc0\\u8221{} 101.}","plainCitation":"Ashton, “Using Deleuze,” 101."},"citationItems":[{"id":132,"uris":["http://zotero.org/users/1942866/items/7ZVHHMSP"],"uri":["http://zotero.org/users/1942866/items/7ZVHHMSP"],"itemData":{"id":132,"type":"thesis","title":"Using Deleuze: The Cinema Books, Film Studies and Effect","publisher":"Bowling Green State University","source":"Google Scholar","shortTitle":"Using Deleuze","author":[{"family":"Ashton","given":"Dyrk"}],"issued":{"date-parts":[["2006"]]},"accessed":{"date-parts":[["2015",3,12]]}},"locator":"101"}],"schema":"https://github.com/citation-style-language/schema/raw/master/csl-citation.json"}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Ashton, “Using Deleuze,” 101.</w:t>
      </w:r>
      <w:r w:rsidRPr="006E3F52">
        <w:rPr>
          <w:rFonts w:ascii="Times New Roman" w:hAnsi="Times New Roman" w:cs="Times New Roman"/>
        </w:rPr>
        <w:fldChar w:fldCharType="end"/>
      </w:r>
    </w:p>
  </w:footnote>
  <w:footnote w:id="397">
    <w:p w14:paraId="0D072A0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{"citationID":"maQ5KaaR","properties":{"formattedCitation":"{\\rtf Kov\\uc0\\u225{}cs, \\uc0\\u8220{}The Film History of Thought,\\uc0\\u8221{} 155.}","plainCitation":"Kovács, “The Film History of Thought,” 155."},"citationItems":[{"id":471,"uris":["http://zotero.org/users/1942866/items/QPBHZPBK"],"uri":["http://zotero.org/users/1942866/items/QPBHZPBK"],"itemData":{"id":471,"type":"chapter","title":"the film history of thought","container-title":"The brain is the screen: Deleuze and the philosophy of cinema","publisher":"University of Minnesota Press","publisher-place":"Minnesota","page":"153-170","event-place":"Minnesota","author":[{"family":"Kovács","given":"András Bálint"}],"editor":[{"family":"Flaxman","given":"Gregory"}],"issued":{"date-parts":[["2000"]]}},"locator":"155"}],"schema":"https://github.com/citation-style-language/schema/raw/master/csl-citation.json"}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Kovács, “The Film History of Thought,” 155.</w:t>
      </w:r>
      <w:r w:rsidRPr="006E3F52">
        <w:rPr>
          <w:rFonts w:ascii="Times New Roman" w:hAnsi="Times New Roman" w:cs="Times New Roman"/>
        </w:rPr>
        <w:fldChar w:fldCharType="end"/>
      </w:r>
    </w:p>
  </w:footnote>
  <w:footnote w:id="398">
    <w:p w14:paraId="66E4356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w5GleUGV","properties":{"formattedCitation":"Ibid.","plainCitation":"Ibid."},"citationItems":[{"id":471,"uris":["http://zotero.org/users/1942866/items/QPBHZPBK"],"uri":["http://zotero.org/users/1942866/items/QPBHZPBK"],"itemData":{"id":471,"type":"chapter","title":"the film history of thought","container-title":"The brain is the screen: Deleuze and the philosophy of cinema","publisher":"University of Minnesota Press","publisher-place":"Minnesota","page":"153-170","event-place":"Minnesota","author":[{"family":"Kovács","given":"András Bálint"}],"editor":[{"family":"Flaxman","given":"Gregory"}],"issued":{"date-parts":[["2000"]]}},"locator":"155"}],"schema":"https://github.com/citation-style-language/schema/raw/master/csl-citation.json"}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w:t>
      </w:r>
      <w:r w:rsidRPr="006E3F52">
        <w:rPr>
          <w:rFonts w:ascii="Times New Roman" w:hAnsi="Times New Roman" w:cs="Times New Roman"/>
        </w:rPr>
        <w:fldChar w:fldCharType="end"/>
      </w:r>
    </w:p>
  </w:footnote>
  <w:footnote w:id="399">
    <w:p w14:paraId="5BE232C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{"citationID":"lZ9qxv5a","properties":{"formattedCitation":"{\\rtf Marrati, {\\i{}Gilles Deleuze}, 85.}","plainCitation":"Marrati, Gilles Deleuze, 85."},"citationItems":[{"id":402,"uris":["http://zotero.org/users/1942866/items/M45IRDUH"],"uri":["http://zotero.org/users/1942866/items/M45IRDUH"],"itemData":{"id":402,"type":"book","title":"Gilles Deleuze: cinema and philosophy","publisher":"Johns Hopkins University Press","publisher-place":"Baltimore","source":"Open WorldCat","event-place":"Baltimore","abstract":"\"In recent years, the recognition of Gilles Deleuze as one of the major philosophers of the twentieth century has heightened attention to his brilliant and complex writings on film. What is the place of Cinema 1 and Cinema 2 in the corpus of his philosophy? How and why does Deleuze consider cinema as a singular object of philosophical attention, a specific mode of thought? How does his philosophy of film combine and further his approaches to time, movement, and perception, and how does it produce an escape from subjectivity and a plunge into the immanence of images? How does it recode and utilize Henri Bergson's thought and Andre Bazin's film theory? What does it tell us about perceiving a world in images - indeed about our relation to the world?\" \"These are the central questions addressed in Paola Marrati's elucidation of Deleuze's philosophy of film. Humanities, film studies, and social science scholars will find this book a valuable contribution to the philosophical literature on cinema and its pertinence in contemporary life.\"--BOOK JACKET.","ISBN":"978-0-8018-8802-1","shortTitle":"Gilles Deleuze","language":"English","author":[{"family":"Marrati","given":"Paola"}],"issued":{"date-parts":[["2008"]]}},"locator":"85"}],"schema":"https://github.com/citation-style-language/schema/raw/master/csl-citation.json"}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Marrati, </w:t>
      </w:r>
      <w:r w:rsidRPr="006E3F52">
        <w:rPr>
          <w:rFonts w:ascii="Times New Roman" w:hAnsi="Times New Roman" w:cs="Times New Roman"/>
          <w:i/>
          <w:iCs/>
        </w:rPr>
        <w:t>Gilles Deleuze</w:t>
      </w:r>
      <w:r w:rsidRPr="006E3F52">
        <w:rPr>
          <w:rFonts w:ascii="Times New Roman" w:hAnsi="Times New Roman" w:cs="Times New Roman"/>
        </w:rPr>
        <w:t>, 85.</w:t>
      </w:r>
      <w:r w:rsidRPr="006E3F52">
        <w:rPr>
          <w:rFonts w:ascii="Times New Roman" w:hAnsi="Times New Roman" w:cs="Times New Roman"/>
        </w:rPr>
        <w:fldChar w:fldCharType="end"/>
      </w:r>
    </w:p>
  </w:footnote>
  <w:footnote w:id="400">
    <w:p w14:paraId="0FC294C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{"citationID":"Lgn5rBSf","properties":{"formattedCitation":"{\\rtf Deleuze, {\\i{}Cinema 1: The Movement-Image}, 142.}","plainCitation":"Deleuze, Cinema 1: The Movement-Image, 142."},"citationItems":[{"id":113,"uris":["http://zotero.org/users/1942866/items/78647P52"],"uri":["http://zotero.org/users/1942866/items/78647P52"],"itemData":{"id":113,"type":"book","title":"Cinema 1: The Movement-Image","publisher":"University of Minnesota","publisher-place":"Minneapolis","source":"Open WorldCat","event-place":"Minneapolis","ISBN":"0-8166-1399-0","language":"English","author":[{"family":"Deleuze","given":"Gilles"}],"translator":[{"family":"Tomlinson","given":"Hugh"},{"family":"Habberjam","given":"Barbara"}],"issued":{"date-parts":[["1986"]]}},"locator":"142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Deleuze, </w:t>
      </w:r>
      <w:r w:rsidRPr="006E3F52">
        <w:rPr>
          <w:rFonts w:ascii="Times New Roman" w:hAnsi="Times New Roman" w:cs="Times New Roman"/>
          <w:i/>
          <w:iCs/>
        </w:rPr>
        <w:t>Cinema 1: The Movement-Image</w:t>
      </w:r>
      <w:r w:rsidRPr="006E3F52">
        <w:rPr>
          <w:rFonts w:ascii="Times New Roman" w:hAnsi="Times New Roman" w:cs="Times New Roman"/>
        </w:rPr>
        <w:t>, 142.</w:t>
      </w:r>
      <w:r w:rsidRPr="006E3F52">
        <w:rPr>
          <w:rFonts w:ascii="Times New Roman" w:hAnsi="Times New Roman" w:cs="Times New Roman"/>
        </w:rPr>
        <w:fldChar w:fldCharType="end"/>
      </w:r>
    </w:p>
  </w:footnote>
  <w:footnote w:id="401">
    <w:p w14:paraId="36D318C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lang w:val="fr-FR"/>
        </w:rPr>
        <w:fldChar w:fldCharType="begin"/>
      </w:r>
      <w:r w:rsidRPr="006E3F52">
        <w:rPr>
          <w:rFonts w:ascii="Times New Roman" w:hAnsi="Times New Roman" w:cs="Times New Roman"/>
        </w:rPr>
        <w:instrText xml:space="preserve"> ADDIN ZOTERO_ITEM CSL_CITATION {"citationID":"pAPAfbPK","properties":{"formattedCitation":"{\\rtf Bogue, {\\i{}Deleuze on Cinema}, 66.}","plainCitation":"Bogue, Deleuze on Cinema, 66."},"citationItems":[{"id":308,"uris":["http://zotero.org/users/1942866/items/FX354IIJ"],"uri":["http://zotero.org/users/1942866/items/FX354IIJ"],"itemData":{"id":308,"type":"book","title":"Deleuze on cinema","publisher":"Routledge","publisher-place":"New York","source":"Open WorldCat","event-place":"New York","abstract":"This text provides a thorough and reliable guide to Deleuze's thought on the art of film, elucidating in clear language the shape and thrust of Deleuze's arguments found in his influential books on cinema.","ISBN":"0-415-96603-5","language":"English","author":[{"family":"Bogue","given":"Ronald"}],"issued":{"date-parts":[["2003"]]}},"locator":"66"}],"schema":"https://github.com/citation-style-language/schema/raw/master/csl-citation.json"} </w:instrText>
      </w:r>
      <w:r w:rsidRPr="006E3F52">
        <w:rPr>
          <w:rFonts w:ascii="Times New Roman" w:hAnsi="Times New Roman" w:cs="Times New Roman"/>
          <w:lang w:val="fr-FR"/>
        </w:rPr>
        <w:fldChar w:fldCharType="separate"/>
      </w:r>
      <w:r w:rsidRPr="006E3F52">
        <w:rPr>
          <w:rFonts w:ascii="Times New Roman" w:hAnsi="Times New Roman" w:cs="Times New Roman"/>
        </w:rPr>
        <w:t xml:space="preserve">Bogue, </w:t>
      </w:r>
      <w:r w:rsidRPr="006E3F52">
        <w:rPr>
          <w:rFonts w:ascii="Times New Roman" w:hAnsi="Times New Roman" w:cs="Times New Roman"/>
          <w:i/>
          <w:iCs/>
        </w:rPr>
        <w:t>Deleuze on Cinema</w:t>
      </w:r>
      <w:r w:rsidRPr="006E3F52">
        <w:rPr>
          <w:rFonts w:ascii="Times New Roman" w:hAnsi="Times New Roman" w:cs="Times New Roman"/>
        </w:rPr>
        <w:t>, 66.</w:t>
      </w:r>
      <w:r w:rsidRPr="006E3F52">
        <w:rPr>
          <w:rFonts w:ascii="Times New Roman" w:hAnsi="Times New Roman" w:cs="Times New Roman"/>
          <w:lang w:val="fr-FR"/>
        </w:rPr>
        <w:fldChar w:fldCharType="end"/>
      </w:r>
    </w:p>
  </w:footnote>
  <w:footnote w:id="402">
    <w:p w14:paraId="5B6B16E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{"citationID":"GGUkpaGp","properties":{"formattedCitation":"{\\rtf Hugh Tomlinson and Robert Galeta, \\uc0\\u8220{}Translator\\uc0\\u8217{}s Introduction,\\uc0\\u8221{} in {\\i{}Cinema 2: The Time-Image} (Minneapolis: University of Minnesota Press, 1989), xv.}","plainCitation":"Hugh Tomlinson and Robert Galeta, “Translator’s Introduction,” in Cinema 2: The Time-Image (Minneapolis: University of Minnesota Press, 1989), xv."},"citationItems":[{"id":504,"uris":["http://zotero.org/users/1942866/items/S59RRXC8"],"uri":["http://zotero.org/users/1942866/items/S59RRXC8"],"itemData":{"id":504,"type":"chapter","title":"Translator's Introduction","container-title":"Cinema 2: The Time-Image","publisher":"University of Minnesota Press","publisher-place":"Minneapolis","page":"xv-xviii","event-place":"Minneapolis","author":[{"family":"Tomlinson","given":"Hugh"},{"family":"Galeta","given":"Robert"}],"issued":{"date-parts":[["1989"]]}},"locator":"xv"}],"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Hugh Tomlinson and Robert Galeta, “Translator’s Introduction,” in </w:t>
      </w:r>
      <w:r w:rsidRPr="006E3F52">
        <w:rPr>
          <w:rFonts w:ascii="Times New Roman" w:hAnsi="Times New Roman" w:cs="Times New Roman"/>
          <w:i/>
          <w:iCs/>
        </w:rPr>
        <w:t>Cinema 2: The Time-Image</w:t>
      </w:r>
      <w:r w:rsidRPr="006E3F52">
        <w:rPr>
          <w:rFonts w:ascii="Times New Roman" w:hAnsi="Times New Roman" w:cs="Times New Roman"/>
        </w:rPr>
        <w:t xml:space="preserve"> (Minneapolis: University of Minnesota Press, 1989), xv.</w:t>
      </w:r>
      <w:r w:rsidRPr="006E3F52">
        <w:rPr>
          <w:rFonts w:ascii="Times New Roman" w:hAnsi="Times New Roman" w:cs="Times New Roman"/>
        </w:rPr>
        <w:fldChar w:fldCharType="end"/>
      </w:r>
    </w:p>
  </w:footnote>
  <w:footnote w:id="403">
    <w:p w14:paraId="365AC97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{"citationID":"IYz5b52o","properties":{"formattedCitation":"{\\rtf Deleuze, {\\i{}Cinema 2}, 7.}","plainCitation":"Deleuze, Cinema 2, 7."},"citationItems":[{"id":428,"uris":["http://zotero.org/users/1942866/items/NMKZHNU4"],"uri":["http://zotero.org/users/1942866/items/NMKZHNU4"],"itemData":{"id":428,"type":"book","title":"Cinema 2: The Time-Image","publisher":"University of Minnesota Press","publisher-place":"Minneapolis","source":"Primo","event-place":"Minneapolis","abstract":"Brings to completion Deleuze's work on the implications of the cinematographic image. In Cinema 2, Deleuze explains why, since World War II, time has come to dominate film. Among the filmmakers discussed are Rossellini, Fellini, Godard, Resnais, Pasolini, and many others.","ISBN":"978-0-8166-1676-3","shortTitle":"Cinema 2","language":"eng","author":[{"family":"Deleuze","given":"Gilles"}],"translator":[{"family":"Tomlinson","given":"Hugh"},{"family":"Galeta","given":"Robert"}],"issued":{"date-parts":[["1989"]]}},"locator":"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Deleuze, </w:t>
      </w:r>
      <w:r w:rsidRPr="006E3F52">
        <w:rPr>
          <w:rFonts w:ascii="Times New Roman" w:hAnsi="Times New Roman" w:cs="Times New Roman"/>
          <w:i/>
          <w:iCs/>
        </w:rPr>
        <w:t>Cinema 2</w:t>
      </w:r>
      <w:r w:rsidRPr="006E3F52">
        <w:rPr>
          <w:rFonts w:ascii="Times New Roman" w:hAnsi="Times New Roman" w:cs="Times New Roman"/>
        </w:rPr>
        <w:t>, 7.</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404">
    <w:p w14:paraId="53EF34B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{"citationID":"XIMgaZjs","properties":{"formattedCitation":"{\\rtf Ibid., 20\\uc0\\u8211{}21.}","plainCitation":"Ibid., 20–21."},"citationItems":[{"id":428,"uris":["http://zotero.org/users/1942866/items/NMKZHNU4"],"uri":["http://zotero.org/users/1942866/items/NMKZHNU4"],"itemData":{"id":428,"type":"book","title":"Cinema 2: The Time-Image","publisher":"University of Minnesota Press","publisher-place":"Minneapolis","source":"Primo","event-place":"Minneapolis","abstract":"Brings to completion Deleuze's work on the implications of the cinematographic image. In Cinema 2, Deleuze explains why, since World War II, time has come to dominate film. Among the filmmakers discussed are Rossellini, Fellini, Godard, Resnais, Pasolini, and many others.","ISBN":"978-0-8166-1676-3","shortTitle":"Cinema 2","language":"eng","author":[{"family":"Deleuze","given":"Gilles"}],"translator":[{"family":"Tomlinson","given":"Hugh"},{"family":"Galeta","given":"Robert"}],"issued":{"date-parts":[["1989"]]}},"locator":"20-21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20–21.</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405">
    <w:p w14:paraId="1AC5441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{"citationID":"OhUIqzV5","properties":{"formattedCitation":"{\\rtf Kov\\uc0\\u225{}cs, \\uc0\\u8220{}The Film History of Thought,\\uc0\\u8221{} 160\\uc0\\u8211{}161, 164.}","plainCitation":"Kovács, “The Film History of Thought,” 160–161, 164."},"citationItems":[{"id":471,"uris":["http://zotero.org/users/1942866/items/QPBHZPBK"],"uri":["http://zotero.org/users/1942866/items/QPBHZPBK"],"itemData":{"id":471,"type":"chapter","title":"the film history of thought","container-title":"The brain is the screen: Deleuze and the philosophy of cinema","publisher":"University of Minnesota Press","publisher-place":"Minnesota","page":"153-170","event-place":"Minnesota","author":[{"family":"Kovács","given":"András Bálint"}],"editor":[{"family":"Flaxman","given":"Gregory"}],"issued":{"date-parts":[["2000"]]}},"locator":"160-161, 164"}],"schema":"https://github.com/citation-style-language/schema/raw/master/csl-citation.json"}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Kovács, “The Film History of Thought,” 160–161, 164.</w:t>
      </w:r>
      <w:r w:rsidRPr="006E3F52">
        <w:rPr>
          <w:rFonts w:ascii="Times New Roman" w:hAnsi="Times New Roman" w:cs="Times New Roman"/>
        </w:rPr>
        <w:fldChar w:fldCharType="end"/>
      </w:r>
    </w:p>
  </w:footnote>
  <w:footnote w:id="406">
    <w:p w14:paraId="1CD10AE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{"citationID":"hxxkVvcr","properties":{"formattedCitation":"Ibid., 156.","plainCitation":"Ibid., 156."},"citationItems":[{"id":471,"uris":["http://zotero.org/users/1942866/items/QPBHZPBK"],"uri":["http://zotero.org/users/1942866/items/QPBHZPBK"],"itemData":{"id":471,"type":"chapter","title":"the film history of thought","container-title":"The brain is the screen: Deleuze and the philosophy of cinema","publisher":"University of Minnesota Press","publisher-place":"Minnesota","page":"153-170","event-place":"Minnesota","author":[{"family":"Kovács","given":"András Bálint"}],"editor":[{"family":"Flaxman","given":"Gregory"}],"issued":{"date-parts":[["2000"]]}},"locator":"156"}],"schema":"https://github.com/citation-style-language/schema/raw/master/csl-citation.json"}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156.</w:t>
      </w:r>
      <w:r w:rsidRPr="006E3F52">
        <w:rPr>
          <w:rFonts w:ascii="Times New Roman" w:hAnsi="Times New Roman" w:cs="Times New Roman"/>
        </w:rPr>
        <w:fldChar w:fldCharType="end"/>
      </w:r>
    </w:p>
  </w:footnote>
  <w:footnote w:id="407">
    <w:p w14:paraId="1A9B374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{"citationID":"D5d6jn9X","properties":{"formattedCitation":"Ibid., 161.","plainCitation":"Ibid., 161."},"citationItems":[{"id":471,"uris":["http://zotero.org/users/1942866/items/QPBHZPBK"],"uri":["http://zotero.org/users/1942866/items/QPBHZPBK"],"itemData":{"id":471,"type":"chapter","title":"the film history of thought","container-title":"The brain is the screen: Deleuze and the philosophy of cinema","publisher":"University of Minnesota Press","publisher-place":"Minnesota","page":"153-170","event-place":"Minnesota","author":[{"family":"Kovács","given":"András Bálint"}],"editor":[{"family":"Flaxman","given":"Gregory"}],"issued":{"date-parts":[["2000"]]}},"locator":"161"}],"schema":"https://github.com/citation-style-language/schema/raw/master/csl-citation.json"}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161.</w:t>
      </w:r>
      <w:r w:rsidRPr="006E3F52">
        <w:rPr>
          <w:rFonts w:ascii="Times New Roman" w:hAnsi="Times New Roman" w:cs="Times New Roman"/>
        </w:rPr>
        <w:fldChar w:fldCharType="end"/>
      </w:r>
    </w:p>
  </w:footnote>
  <w:footnote w:id="408">
    <w:p w14:paraId="4FA3601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{"citationID":"VAJNj1C2","properties":{"formattedCitation":"{\\rtf Marrati, {\\i{}Gilles Deleuze}, 62.}","plainCitation":"Marrati, Gilles Deleuze, 62."},"citationItems":[{"id":402,"uris":["http://zotero.org/users/1942866/items/M45IRDUH"],"uri":["http://zotero.org/users/1942866/items/M45IRDUH"],"itemData":{"id":402,"type":"book","title":"Gilles Deleuze: cinema and philosophy","publisher":"Johns Hopkins University Press","publisher-place":"Baltimore","source":"Open WorldCat","event-place":"Baltimore","abstract":"\"In recent years, the recognition of Gilles Deleuze as one of the major philosophers of the twentieth century has heightened attention to his brilliant and complex writings on film. What is the place of Cinema 1 and Cinema 2 in the corpus of his philosophy? How and why does Deleuze consider cinema as a singular object of philosophical attention, a specific mode of thought? How does his philosophy of film combine and further his approaches to time, movement, and perception, and how does it produce an escape from subjectivity and a plunge into the immanence of images? How does it recode and utilize Henri Bergson's thought and Andre Bazin's film theory? What does it tell us about perceiving a world in images - indeed about our relation to the world?\" \"These are the central questions addressed in Paola Marrati's elucidation of Deleuze's philosophy of film. Humanities, film studies, and social science scholars will find this book a valuable contribution to the philosophical literature on cinema and its pertinence in contemporary life.\"--BOOK JACKET.","ISBN":"978-0-8018-8802-1","shortTitle":"Gilles Deleuze","language":"English","author":[{"family":"Marrati","given":"Paola"}],"issued":{"date-parts":[["2008"]]}},"locator":"62"}],"schema":"https://github.com/citation-style-language/schema/raw/master/csl-citation.json"}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Marrati, </w:t>
      </w:r>
      <w:r w:rsidRPr="006E3F52">
        <w:rPr>
          <w:rFonts w:ascii="Times New Roman" w:hAnsi="Times New Roman" w:cs="Times New Roman"/>
          <w:i/>
          <w:iCs/>
        </w:rPr>
        <w:t>Gilles Deleuze</w:t>
      </w:r>
      <w:r w:rsidRPr="006E3F52">
        <w:rPr>
          <w:rFonts w:ascii="Times New Roman" w:hAnsi="Times New Roman" w:cs="Times New Roman"/>
        </w:rPr>
        <w:t>, 62.</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409">
    <w:p w14:paraId="49AA94B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{"citationID":"A2dUwUfc","properties":{"formattedCitation":"{\\rtf Deleuze, {\\i{}Cinema 2}, 127, 270, 279.}","plainCitation":"Deleuze, Cinema 2, 127, 270, 279."},"citationItems":[{"id":428,"uris":["http://zotero.org/users/1942866/items/NMKZHNU4"],"uri":["http://zotero.org/users/1942866/items/NMKZHNU4"],"itemData":{"id":428,"type":"book","title":"Cinema 2: The Time-Image","publisher":"University of Minnesota Press","publisher-place":"Minneapolis","source":"Primo","event-place":"Minneapolis","abstract":"Brings to completion Deleuze's work on the implications of the cinematographic image. In Cinema 2, Deleuze explains why, since World War II, time has come to dominate film. Among the filmmakers discussed are Rossellini, Fellini, Godard, Resnais, Pasolini, and many others.","ISBN":"978-0-8166-1676-3","shortTitle":"Cinema 2","language":"eng","author":[{"family":"Deleuze","given":"Gilles"}],"translator":[{"family":"Tomlinson","given":"Hugh"},{"family":"Galeta","given":"Robert"}],"issued":{"date-parts":[["1989"]]}},"locator":"127, 270, 279"}],"schema":"https://github.com/citation-style-language/schema/raw/master/csl-citation.json"}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Deleuze, </w:t>
      </w:r>
      <w:r w:rsidRPr="006E3F52">
        <w:rPr>
          <w:rFonts w:ascii="Times New Roman" w:hAnsi="Times New Roman" w:cs="Times New Roman"/>
          <w:i/>
          <w:iCs/>
        </w:rPr>
        <w:t>Cinema 2</w:t>
      </w:r>
      <w:r w:rsidRPr="006E3F52">
        <w:rPr>
          <w:rFonts w:ascii="Times New Roman" w:hAnsi="Times New Roman" w:cs="Times New Roman"/>
        </w:rPr>
        <w:t>, 127, 270, 279.</w:t>
      </w:r>
      <w:r w:rsidRPr="006E3F52">
        <w:rPr>
          <w:rFonts w:ascii="Times New Roman" w:hAnsi="Times New Roman" w:cs="Times New Roman"/>
        </w:rPr>
        <w:fldChar w:fldCharType="end"/>
      </w:r>
      <w:r w:rsidRPr="006E3F52">
        <w:rPr>
          <w:rFonts w:ascii="Times New Roman" w:hAnsi="Times New Roman" w:cs="Times New Roman"/>
        </w:rPr>
        <w:t xml:space="preserve"> “there are many possible transformations, almost imperceptible passages, and also combinations between the movement-image and the time-image” (270); “passages from one regime to the other . . . can take place imperceptibly or there can be constant overlapping” (127), and “it is always possible to multiply passages from one regime to the other, just as to accentuate their irreconcilable differences” (279). </w:t>
      </w:r>
    </w:p>
  </w:footnote>
  <w:footnote w:id="410">
    <w:p w14:paraId="3018376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{"citationID":"nRifIGz9","properties":{"formattedCitation":"{\\rtf Rodowick, {\\i{}Gilles Deleuze\\uc0\\u8217{}s Time-Machine}, 89.}","plainCitation":"Rodowick, Gilles Deleuze’s Time-Machine, 89."},"citationItems":[{"id":114,"uris":["http://zotero.org/users/1942866/items/79URNERZ"],"uri":["http://zotero.org/users/1942866/items/79URNERZ"],"itemData":{"id":114,"type":"book","title":"Gilles Deleuze's time-machine","publisher":"Duke University Press","publisher-place":"Durham, NC","number-of-pages":"xviii+258","source":"Primo","event-place":"Durham, NC","abstract":"Placing Deleuze's two books on cinema - The Movement-Image and The Time-Image - in the context of French cultural theory of the 1960s and 1970s, Rodowick examines the logic of Deleuze's theories and their relationship to his influential philosophy of difference. Rodowick illuminates the connections between Deleuze's writings on visual and scientific texts and describes the formal logic of his theory of images and signs. Revealing how Deleuzian views on film speak to the broader network of philosophical problems addressed in Deleuze's other books - including his influential work with Felix Guattari - Rodowick shows not only how Deleuze modifies the dominant traditions of film theory, but also how the study of cinema is central to the project of modern philosophy.","ISBN":"0-8223-1962-4","call-number":"PN1995","language":"eng","author":[{"family":"Rodowick","given":"David Norman"}],"issued":{"date-parts":[["1997"]]}},"locator":"89"}],"schema":"https://github.com/citation-style-language/schema/raw/master/csl-citation.json"}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Rodowick, </w:t>
      </w:r>
      <w:r w:rsidRPr="006E3F52">
        <w:rPr>
          <w:rFonts w:ascii="Times New Roman" w:hAnsi="Times New Roman" w:cs="Times New Roman"/>
          <w:i/>
          <w:iCs/>
        </w:rPr>
        <w:t>Gilles Deleuze’s Time-Machine</w:t>
      </w:r>
      <w:r w:rsidRPr="006E3F52">
        <w:rPr>
          <w:rFonts w:ascii="Times New Roman" w:hAnsi="Times New Roman" w:cs="Times New Roman"/>
        </w:rPr>
        <w:t>, 89.</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411">
    <w:p w14:paraId="2C132F9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{"citationID":"j5Pu3H2L","properties":{"formattedCitation":"{\\rtf Ashton, \\uc0\\u8220{}Using Deleuze,\\uc0\\u8221{} 68.}","plainCitation":"Ashton, “Using Deleuze,” 68."},"citationItems":[{"id":132,"uris":["http://zotero.org/users/1942866/items/7ZVHHMSP"],"uri":["http://zotero.org/users/1942866/items/7ZVHHMSP"],"itemData":{"id":132,"type":"thesis","title":"Using Deleuze: The Cinema Books, Film Studies and Effect","publisher":"Bowling Green State University","source":"Google Scholar","shortTitle":"Using Deleuze","author":[{"family":"Ashton","given":"Dyrk"}],"issued":{"date-parts":[["2006"]]},"accessed":{"date-parts":[["2015",3,12]]}},"locator":"68"}],"schema":"https://github.com/citation-style-language/schema/raw/master/csl-citation.json"}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Ashton, “Using Deleuze,” 68.</w:t>
      </w:r>
      <w:r w:rsidRPr="006E3F52">
        <w:rPr>
          <w:rFonts w:ascii="Times New Roman" w:hAnsi="Times New Roman" w:cs="Times New Roman"/>
        </w:rPr>
        <w:fldChar w:fldCharType="end"/>
      </w:r>
    </w:p>
  </w:footnote>
  <w:footnote w:id="412">
    <w:p w14:paraId="7716336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{"citationID":"6521gj5q","properties":{"formattedCitation":"Ibid., 71.","plainCitation":"Ibid., 71."},"citationItems":[{"id":132,"uris":["http://zotero.org/users/1942866/items/7ZVHHMSP"],"uri":["http://zotero.org/users/1942866/items/7ZVHHMSP"],"itemData":{"id":132,"type":"thesis","title":"Using Deleuze: The Cinema Books, Film Studies and Effect","publisher":"Bowling Green State University","source":"Google Scholar","shortTitle":"Using Deleuze","author":[{"family":"Ashton","given":"Dyrk"}],"issued":{"date-parts":[["2006"]]},"accessed":{"date-parts":[["2015",3,12]]}},"locator":"71"}],"schema":"https://github.com/citation-style-language/schema/raw/master/csl-citation.json"}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71.</w:t>
      </w:r>
      <w:r w:rsidRPr="006E3F52">
        <w:rPr>
          <w:rFonts w:ascii="Times New Roman" w:hAnsi="Times New Roman" w:cs="Times New Roman"/>
        </w:rPr>
        <w:fldChar w:fldCharType="end"/>
      </w:r>
    </w:p>
  </w:footnote>
  <w:footnote w:id="413">
    <w:p w14:paraId="29C0194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{"citationID":"q0zDn2P8","properties":{"formattedCitation":"{\\rtf Deleuze, {\\i{}Cinema 2}, 137.}","plainCitation":"Deleuze, Cinema 2, 137."},"citationItems":[{"id":428,"uris":["http://zotero.org/users/1942866/items/NMKZHNU4"],"uri":["http://zotero.org/users/1942866/items/NMKZHNU4"],"itemData":{"id":428,"type":"book","title":"Cinema 2: The Time-Image","publisher":"University of Minnesota Press","publisher-place":"Minneapolis","source":"Primo","event-place":"Minneapolis","abstract":"Brings to completion Deleuze's work on the implications of the cinematographic image. In Cinema 2, Deleuze explains why, since World War II, time has come to dominate film. Among the filmmakers discussed are Rossellini, Fellini, Godard, Resnais, Pasolini, and many others.","ISBN":"978-0-8166-1676-3","shortTitle":"Cinema 2","language":"eng","author":[{"family":"Deleuze","given":"Gilles"}],"translator":[{"family":"Tomlinson","given":"Hugh"},{"family":"Galeta","given":"Robert"}],"issued":{"date-parts":[["1989"]]}},"locator":"137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Deleuze, </w:t>
      </w:r>
      <w:r w:rsidRPr="006E3F52">
        <w:rPr>
          <w:rFonts w:ascii="Times New Roman" w:hAnsi="Times New Roman" w:cs="Times New Roman"/>
          <w:i/>
          <w:iCs/>
        </w:rPr>
        <w:t>Cinema 2</w:t>
      </w:r>
      <w:r w:rsidRPr="006E3F52">
        <w:rPr>
          <w:rFonts w:ascii="Times New Roman" w:hAnsi="Times New Roman" w:cs="Times New Roman"/>
        </w:rPr>
        <w:t>, 137.</w:t>
      </w:r>
      <w:r w:rsidRPr="006E3F52">
        <w:rPr>
          <w:rFonts w:ascii="Times New Roman" w:hAnsi="Times New Roman" w:cs="Times New Roman"/>
        </w:rPr>
        <w:fldChar w:fldCharType="end"/>
      </w:r>
    </w:p>
  </w:footnote>
  <w:footnote w:id="414">
    <w:p w14:paraId="49962DE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{"citationID":"j9fV4m8l","properties":{"formattedCitation":"{\\rtf Colman, {\\i{}Deleuze and Cinema the Film Concepts}, 64.}","plainCitation":"Colman, Deleuze and Cinema the Film Concepts, 64."},"citationItems":[{"id":143,"uris":["http://zotero.org/users/1942866/items/8IIIAEXQ"],"uri":["http://zotero.org/users/1942866/items/8IIIAEXQ"],"itemData":{"id":143,"type":"book","title":"Deleuze and cinema the film concepts","publisher":"Berg","publisher-place":"Oxford; New York","source":"Open WorldCat","event-place":"Oxford; New York","abstract":"\"Gilles Deleuze published two radical books on film: Cinema 1: The Movement-Image and Cinema 2: The Time-Image. Engaging with a wide range of film styles, histories and theories, Deleuze's writings treat film as a new form of philosophy. This ciné-philosophy offers a startling new way of understanding the complexities of the moving image, its technical concerns and constraints as well as its psychological and political outcomes. Deleuze and Cinema presents a step-by-step guide to the key concepts behind Deleuze's revolutionary theory of the cinema. Exploring ideas through key directors and genres, Deleuze's method is illustrated with examples drawn from American, British, continental European, Russian and Asian cinema. Deleuze and Cinema provides the first introductory guide to Deleuze's radical methodology for screen analysis. It will be invaluable for students and teachers of film theory, film history and film forms\"--","ISBN":"978-1-84788-771-9","language":"English","author":[{"family":"Colman","given":"Felicity"}],"issued":{"date-parts":[["2011"]]},"accessed":{"date-parts":[["2015",3,12]]}},"locator":"64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Colman, </w:t>
      </w:r>
      <w:r w:rsidRPr="006E3F52">
        <w:rPr>
          <w:rFonts w:ascii="Times New Roman" w:hAnsi="Times New Roman" w:cs="Times New Roman"/>
          <w:i/>
          <w:iCs/>
        </w:rPr>
        <w:t>Deleuze and Cinema the Film Concepts</w:t>
      </w:r>
      <w:r w:rsidRPr="006E3F52">
        <w:rPr>
          <w:rFonts w:ascii="Times New Roman" w:hAnsi="Times New Roman" w:cs="Times New Roman"/>
        </w:rPr>
        <w:t>, 64.</w:t>
      </w:r>
      <w:r w:rsidRPr="006E3F52">
        <w:rPr>
          <w:rFonts w:ascii="Times New Roman" w:hAnsi="Times New Roman" w:cs="Times New Roman"/>
        </w:rPr>
        <w:fldChar w:fldCharType="end"/>
      </w:r>
    </w:p>
  </w:footnote>
  <w:footnote w:id="415">
    <w:p w14:paraId="216CD05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{"citationID":"YwmGd4FH","properties":{"formattedCitation":"{\\rtf Ashton, \\uc0\\u8220{}Using Deleuze,\\uc0\\u8221{} 76.}","plainCitation":"Ashton, “Using Deleuze,” 76."},"citationItems":[{"id":132,"uris":["http://zotero.org/users/1942866/items/7ZVHHMSP"],"uri":["http://zotero.org/users/1942866/items/7ZVHHMSP"],"itemData":{"id":132,"type":"thesis","title":"Using Deleuze: The Cinema Books, Film Studies and Effect","publisher":"Bowling Green State University","source":"Google Scholar","shortTitle":"Using Deleuze","author":[{"family":"Ashton","given":"Dyrk"}],"issued":{"date-parts":[["2006"]]},"accessed":{"date-parts":[["2015",3,12]]}},"locator":"76"}],"schema":"https://github.com/citation-style-language/schema/raw/master/csl-citation.json"}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Ashton, “Using Deleuze,” 76.</w:t>
      </w:r>
      <w:r w:rsidRPr="006E3F52">
        <w:rPr>
          <w:rFonts w:ascii="Times New Roman" w:hAnsi="Times New Roman" w:cs="Times New Roman"/>
        </w:rPr>
        <w:fldChar w:fldCharType="end"/>
      </w:r>
    </w:p>
  </w:footnote>
  <w:footnote w:id="416">
    <w:p w14:paraId="66815B0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{"citationID":"5janO2uj","properties":{"formattedCitation":"{\\rtf Colman, {\\i{}Deleuze and Cinema the Film Concepts}, 60.}","plainCitation":"Colman, Deleuze and Cinema the Film Concepts, 60."},"citationItems":[{"id":143,"uris":["http://zotero.org/users/1942866/items/8IIIAEXQ"],"uri":["http://zotero.org/users/1942866/items/8IIIAEXQ"],"itemData":{"id":143,"type":"book","title":"Deleuze and cinema the film concepts","publisher":"Berg","publisher-place":"Oxford; New York","source":"Open WorldCat","event-place":"Oxford; New York","abstract":"\"Gilles Deleuze published two radical books on film: Cinema 1: The Movement-Image and Cinema 2: The Time-Image. Engaging with a wide range of film styles, histories and theories, Deleuze's writings treat film as a new form of philosophy. This ciné-philosophy offers a startling new way of understanding the complexities of the moving image, its technical concerns and constraints as well as its psychological and political outcomes. Deleuze and Cinema presents a step-by-step guide to the key concepts behind Deleuze's revolutionary theory of the cinema. Exploring ideas through key directors and genres, Deleuze's method is illustrated with examples drawn from American, British, continental European, Russian and Asian cinema. Deleuze and Cinema provides the first introductory guide to Deleuze's radical methodology for screen analysis. It will be invaluable for students and teachers of film theory, film history and film forms\"--","ISBN":"978-1-84788-771-9","language":"English","author":[{"family":"Colman","given":"Felicity"}],"issued":{"date-parts":[["2011"]]},"accessed":{"date-parts":[["2015",3,12]]}},"locator":"60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Colman, </w:t>
      </w:r>
      <w:r w:rsidRPr="006E3F52">
        <w:rPr>
          <w:rFonts w:ascii="Times New Roman" w:hAnsi="Times New Roman" w:cs="Times New Roman"/>
          <w:i/>
          <w:iCs/>
        </w:rPr>
        <w:t>Deleuze and Cinema the Film Concepts</w:t>
      </w:r>
      <w:r w:rsidRPr="006E3F52">
        <w:rPr>
          <w:rFonts w:ascii="Times New Roman" w:hAnsi="Times New Roman" w:cs="Times New Roman"/>
        </w:rPr>
        <w:t>, 60.</w:t>
      </w:r>
      <w:r w:rsidRPr="006E3F52">
        <w:rPr>
          <w:rFonts w:ascii="Times New Roman" w:hAnsi="Times New Roman" w:cs="Times New Roman"/>
        </w:rPr>
        <w:fldChar w:fldCharType="end"/>
      </w:r>
    </w:p>
  </w:footnote>
  <w:footnote w:id="417">
    <w:p w14:paraId="0B8D984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{"citationID":"H1sbEWUv","properties":{"formattedCitation":"{\\rtf Deleuze, {\\i{}Cinema 1: The Movement-Image}, 55.}","plainCitation":"Deleuze, Cinema 1: The Movement-Image, 55."},"citationItems":[{"id":113,"uris":["http://zotero.org/users/1942866/items/78647P52"],"uri":["http://zotero.org/users/1942866/items/78647P52"],"itemData":{"id":113,"type":"book","title":"Cinema 1: The Movement-Image","publisher":"University of Minnesota","publisher-place":"Minneapolis","source":"Open WorldCat","event-place":"Minneapolis","ISBN":"0-8166-1399-0","language":"English","author":[{"family":"Deleuze","given":"Gilles"}],"translator":[{"family":"Tomlinson","given":"Hugh"},{"family":"Habberjam","given":"Barbara"}],"issued":{"date-parts":[["1986"]]}},"locator":"55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Deleuze, </w:t>
      </w:r>
      <w:r w:rsidRPr="006E3F52">
        <w:rPr>
          <w:rFonts w:ascii="Times New Roman" w:hAnsi="Times New Roman" w:cs="Times New Roman"/>
          <w:i/>
          <w:iCs/>
        </w:rPr>
        <w:t>Cinema 1: The Movement-Image</w:t>
      </w:r>
      <w:r w:rsidRPr="006E3F52">
        <w:rPr>
          <w:rFonts w:ascii="Times New Roman" w:hAnsi="Times New Roman" w:cs="Times New Roman"/>
        </w:rPr>
        <w:t>, 55.</w:t>
      </w:r>
      <w:r w:rsidRPr="006E3F52">
        <w:rPr>
          <w:rFonts w:ascii="Times New Roman" w:hAnsi="Times New Roman" w:cs="Times New Roman"/>
        </w:rPr>
        <w:fldChar w:fldCharType="end"/>
      </w:r>
    </w:p>
  </w:footnote>
  <w:footnote w:id="418">
    <w:p w14:paraId="5216830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Cf.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{"citationID":"1ClnGH2V","properties":{"formattedCitation":"{\\rtf Ashton, \\uc0\\u8220{}Using Deleuze,\\uc0\\u8221{} 75.}","plainCitation":"Ashton, “Using Deleuze,” 75."},"citationItems":[{"id":132,"uris":["http://zotero.org/users/1942866/items/7ZVHHMSP"],"uri":["http://zotero.org/users/1942866/items/7ZVHHMSP"],"itemData":{"id":132,"type":"thesis","title":"Using Deleuze: The Cinema Books, Film Studies and Effect","publisher":"Bowling Green State University","source":"Google Scholar","shortTitle":"Using Deleuze","author":[{"family":"Ashton","given":"Dyrk"}],"issued":{"date-parts":[["2006"]]},"accessed":{"date-parts":[["2015",3,12]]}},"locator":"75"}],"schema":"https://github.com/citation-style-language/schema/raw/master/csl-citation.json"}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Ashton, “Using Deleuze,” 75.</w:t>
      </w:r>
      <w:r w:rsidRPr="006E3F52">
        <w:rPr>
          <w:rFonts w:ascii="Times New Roman" w:hAnsi="Times New Roman" w:cs="Times New Roman"/>
        </w:rPr>
        <w:fldChar w:fldCharType="end"/>
      </w:r>
      <w:r w:rsidRPr="006E3F52">
        <w:rPr>
          <w:rFonts w:ascii="Times New Roman" w:hAnsi="Times New Roman" w:cs="Times New Roman"/>
        </w:rPr>
        <w:t xml:space="preserve">: “Time is the "stuff" of which film is made, before all other elements that might compose it. Therefore, formal strategies of cinema are, for Deleuze, founded in conceptions of time . . . Deleuze is fully aware that time and space are inseparable. However, it is time, or more specifically the human conception and perception of time and movement, that is, for Deleuze, also the "basis of bases" of our very modes of existence, the way we connect with and make sense of the world.” </w:t>
      </w:r>
    </w:p>
  </w:footnote>
  <w:footnote w:id="419">
    <w:p w14:paraId="44AD6AB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In a sense that Deleuze focuses on the syntagmatic connotation of film, his understanding can be connected to that of other cognitive film semioticians.</w:t>
      </w:r>
    </w:p>
  </w:footnote>
  <w:footnote w:id="420">
    <w:p w14:paraId="4BE42A7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{"citationID":"HDTvByyh","properties":{"formattedCitation":"{\\rtf Deleuze, {\\i{}Cinema 2}, 127.}","plainCitation":"Deleuze, Cinema 2, 127."},"citationItems":[{"id":428,"uris":["http://zotero.org/users/1942866/items/NMKZHNU4"],"uri":["http://zotero.org/users/1942866/items/NMKZHNU4"],"itemData":{"id":428,"type":"book","title":"Cinema 2: The Time-Image","publisher":"University of Minnesota Press","publisher-place":"Minneapolis","source":"Primo","event-place":"Minneapolis","abstract":"Brings to completion Deleuze's work on the implications of the cinematographic image. In Cinema 2, Deleuze explains why, since World War II, time has come to dominate film. Among the filmmakers discussed are Rossellini, Fellini, Godard, Resnais, Pasolini, and many others.","ISBN":"978-0-8166-1676-3","shortTitle":"Cinema 2","language":"eng","author":[{"family":"Deleuze","given":"Gilles"}],"translator":[{"family":"Tomlinson","given":"Hugh"},{"family":"Galeta","given":"Robert"}],"issued":{"date-parts":[["1989"]]}},"locator":"127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Deleuze, </w:t>
      </w:r>
      <w:r w:rsidRPr="006E3F52">
        <w:rPr>
          <w:rFonts w:ascii="Times New Roman" w:hAnsi="Times New Roman" w:cs="Times New Roman"/>
          <w:i/>
          <w:iCs/>
        </w:rPr>
        <w:t>Cinema 2</w:t>
      </w:r>
      <w:r w:rsidRPr="006E3F52">
        <w:rPr>
          <w:rFonts w:ascii="Times New Roman" w:hAnsi="Times New Roman" w:cs="Times New Roman"/>
        </w:rPr>
        <w:t>, 127.</w:t>
      </w:r>
      <w:r w:rsidRPr="006E3F52">
        <w:rPr>
          <w:rFonts w:ascii="Times New Roman" w:hAnsi="Times New Roman" w:cs="Times New Roman"/>
        </w:rPr>
        <w:fldChar w:fldCharType="end"/>
      </w:r>
    </w:p>
  </w:footnote>
  <w:footnote w:id="421">
    <w:p w14:paraId="0B3E5A0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{"citationID":"Zkr0e0KO","properties":{"formattedCitation":"{\\rtf Ashton, \\uc0\\u8220{}Using Deleuze,\\uc0\\u8221{} 77.}","plainCitation":"Ashton, “Using Deleuze,” 77."},"citationItems":[{"id":132,"uris":["http://zotero.org/users/1942866/items/7ZVHHMSP"],"uri":["http://zotero.org/users/1942866/items/7ZVHHMSP"],"itemData":{"id":132,"type":"thesis","title":"Using Deleuze: The Cinema Books, Film Studies and Effect","publisher":"Bowling Green State University","source":"Google Scholar","shortTitle":"Using Deleuze","author":[{"family":"Ashton","given":"Dyrk"}],"issued":{"date-parts":[["2006"]]},"accessed":{"date-parts":[["2015",3,12]]}},"locator":"77"}],"schema":"https://github.com/citation-style-language/schema/raw/master/csl-citation.json"}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Ashton, “Using Deleuze,” 77.</w:t>
      </w:r>
      <w:r w:rsidRPr="006E3F52">
        <w:rPr>
          <w:rFonts w:ascii="Times New Roman" w:hAnsi="Times New Roman" w:cs="Times New Roman"/>
        </w:rPr>
        <w:fldChar w:fldCharType="end"/>
      </w:r>
    </w:p>
  </w:footnote>
  <w:footnote w:id="422">
    <w:p w14:paraId="72113C0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{"citationID":"gb6PgEit","properties":{"formattedCitation":"{\\rtf Marrati, {\\i{}Gilles Deleuze}, 61.}","plainCitation":"Marrati, Gilles Deleuze, 61."},"citationItems":[{"id":402,"uris":["http://zotero.org/users/1942866/items/M45IRDUH"],"uri":["http://zotero.org/users/1942866/items/M45IRDUH"],"itemData":{"id":402,"type":"book","title":"Gilles Deleuze: cinema and philosophy","publisher":"Johns Hopkins University Press","publisher-place":"Baltimore","source":"Open WorldCat","event-place":"Baltimore","abstract":"\"In recent years, the recognition of Gilles Deleuze as one of the major philosophers of the twentieth century has heightened attention to his brilliant and complex writings on film. What is the place of Cinema 1 and Cinema 2 in the corpus of his philosophy? How and why does Deleuze consider cinema as a singular object of philosophical attention, a specific mode of thought? How does his philosophy of film combine and further his approaches to time, movement, and perception, and how does it produce an escape from subjectivity and a plunge into the immanence of images? How does it recode and utilize Henri Bergson's thought and Andre Bazin's film theory? What does it tell us about perceiving a world in images - indeed about our relation to the world?\" \"These are the central questions addressed in Paola Marrati's elucidation of Deleuze's philosophy of film. Humanities, film studies, and social science scholars will find this book a valuable contribution to the philosophical literature on cinema and its pertinence in contemporary life.\"--BOOK JACKET.","ISBN":"978-0-8018-8802-1","shortTitle":"Gilles Deleuze","language":"English","author":[{"family":"Marrati","given":"Paola"}],"issued":{"date-parts":[["2008"]]}},"locator":"61"}],"schema":"https://github.com/citation-style-language/schema/raw/master/csl-citation.json"}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Marrati, </w:t>
      </w:r>
      <w:r w:rsidRPr="006E3F52">
        <w:rPr>
          <w:rFonts w:ascii="Times New Roman" w:hAnsi="Times New Roman" w:cs="Times New Roman"/>
          <w:i/>
          <w:iCs/>
        </w:rPr>
        <w:t>Gilles Deleuze</w:t>
      </w:r>
      <w:r w:rsidRPr="006E3F52">
        <w:rPr>
          <w:rFonts w:ascii="Times New Roman" w:hAnsi="Times New Roman" w:cs="Times New Roman"/>
        </w:rPr>
        <w:t>, 61.</w:t>
      </w:r>
      <w:r w:rsidRPr="006E3F52">
        <w:rPr>
          <w:rFonts w:ascii="Times New Roman" w:hAnsi="Times New Roman" w:cs="Times New Roman"/>
        </w:rPr>
        <w:fldChar w:fldCharType="end"/>
      </w:r>
    </w:p>
  </w:footnote>
  <w:footnote w:id="423">
    <w:p w14:paraId="1A389ED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{"citationID":"5clPNeBG","properties":{"formattedCitation":"Ibid., 78.","plainCitation":"Ibid., 78."},"citationItems":[{"id":402,"uris":["http://zotero.org/users/1942866/items/M45IRDUH"],"uri":["http://zotero.org/users/1942866/items/M45IRDUH"],"itemData":{"id":402,"type":"book","title":"Gilles Deleuze: cinema and philosophy","publisher":"Johns Hopkins University Press","publisher-place":"Baltimore","source":"Open WorldCat","event-place":"Baltimore","abstract":"\"In recent years, the recognition of Gilles Deleuze as one of the major philosophers of the twentieth century has heightened attention to his brilliant and complex writings on film. What is the place of Cinema 1 and Cinema 2 in the corpus of his philosophy? How and why does Deleuze consider cinema as a singular object of philosophical attention, a specific mode of thought? How does his philosophy of film combine and further his approaches to time, movement, and perception, and how does it produce an escape from subjectivity and a plunge into the immanence of images? How does it recode and utilize Henri Bergson's thought and Andre Bazin's film theory? What does it tell us about perceiving a world in images - indeed about our relation to the world?\" \"These are the central questions addressed in Paola Marrati's elucidation of Deleuze's philosophy of film. Humanities, film studies, and social science scholars will find this book a valuable contribution to the philosophical literature on cinema and its pertinence in contemporary life.\"--BOOK JACKET.","ISBN":"978-0-8018-8802-1","shortTitle":"Gilles Deleuze","language":"English","author":[{"family":"Marrati","given":"Paola"}],"issued":{"date-parts":[["2008"]]}},"locator":"78"}],"schema":"https://github.com/citation-style-language/schema/raw/master/csl-citation.json"}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78.</w:t>
      </w:r>
      <w:r w:rsidRPr="006E3F52">
        <w:rPr>
          <w:rFonts w:ascii="Times New Roman" w:hAnsi="Times New Roman" w:cs="Times New Roman"/>
        </w:rPr>
        <w:fldChar w:fldCharType="end"/>
      </w:r>
    </w:p>
  </w:footnote>
  <w:footnote w:id="424">
    <w:p w14:paraId="0931ED2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{"citationID":"vchefwnD","properties":{"formattedCitation":"{\\rtf Deleuze, {\\i{}Cinema 2}, 134.}","plainCitation":"Deleuze, Cinema 2, 134."},"citationItems":[{"id":428,"uris":["http://zotero.org/users/1942866/items/NMKZHNU4"],"uri":["http://zotero.org/users/1942866/items/NMKZHNU4"],"itemData":{"id":428,"type":"book","title":"Cinema 2: The Time-Image","publisher":"University of Minnesota Press","publisher-place":"Minneapolis","source":"Primo","event-place":"Minneapolis","abstract":"Brings to completion Deleuze's work on the implications of the cinematographic image. In Cinema 2, Deleuze explains why, since World War II, time has come to dominate film. Among the filmmakers discussed are Rossellini, Fellini, Godard, Resnais, Pasolini, and many others.","ISBN":"978-0-8166-1676-3","shortTitle":"Cinema 2","language":"eng","author":[{"family":"Deleuze","given":"Gilles"}],"translator":[{"family":"Tomlinson","given":"Hugh"},{"family":"Galeta","given":"Robert"}],"issued":{"date-parts":[["1989"]]}},"locator":"134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Deleuze, </w:t>
      </w:r>
      <w:r w:rsidRPr="006E3F52">
        <w:rPr>
          <w:rFonts w:ascii="Times New Roman" w:hAnsi="Times New Roman" w:cs="Times New Roman"/>
          <w:i/>
          <w:iCs/>
        </w:rPr>
        <w:t>Cinema 2</w:t>
      </w:r>
      <w:r w:rsidRPr="006E3F52">
        <w:rPr>
          <w:rFonts w:ascii="Times New Roman" w:hAnsi="Times New Roman" w:cs="Times New Roman"/>
        </w:rPr>
        <w:t>, 134.</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425">
    <w:p w14:paraId="5B64C01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{"citationID":"L1pYQ6Bd","properties":{"formattedCitation":"Ibid., 133.","plainCitation":"Ibid., 133."},"citationItems":[{"id":428,"uris":["http://zotero.org/users/1942866/items/NMKZHNU4"],"uri":["http://zotero.org/users/1942866/items/NMKZHNU4"],"itemData":{"id":428,"type":"book","title":"Cinema 2: The Time-Image","publisher":"University of Minnesota Press","publisher-place":"Minneapolis","source":"Primo","event-place":"Minneapolis","abstract":"Brings to completion Deleuze's work on the implications of the cinematographic image. In Cinema 2, Deleuze explains why, since World War II, time has come to dominate film. Among the filmmakers discussed are Rossellini, Fellini, Godard, Resnais, Pasolini, and many others.","ISBN":"978-0-8166-1676-3","shortTitle":"Cinema 2","language":"eng","author":[{"family":"Deleuze","given":"Gilles"}],"translator":[{"family":"Tomlinson","given":"Hugh"},{"family":"Galeta","given":"Robert"}],"issued":{"date-parts":[["1989"]]}},"locator":"133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133.</w:t>
      </w:r>
      <w:r w:rsidRPr="006E3F52">
        <w:rPr>
          <w:rFonts w:ascii="Times New Roman" w:hAnsi="Times New Roman" w:cs="Times New Roman"/>
        </w:rPr>
        <w:fldChar w:fldCharType="end"/>
      </w:r>
    </w:p>
  </w:footnote>
  <w:footnote w:id="426">
    <w:p w14:paraId="432A566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{"citationID":"LnWPsubU","properties":{"formattedCitation":"{\\rtf Kov\\uc0\\u225{}cs, \\uc0\\u8220{}The Film History of Thought,\\uc0\\u8221{} 163.}","plainCitation":"Kovács, “The Film History of Thought,” 163."},"citationItems":[{"id":471,"uris":["http://zotero.org/users/1942866/items/QPBHZPBK"],"uri":["http://zotero.org/users/1942866/items/QPBHZPBK"],"itemData":{"id":471,"type":"chapter","title":"the film history of thought","container-title":"The brain is the screen: Deleuze and the philosophy of cinema","publisher":"University of Minnesota Press","publisher-place":"Minnesota","page":"153-170","event-place":"Minnesota","author":[{"family":"Kovács","given":"András Bálint"}],"editor":[{"family":"Flaxman","given":"Gregory"}],"issued":{"date-parts":[["2000"]]}},"locator":"163"}],"schema":"https://github.com/citation-style-language/schema/raw/master/csl-citation.json"}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Kovács, “The Film History of Thought,” 163.</w:t>
      </w:r>
      <w:r w:rsidRPr="006E3F52">
        <w:rPr>
          <w:rFonts w:ascii="Times New Roman" w:hAnsi="Times New Roman" w:cs="Times New Roman"/>
        </w:rPr>
        <w:fldChar w:fldCharType="end"/>
      </w:r>
    </w:p>
  </w:footnote>
  <w:footnote w:id="427">
    <w:p w14:paraId="4A406BC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{"citationID":"Z4xj6TOv","properties":{"formattedCitation":"{\\rtf Tomlinson and Galeta, \\uc0\\u8220{}Translator\\uc0\\u8217{}s Introduction,\\uc0\\u8221{} xvi.}","plainCitation":"Tomlinson and Galeta, “Translator’s Introduction,” xvi."},"citationItems":[{"id":504,"uris":["http://zotero.org/users/1942866/items/S59RRXC8"],"uri":["http://zotero.org/users/1942866/items/S59RRXC8"],"itemData":{"id":504,"type":"chapter","title":"Translator's Introduction","container-title":"Cinema 2: The Time-Image","publisher":"University of Minnesota Press","publisher-place":"Minneapolis","page":"xv-xviii","event-place":"Minneapolis","author":[{"family":"Tomlinson","given":"Hugh"},{"family":"Galeta","given":"Robert"}],"issued":{"date-parts":[["1989"]]}},"locator":"xvi"}],"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Tomlinson and Galeta, “Translator’s Introduction,” xvi.</w:t>
      </w:r>
      <w:r w:rsidRPr="006E3F52">
        <w:rPr>
          <w:rFonts w:ascii="Times New Roman" w:hAnsi="Times New Roman" w:cs="Times New Roman"/>
        </w:rPr>
        <w:fldChar w:fldCharType="end"/>
      </w:r>
    </w:p>
  </w:footnote>
  <w:footnote w:id="428">
    <w:p w14:paraId="247489E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{"citationID":"DVPE16BU","properties":{"formattedCitation":"{\\rtf Bellour, \\uc0\\u8220{}Cine-Repetitions,\\uc0\\u8221{} 70.}","plainCitation":"Bellour, “Cine-Repetitions,” 70."},"citationItems":[{"id":121,"uris":["http://zotero.org/users/1942866/items/7MS4TIEZ"],"uri":["http://zotero.org/users/1942866/items/7MS4TIEZ"],"itemData":{"id":121,"type":"article-journal","title":"Cine-Repetitions","container-title":"Screen Screen","page":"65-72","volume":"20","issue":"2","source":"Open WorldCat","ISSN":"0036-9543","language":"English","author":[{"family":"Bellour","given":"R"}],"issued":{"date-parts":[["1979"]]}},"locator":"70"}],"schema":"https://github.com/citation-style-language/schema/raw/master/csl-citation.json"}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Bellour, “Cine-Repetitions,” 70.</w:t>
      </w:r>
      <w:r w:rsidRPr="006E3F52">
        <w:rPr>
          <w:rFonts w:ascii="Times New Roman" w:hAnsi="Times New Roman" w:cs="Times New Roman"/>
        </w:rPr>
        <w:fldChar w:fldCharType="end"/>
      </w:r>
    </w:p>
  </w:footnote>
  <w:footnote w:id="429">
    <w:p w14:paraId="25DAB15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{"citationID":"GVyO0kqN","properties":{"formattedCitation":"{\\rtf Monaco, {\\i{}How to Read a Film}, 170.}","plainCitation":"Monaco, How to Read a Film, 170."},"citationItems":[{"id":213,"uris":["http://zotero.org/users/1942866/items/C29QBGGH"],"uri":["http://zotero.org/users/1942866/items/C29QBGGH"],"itemData":{"id":213,"type":"book","title":"How to read a film: movies, media, and beyond: art, technology, language, history, theory","publisher":"Oxford University Press","publisher-place":"Oxford; New York","number-of-pages":"729","edition":"4th, iBooks Edition","source":"Primo","event-place":"Oxford; New York","ISBN":"978-0-19-532105-0","call-number":"PN1994","shortTitle":"How to read a film","language":"eng","author":[{"family":"Monaco","given":"James"}],"issued":{"date-parts":[["2009"]]}},"locator":"170"}],"schema":"https://github.com/citation-style-language/schema/raw/master/csl-citation.json"}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Monaco, </w:t>
      </w:r>
      <w:r w:rsidRPr="006E3F52">
        <w:rPr>
          <w:rFonts w:ascii="Times New Roman" w:hAnsi="Times New Roman" w:cs="Times New Roman"/>
          <w:i/>
          <w:iCs/>
        </w:rPr>
        <w:t>How to Read a Film</w:t>
      </w:r>
      <w:r w:rsidRPr="006E3F52">
        <w:rPr>
          <w:rFonts w:ascii="Times New Roman" w:hAnsi="Times New Roman" w:cs="Times New Roman"/>
        </w:rPr>
        <w:t>, 170.</w:t>
      </w:r>
      <w:r w:rsidRPr="006E3F52">
        <w:rPr>
          <w:rFonts w:ascii="Times New Roman" w:hAnsi="Times New Roman" w:cs="Times New Roman"/>
        </w:rPr>
        <w:fldChar w:fldCharType="end"/>
      </w:r>
    </w:p>
  </w:footnote>
  <w:footnote w:id="430">
    <w:p w14:paraId="51D140D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Although there are some textual indications of reversal images, such as </w:t>
      </w:r>
      <w:r w:rsidRPr="006E3F52">
        <w:rPr>
          <w:rFonts w:ascii="Times New Roman" w:hAnsi="Times New Roman" w:cs="Times New Roman"/>
          <w:rtl/>
        </w:rPr>
        <w:t>אחרי</w:t>
      </w:r>
      <w:r w:rsidRPr="006E3F52">
        <w:rPr>
          <w:rFonts w:ascii="Times New Roman" w:hAnsi="Times New Roman" w:cs="Times New Roman"/>
        </w:rPr>
        <w:t xml:space="preserve"> (2Chr 20:35; 25:14; 35:20) and </w:t>
      </w:r>
      <w:r w:rsidRPr="006E3F52">
        <w:rPr>
          <w:rFonts w:ascii="Times New Roman" w:hAnsi="Times New Roman" w:cs="Times New Roman"/>
          <w:rtl/>
        </w:rPr>
        <w:t>כ</w:t>
      </w:r>
      <w:r w:rsidRPr="006E3F52">
        <w:rPr>
          <w:rFonts w:ascii="Times New Roman" w:hAnsi="Times New Roman" w:cs="Times New Roman"/>
        </w:rPr>
        <w:t xml:space="preserve"> (2Chr 12:1; 26:16; 32:25; 33:12), they are not really justification of such reversals. </w:t>
      </w:r>
    </w:p>
  </w:footnote>
  <w:footnote w:id="431">
    <w:p w14:paraId="63B0B4AB" w14:textId="77777777" w:rsidR="008A652C" w:rsidRPr="006E3F52" w:rsidRDefault="008A652C" w:rsidP="006E3F52">
      <w:pPr>
        <w:spacing w:after="0"/>
        <w:rPr>
          <w:rFonts w:ascii="Times New Roman" w:hAnsi="Times New Roman" w:cs="Times New Roman"/>
          <w:color w:val="FF0000"/>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{"citationID":"wCTXPoGW","properties":{"formattedCitation":"{\\rtf Hahn, {\\i{}The Kingdom of God as Liturgical Empire}, 8\\uc0\\u8211{}9.}","plainCitation":"Hahn, The Kingdom of God as Liturgical Empire, 8–9."},"citationItems":[{"id":281,"uris":["http://zotero.org/users/1942866/items/EVCUCU39"],"uri":["http://zotero.org/users/1942866/items/EVCUCU39"],"itemData":{"id":281,"type":"book","title":"The Kingdom of God as liturgical empire: a theological commentary on 1-2 Chronicles","publisher":"Baker Academic Press","publisher-place":"Grand Rapids, MI","source":"EBSCOhost","event-place":"Grand Rapids, MI","ISBN":"978-0-8010-3947-8","shortTitle":"The Kingdom of God as liturgical empire","author":[{"family":"Hahn","given":"Scott"}],"issued":{"date-parts":[["2012"]]}},"locator":"8-9"}],"schema":"https://github.com/citation-style-language/schema/raw/master/csl-citation.json"}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Hahn, </w:t>
      </w:r>
      <w:r w:rsidRPr="006E3F52">
        <w:rPr>
          <w:rFonts w:ascii="Times New Roman" w:hAnsi="Times New Roman" w:cs="Times New Roman"/>
          <w:i/>
          <w:iCs/>
          <w:sz w:val="20"/>
          <w:szCs w:val="20"/>
        </w:rPr>
        <w:t>The Kingdom of God as Liturgical Empire</w:t>
      </w:r>
      <w:r w:rsidRPr="006E3F52">
        <w:rPr>
          <w:rFonts w:ascii="Times New Roman" w:hAnsi="Times New Roman" w:cs="Times New Roman"/>
          <w:sz w:val="20"/>
          <w:szCs w:val="20"/>
        </w:rPr>
        <w:t>, 8–9.</w:t>
      </w:r>
      <w:r w:rsidRPr="006E3F52">
        <w:rPr>
          <w:rFonts w:ascii="Times New Roman" w:hAnsi="Times New Roman" w:cs="Times New Roman"/>
          <w:sz w:val="20"/>
          <w:szCs w:val="20"/>
        </w:rPr>
        <w:fldChar w:fldCharType="end"/>
      </w:r>
    </w:p>
  </w:footnote>
  <w:footnote w:id="432">
    <w:p w14:paraId="0D0FF20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2Chr 24:5 “…But the Levites did not act quickly”… why the Levites did not act according to the command of Joash? King’s heart of seeking the Lord is limited, as the others do not follow? </w:t>
      </w:r>
    </w:p>
    <w:p w14:paraId="37C55561" w14:textId="77777777" w:rsidR="008A652C" w:rsidRPr="006E3F52" w:rsidRDefault="008A652C" w:rsidP="006E3F52">
      <w:pPr>
        <w:pStyle w:val="FootnoteText"/>
        <w:spacing w:line="276" w:lineRule="auto"/>
        <w:rPr>
          <w:rFonts w:ascii="Times New Roman" w:hAnsi="Times New Roman" w:cs="Times New Roman"/>
        </w:rPr>
      </w:pPr>
      <w:r w:rsidRPr="006E3F52">
        <w:rPr>
          <w:rFonts w:ascii="Times New Roman" w:hAnsi="Times New Roman" w:cs="Times New Roman"/>
        </w:rPr>
        <w:t>2Chr 24:6 “… Why have you not required the Levites to bring in….”  … The Levites did not act according to Josah’s command. Then, Joash ask Jehoiada … then, the Levites act… does this imply that Jehoiada as an effective ruler, not Joash the king? “… they brought the rest of the money before the king and Jehoiada … … the offered burnt offerings in the house of the Lord regularly all the days of Jehoiada” (24:14) … “Now after the death of Jehoiada the princes of Judah came and paid homage to the king. Then the king listened to them” (24:17)…Not the reign of Joash begins?</w:t>
      </w:r>
    </w:p>
  </w:footnote>
  <w:footnote w:id="433">
    <w:p w14:paraId="28694BB9"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{"citationID":"K7iUkBJu","properties":{"formattedCitation":"{\\rtf Kelly, {\\i{}Retribution and Eschatology in Chronicles}, 223.}","plainCitation":"Kelly, Retribution and Eschatology in Chronicles, 223."},"citationItems":[{"id":534,"uris":["http://zotero.org/users/1942866/items/TMKMP6QR"],"uri":["http://zotero.org/users/1942866/items/TMKMP6QR"],"itemData":{"id":534,"type":"book","title":"Retribution and Eschatology in Chronicles","collection-title":"Journal for the study of the New Testament","publisher":"Sheffield Academic Press","publisher-place":"Sheffield","source":"EBSCOhost","event-place":"Sheffield","author":[{"family":"Kelly","given":"Brian E."}],"issued":{"date-parts":[["1996"]]}},"locator":"223"}],"schema":"https://github.com/citation-style-language/schema/raw/master/csl-citation.json"}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Kelly, </w:t>
      </w:r>
      <w:r w:rsidRPr="006E3F52">
        <w:rPr>
          <w:rFonts w:ascii="Times New Roman" w:hAnsi="Times New Roman" w:cs="Times New Roman"/>
          <w:i/>
          <w:iCs/>
        </w:rPr>
        <w:t>Retribution and Eschatology in Chronicles</w:t>
      </w:r>
      <w:r w:rsidRPr="006E3F52">
        <w:rPr>
          <w:rFonts w:ascii="Times New Roman" w:hAnsi="Times New Roman" w:cs="Times New Roman"/>
        </w:rPr>
        <w:t>, 223.</w:t>
      </w:r>
      <w:r w:rsidRPr="006E3F52">
        <w:rPr>
          <w:rFonts w:ascii="Times New Roman" w:hAnsi="Times New Roman" w:cs="Times New Roman"/>
        </w:rPr>
        <w:fldChar w:fldCharType="end"/>
      </w:r>
    </w:p>
  </w:footnote>
  <w:footnote w:id="434">
    <w:p w14:paraId="6A8AB7B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{"citationID":"tX35YjW6","properties":{"formattedCitation":"{\\rtf Deleuze, {\\i{}Cinema 2}, 7.}","plainCitation":"Deleuze, Cinema 2, 7."},"citationItems":[{"id":428,"uris":["http://zotero.org/users/1942866/items/NMKZHNU4"],"uri":["http://zotero.org/users/1942866/items/NMKZHNU4"],"itemData":{"id":428,"type":"book","title":"Cinema 2: The Time-Image","publisher":"University of Minnesota Press","publisher-place":"Minneapolis","source":"Primo","event-place":"Minneapolis","abstract":"Brings to completion Deleuze's work on the implications of the cinematographic image. In Cinema 2, Deleuze explains why, since World War II, time has come to dominate film. Among the filmmakers discussed are Rossellini, Fellini, Godard, Resnais, Pasolini, and many others.","ISBN":"978-0-8166-1676-3","shortTitle":"Cinema 2","language":"eng","author":[{"family":"Deleuze","given":"Gilles"}],"translator":[{"family":"Tomlinson","given":"Hugh"},{"family":"Galeta","given":"Robert"}],"issued":{"date-parts":[["1989"]]}},"locator":"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Deleuze, </w:t>
      </w:r>
      <w:r w:rsidRPr="006E3F52">
        <w:rPr>
          <w:rFonts w:ascii="Times New Roman" w:hAnsi="Times New Roman" w:cs="Times New Roman"/>
          <w:i/>
          <w:iCs/>
        </w:rPr>
        <w:t>Cinema 2</w:t>
      </w:r>
      <w:r w:rsidRPr="006E3F52">
        <w:rPr>
          <w:rFonts w:ascii="Times New Roman" w:hAnsi="Times New Roman" w:cs="Times New Roman"/>
        </w:rPr>
        <w:t>, 7.</w:t>
      </w:r>
      <w:r w:rsidRPr="006E3F52">
        <w:rPr>
          <w:rFonts w:ascii="Times New Roman" w:hAnsi="Times New Roman" w:cs="Times New Roman"/>
        </w:rPr>
        <w:fldChar w:fldCharType="end"/>
      </w:r>
    </w:p>
  </w:footnote>
  <w:footnote w:id="435">
    <w:p w14:paraId="66B7F56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{"citationID":"1E9y7M5B","properties":{"formattedCitation":"{\\rtf Alter, {\\i{}The Art of Biblical Narrative}, 1213 of 4033.}","plainCitation":"Alter, The Art of Biblical Narrative, 1213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narration.","ISBN":"0-465-00424-5","language":"English","author":[{"family":"Alter","given":"Robert"}],"issued":{"date-parts":[["1981"]]}},"locator":"1213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Alter, </w:t>
      </w:r>
      <w:r w:rsidRPr="006E3F52">
        <w:rPr>
          <w:rFonts w:ascii="Times New Roman" w:hAnsi="Times New Roman" w:cs="Times New Roman"/>
          <w:i/>
          <w:iCs/>
        </w:rPr>
        <w:t>The Art of Biblical Narrative</w:t>
      </w:r>
      <w:r w:rsidRPr="006E3F52">
        <w:rPr>
          <w:rFonts w:ascii="Times New Roman" w:hAnsi="Times New Roman" w:cs="Times New Roman"/>
        </w:rPr>
        <w:t>, 1213 of 4033.</w:t>
      </w:r>
      <w:r w:rsidRPr="006E3F52">
        <w:rPr>
          <w:rFonts w:ascii="Times New Roman" w:hAnsi="Times New Roman" w:cs="Times New Roman"/>
        </w:rPr>
        <w:fldChar w:fldCharType="end"/>
      </w:r>
    </w:p>
  </w:footnote>
  <w:footnote w:id="436">
    <w:p w14:paraId="3A4F24A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{"citationID":"HdlFwrLF","properties":{"formattedCitation":"{\\rtf Deleuze, {\\i{}Cinema 2}, 20.}","plainCitation":"Deleuze, Cinema 2, 20."},"citationItems":[{"id":428,"uris":["http://zotero.org/users/1942866/items/NMKZHNU4"],"uri":["http://zotero.org/users/1942866/items/NMKZHNU4"],"itemData":{"id":428,"type":"book","title":"Cinema 2: The Time-Image","publisher":"University of Minnesota Press","publisher-place":"Minneapolis","source":"Primo","event-place":"Minneapolis","abstract":"Brings to completion Deleuze's work on the implications of the cinematographic image. In Cinema 2, Deleuze explains why, since World War II, time has come to dominate film. Among the filmmakers discussed are Rossellini, Fellini, Godard, Resnais, Pasolini, and many others.","ISBN":"978-0-8166-1676-3","shortTitle":"Cinema 2","language":"eng","author":[{"family":"Deleuze","given":"Gilles"}],"translator":[{"family":"Tomlinson","given":"Hugh"},{"family":"Galeta","given":"Robert"}],"issued":{"date-parts":[["1989"]]}},"locator":"20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Deleuze, </w:t>
      </w:r>
      <w:r w:rsidRPr="006E3F52">
        <w:rPr>
          <w:rFonts w:ascii="Times New Roman" w:hAnsi="Times New Roman" w:cs="Times New Roman"/>
          <w:i/>
          <w:iCs/>
        </w:rPr>
        <w:t>Cinema 2</w:t>
      </w:r>
      <w:r w:rsidRPr="006E3F52">
        <w:rPr>
          <w:rFonts w:ascii="Times New Roman" w:hAnsi="Times New Roman" w:cs="Times New Roman"/>
        </w:rPr>
        <w:t>, 20.</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437">
    <w:p w14:paraId="093EBEA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{"citationID":"3KIJtG28","properties":{"formattedCitation":"{\\rtf Alter, {\\i{}The Art of Biblical Narrative}, 1254 of 4033.}","plainCitation":"Alter, The Art of Biblical Narrative, 1254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narration.","ISBN":"0-465-00424-5","language":"English","author":[{"family":"Alter","given":"Robert"}],"issued":{"date-parts":[["1981"]]}},"locator":"1254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Alter, </w:t>
      </w:r>
      <w:r w:rsidRPr="006E3F52">
        <w:rPr>
          <w:rFonts w:ascii="Times New Roman" w:hAnsi="Times New Roman" w:cs="Times New Roman"/>
          <w:i/>
          <w:iCs/>
        </w:rPr>
        <w:t>The Art of Biblical Narrative</w:t>
      </w:r>
      <w:r w:rsidRPr="006E3F52">
        <w:rPr>
          <w:rFonts w:ascii="Times New Roman" w:hAnsi="Times New Roman" w:cs="Times New Roman"/>
        </w:rPr>
        <w:t>, 1254 of 4033.</w:t>
      </w:r>
      <w:r w:rsidRPr="006E3F52">
        <w:rPr>
          <w:rFonts w:ascii="Times New Roman" w:hAnsi="Times New Roman" w:cs="Times New Roman"/>
        </w:rPr>
        <w:fldChar w:fldCharType="end"/>
      </w:r>
    </w:p>
  </w:footnote>
  <w:footnote w:id="438">
    <w:p w14:paraId="472553F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{"citationID":"nANriIU7","properties":{"formattedCitation":"Ibid., 1166 of 4033.","plainCitation":"Ibid., 1166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narration.","ISBN":"0-465-00424-5","language":"English","author":[{"family":"Alter","given":"Robert"}],"issued":{"date-parts":[["1981"]]}},"locator":"1166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1166 of 4033.</w:t>
      </w:r>
      <w:r w:rsidRPr="006E3F52">
        <w:rPr>
          <w:rFonts w:ascii="Times New Roman" w:hAnsi="Times New Roman" w:cs="Times New Roman"/>
        </w:rPr>
        <w:fldChar w:fldCharType="end"/>
      </w:r>
    </w:p>
  </w:footnote>
  <w:footnote w:id="439">
    <w:p w14:paraId="7E137DF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{"citationID":"hoZGMtgw","properties":{"formattedCitation":"{\\rtf Deleuze, {\\i{}Cinema 2}, 21.}","plainCitation":"Deleuze, Cinema 2, 21."},"citationItems":[{"id":428,"uris":["http://zotero.org/users/1942866/items/NMKZHNU4"],"uri":["http://zotero.org/users/1942866/items/NMKZHNU4"],"itemData":{"id":428,"type":"book","title":"Cinema 2: The Time-Image","publisher":"University of Minnesota Press","publisher-place":"Minneapolis","source":"Primo","event-place":"Minneapolis","abstract":"Brings to completion Deleuze's work on the implications of the cinematographic image. In Cinema 2, Deleuze explains why, since World War II, time has come to dominate film. Among the filmmakers discussed are Rossellini, Fellini, Godard, Resnais, Pasolini, and many others.","ISBN":"978-0-8166-1676-3","shortTitle":"Cinema 2","language":"eng","author":[{"family":"Deleuze","given":"Gilles"}],"translator":[{"family":"Tomlinson","given":"Hugh"},{"family":"Galeta","given":"Robert"}],"issued":{"date-parts":[["1989"]]}},"locator":"21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Deleuze, </w:t>
      </w:r>
      <w:r w:rsidRPr="006E3F52">
        <w:rPr>
          <w:rFonts w:ascii="Times New Roman" w:hAnsi="Times New Roman" w:cs="Times New Roman"/>
          <w:i/>
          <w:iCs/>
        </w:rPr>
        <w:t>Cinema 2</w:t>
      </w:r>
      <w:r w:rsidRPr="006E3F52">
        <w:rPr>
          <w:rFonts w:ascii="Times New Roman" w:hAnsi="Times New Roman" w:cs="Times New Roman"/>
        </w:rPr>
        <w:t>, 21.</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440">
    <w:p w14:paraId="4CD3D53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Most studies have been carried out on the various historical issues of the passage, while very little attention has been paid to its literary issues. For the former: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{"citationID":"tXJdZAPq","properties":{"formattedCitation":"{\\rtf H. G. M. Williamson, \\uc0\\u8216{}The Death of Josiah and the Continuing Development of the Deuteronomic History\\uc0\\u8217{}, \\i Vetus Testamentum\\i0{}, 32 (1982), 242\\uc0\\u8211{}48 &lt;http://dx.doi.org/10.2307/1518452&gt;; Christopher T. Begg, \\uc0\\u8216{}The Death of Josiah in Chronicles: Another View\\uc0\\u8217{}, \\i Vetus Testamentum\\i0{}, 37 (1987), 1\\uc0\\u8211{}8 &lt;http://dx.doi.org/10.2307/1517805&gt;; H. G. M. Williamson, \\uc0\\u8216{}Reliving the Death of Josiah: A Reply to C. T. Begg\\uc0\\u8217{}, \\i Vetus Testamentum\\i0{}, 37 (1987), 9\\uc0\\u8211{}15 &lt;http://dx.doi.org/10.2307/1517806&gt;; Zipora Talshir, \\uc0\\u8216{}The Three Deaths of Josiah and the Strata of Biblical Historiography (2 Kings Xxiii 29-30. 2 Chronicles Xxxv 20-25, 1 Esdras I 23-31)\\uc0\\u8217{}, \\i Vetus Testamentum\\i0{}, 46 (1996), 213\\uc0\\u8211{}36; Baruch Halpern, \\uc0\\u8216{}Why Manasseh Is Blamed for the Babylonian Exile: The Evolution of a Biblical Tradition\\uc0\\u8217{}, \\i Vetus Testamentum\\i0{}, 48 (1998), 473\\uc0\\u8211{}514; Charles Cutler Torrey, \\i Ezra-studies.\\i0{} (Chicago: University of Chicago Press, 1910), pp. 87\\uc0\\u8211{}88 220\\uc0\\u8211{}21; Adam C. Welch, \\uc0\\u8216{}The Death of Josiah\\uc0\\u8217{}, \\i Zeitschrift F\\uc0\\u252{}r Die Alttestamentliche Wissenschaft\\i0{}, 43 (1925), 255\\uc0\\u8211{}60 &lt;http://dx.doi.org/10.1515/zatw.1925.43.1.255&gt;; Stanley Brice Frost, \\uc0\\u8216{}The Death of Josiah: A Conspiracy of Silence\\uc0\\u8217{}, \\i Journal of Biblical Literature\\i0{}, 87 (1968), 369\\uc0\\u8211{}82 &lt;http://dx.doi.org/10.2307/3263298&gt;; Steve Delamarter, \\uc0\\u8216{}The Death of Josiah in Scripture and Tradition: Wrestling with the Problem of Evil?\\uc0\\u8217{}, \\i Vetus Testamentum\\i0{}, 54 (2004), 29\\uc0\\u8211{}60.}","plainCitation":"H. G. M. Williamson, ‘The Death of Josiah and the Continuing Development of the Deuteronomic History’, Vetus Testamentum, 32 (1982), 242–48 &lt;http://dx.doi.org/10.2307/1518452&gt;; Christopher T. Begg, ‘The Death of Josiah in Chronicles: Another View’, Vetus Testamentum, 37 (1987), 1–8 &lt;http://dx.doi.org/10.2307/1517805&gt;; H. G. M. Williamson, ‘Reliving the Death of Josiah: A Reply to C. T. Begg’, Vetus Testamentum, 37 (1987), 9–15 &lt;http://dx.doi.org/10.2307/1517806&gt;; Zipora Talshir, ‘The Three Deaths of Josiah and the Strata of Biblical Historiography (2 Kings Xxiii 29-30. 2 Chronicles Xxxv 20-25, 1 Esdras I 23-31)’, Vetus Testamentum, 46 (1996), 213–36; Baruch Halpern, ‘Why Manasseh Is Blamed for the Babylonian Exile: The Evolution of a Biblical Tradition’, Vetus Testamentum, 48 (1998), 473–514; Charles Cutler Torrey, Ezra-studies. (Chicago: University of Chicago Press, 1910), pp. 87–88 220–21; Adam C. Welch, ‘The Death of Josiah’, Zeitschrift Für Die Alttestamentliche Wissenschaft, 43 (1925), 255–60 &lt;http://dx.doi.org/10.1515/zatw.1925.43.1.255&gt;; Stanley Brice Frost, ‘The Death of Josiah: A Conspiracy of Silence’, Journal of Biblical Literature, 87 (1968), 369–82 &lt;http://dx.doi.org/10.2307/3263298&gt;; Steve Delamarter, ‘The Death of Josiah in Scripture and Tradition: Wrestling with the Problem of Evil?’, Vetus Testamentum, 54 (2004), 29–60.","dontUpdate":true},"citationItems":[{"id":472,"uris":["http://zotero.org/users/1942866/items/QWFAK4MP"],"uri":["http://zotero.org/users/1942866/items/QWFAK4MP"],"itemData":{"id":472,"type":"article-journal","title":"The Death of Josiah and the Continuing Development of the Deuteronomic History","container-title":"Vetus Testamentum","page":"242-248","volume":"32","issue":"2","source":"JSTOR","DOI":"10.2307/1518452","ISSN":"0042-4935","journalAbbreviation":"Vetus Testamentum","author":[{"family":"Williamson","given":"H. G. M."}],"issued":{"date-parts":[["1982",4,1]]}}},{"id":152,"uris":["http://zotero.org/users/1942866/items/8UUG8HV9"],"uri":["http://zotero.org/users/1942866/items/8UUG8HV9"],"itemData":{"id":152,"type":"article-journal","title":"The Death of Josiah in Chronicles: Another View","container-title":"Vetus Testamentum","page":"1-8","volume":"37","issue":"1","source":"JSTOR","DOI":"10.2307/1517805","ISSN":"0042-4935","shortTitle":"The Death of Josiah in Chronicles","journalAbbreviation":"Vetus Testamentum","author":[{"family":"Begg","given":"Christopher T."}],"issued":{"date-parts":[["1987",1,1]]}}},{"id":660,"uris":["http://zotero.org/users/1942866/items/ZWWJQM44"],"uri":["http://zotero.org/users/1942866/items/ZWWJQM44"],"itemData":{"id":660,"type":"article-journal","title":"Reliving the Death of Josiah: A Reply to C. T. Begg","container-title":"Vetus Testamentum","page":"9-15","volume":"37","issue":"1","source":"JSTOR","DOI":"10.2307/1517806","ISSN":"0042-4935","shortTitle":"Reliving the Death of Josiah","journalAbbreviation":"Vetus Testamentum","author":[{"family":"Williamson","given":"H. G. M."}],"issued":{"date-parts":[["1987",1,1]]}}},{"id":167,"uris":["http://zotero.org/users/1942866/items/9NI52B6I"],"uri":["http://zotero.org/users/1942866/items/9NI52B6I"],"itemData":{"id":167,"type":"article-journal","title":"The Three Deaths of Josiah and the Strata of Biblical Historiography (2 Kings xxiii 29-30. 2 Chronicles xxxv 20-25, 1 Esdras i 23-31)","container-title":"Vetus testamentum","page":"213-236","volume":"46","issue":"2","source":"EBSCOhost","ISSN":"0042-4935","journalAbbreviation":"Vetus testamentum","author":[{"family":"Talshir","given":"Zipora"}],"issued":{"date-parts":[["1996",4,1]]}}},{"id":454,"uris":["http://zotero.org/users/1942866/items/PUNA9Z9K"],"uri":["http://zotero.org/users/1942866/items/PUNA9Z9K"],"itemData":{"id":454,"type":"article-journal","title":"Why Manasseh Is Blamed for the Babylonian Exile: The Evolution of a Biblical Tradition","container-title":"Vetus Testamentum","page":"473-514","volume":"48","issue":"4","source":"JSTOR","ISSN":"0042-4935","shortTitle":"Why Manasseh Is Blamed for the Babylonian Exile","journalAbbreviation":"Vetus Testamentum","author":[{"family":"Halpern","given":"Baruch"}],"issued":{"date-parts":[["1998",10,1]]}}},{"id":135,"uris":["http://zotero.org/users/1942866/items/89VEDKF8"],"uri":["http://zotero.org/users/1942866/items/89VEDKF8"],"itemData":{"id":135,"type":"book","title":"Ezra-studies.","publisher":"University of Chicago Press","publisher-place":"Chicago","source":"Open WorldCat","event-place":"Chicago","language":"Undetermined","author":[{"family":"Torrey","given":"Charles Cutler"}],"issued":{"date-parts":[["1910"]]}},"locator":"87-88 220-21"},{"id":93,"uris":["http://zotero.org/users/1942866/items/6EP9TP73"],"uri":["http://zotero.org/users/1942866/items/6EP9TP73"],"itemData":{"id":93,"type":"article-journal","title":"The death of Josiah","container-title":"Zeitschrift für die Alttestamentliche Wissenschaft","page":"255–260","volume":"43","issue":"1","source":"Primo","DOI":"10.1515/zatw.1925.43.1.255","ISSN":"0044-2526","author":[{"family":"Welch","given":"Adam C."}],"issued":{"date-parts":[["1925"]]}}},{"id":615,"uris":["http://zotero.org/users/1942866/items/X3ASKC35"],"uri":["http://zotero.org/users/1942866/items/X3ASKC35"],"itemData":{"id":615,"type":"article-journal","title":"The Death of Josiah: A Conspiracy of Silence","container-title":"Journal of Biblical Literature","page":"369-382","volume":"87","issue":"4","source":"JSTOR","DOI":"10.2307/3263298","ISSN":"0021-9231","shortTitle":"The Death of Josiah","journalAbbreviation":"Journal of Biblical Literature","author":[{"family":"Frost","given":"Stanley Brice"}],"issued":{"date-parts":[["1968",12,1]]}}},{"id":593,"uris":["http://zotero.org/users/1942866/items/W67WC3CQ"],"uri":["http://zotero.org/users/1942866/items/W67WC3CQ"],"itemData":{"id":593,"type":"article-journal","title":"The Death of Josiah in Scripture and Tradition: Wrestling with the Problem of Evil?","container-title":"Vetus Testamentum","page":"29-60","volume":"54","issue":"1","source":"JSTOR","abstract":"This study in comparative midrash traces the accounts of the death of Josiah through more than a dozen texts and translations. These include the two Biblical texts, as well as texts from Apocrypha, Pseudepigrapha, Septuagint, Vulgate and early rabbinic writings. The evidence suggests that the later tradents may have been wrestling with the problem of evil that lies at the core of the Biblical accounts of the death of Josiah. As such, the study represents a fascinating look into the ongoing relationship between canon and the communities that looked to it for identity and ethos.","ISSN":"0042-4935","shortTitle":"The Death of Josiah in Scripture and Tradition","journalAbbreviation":"Vetus Testamentum","author":[{"family":"Delamarter","given":"Steve"}],"issued":{"date-parts":[["2004",1,1]]}}}],"schema":"https://github.com/citation-style-language/schema/raw/master/csl-citation.json"}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H. G. M. Williamson, ‘The Death of Josiah and the Continuing Development of the Deuteronomic History’, </w:t>
      </w:r>
      <w:r w:rsidRPr="006E3F52">
        <w:rPr>
          <w:rFonts w:ascii="Times New Roman" w:hAnsi="Times New Roman" w:cs="Times New Roman"/>
          <w:i/>
          <w:iCs/>
        </w:rPr>
        <w:t>Vetus Testamentum</w:t>
      </w:r>
      <w:r w:rsidRPr="006E3F52">
        <w:rPr>
          <w:rFonts w:ascii="Times New Roman" w:hAnsi="Times New Roman" w:cs="Times New Roman"/>
        </w:rPr>
        <w:t xml:space="preserve">, 32 (1982), 242–48; Christopher T. Begg, ‘The Death of Josiah in Chronicles: Another View’, </w:t>
      </w:r>
      <w:r w:rsidRPr="006E3F52">
        <w:rPr>
          <w:rFonts w:ascii="Times New Roman" w:hAnsi="Times New Roman" w:cs="Times New Roman"/>
          <w:i/>
          <w:iCs/>
        </w:rPr>
        <w:t>Vetus Testamentum</w:t>
      </w:r>
      <w:r w:rsidRPr="006E3F52">
        <w:rPr>
          <w:rFonts w:ascii="Times New Roman" w:hAnsi="Times New Roman" w:cs="Times New Roman"/>
        </w:rPr>
        <w:t xml:space="preserve">, 37 (1987), 1–8; H. G. M. Williamson, ‘Reliving the Death of Josiah: A Reply to C. T. Begg’, </w:t>
      </w:r>
      <w:r w:rsidRPr="006E3F52">
        <w:rPr>
          <w:rFonts w:ascii="Times New Roman" w:hAnsi="Times New Roman" w:cs="Times New Roman"/>
          <w:i/>
          <w:iCs/>
        </w:rPr>
        <w:t>Vetus Testamentum</w:t>
      </w:r>
      <w:r w:rsidRPr="006E3F52">
        <w:rPr>
          <w:rFonts w:ascii="Times New Roman" w:hAnsi="Times New Roman" w:cs="Times New Roman"/>
        </w:rPr>
        <w:t xml:space="preserve">, 37 (1987), 9–15; Zipora Talshir, ‘The Three Deaths of Josiah and the Strata of Biblical Historiography (2 Kings Xxiii 29-30. 2 Chronicles Xxxv 20-25, 1 Esdras I 23-31)’, </w:t>
      </w:r>
      <w:r w:rsidRPr="006E3F52">
        <w:rPr>
          <w:rFonts w:ascii="Times New Roman" w:hAnsi="Times New Roman" w:cs="Times New Roman"/>
          <w:i/>
          <w:iCs/>
        </w:rPr>
        <w:t>Vetus Testamentum</w:t>
      </w:r>
      <w:r w:rsidRPr="006E3F52">
        <w:rPr>
          <w:rFonts w:ascii="Times New Roman" w:hAnsi="Times New Roman" w:cs="Times New Roman"/>
        </w:rPr>
        <w:t xml:space="preserve">, 46 (1996), 213–36; Baruch Halpern, ‘Why Manasseh Is Blamed for the Babylonian Exile: The Evolution of a Biblical Tradition’, </w:t>
      </w:r>
      <w:r w:rsidRPr="006E3F52">
        <w:rPr>
          <w:rFonts w:ascii="Times New Roman" w:hAnsi="Times New Roman" w:cs="Times New Roman"/>
          <w:i/>
          <w:iCs/>
        </w:rPr>
        <w:t>Vetus Testamentum</w:t>
      </w:r>
      <w:r w:rsidRPr="006E3F52">
        <w:rPr>
          <w:rFonts w:ascii="Times New Roman" w:hAnsi="Times New Roman" w:cs="Times New Roman"/>
        </w:rPr>
        <w:t xml:space="preserve">, 48 (1998), 473–514; Charles Cutler Torrey, </w:t>
      </w:r>
      <w:r w:rsidRPr="006E3F52">
        <w:rPr>
          <w:rFonts w:ascii="Times New Roman" w:hAnsi="Times New Roman" w:cs="Times New Roman"/>
          <w:i/>
          <w:iCs/>
        </w:rPr>
        <w:t>Ezra-studies.</w:t>
      </w:r>
      <w:r w:rsidRPr="006E3F52">
        <w:rPr>
          <w:rFonts w:ascii="Times New Roman" w:hAnsi="Times New Roman" w:cs="Times New Roman"/>
        </w:rPr>
        <w:t xml:space="preserve"> (Chicago: University of Chicago Press, 1910), pp. 87–88 220–21; Adam C. Welch, ‘The Death of Josiah’, </w:t>
      </w:r>
      <w:r w:rsidRPr="006E3F52">
        <w:rPr>
          <w:rFonts w:ascii="Times New Roman" w:hAnsi="Times New Roman" w:cs="Times New Roman"/>
          <w:i/>
          <w:iCs/>
        </w:rPr>
        <w:t>Zeitschrift Für Die Alttestamentliche Wissenschaft</w:t>
      </w:r>
      <w:r w:rsidRPr="006E3F52">
        <w:rPr>
          <w:rFonts w:ascii="Times New Roman" w:hAnsi="Times New Roman" w:cs="Times New Roman"/>
        </w:rPr>
        <w:t xml:space="preserve">, 43 (1925), 255–60; Stanley Brice Frost, ‘The Death of Josiah: A Conspiracy of Silence’, </w:t>
      </w:r>
      <w:r w:rsidRPr="006E3F52">
        <w:rPr>
          <w:rFonts w:ascii="Times New Roman" w:hAnsi="Times New Roman" w:cs="Times New Roman"/>
          <w:i/>
          <w:iCs/>
        </w:rPr>
        <w:t>Journal of Biblical Literature</w:t>
      </w:r>
      <w:r w:rsidRPr="006E3F52">
        <w:rPr>
          <w:rFonts w:ascii="Times New Roman" w:hAnsi="Times New Roman" w:cs="Times New Roman"/>
        </w:rPr>
        <w:t xml:space="preserve">, 87 (1968), 369–82; Steve Delamarter, ‘The Death of Josiah in Scripture and Tradition: Wrestling with the Problem of Evil?’, </w:t>
      </w:r>
      <w:r w:rsidRPr="006E3F52">
        <w:rPr>
          <w:rFonts w:ascii="Times New Roman" w:hAnsi="Times New Roman" w:cs="Times New Roman"/>
          <w:i/>
          <w:iCs/>
        </w:rPr>
        <w:t>Vetus Testamentum</w:t>
      </w:r>
      <w:r w:rsidRPr="006E3F52">
        <w:rPr>
          <w:rFonts w:ascii="Times New Roman" w:hAnsi="Times New Roman" w:cs="Times New Roman"/>
        </w:rPr>
        <w:t>, 54 (2004), 29–60.</w:t>
      </w:r>
      <w:r w:rsidRPr="006E3F52">
        <w:rPr>
          <w:rFonts w:ascii="Times New Roman" w:hAnsi="Times New Roman" w:cs="Times New Roman"/>
        </w:rPr>
        <w:fldChar w:fldCharType="end"/>
      </w:r>
      <w:r w:rsidRPr="006E3F52">
        <w:rPr>
          <w:rFonts w:ascii="Times New Roman" w:hAnsi="Times New Roman" w:cs="Times New Roman"/>
        </w:rPr>
        <w:t xml:space="preserve"> </w:t>
      </w:r>
    </w:p>
    <w:p w14:paraId="75A70487" w14:textId="77777777" w:rsidR="008A652C" w:rsidRPr="006E3F52" w:rsidRDefault="008A652C" w:rsidP="006E3F52">
      <w:pPr>
        <w:pStyle w:val="FootnoteText"/>
        <w:spacing w:line="276" w:lineRule="auto"/>
        <w:rPr>
          <w:rFonts w:ascii="Times New Roman" w:hAnsi="Times New Roman" w:cs="Times New Roman"/>
        </w:rPr>
      </w:pPr>
      <w:r w:rsidRPr="006E3F52">
        <w:rPr>
          <w:rFonts w:ascii="Times New Roman" w:hAnsi="Times New Roman" w:cs="Times New Roman"/>
        </w:rPr>
        <w:t xml:space="preserve">For the literary issues,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{"citationID":"0RZT6szc","properties":{"formattedCitation":"{\\rtf Zipora Talshir, \\uc0\\u8220{}Synchronic Approaches with Diachronic Consequences in the Study of Parallel Redactions: First Esdras and 2 Chronicles 35-36; Ezra 1-10; Nehemiah 8,\\uc0\\u8221{} in {\\i{}Yahwism after the Exile: Perspectives on Israelite Religion in the Persian Era}, ed. Rainer Albertz and Bob Becking (Assen, The Netherlands: Royal Van Gorcum, 2003), 199\\uc0\\u8211{}218; Mitchell, \\uc0\\u8220{}The Ironic Death of Josiah in 2 Chronicles.\\uc0\\u8221{}}","plainCitation":"Zipora Talshir, “Synchronic Approaches with Diachronic Consequences in the Study of Parallel Redactions: First Esdras and 2 Chronicles 35-36; Ezra 1-10; Nehemiah 8,” in Yahwism after the Exile: Perspectives on Israelite Religion in the Persian Era, ed. Rainer Albertz and Bob Becking (Assen, The Netherlands: Royal Van Gorcum, 2003), 199–218; Mitchell, “The Ironic Death of Josiah in 2 Chronicles.”"},"citationItems":[{"id":74,"uris":["http://zotero.org/users/1942866/items/5MV99XBN"],"uri":["http://zotero.org/users/1942866/items/5MV99XBN"],"itemData":{"id":74,"type":"chapter","title":"Synchronic Approaches with Diachronic Consequences in the Study of Parallel Redactions: First Esdras and 2 Chronicles 35-36; Ezra 1-10; Nehemiah 8","container-title":"Yahwism after the Exile: Perspectives on Israelite Religion in the Persian Era","publisher":"Royal Van Gorcum","publisher-place":"Assen, The Netherlands","page":"199-218","event-place":"Assen, The Netherlands","author":[{"family":"Talshir","given":"Zipora"}],"editor":[{"family":"Albertz","given":"Rainer"},{"family":"Becking","given":"Bob"}],"issued":{"date-parts":[["2003"]]}}},{"id":201,"uris":["http://zotero.org/users/1942866/items/BI3GPM45"],"uri":["http://zotero.org/users/1942866/items/BI3GPM45"],"itemData":{"id":201,"type":"article-journal","title":"The ironic death of Josiah in 2 Chronicles","container-title":"Catholic Biblical Quarterly","page":"421-435","volume":"68","issue":"3","source":"EBSCOhost","ISSN":"0008-7912","journalAbbreviation":"Catholic Biblical Quarterly","author":[{"family":"Mitchell","given":"Christine"}],"issued":{"date-parts":[["2006",7,1]]}}}],"schema":"https://github.com/citation-style-language/schema/raw/master/csl-citation.json"}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Zipora Talshir, “Synchronic Approaches with Diachronic Consequences in the Study of Parallel Redactions: First Esdras and 2 Chronicles 35-36; Ezra 1-10; Nehemiah 8,” in </w:t>
      </w:r>
      <w:r w:rsidRPr="006E3F52">
        <w:rPr>
          <w:rFonts w:ascii="Times New Roman" w:hAnsi="Times New Roman" w:cs="Times New Roman"/>
          <w:i/>
          <w:iCs/>
        </w:rPr>
        <w:t>Yahwism after the Exile: Perspectives on Israelite Religion in the Persian Era</w:t>
      </w:r>
      <w:r w:rsidRPr="006E3F52">
        <w:rPr>
          <w:rFonts w:ascii="Times New Roman" w:hAnsi="Times New Roman" w:cs="Times New Roman"/>
        </w:rPr>
        <w:t>, ed. Rainer Albertz and Bob Becking (Assen, The Netherlands: Royal Van Gorcum, 2003), 199–218; Mitchell, “The Ironic Death of Josiah in 2 Chronicles.”</w:t>
      </w:r>
      <w:r w:rsidRPr="006E3F52">
        <w:rPr>
          <w:rFonts w:ascii="Times New Roman" w:hAnsi="Times New Roman" w:cs="Times New Roman"/>
        </w:rPr>
        <w:fldChar w:fldCharType="end"/>
      </w:r>
    </w:p>
  </w:footnote>
  <w:footnote w:id="441">
    <w:p w14:paraId="2365AAA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{"citationID":"6Kb3w7Yo","properties":{"formattedCitation":"{\\rtf Bordwell, {\\i{}Narration in the Fiction Film}, 34.}","plainCitation":"Bordwell, Narration in the Fiction Film, 34."},"citationItems":[{"id":649,"uris":["http://zotero.org/users/1942866/items/ZCM7F94P"],"uri":["http://zotero.org/users/1942866/items/ZCM7F94P"],"itemData":{"id":649,"type":"book","title":"Narration in the fiction film","publisher":"University of Wisconsin Press","publisher-place":"Madison, WI","source":"Open WorldCat","event-place":"Madison, WI","ISBN":"0-299-10170-3","language":"English","author":[{"family":"Bordwell","given":"David"}],"issued":{"date-parts":[["1985"]]}},"locator":"34"}],"schema":"https://github.com/citation-style-language/schema/raw/master/csl-citation.json"}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Bordwell, </w:t>
      </w:r>
      <w:r w:rsidRPr="006E3F52">
        <w:rPr>
          <w:rFonts w:ascii="Times New Roman" w:hAnsi="Times New Roman" w:cs="Times New Roman"/>
          <w:i/>
          <w:iCs/>
        </w:rPr>
        <w:t>Narration in the Fiction Film</w:t>
      </w:r>
      <w:r w:rsidRPr="006E3F52">
        <w:rPr>
          <w:rFonts w:ascii="Times New Roman" w:hAnsi="Times New Roman" w:cs="Times New Roman"/>
        </w:rPr>
        <w:t>, 34.</w:t>
      </w:r>
      <w:r w:rsidRPr="006E3F52">
        <w:rPr>
          <w:rFonts w:ascii="Times New Roman" w:hAnsi="Times New Roman" w:cs="Times New Roman"/>
        </w:rPr>
        <w:fldChar w:fldCharType="end"/>
      </w:r>
    </w:p>
  </w:footnote>
  <w:footnote w:id="442">
    <w:p w14:paraId="0E517D9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{"citationID":"maeI4nDU","properties":{"formattedCitation":"{\\rtf Williams and Beckman, {\\i{}Williams\\uc0\\u8217{} Hebrew Syntax}, 154.}","plainCitation":"Williams and Beckman, Williams’ Hebrew Syntax, 154."},"citationItems":[{"id":230,"uris":["http://zotero.org/users/1942866/items/CW2QS4SU"],"uri":["http://zotero.org/users/1942866/items/CW2QS4SU"],"itemData":{"id":230,"type":"book","title":"Williams' Hebrew syntax","publisher":"University of Toronto Press","publisher-place":"Toronto","source":"Open WorldCat","event-place":"Toronto","abstract":"Developed by Ronald J. Williams over fifteen years in a formal course on Hebrew syntax at the University of Toronto, Williams' Hebrew Syntax has since been widely used as an intermediate textbook in biblical Hebrew. First published in 1967, with a second edition issued in 1976, this substantially revised and expanded third edition is designed as an intermediate textbook for students of Biblical Hebrew. The guide explains the meanings of morphological categories and the way that words, phrases, and clauses relate to one another to create meaning. Expanded to meet the demands of contemporary classroom use, John C. Beckman's third edition also functions as a grammatical reference, providing updated analysis and thoroughly up-to-date cross-references to literature in the field. By providing interlinear translations and final translations for examples, the latest edition better enables students with modest vocabulary and knowledge of parsing to understand the examples and grammatical points. - Publisher.","ISBN":"978-0-8020-9429-2","language":"English","author":[{"family":"Williams","given":"Ronald J"},{"family":"Beckman","given":"John C"}],"issued":{"date-parts":[["2007"]]}},"locator":"154"}],"schema":"https://github.com/citation-style-language/schema/raw/master/csl-citation.json"}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Williams and Beckman, </w:t>
      </w:r>
      <w:r w:rsidRPr="006E3F52">
        <w:rPr>
          <w:rFonts w:ascii="Times New Roman" w:hAnsi="Times New Roman" w:cs="Times New Roman"/>
          <w:i/>
          <w:iCs/>
        </w:rPr>
        <w:t>Williams’ Hebrew Syntax</w:t>
      </w:r>
      <w:r w:rsidRPr="006E3F52">
        <w:rPr>
          <w:rFonts w:ascii="Times New Roman" w:hAnsi="Times New Roman" w:cs="Times New Roman"/>
        </w:rPr>
        <w:t>, 154.</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443">
    <w:p w14:paraId="674C2CB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{"citationID":"3ZH2Q4sg","properties":{"formattedCitation":"{\\rtf Pramaggiore and Wallis, {\\i{}Film}, 64.}","plainCitation":"Pramaggiore and Wallis, Film, 64."},"citationItems":[{"id":285,"uris":["http://zotero.org/users/1942866/items/F2V2AWPK"],"uri":["http://zotero.org/users/1942866/items/F2V2AWPK"],"itemData":{"id":285,"type":"book","title":"Film: a critical introduction","publisher":"Laurence King","publisher-place":"London","source":"Primo","event-place":"London","abstract":"xv, 448 p.","ISBN":"978-1-85669-534-3","shortTitle":"Film","author":[{"family":"Pramaggiore","given":"Maria"},{"family":"Wallis","given":"Tom"}],"issued":{"date-parts":[["2008"]]}},"locator":"64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Pramaggiore and Wallis, </w:t>
      </w:r>
      <w:r w:rsidRPr="006E3F52">
        <w:rPr>
          <w:rFonts w:ascii="Times New Roman" w:hAnsi="Times New Roman" w:cs="Times New Roman"/>
          <w:i/>
          <w:iCs/>
        </w:rPr>
        <w:t>Film</w:t>
      </w:r>
      <w:r w:rsidRPr="006E3F52">
        <w:rPr>
          <w:rFonts w:ascii="Times New Roman" w:hAnsi="Times New Roman" w:cs="Times New Roman"/>
        </w:rPr>
        <w:t>, 64.</w:t>
      </w:r>
      <w:r w:rsidRPr="006E3F52">
        <w:rPr>
          <w:rFonts w:ascii="Times New Roman" w:hAnsi="Times New Roman" w:cs="Times New Roman"/>
        </w:rPr>
        <w:fldChar w:fldCharType="end"/>
      </w:r>
    </w:p>
  </w:footnote>
  <w:footnote w:id="444">
    <w:p w14:paraId="705D973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{"citationID":"nXYYxREk","properties":{"formattedCitation":"{\\rtf Bordwell, {\\i{}Narration in the Fiction Film}, 59.}","plainCitation":"Bordwell, Narration in the Fiction Film, 59."},"citationItems":[{"id":649,"uris":["http://zotero.org/users/1942866/items/ZCM7F94P"],"uri":["http://zotero.org/users/1942866/items/ZCM7F94P"],"itemData":{"id":649,"type":"book","title":"Narration in the fiction film","publisher":"University of Wisconsin Press","publisher-place":"Madison, WI","source":"Open WorldCat","event-place":"Madison, WI","ISBN":"0-299-10170-3","language":"English","author":[{"family":"Bordwell","given":"David"}],"issued":{"date-parts":[["1985"]]}},"locator":"59"}],"schema":"https://github.com/citation-style-language/schema/raw/master/csl-citation.json"}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Bordwell, </w:t>
      </w:r>
      <w:r w:rsidRPr="006E3F52">
        <w:rPr>
          <w:rFonts w:ascii="Times New Roman" w:hAnsi="Times New Roman" w:cs="Times New Roman"/>
          <w:i/>
          <w:iCs/>
        </w:rPr>
        <w:t>Narration in the Fiction Film</w:t>
      </w:r>
      <w:r w:rsidRPr="006E3F52">
        <w:rPr>
          <w:rFonts w:ascii="Times New Roman" w:hAnsi="Times New Roman" w:cs="Times New Roman"/>
        </w:rPr>
        <w:t>, 59.</w:t>
      </w:r>
      <w:r w:rsidRPr="006E3F52">
        <w:rPr>
          <w:rFonts w:ascii="Times New Roman" w:hAnsi="Times New Roman" w:cs="Times New Roman"/>
        </w:rPr>
        <w:fldChar w:fldCharType="end"/>
      </w:r>
    </w:p>
  </w:footnote>
  <w:footnote w:id="445">
    <w:p w14:paraId="5180090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{"citationID":"PnkqEtRj","properties":{"formattedCitation":"{\\rtf Carl Friedrich Keil and Franz Delitzsch, \\i Biblical Commentary on the Old Testament.\\i0{} (Grand Rapids: Eerdmans, 1900), p. 2 Chr 35:21.}","plainCitation":"Carl Friedrich Keil and Franz Delitzsch, Biblical Commentary on the Old Testament. (Grand Rapids: Eerdmans, 1900), p. 2 Chr 35:21.","dontUpdate":true},"citationItems":[{"id":406,"uris":["http://zotero.org/users/1942866/items/M9FI4QP9"],"uri":["http://zotero.org/users/1942866/items/M9FI4QP9"],"itemData":{"id":406,"type":"book","title":"Biblical commentary on the Old Testament.","publisher":"Eerdmans","publisher-place":"Grand Rapids, MI","source":"Open WorldCat","event-place":"Grand Rapids, MI","language":"English","author":[{"family":"Keil","given":"Carl Friedrich"},{"family":"Delitzsch","given":"Franz"}],"issued":{"date-parts":[["1900"]]}},"locator":"2 Chr 35:21"}],"schema":"https://github.com/citation-style-language/schema/raw/master/csl-citation.json"}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Carl Friedrich Keil and Franz Delitzsch, </w:t>
      </w:r>
      <w:r w:rsidRPr="006E3F52">
        <w:rPr>
          <w:rFonts w:ascii="Times New Roman" w:hAnsi="Times New Roman" w:cs="Times New Roman"/>
          <w:i/>
          <w:iCs/>
        </w:rPr>
        <w:t>Biblical Commentary on the Old Testament.</w:t>
      </w:r>
      <w:r w:rsidRPr="006E3F52">
        <w:rPr>
          <w:rFonts w:ascii="Times New Roman" w:hAnsi="Times New Roman" w:cs="Times New Roman"/>
        </w:rPr>
        <w:t xml:space="preserve"> (Grand Rapids: Eerdmans, 1900), 2 Chr 35:21.</w:t>
      </w:r>
      <w:r w:rsidRPr="006E3F52">
        <w:rPr>
          <w:rFonts w:ascii="Times New Roman" w:hAnsi="Times New Roman" w:cs="Times New Roman"/>
        </w:rPr>
        <w:fldChar w:fldCharType="end"/>
      </w:r>
    </w:p>
  </w:footnote>
  <w:footnote w:id="446">
    <w:p w14:paraId="37E733C6" w14:textId="77777777" w:rsidR="008A652C" w:rsidRPr="006E3F52" w:rsidRDefault="008A652C" w:rsidP="006E3F52">
      <w:pPr>
        <w:pStyle w:val="NoteLevel51"/>
        <w:spacing w:beforeLines="0" w:line="276" w:lineRule="auto"/>
        <w:ind w:leftChars="0" w:left="0"/>
        <w:jc w:val="left"/>
        <w:rPr>
          <w:rFonts w:ascii="Times New Roman" w:hAnsi="Times New Roman"/>
          <w:lang w:val="en-GB" w:bidi="he-IL"/>
        </w:rPr>
      </w:pPr>
      <w:r w:rsidRPr="00117F04">
        <w:rPr>
          <w:rStyle w:val="FootnoteReference"/>
        </w:rPr>
        <w:footnoteRef/>
      </w:r>
      <w:r w:rsidRPr="006E3F52">
        <w:rPr>
          <w:rFonts w:ascii="Times New Roman" w:hAnsi="Times New Roman"/>
        </w:rPr>
        <w:t xml:space="preserve"> </w:t>
      </w:r>
      <w:r w:rsidRPr="006E3F52">
        <w:rPr>
          <w:rFonts w:ascii="Times New Roman" w:hAnsi="Times New Roman"/>
        </w:rPr>
        <w:fldChar w:fldCharType="begin"/>
      </w:r>
      <w:r w:rsidRPr="006E3F52">
        <w:rPr>
          <w:rFonts w:ascii="Times New Roman" w:hAnsi="Times New Roman"/>
        </w:rPr>
        <w:instrText xml:space="preserve"> ADDIN ZOTERO_ITEM CSL_CITATION {"citationID":"S9iLODfw","properties":{"formattedCitation":"{\\rtf Japhet, {\\i{}I &amp; II Chronicles}, 1056\\uc0\\u8211{}7.}","plainCitation":"Japhet, I &amp; II Chronicles, 1056–7."},"citationItems":[{"id":44,"uris":["http://zotero.org/users/1942866/items/487WC5HD"],"uri":["http://zotero.org/users/1942866/items/487WC5HD"],"itemData":{"id":44,"type":"book","title":"I &amp; II Chronicles: a commentary","collection-title":"Old Testament library","publisher":"SCM Press","publisher-place":"London","source":"Primo","event-place":"London","ISBN":"0-334-02535-4","shortTitle":"I &amp; II Chronicles","language":"eng","author":[{"family":"Japhet","given":"Sara"}],"issued":{"date-parts":[["1993"]]}},"locator":"1056-7"}],"schema":"https://github.com/citation-style-language/schema/raw/master/csl-citation.json"} </w:instrText>
      </w:r>
      <w:r w:rsidRPr="006E3F52">
        <w:rPr>
          <w:rFonts w:ascii="Times New Roman" w:hAnsi="Times New Roman"/>
        </w:rPr>
        <w:fldChar w:fldCharType="separate"/>
      </w:r>
      <w:r w:rsidRPr="006E3F52">
        <w:rPr>
          <w:rFonts w:ascii="Times New Roman" w:hAnsi="Times New Roman"/>
        </w:rPr>
        <w:t xml:space="preserve">Japhet, </w:t>
      </w:r>
      <w:r w:rsidRPr="006E3F52">
        <w:rPr>
          <w:rFonts w:ascii="Times New Roman" w:hAnsi="Times New Roman"/>
          <w:i/>
          <w:iCs/>
        </w:rPr>
        <w:t>I &amp; II Chronicles</w:t>
      </w:r>
      <w:r w:rsidRPr="006E3F52">
        <w:rPr>
          <w:rFonts w:ascii="Times New Roman" w:hAnsi="Times New Roman"/>
        </w:rPr>
        <w:t>, 1056–7.</w:t>
      </w:r>
      <w:r w:rsidRPr="006E3F52">
        <w:rPr>
          <w:rFonts w:ascii="Times New Roman" w:hAnsi="Times New Roman"/>
        </w:rPr>
        <w:fldChar w:fldCharType="end"/>
      </w:r>
    </w:p>
  </w:footnote>
  <w:footnote w:id="447">
    <w:p w14:paraId="3BBA11CA" w14:textId="77777777" w:rsidR="008A652C" w:rsidRPr="006E3F52" w:rsidRDefault="008A652C" w:rsidP="006E3F52">
      <w:pPr>
        <w:pStyle w:val="Level7"/>
        <w:jc w:val="left"/>
      </w:pPr>
      <w:r w:rsidRPr="00117F04">
        <w:rPr>
          <w:rStyle w:val="FootnoteReference"/>
        </w:rPr>
        <w:footnoteRef/>
      </w:r>
      <w:r w:rsidRPr="006E3F52">
        <w:t xml:space="preserve"> </w:t>
      </w:r>
      <w:r w:rsidRPr="006E3F52">
        <w:fldChar w:fldCharType="begin"/>
      </w:r>
      <w:r w:rsidRPr="006E3F52">
        <w:instrText xml:space="preserve"> ADDIN ZOTERO_ITEM CSL_CITATION {"citationID":"dp90fERs","properties":{"formattedCitation":"{\\rtf J. Barton Payne, \\uc0\\u8220{}1, 2 Chronicles,\\uc0\\u8221{} in {\\i{}1 &amp; 2 Kings, 1 &amp; 2 Chronicles, Ezra, Nehemiah, Esther, Job}, ed. Frank E Gaebelein et al., The Expositor\\uc0\\u8217{}s Bible commentary 4 (Grand Rapids, MI: Zondervan, 1988), 554.}","plainCitation":"J. Barton Payne, “1, 2 Chronicles,” in 1 &amp; 2 Kings, 1 &amp; 2 Chronicles, Ezra, Nehemiah, Esther, Job, ed. Frank E Gaebelein et al., The Expositor’s Bible commentary 4 (Grand Rapids, MI: Zondervan, 1988), 554."},"citationItems":[{"id":474,"uris":["http://zotero.org/users/1942866/items/QZIJCV5A"],"uri":["http://zotero.org/users/1942866/items/QZIJCV5A"],"itemData":{"id":474,"type":"chapter","title":"1, 2 Chronicles","container-title":"1 &amp; 2 Kings, 1 &amp; 2 Chronicles, Ezra, Nehemiah, Esther, Job","collection-title":"The Expositor's Bible commentary","collection-number":"4","publisher":"Zondervan","publisher-place":"Grand Rapids, MI","event-place":"Grand Rapids, MI","author":[{"family":"Payne","given":"J. Barton"}],"editor":[{"family":"Gaebelein","given":"Frank E"},{"family":"Polcyn","given":"Dick"},{"family":"Patterson","given":"R. D"},{"family":"Austel","given":"Hermann J"},{"family":"Payne","given":"J. Barton"},{"family":"Yamauchi","given":"Edwin M"},{"family":"Huey","given":"F. B. Jr"},{"family":"Smick","given":"Elmer B"}],"issued":{"date-parts":[["1988"]]}},"locator":"554"}],"schema":"https://github.com/citation-style-language/schema/raw/master/csl-citation.json"} </w:instrText>
      </w:r>
      <w:r w:rsidRPr="006E3F52">
        <w:fldChar w:fldCharType="separate"/>
      </w:r>
      <w:r w:rsidRPr="006E3F52">
        <w:t xml:space="preserve">J. Barton Payne, “1, 2 Chronicles,” in </w:t>
      </w:r>
      <w:r w:rsidRPr="006E3F52">
        <w:rPr>
          <w:i/>
          <w:iCs/>
        </w:rPr>
        <w:t>1 &amp; 2 Kings, 1 &amp; 2 Chronicles, Ezra, Nehemiah, Esther, Job</w:t>
      </w:r>
      <w:r w:rsidRPr="006E3F52">
        <w:t>, ed. Frank E Gaebelein et al., The Expositor’s Bible commentary 4 (Grand Rapids, MI: Zondervan, 1988), 554.</w:t>
      </w:r>
      <w:r w:rsidRPr="006E3F52">
        <w:fldChar w:fldCharType="end"/>
      </w:r>
      <w:r w:rsidRPr="006E3F52">
        <w:t xml:space="preserve"> </w:t>
      </w:r>
    </w:p>
  </w:footnote>
  <w:footnote w:id="448">
    <w:p w14:paraId="6C494A92" w14:textId="77777777" w:rsidR="008A652C" w:rsidRPr="006E3F52" w:rsidRDefault="008A652C" w:rsidP="006E3F52">
      <w:pPr>
        <w:pStyle w:val="NoteLevel31"/>
        <w:spacing w:beforeLines="0" w:line="276" w:lineRule="auto"/>
        <w:jc w:val="left"/>
        <w:rPr>
          <w:sz w:val="20"/>
          <w:szCs w:val="20"/>
          <w:lang w:val="en-GB" w:bidi="he-IL"/>
        </w:rPr>
      </w:pPr>
      <w:r w:rsidRPr="00117F04">
        <w:rPr>
          <w:rStyle w:val="FootnoteReference"/>
        </w:rPr>
        <w:footnoteRef/>
      </w:r>
      <w:r w:rsidRPr="006E3F52">
        <w:rPr>
          <w:sz w:val="20"/>
          <w:szCs w:val="20"/>
        </w:rPr>
        <w:t xml:space="preserve"> </w:t>
      </w:r>
      <w:r w:rsidRPr="006E3F52">
        <w:rPr>
          <w:sz w:val="20"/>
          <w:szCs w:val="20"/>
        </w:rPr>
        <w:fldChar w:fldCharType="begin"/>
      </w:r>
      <w:r w:rsidRPr="006E3F52">
        <w:rPr>
          <w:sz w:val="20"/>
          <w:szCs w:val="20"/>
        </w:rPr>
        <w:instrText xml:space="preserve"> ADDIN ZOTERO_ITEM CSL_CITATION {"citationID":"NhVsbd9o","properties":{"formattedCitation":"{\\rtf Williamson, \\uc0\\u8220{}The Death of Josiah and the Continuing Development of the Deuteronomic History,\\uc0\\u8221{} 247; Martin J. Selman, {\\i{}2 Chronicles: A Commentary}, Tyndale Old Testament Commentaries 10B (Downers Grove, IL: InterVarsity Press, 1994), 542\\uc0\\u8211{}3; Dillard, {\\i{}2 Chronicles}, 292; Payne, \\uc0\\u8220{}1, 2 Chronicles,\\uc0\\u8221{} 554.}","plainCitation":"Williamson, “The Death of Josiah and the Continuing Development of the Deuteronomic History,” 247; Martin J. Selman, 2 Chronicles: A Commentary, Tyndale Old Testament Commentaries 10B (Downers Grove, IL: InterVarsity Press, 1994), 542–3; Dillard, 2 Chronicles, 292; Payne, “1, 2 Chronicles,” 554."},"citationItems":[{"id":472,"uris":["http://zotero.org/users/1942866/items/QWFAK4MP"],"uri":["http://zotero.org/users/1942866/items/QWFAK4MP"],"itemData":{"id":472,"type":"article-journal","title":"The Death of Josiah and the Continuing Development of the Deuteronomic History","container-title":"Vetus Testamentum","page":"242-248","volume":"32","issue":"2","source":"JSTOR","DOI":"10.2307/1518452","ISSN":"0042-4935","journalAbbreviation":"Vetus Testamentum","author":[{"family":"Williamson","given":"H. G. M."}],"issued":{"date-parts":[["1982",4,1]]}},"locator":"247"},{"id":604,"uris":["http://zotero.org/users/1942866/items/WJ34SRJU"],"uri":["http://zotero.org/users/1942866/items/WJ34SRJU"],"itemData":{"id":604,"type":"book","title":"2 Chronicles: A Commentary","collection-title":"Tyndale Old Testament Commentaries","collection-number":"10B","publisher":"InterVarsity Press","publisher-place":"Downers Grove, IL","event-place":"Downers Grove, IL","author":[{"family":"Selman","given":"Martin J."}],"issued":{"date-parts":[["1994"]]}},"locator":"542-3"},{"id":151,"uris":["http://zotero.org/users/1942866/items/8SZEU6Z9"],"uri":["http://zotero.org/users/1942866/items/8SZEU6Z9"],"itemData":{"id":151,"type":"book","title":"2 Chronicles","publisher":"Word Books","publisher-place":"Waco, Tex.","source":"Open WorldCat","event-place":"Waco, Tex.","ISBN":"0-8499-0214-2","language":"English","author":[{"family":"Dillard","given":"Raymond B."}],"issued":{"date-parts":[["1987"]]}},"locator":"292"},{"id":474,"uris":["http://zotero.org/users/1942866/items/QZIJCV5A"],"uri":["http://zotero.org/users/1942866/items/QZIJCV5A"],"itemData":{"id":474,"type":"chapter","title":"1, 2 Chronicles","container-title":"1 &amp; 2 Kings, 1 &amp; 2 Chronicles, Ezra, Nehemiah, Esther, Job","collection-title":"The Expositor's Bible commentary","collection-number":"4","publisher":"Zondervan","publisher-place":"Grand Rapids, MI","event-place":"Grand Rapids, MI","author":[{"family":"Payne","given":"J. Barton"}],"editor":[{"family":"Gaebelein","given":"Frank E"},{"family":"Polcyn","given":"Dick"},{"family":"Patterson","given":"R. D"},{"family":"Austel","given":"Hermann J"},{"family":"Payne","given":"J. Barton"},{"family":"Yamauchi","given":"Edwin M"},{"family":"Huey","given":"F. B. Jr"},{"family":"Smick","given":"Elmer B"}],"issued":{"date-parts":[["1988"]]}},"locator":"554"}],"schema":"https://github.com/citation-style-language/schema/raw/master/csl-citation.json"} </w:instrText>
      </w:r>
      <w:r w:rsidRPr="006E3F52">
        <w:rPr>
          <w:sz w:val="20"/>
          <w:szCs w:val="20"/>
        </w:rPr>
        <w:fldChar w:fldCharType="separate"/>
      </w:r>
      <w:r w:rsidRPr="006E3F52">
        <w:rPr>
          <w:sz w:val="20"/>
          <w:szCs w:val="20"/>
        </w:rPr>
        <w:t xml:space="preserve">Williamson, “The Death of Josiah and the Continuing Development of the Deuteronomic History,” 247; Martin J. Selman, </w:t>
      </w:r>
      <w:r w:rsidRPr="006E3F52">
        <w:rPr>
          <w:i/>
          <w:iCs/>
          <w:sz w:val="20"/>
          <w:szCs w:val="20"/>
        </w:rPr>
        <w:t>2 Chronicles: A Commentary</w:t>
      </w:r>
      <w:r w:rsidRPr="006E3F52">
        <w:rPr>
          <w:sz w:val="20"/>
          <w:szCs w:val="20"/>
        </w:rPr>
        <w:t xml:space="preserve">, Tyndale Old Testament Commentaries 10B (Downers Grove, IL: InterVarsity Press, 1994), 542–3; Dillard, </w:t>
      </w:r>
      <w:r w:rsidRPr="006E3F52">
        <w:rPr>
          <w:i/>
          <w:iCs/>
          <w:sz w:val="20"/>
          <w:szCs w:val="20"/>
        </w:rPr>
        <w:t>2 Chronicles</w:t>
      </w:r>
      <w:r w:rsidRPr="006E3F52">
        <w:rPr>
          <w:sz w:val="20"/>
          <w:szCs w:val="20"/>
        </w:rPr>
        <w:t>, 292; Payne, “1, 2 Chronicles,” 554.</w:t>
      </w:r>
      <w:r w:rsidRPr="006E3F52">
        <w:rPr>
          <w:sz w:val="20"/>
          <w:szCs w:val="20"/>
        </w:rPr>
        <w:fldChar w:fldCharType="end"/>
      </w:r>
    </w:p>
  </w:footnote>
  <w:footnote w:id="449">
    <w:p w14:paraId="52BEBB3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{"citationID":"SR8d0DZy","properties":{"formattedCitation":"{\\rtf Mitchell, \\uc0\\u8220{}The Ironic Death of Josiah in 2 Chronicles.\\uc0\\u8221{}}","plainCitation":"Mitchell, “The Ironic Death of Josiah in 2 Chronicles.”"},"citationItems":[{"id":201,"uris":["http://zotero.org/users/1942866/items/BI3GPM45"],"uri":["http://zotero.org/users/1942866/items/BI3GPM45"],"itemData":{"id":201,"type":"article-journal","title":"The ironic death of Josiah in 2 Chronicles","container-title":"Catholic Biblical Quarterly","page":"421-435","volume":"68","issue":"3","source":"EBSCOhost","ISSN":"0008-7912","journalAbbreviation":"Catholic Biblical Quarterly","author":[{"family":"Mitchell","given":"Christine"}],"issued":{"date-parts":[["2006",7,1]]}}}],"schema":"https://github.com/citation-style-language/schema/raw/master/csl-citation.json"}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Mitchell, “The Ironic Death of Josiah in 2 Chronicles.”</w:t>
      </w:r>
      <w:r w:rsidRPr="006E3F52">
        <w:rPr>
          <w:rFonts w:ascii="Times New Roman" w:hAnsi="Times New Roman" w:cs="Times New Roman"/>
        </w:rPr>
        <w:fldChar w:fldCharType="end"/>
      </w:r>
    </w:p>
  </w:footnote>
  <w:footnote w:id="450">
    <w:p w14:paraId="7A21610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{"citationID":"zxbr0OeZ","properties":{"formattedCitation":"Ibid., 422.","plainCitation":"Ibid., 422."},"citationItems":[{"id":201,"uris":["http://zotero.org/users/1942866/items/BI3GPM45"],"uri":["http://zotero.org/users/1942866/items/BI3GPM45"],"itemData":{"id":201,"type":"article-journal","title":"The ironic death of Josiah in 2 Chronicles","container-title":"Catholic Biblical Quarterly","page":"421-435","volume":"68","issue":"3","source":"EBSCOhost","ISSN":"0008-7912","journalAbbreviation":"Catholic Biblical Quarterly","author":[{"family":"Mitchell","given":"Christine"}],"issued":{"date-parts":[["2006",7,1]]}},"locator":"422"}],"schema":"https://github.com/citation-style-language/schema/raw/master/csl-citation.json"}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422.</w:t>
      </w:r>
      <w:r w:rsidRPr="006E3F52">
        <w:rPr>
          <w:rFonts w:ascii="Times New Roman" w:hAnsi="Times New Roman" w:cs="Times New Roman"/>
        </w:rPr>
        <w:fldChar w:fldCharType="end"/>
      </w:r>
    </w:p>
  </w:footnote>
  <w:footnote w:id="451">
    <w:p w14:paraId="6D945C4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{"citationID":"2zsd6LDW","properties":{"formattedCitation":"Ibid., 425.","plainCitation":"Ibid., 425."},"citationItems":[{"id":201,"uris":["http://zotero.org/users/1942866/items/BI3GPM45"],"uri":["http://zotero.org/users/1942866/items/BI3GPM45"],"itemData":{"id":201,"type":"article-journal","title":"The ironic death of Josiah in 2 Chronicles","container-title":"Catholic Biblical Quarterly","page":"421-435","volume":"68","issue":"3","source":"EBSCOhost","ISSN":"0008-7912","journalAbbreviation":"Catholic Biblical Quarterly","author":[{"family":"Mitchell","given":"Christine"}],"issued":{"date-parts":[["2006",7,1]]}},"locator":"425"}],"schema":"https://github.com/citation-style-language/schema/raw/master/csl-citation.json"}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425.</w:t>
      </w:r>
      <w:r w:rsidRPr="006E3F52">
        <w:rPr>
          <w:rFonts w:ascii="Times New Roman" w:hAnsi="Times New Roman" w:cs="Times New Roman"/>
        </w:rPr>
        <w:fldChar w:fldCharType="end"/>
      </w:r>
    </w:p>
  </w:footnote>
  <w:footnote w:id="452">
    <w:p w14:paraId="6FA3F64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{"citationID":"MrDvNLoE","properties":{"formattedCitation":"Ibid., 429.","plainCitation":"Ibid., 429."},"citationItems":[{"id":201,"uris":["http://zotero.org/users/1942866/items/BI3GPM45"],"uri":["http://zotero.org/users/1942866/items/BI3GPM45"],"itemData":{"id":201,"type":"article-journal","title":"The ironic death of Josiah in 2 Chronicles","container-title":"Catholic Biblical Quarterly","page":"421-435","volume":"68","issue":"3","source":"EBSCOhost","ISSN":"0008-7912","journalAbbreviation":"Catholic Biblical Quarterly","author":[{"family":"Mitchell","given":"Christine"}],"issued":{"date-parts":[["2006",7,1]]}},"locator":"429"}],"schema":"https://github.com/citation-style-language/schema/raw/master/csl-citation.json"}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429.</w:t>
      </w:r>
      <w:r w:rsidRPr="006E3F52">
        <w:rPr>
          <w:rFonts w:ascii="Times New Roman" w:hAnsi="Times New Roman" w:cs="Times New Roman"/>
        </w:rPr>
        <w:fldChar w:fldCharType="end"/>
      </w:r>
    </w:p>
  </w:footnote>
  <w:footnote w:id="453">
    <w:p w14:paraId="002B61A7"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{"citationID":"o0HGd6Af","properties":{"formattedCitation":"{\\rtf Ibid.; John W. Wright, \\uc0\\u8220{}Beyond Transcendence and Immanence: The Characterization of the Presence and Activity of God in the Book of Chronicles,\\uc0\\u8221{} in {\\i{}The Chronicler as Theologian}, ed. M. Patrick Graham, Steven L. McKenzie, and Gary N. Knoppers (London; New York: T &amp; T Clark, 2003), 264.}","plainCitation":"Ibid.; John W. Wright, “Beyond Transcendence and Immanence: The Characterization of the Presence and Activity of God in the Book of Chronicles,” in The Chronicler as Theologian, ed. M. Patrick Graham, Steven L. McKenzie, and Gary N. Knoppers (London; New York: T &amp; T Clark, 2003), 264."},"citationItems":[{"id":201,"uris":["http://zotero.org/users/1942866/items/BI3GPM45"],"uri":["http://zotero.org/users/1942866/items/BI3GPM45"],"itemData":{"id":201,"type":"article-journal","title":"The ironic death of Josiah in 2 Chronicles","container-title":"Catholic Biblical Quarterly","page":"421-435","volume":"68","issue":"3","source":"EBSCOhost","ISSN":"0008-7912","journalAbbreviation":"Catholic Biblical Quarterly","author":[{"family":"Mitchell","given":"Christine"}],"issued":{"date-parts":[["2006",7,1]]}},"locator":"429"},{"id":623,"uris":["http://zotero.org/users/1942866/items/XDN4ABKH"],"uri":["http://zotero.org/users/1942866/items/XDN4ABKH"],"itemData":{"id":623,"type":"chapter","title":"Beyond Transcendence and Immanence: The Characterization of the Presence and Activity of God in the Book of Chronicles","container-title":"The Chronicler as Theologian","publisher":"T &amp; T Clark","publisher-place":"London; New York","page":"240-67","event-place":"London; New York","author":[{"family":"Wright","given":"John W."}],"editor":[{"family":"Graham","given":"M. Patrick"},{"family":"McKenzie","given":"Steven L."},{"family":"Knoppers","given":"Gary N."}],"issued":{"date-parts":[["2003"]]}},"locator":"264"}],"schema":"https://github.com/citation-style-language/schema/raw/master/csl-citation.json"}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Ibid.; John W. Wright, “Beyond Transcendence and Immanence: The Characterization of the Presence and Activity of God in the Book of Chronicles,” in </w:t>
      </w:r>
      <w:r w:rsidRPr="006E3F52">
        <w:rPr>
          <w:rFonts w:ascii="Times New Roman" w:hAnsi="Times New Roman" w:cs="Times New Roman"/>
          <w:i/>
          <w:iCs/>
        </w:rPr>
        <w:t>The Chronicler as Theologian</w:t>
      </w:r>
      <w:r w:rsidRPr="006E3F52">
        <w:rPr>
          <w:rFonts w:ascii="Times New Roman" w:hAnsi="Times New Roman" w:cs="Times New Roman"/>
        </w:rPr>
        <w:t>, ed. M. Patrick Graham, Steven L. McKenzie, and Gary N. Knoppers (London; New York: T &amp; T Clark, 2003), 264.</w:t>
      </w:r>
      <w:r w:rsidRPr="006E3F52">
        <w:rPr>
          <w:rFonts w:ascii="Times New Roman" w:hAnsi="Times New Roman" w:cs="Times New Roman"/>
        </w:rPr>
        <w:fldChar w:fldCharType="end"/>
      </w:r>
      <w:r w:rsidRPr="006E3F52">
        <w:rPr>
          <w:rFonts w:ascii="Times New Roman" w:hAnsi="Times New Roman" w:cs="Times New Roman"/>
        </w:rPr>
        <w:t xml:space="preserve"> “From the return of Manasseh to the destruction of Jerusalem during the reign of Zedekiah, even the narrator stops speaking about divine activity. For instance, Solomon’s temple dedication results in a theophany, and the narrator states explicitly that God heard the prayers of Hezekiah and the priests and Levites. Josiah’s ceremonies, however, including a passover greater than any passover that had come before, result in no explicit manifestation of God, special prophetic word, or even narrator comment. The narrator ceases speaking of divine activity until the destruction of Jerusalem, but resumes in the divine activity in the heart of Cyrus.”</w:t>
      </w:r>
    </w:p>
  </w:footnote>
  <w:footnote w:id="454">
    <w:p w14:paraId="1B4DFA2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{"citationID":"EKXVCAJj","properties":{"formattedCitation":"{\\rtf Mitchell, \\uc0\\u8220{}The Ironic Death of Josiah in 2 Chronicles,\\uc0\\u8221{} 431.}","plainCitation":"Mitchell, “The Ironic Death of Josiah in 2 Chronicles,” 431."},"citationItems":[{"id":201,"uris":["http://zotero.org/users/1942866/items/BI3GPM45"],"uri":["http://zotero.org/users/1942866/items/BI3GPM45"],"itemData":{"id":201,"type":"article-journal","title":"The ironic death of Josiah in 2 Chronicles","container-title":"Catholic Biblical Quarterly","page":"421-435","volume":"68","issue":"3","source":"EBSCOhost","ISSN":"0008-7912","journalAbbreviation":"Catholic Biblical Quarterly","author":[{"family":"Mitchell","given":"Christine"}],"issued":{"date-parts":[["2006",7,1]]}},"locator":"431"}],"schema":"https://github.com/citation-style-language/schema/raw/master/csl-citation.json"}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Mitchell, “The Ironic Death of Josiah in 2 Chronicles,” 431.</w:t>
      </w:r>
      <w:r w:rsidRPr="006E3F52">
        <w:rPr>
          <w:rFonts w:ascii="Times New Roman" w:hAnsi="Times New Roman" w:cs="Times New Roman"/>
        </w:rPr>
        <w:fldChar w:fldCharType="end"/>
      </w:r>
    </w:p>
  </w:footnote>
  <w:footnote w:id="455">
    <w:p w14:paraId="198212F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8derktin","properties":{"formattedCitation":"Ibid.","plainCitation":"Ibid."},"citationItems":[{"id":201,"uris":["http://zotero.org/users/1942866/items/BI3GPM45"],"uri":["http://zotero.org/users/1942866/items/BI3GPM45"],"itemData":{"id":201,"type":"article-journal","title":"The ironic death of Josiah in 2 Chronicles","container-title":"Catholic Biblical Quarterly","page":"421-435","volume":"68","issue":"3","source":"EBSCOhost","ISSN":"0008-7912","journalAbbreviation":"Catholic Biblical Quarterly","author":[{"family":"Mitchell","given":"Christine"}],"issued":{"date-parts":[["2006",7,1]]}},"locator":"431"}],"schema":"https://github.com/citation-style-language/schema/raw/master/csl-citation.json"}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w:t>
      </w:r>
      <w:r w:rsidRPr="006E3F52">
        <w:rPr>
          <w:rFonts w:ascii="Times New Roman" w:hAnsi="Times New Roman" w:cs="Times New Roman"/>
        </w:rPr>
        <w:fldChar w:fldCharType="end"/>
      </w:r>
    </w:p>
  </w:footnote>
  <w:footnote w:id="456">
    <w:p w14:paraId="2E1D83F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For more details, see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{"citationID":"m4QYyY4V","properties":{"formattedCitation":"{\\rtf Ibid., 427\\uc0\\u8211{}429.}","plainCitation":"Ibid., 427–429."},"citationItems":[{"id":201,"uris":["http://zotero.org/users/1942866/items/BI3GPM45"],"uri":["http://zotero.org/users/1942866/items/BI3GPM45"],"itemData":{"id":201,"type":"article-journal","title":"The ironic death of Josiah in 2 Chronicles","container-title":"Catholic Biblical Quarterly","page":"421-435","volume":"68","issue":"3","source":"EBSCOhost","ISSN":"0008-7912","journalAbbreviation":"Catholic Biblical Quarterly","author":[{"family":"Mitchell","given":"Christine"}],"issued":{"date-parts":[["2006",7,1]]}},"locator":"427-429"}],"schema":"https://github.com/citation-style-language/schema/raw/master/csl-citation.json"}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427–429.</w:t>
      </w:r>
      <w:r w:rsidRPr="006E3F52">
        <w:rPr>
          <w:rFonts w:ascii="Times New Roman" w:hAnsi="Times New Roman" w:cs="Times New Roman"/>
        </w:rPr>
        <w:fldChar w:fldCharType="end"/>
      </w:r>
    </w:p>
  </w:footnote>
  <w:footnote w:id="457">
    <w:p w14:paraId="3D5B669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{"citationID":"EYgQEXeQ","properties":{"formattedCitation":"Ibid., 430.","plainCitation":"Ibid., 430."},"citationItems":[{"id":201,"uris":["http://zotero.org/users/1942866/items/BI3GPM45"],"uri":["http://zotero.org/users/1942866/items/BI3GPM45"],"itemData":{"id":201,"type":"article-journal","title":"The ironic death of Josiah in 2 Chronicles","container-title":"Catholic Biblical Quarterly","page":"421-435","volume":"68","issue":"3","source":"EBSCOhost","ISSN":"0008-7912","journalAbbreviation":"Catholic Biblical Quarterly","author":[{"family":"Mitchell","given":"Christine"}],"issued":{"date-parts":[["2006",7,1]]}},"locator":"430"}],"schema":"https://github.com/citation-style-language/schema/raw/master/csl-citation.json"}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430.</w:t>
      </w:r>
      <w:r w:rsidRPr="006E3F52">
        <w:rPr>
          <w:rFonts w:ascii="Times New Roman" w:hAnsi="Times New Roman" w:cs="Times New Roman"/>
        </w:rPr>
        <w:fldChar w:fldCharType="end"/>
      </w:r>
    </w:p>
  </w:footnote>
  <w:footnote w:id="458">
    <w:p w14:paraId="767C08A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{"citationID":"D11KwytC","properties":{"formattedCitation":"Ibid., 429.","plainCitation":"Ibid., 429."},"citationItems":[{"id":201,"uris":["http://zotero.org/users/1942866/items/BI3GPM45"],"uri":["http://zotero.org/users/1942866/items/BI3GPM45"],"itemData":{"id":201,"type":"article-journal","title":"The ironic death of Josiah in 2 Chronicles","container-title":"Catholic Biblical Quarterly","page":"421-435","volume":"68","issue":"3","source":"EBSCOhost","ISSN":"0008-7912","journalAbbreviation":"Catholic Biblical Quarterly","author":[{"family":"Mitchell","given":"Christine"}],"issued":{"date-parts":[["2006",7,1]]}},"locator":"429"}],"schema":"https://github.com/citation-style-language/schema/raw/master/csl-citation.json"}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429.</w:t>
      </w:r>
      <w:r w:rsidRPr="006E3F52">
        <w:rPr>
          <w:rFonts w:ascii="Times New Roman" w:hAnsi="Times New Roman" w:cs="Times New Roman"/>
        </w:rPr>
        <w:fldChar w:fldCharType="end"/>
      </w:r>
    </w:p>
  </w:footnote>
  <w:footnote w:id="459">
    <w:p w14:paraId="0F65897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{"citationID":"idrMURKq","properties":{"formattedCitation":"Ibid., 431, 434.","plainCitation":"Ibid., 431, 434."},"citationItems":[{"id":201,"uris":["http://zotero.org/users/1942866/items/BI3GPM45"],"uri":["http://zotero.org/users/1942866/items/BI3GPM45"],"itemData":{"id":201,"type":"article-journal","title":"The ironic death of Josiah in 2 Chronicles","container-title":"Catholic Biblical Quarterly","page":"421-435","volume":"68","issue":"3","source":"EBSCOhost","ISSN":"0008-7912","journalAbbreviation":"Catholic Biblical Quarterly","author":[{"family":"Mitchell","given":"Christine"}],"issued":{"date-parts":[["2006",7,1]]}},"locator":"431, 434"}],"schema":"https://github.com/citation-style-language/schema/raw/master/csl-citation.json"}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431, 434.</w:t>
      </w:r>
      <w:r w:rsidRPr="006E3F52">
        <w:rPr>
          <w:rFonts w:ascii="Times New Roman" w:hAnsi="Times New Roman" w:cs="Times New Roman"/>
        </w:rPr>
        <w:fldChar w:fldCharType="end"/>
      </w:r>
    </w:p>
  </w:footnote>
  <w:footnote w:id="460">
    <w:p w14:paraId="4556C809"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{"citationID":"MyEbuiTC","properties":{"formattedCitation":"Ibid., 427.","plainCitation":"Ibid., 427."},"citationItems":[{"id":201,"uris":["http://zotero.org/users/1942866/items/BI3GPM45"],"uri":["http://zotero.org/users/1942866/items/BI3GPM45"],"itemData":{"id":201,"type":"article-journal","title":"The ironic death of Josiah in 2 Chronicles","container-title":"Catholic Biblical Quarterly","page":"421-435","volume":"68","issue":"3","source":"EBSCOhost","ISSN":"0008-7912","journalAbbreviation":"Catholic Biblical Quarterly","author":[{"family":"Mitchell","given":"Christine"}],"issued":{"date-parts":[["2006",7,1]]}},"locator":"427"}],"schema":"https://github.com/citation-style-language/schema/raw/master/csl-citation.json"}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427.</w:t>
      </w:r>
      <w:r w:rsidRPr="006E3F52">
        <w:rPr>
          <w:rFonts w:ascii="Times New Roman" w:hAnsi="Times New Roman" w:cs="Times New Roman"/>
        </w:rPr>
        <w:fldChar w:fldCharType="end"/>
      </w:r>
    </w:p>
  </w:footnote>
  <w:footnote w:id="461">
    <w:p w14:paraId="2D44D12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{"citationID":"CSSJ9TtY","properties":{"formattedCitation":"Ibid., 428.","plainCitation":"Ibid., 428."},"citationItems":[{"id":201,"uris":["http://zotero.org/users/1942866/items/BI3GPM45"],"uri":["http://zotero.org/users/1942866/items/BI3GPM45"],"itemData":{"id":201,"type":"article-journal","title":"The ironic death of Josiah in 2 Chronicles","container-title":"Catholic Biblical Quarterly","page":"421-435","volume":"68","issue":"3","source":"EBSCOhost","ISSN":"0008-7912","journalAbbreviation":"Catholic Biblical Quarterly","author":[{"family":"Mitchell","given":"Christine"}],"issued":{"date-parts":[["2006",7,1]]}},"locator":"428"}],"schema":"https://github.com/citation-style-language/schema/raw/master/csl-citation.json"}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428.</w:t>
      </w:r>
      <w:r w:rsidRPr="006E3F52">
        <w:rPr>
          <w:rFonts w:ascii="Times New Roman" w:hAnsi="Times New Roman" w:cs="Times New Roman"/>
        </w:rPr>
        <w:fldChar w:fldCharType="end"/>
      </w:r>
      <w:r w:rsidRPr="006E3F52">
        <w:rPr>
          <w:rFonts w:ascii="Times New Roman" w:hAnsi="Times New Roman" w:cs="Times New Roman"/>
        </w:rPr>
        <w:t xml:space="preserve"> see also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{"citationID":"rrRbXLm6","properties":{"formattedCitation":"{\\rtf Alter, {\\i{}The Art of Biblical Narrative}, 116\\uc0\\u8211{}17; Adele Berlin, {\\i{}Poetics and Interpretation of Biblical Narrative}, Bible and literature 9 (Sheffield: Almond Press, 1983), 57\\uc0\\u8211{}59.}","plainCitation":"Alter, The Art of Biblical Narrative, 116–17; Adele Berlin, Poetics and Interpretation of Biblical Narrative, Bible and literature 9 (Sheffield: Almond Press, 1983), 57–59."},"citationItems":[{"id":510,"uris":["http://zotero.org/users/1942866/items/SISWFIW2"],"uri":["http://zotero.org/users/1942866/items/SISWFIW2"],"itemData":{"id":510,"type":"book","title":"The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116-17"},{"id":382,"uris":["http://zotero.org/users/1942866/items/JN7V4639"],"uri":["http://zotero.org/users/1942866/items/JN7V4639"],"itemData":{"id":382,"type":"book","title":"Poetics and Interpretation of Biblical Narrative","collection-title":"Bible and literature","collection-number":"9","publisher":"Almond Press","publisher-place":"Sheffield","event-place":"Sheffield","author":[{"family":"Berlin","given":"Adele"}],"issued":{"date-parts":[["1983"]]}},"locator":"57-59"}],"schema":"https://github.com/citation-style-language/schema/raw/master/csl-citation.json"}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Alter, </w:t>
      </w:r>
      <w:r w:rsidRPr="006E3F52">
        <w:rPr>
          <w:rFonts w:ascii="Times New Roman" w:hAnsi="Times New Roman" w:cs="Times New Roman"/>
          <w:i/>
          <w:iCs/>
        </w:rPr>
        <w:t>The Art of Biblical Narrative</w:t>
      </w:r>
      <w:r w:rsidRPr="006E3F52">
        <w:rPr>
          <w:rFonts w:ascii="Times New Roman" w:hAnsi="Times New Roman" w:cs="Times New Roman"/>
        </w:rPr>
        <w:t xml:space="preserve">, 116–17; Adele Berlin, </w:t>
      </w:r>
      <w:r w:rsidRPr="006E3F52">
        <w:rPr>
          <w:rFonts w:ascii="Times New Roman" w:hAnsi="Times New Roman" w:cs="Times New Roman"/>
          <w:i/>
          <w:iCs/>
        </w:rPr>
        <w:t>Poetics and Interpretation of Biblical Narrative</w:t>
      </w:r>
      <w:r w:rsidRPr="006E3F52">
        <w:rPr>
          <w:rFonts w:ascii="Times New Roman" w:hAnsi="Times New Roman" w:cs="Times New Roman"/>
        </w:rPr>
        <w:t>, Bible and literature 9 (Sheffield: Almond Press, 1983), 57–59.</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462">
    <w:p w14:paraId="4418440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Such comments appear only for Josiah and Hezekiah in Chronicles. </w:t>
      </w:r>
    </w:p>
  </w:footnote>
  <w:footnote w:id="463">
    <w:p w14:paraId="71F73E6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{"citationID":"i1ieDP3P","properties":{"formattedCitation":"{\\rtf Mitchell, \\uc0\\u8220{}The Ironic Death of Josiah in 2 Chronicles,\\uc0\\u8221{} 425.}","plainCitation":"Mitchell, “The Ironic Death of Josiah in 2 Chronicles,” 425."},"citationItems":[{"id":201,"uris":["http://zotero.org/users/1942866/items/BI3GPM45"],"uri":["http://zotero.org/users/1942866/items/BI3GPM45"],"itemData":{"id":201,"type":"article-journal","title":"The ironic death of Josiah in 2 Chronicles","container-title":"Catholic Biblical Quarterly","page":"421-435","volume":"68","issue":"3","source":"EBSCOhost","ISSN":"0008-7912","journalAbbreviation":"Catholic Biblical Quarterly","author":[{"family":"Mitchell","given":"Christine"}],"issued":{"date-parts":[["2006",7,1]]}},"locator":"425"}],"schema":"https://github.com/citation-style-language/schema/raw/master/csl-citation.json"}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Mitchell, “The Ironic Death of Josiah in 2 Chronicles,” 425.</w:t>
      </w:r>
      <w:r w:rsidRPr="006E3F52">
        <w:rPr>
          <w:rFonts w:ascii="Times New Roman" w:hAnsi="Times New Roman" w:cs="Times New Roman"/>
        </w:rPr>
        <w:fldChar w:fldCharType="end"/>
      </w:r>
    </w:p>
  </w:footnote>
  <w:footnote w:id="464">
    <w:p w14:paraId="3521B82E" w14:textId="77777777" w:rsidR="008A652C" w:rsidRPr="006E3F52" w:rsidRDefault="008A652C" w:rsidP="006E3F52">
      <w:pPr>
        <w:autoSpaceDE w:val="0"/>
        <w:autoSpaceDN w:val="0"/>
        <w:adjustRightInd w:val="0"/>
        <w:spacing w:after="0"/>
        <w:rPr>
          <w:rFonts w:ascii="Times New Roman" w:hAnsi="Times New Roman" w:cs="Times New Roman"/>
          <w:color w:val="000000"/>
          <w:sz w:val="20"/>
          <w:szCs w:val="20"/>
          <w:lang w:val="en-US"/>
        </w:rPr>
      </w:pPr>
      <w:r w:rsidRPr="00117F04">
        <w:rPr>
          <w:rStyle w:val="FootnoteReference"/>
        </w:rPr>
        <w:footnoteRef/>
      </w:r>
      <w:r w:rsidRPr="006E3F52">
        <w:rPr>
          <w:rFonts w:ascii="Times New Roman" w:hAnsi="Times New Roman" w:cs="Times New Roman"/>
          <w:sz w:val="20"/>
          <w:szCs w:val="20"/>
        </w:rPr>
        <w:t xml:space="preserve"> See how the results are different according to their response: </w:t>
      </w:r>
      <w:r w:rsidRPr="006E3F52">
        <w:rPr>
          <w:rFonts w:ascii="Times New Roman" w:hAnsi="Times New Roman" w:cs="Times New Roman"/>
          <w:color w:val="000000"/>
          <w:sz w:val="20"/>
          <w:szCs w:val="20"/>
        </w:rPr>
        <w:t>Rehoboam (2 Chr 12), Jehoshaphat (2 Chr 19), Isrealites, not king (2 Chr 28:8-15), and Josiah and people (in the case of warning against Judah, 2 Chr 34:23-33), in comparison with Asa (2 Chr 16), Ahab (Israel king, 2 Chr 18), Jehoshaphat (2 Chr 20:37), Jehoram (2 Chr 21:12-19), Joash (2 Chr 24:17-26), Amaziah (2 Chr 25:14-20), Uzziah (priest, 2 Chr 26:16-21), Manasseh (no mention of a prophet, 2 Chr 33:10), and Zedekiah and people (2 Chr 36:11-20).</w:t>
      </w:r>
    </w:p>
  </w:footnote>
  <w:footnote w:id="465">
    <w:p w14:paraId="69A3908E" w14:textId="77777777" w:rsidR="008A652C" w:rsidRPr="006E3F52" w:rsidRDefault="008A652C" w:rsidP="006E3F52">
      <w:pPr>
        <w:pStyle w:val="NoteLevel51"/>
        <w:spacing w:beforeLines="0" w:line="276" w:lineRule="auto"/>
        <w:ind w:leftChars="0" w:left="0"/>
        <w:jc w:val="left"/>
        <w:rPr>
          <w:rFonts w:ascii="Times New Roman" w:hAnsi="Times New Roman"/>
          <w:lang w:val="en-GB" w:bidi="he-IL"/>
        </w:rPr>
      </w:pPr>
      <w:r w:rsidRPr="00117F04">
        <w:rPr>
          <w:rStyle w:val="FootnoteReference"/>
        </w:rPr>
        <w:footnoteRef/>
      </w:r>
      <w:r w:rsidRPr="006E3F52">
        <w:rPr>
          <w:rFonts w:ascii="Times New Roman" w:hAnsi="Times New Roman"/>
        </w:rPr>
        <w:t xml:space="preserve"> </w:t>
      </w:r>
      <w:r w:rsidRPr="006E3F52">
        <w:rPr>
          <w:rFonts w:ascii="Times New Roman" w:hAnsi="Times New Roman"/>
        </w:rPr>
        <w:fldChar w:fldCharType="begin"/>
      </w:r>
      <w:r w:rsidRPr="006E3F52">
        <w:rPr>
          <w:rFonts w:ascii="Times New Roman" w:hAnsi="Times New Roman"/>
        </w:rPr>
        <w:instrText xml:space="preserve"> ADDIN ZOTERO_ITEM CSL_CITATION {"citationID":"xt9UMf4o","properties":{"formattedCitation":"{\\rtf Talshir, \\uc0\\u8220{}The Three Deaths of Josiah and the Strata of Biblical Historiography (2 Kings Xxiii 29-30. 2 Chronicles Xxxv 20-25, 1 Esdras I 23-31),\\uc0\\u8221{} 216\\uc0\\u8211{}7.}","plainCitation":"Talshir, “The Three Deaths of Josiah and the Strata of Biblical Historiography (2 Kings Xxiii 29-30. 2 Chronicles Xxxv 20-25, 1 Esdras I 23-31),” 216–7."},"citationItems":[{"id":167,"uris":["http://zotero.org/users/1942866/items/9NI52B6I"],"uri":["http://zotero.org/users/1942866/items/9NI52B6I"],"itemData":{"id":167,"type":"article-journal","title":"The Three Deaths of Josiah and the Strata of Biblical Historiography (2 Kings xxiii 29-30. 2 Chronicles xxxv 20-25, 1 Esdras i 23-31)","container-title":"Vetus testamentum","page":"213-236","volume":"46","issue":"2","source":"EBSCOhost","ISSN":"0042-4935","journalAbbreviation":"Vetus testamentum","author":[{"family":"Talshir","given":"Zipora"}],"issued":{"date-parts":[["1996",4,1]]}},"locator":"216-7"}],"schema":"https://github.com/citation-style-language/schema/raw/master/csl-citation.json"} </w:instrText>
      </w:r>
      <w:r w:rsidRPr="006E3F52">
        <w:rPr>
          <w:rFonts w:ascii="Times New Roman" w:hAnsi="Times New Roman"/>
        </w:rPr>
        <w:fldChar w:fldCharType="separate"/>
      </w:r>
      <w:r w:rsidRPr="006E3F52">
        <w:rPr>
          <w:rFonts w:ascii="Times New Roman" w:hAnsi="Times New Roman"/>
        </w:rPr>
        <w:t>Talshir, “The Three Deaths of Josiah and the Strata of Biblical Historiography (2 Kings Xxiii 29-30. 2 Chronicles Xxxv 20-25, 1 Esdras I 23-31),” 216–7.</w:t>
      </w:r>
      <w:r w:rsidRPr="006E3F52">
        <w:rPr>
          <w:rFonts w:ascii="Times New Roman" w:hAnsi="Times New Roman"/>
        </w:rPr>
        <w:fldChar w:fldCharType="end"/>
      </w:r>
    </w:p>
  </w:footnote>
  <w:footnote w:id="466">
    <w:p w14:paraId="42ED7B3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{"citationID":"iJFNnmN9","properties":{"formattedCitation":"{\\rtf Ludwig K\\uc0\\u246{}hler and Walter Baumgartner, {\\i{}The Hebrew and Aramaic Lexicon of the Old Testament}, vol. 1, 2 vols., Study Edition. (Leiden: Brill, 2001), 341.}","plainCitation":"Ludwig Köhler and Walter Baumgartner, The Hebrew and Aramaic Lexicon of the Old Testament, vol. 1, 2 vols., Study Edition. (Leiden: Brill, 2001), 341."},"citationItems":[{"id":651,"uris":["http://zotero.org/users/1942866/items/ZI6CT6T7"],"uri":["http://zotero.org/users/1942866/items/ZI6CT6T7"],"itemData":{"id":651,"type":"book","title":"The Hebrew and Aramaic lexicon of the Old Testament","publisher":"Brill","publisher-place":"Leiden","volume":"1","number-of-volumes":"2","edition":"Study Edition","source":"Open WorldCat","event-place":"Leiden","ISBN":"90-04-09700-7","language":"English","author":[{"family":"Köhler","given":"Ludwig"},{"family":"Baumgartner","given":"Walter"}],"issued":{"date-parts":[["2001"]]}},"locator":"341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Ludwig Köhler and Walter Baumgartner, </w:t>
      </w:r>
      <w:r w:rsidRPr="006E3F52">
        <w:rPr>
          <w:rFonts w:ascii="Times New Roman" w:hAnsi="Times New Roman" w:cs="Times New Roman"/>
          <w:i/>
          <w:iCs/>
        </w:rPr>
        <w:t>The Hebrew and Aramaic Lexicon of the Old Testament</w:t>
      </w:r>
      <w:r w:rsidRPr="006E3F52">
        <w:rPr>
          <w:rFonts w:ascii="Times New Roman" w:hAnsi="Times New Roman" w:cs="Times New Roman"/>
        </w:rPr>
        <w:t>, vol. 1, 2 vols., Study Edition. (Leiden: Brill, 2001), 341.</w:t>
      </w:r>
      <w:r w:rsidRPr="006E3F52">
        <w:rPr>
          <w:rFonts w:ascii="Times New Roman" w:hAnsi="Times New Roman" w:cs="Times New Roman"/>
        </w:rPr>
        <w:fldChar w:fldCharType="end"/>
      </w:r>
    </w:p>
  </w:footnote>
  <w:footnote w:id="467">
    <w:p w14:paraId="2B9DC35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{"citationID":"PzY52alI","properties":{"formattedCitation":"{\\rtf Keil and Delitzsch, {\\i{}Biblical Commentary on the Old Testament.}, 2 Chr 35:22.}","plainCitation":"Keil and Delitzsch, Biblical Commentary on the Old Testament., 2 Chr 35:22."},"citationItems":[{"id":406,"uris":["http://zotero.org/users/1942866/items/M9FI4QP9"],"uri":["http://zotero.org/users/1942866/items/M9FI4QP9"],"itemData":{"id":406,"type":"book","title":"Biblical commentary on the Old Testament.","publisher":"Eerdmans","publisher-place":"Grand Rapids, MI","source":"Open WorldCat","event-place":"Grand Rapids, MI","language":"English","author":[{"family":"Keil","given":"Carl Friedrich"},{"family":"Delitzsch","given":"Franz"}],"issued":{"date-parts":[["1900"]]}},"locator":"2 Chr 35:22"}],"schema":"https://github.com/citation-style-language/schema/raw/master/csl-citation.json"}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Keil and Delitzsch, </w:t>
      </w:r>
      <w:r w:rsidRPr="006E3F52">
        <w:rPr>
          <w:rFonts w:ascii="Times New Roman" w:hAnsi="Times New Roman" w:cs="Times New Roman"/>
          <w:i/>
          <w:iCs/>
        </w:rPr>
        <w:t>Biblical Commentary on the Old Testament.</w:t>
      </w:r>
      <w:r w:rsidRPr="006E3F52">
        <w:rPr>
          <w:rFonts w:ascii="Times New Roman" w:hAnsi="Times New Roman" w:cs="Times New Roman"/>
        </w:rPr>
        <w:t>, 2 Chr 35:22.</w:t>
      </w:r>
      <w:r w:rsidRPr="006E3F52">
        <w:rPr>
          <w:rFonts w:ascii="Times New Roman" w:hAnsi="Times New Roman" w:cs="Times New Roman"/>
        </w:rPr>
        <w:fldChar w:fldCharType="end"/>
      </w:r>
    </w:p>
  </w:footnote>
  <w:footnote w:id="468">
    <w:p w14:paraId="5E5B4422" w14:textId="77777777" w:rsidR="008A652C" w:rsidRPr="006E3F52" w:rsidRDefault="008A652C" w:rsidP="006E3F52">
      <w:pPr>
        <w:pStyle w:val="NoteLevel41"/>
        <w:spacing w:beforeLines="0" w:line="276" w:lineRule="auto"/>
        <w:ind w:leftChars="0" w:left="0"/>
        <w:jc w:val="left"/>
        <w:rPr>
          <w:rFonts w:ascii="Times New Roman" w:hAnsi="Times New Roman"/>
          <w:lang w:bidi="he-IL"/>
        </w:rPr>
      </w:pPr>
      <w:r w:rsidRPr="00117F04">
        <w:rPr>
          <w:rStyle w:val="FootnoteReference"/>
        </w:rPr>
        <w:footnoteRef/>
      </w:r>
      <w:r w:rsidRPr="006E3F52">
        <w:rPr>
          <w:rFonts w:ascii="Times New Roman" w:hAnsi="Times New Roman"/>
        </w:rPr>
        <w:t xml:space="preserve"> </w:t>
      </w:r>
      <w:r w:rsidRPr="006E3F52">
        <w:rPr>
          <w:rFonts w:ascii="Times New Roman" w:hAnsi="Times New Roman"/>
          <w:lang w:val="en-GB" w:bidi="he-IL"/>
        </w:rPr>
        <w:t>1 Esdras 1:26,</w:t>
      </w:r>
      <w:r w:rsidRPr="006E3F52">
        <w:rPr>
          <w:rFonts w:ascii="Times New Roman" w:hAnsi="Times New Roman"/>
          <w:lang w:bidi="he-IL"/>
        </w:rPr>
        <w:t xml:space="preserve"> </w:t>
      </w:r>
      <w:r w:rsidRPr="006E3F52">
        <w:rPr>
          <w:rFonts w:ascii="Times New Roman" w:hAnsi="Times New Roman"/>
          <w:lang w:val="el-GR" w:bidi="he-IL"/>
        </w:rPr>
        <w:t>καὶ</w:t>
      </w:r>
      <w:r w:rsidRPr="006E3F52">
        <w:rPr>
          <w:rFonts w:ascii="Times New Roman" w:hAnsi="Times New Roman"/>
          <w:lang w:bidi="he-IL"/>
        </w:rPr>
        <w:t xml:space="preserve"> </w:t>
      </w:r>
      <w:r w:rsidRPr="006E3F52">
        <w:rPr>
          <w:rFonts w:ascii="Times New Roman" w:hAnsi="Times New Roman"/>
          <w:lang w:val="el-GR" w:bidi="he-IL"/>
        </w:rPr>
        <w:t>οὐκ</w:t>
      </w:r>
      <w:r w:rsidRPr="006E3F52">
        <w:rPr>
          <w:rFonts w:ascii="Times New Roman" w:hAnsi="Times New Roman"/>
          <w:lang w:bidi="he-IL"/>
        </w:rPr>
        <w:t xml:space="preserve"> </w:t>
      </w:r>
      <w:r w:rsidRPr="006E3F52">
        <w:rPr>
          <w:rFonts w:ascii="Times New Roman" w:hAnsi="Times New Roman"/>
          <w:lang w:val="el-GR" w:bidi="he-IL"/>
        </w:rPr>
        <w:t>ἀπέστρεψεν</w:t>
      </w:r>
      <w:r w:rsidRPr="006E3F52">
        <w:rPr>
          <w:rFonts w:ascii="Times New Roman" w:hAnsi="Times New Roman"/>
          <w:lang w:bidi="he-IL"/>
        </w:rPr>
        <w:t xml:space="preserve"> </w:t>
      </w:r>
      <w:r w:rsidRPr="006E3F52">
        <w:rPr>
          <w:rFonts w:ascii="Times New Roman" w:hAnsi="Times New Roman"/>
          <w:lang w:val="el-GR" w:bidi="he-IL"/>
        </w:rPr>
        <w:t>ἑαυτὸν</w:t>
      </w:r>
      <w:r w:rsidRPr="006E3F52">
        <w:rPr>
          <w:rFonts w:ascii="Times New Roman" w:hAnsi="Times New Roman"/>
          <w:lang w:bidi="he-IL"/>
        </w:rPr>
        <w:t xml:space="preserve"> </w:t>
      </w:r>
      <w:r w:rsidRPr="006E3F52">
        <w:rPr>
          <w:rFonts w:ascii="Times New Roman" w:hAnsi="Times New Roman"/>
          <w:lang w:val="el-GR" w:bidi="he-IL"/>
        </w:rPr>
        <w:t>Ιωσιας</w:t>
      </w:r>
      <w:r w:rsidRPr="006E3F52">
        <w:rPr>
          <w:rFonts w:ascii="Times New Roman" w:hAnsi="Times New Roman"/>
          <w:lang w:bidi="he-IL"/>
        </w:rPr>
        <w:t xml:space="preserve"> </w:t>
      </w:r>
      <w:r w:rsidRPr="006E3F52">
        <w:rPr>
          <w:rFonts w:ascii="Times New Roman" w:hAnsi="Times New Roman"/>
          <w:lang w:val="el-GR" w:bidi="he-IL"/>
        </w:rPr>
        <w:t>ἐπὶ</w:t>
      </w:r>
      <w:r w:rsidRPr="006E3F52">
        <w:rPr>
          <w:rFonts w:ascii="Times New Roman" w:hAnsi="Times New Roman"/>
          <w:lang w:bidi="he-IL"/>
        </w:rPr>
        <w:t xml:space="preserve"> </w:t>
      </w:r>
      <w:r w:rsidRPr="006E3F52">
        <w:rPr>
          <w:rFonts w:ascii="Times New Roman" w:hAnsi="Times New Roman"/>
          <w:lang w:val="el-GR" w:bidi="he-IL"/>
        </w:rPr>
        <w:t>τὸ</w:t>
      </w:r>
      <w:r w:rsidRPr="006E3F52">
        <w:rPr>
          <w:rFonts w:ascii="Times New Roman" w:hAnsi="Times New Roman"/>
          <w:lang w:bidi="he-IL"/>
        </w:rPr>
        <w:t xml:space="preserve"> </w:t>
      </w:r>
      <w:r w:rsidRPr="006E3F52">
        <w:rPr>
          <w:rFonts w:ascii="Times New Roman" w:hAnsi="Times New Roman"/>
          <w:lang w:val="el-GR" w:bidi="he-IL"/>
        </w:rPr>
        <w:t>ἅρμα</w:t>
      </w:r>
      <w:r w:rsidRPr="006E3F52">
        <w:rPr>
          <w:rFonts w:ascii="Times New Roman" w:hAnsi="Times New Roman"/>
          <w:lang w:bidi="he-IL"/>
        </w:rPr>
        <w:t xml:space="preserve"> </w:t>
      </w:r>
      <w:r w:rsidRPr="006E3F52">
        <w:rPr>
          <w:rFonts w:ascii="Times New Roman" w:hAnsi="Times New Roman"/>
          <w:lang w:val="el-GR" w:bidi="he-IL"/>
        </w:rPr>
        <w:t>αὐτοῦ</w:t>
      </w:r>
      <w:r w:rsidRPr="006E3F52">
        <w:rPr>
          <w:rFonts w:ascii="Times New Roman" w:hAnsi="Times New Roman"/>
          <w:lang w:bidi="he-IL"/>
        </w:rPr>
        <w:t xml:space="preserve"> </w:t>
      </w:r>
      <w:r w:rsidRPr="006E3F52">
        <w:rPr>
          <w:rFonts w:ascii="Times New Roman" w:hAnsi="Times New Roman"/>
          <w:lang w:val="el-GR" w:bidi="he-IL"/>
        </w:rPr>
        <w:t>ἀλλὰ</w:t>
      </w:r>
      <w:r w:rsidRPr="006E3F52">
        <w:rPr>
          <w:rFonts w:ascii="Times New Roman" w:hAnsi="Times New Roman"/>
          <w:lang w:bidi="he-IL"/>
        </w:rPr>
        <w:t xml:space="preserve"> </w:t>
      </w:r>
      <w:r w:rsidRPr="006E3F52">
        <w:rPr>
          <w:rFonts w:ascii="Times New Roman" w:hAnsi="Times New Roman"/>
          <w:lang w:val="el-GR" w:bidi="he-IL"/>
        </w:rPr>
        <w:t>πολεμεῖν</w:t>
      </w:r>
      <w:r w:rsidRPr="006E3F52">
        <w:rPr>
          <w:rFonts w:ascii="Times New Roman" w:hAnsi="Times New Roman"/>
          <w:lang w:bidi="he-IL"/>
        </w:rPr>
        <w:t xml:space="preserve"> </w:t>
      </w:r>
      <w:r w:rsidRPr="006E3F52">
        <w:rPr>
          <w:rFonts w:ascii="Times New Roman" w:hAnsi="Times New Roman"/>
          <w:lang w:val="el-GR" w:bidi="he-IL"/>
        </w:rPr>
        <w:t>αὐτὸν</w:t>
      </w:r>
      <w:r w:rsidRPr="006E3F52">
        <w:rPr>
          <w:rFonts w:ascii="Times New Roman" w:hAnsi="Times New Roman"/>
          <w:lang w:bidi="he-IL"/>
        </w:rPr>
        <w:t xml:space="preserve"> </w:t>
      </w:r>
      <w:r w:rsidRPr="006E3F52">
        <w:rPr>
          <w:rFonts w:ascii="Times New Roman" w:hAnsi="Times New Roman"/>
          <w:lang w:val="el-GR" w:bidi="he-IL"/>
        </w:rPr>
        <w:t>ἐπιχειρεῖ</w:t>
      </w:r>
      <w:r w:rsidRPr="006E3F52">
        <w:rPr>
          <w:rFonts w:ascii="Times New Roman" w:hAnsi="Times New Roman"/>
          <w:lang w:bidi="he-IL"/>
        </w:rPr>
        <w:t xml:space="preserve"> </w:t>
      </w:r>
      <w:r w:rsidRPr="006E3F52">
        <w:rPr>
          <w:rFonts w:ascii="Times New Roman" w:hAnsi="Times New Roman"/>
          <w:lang w:val="el-GR" w:bidi="he-IL"/>
        </w:rPr>
        <w:t>οὐ</w:t>
      </w:r>
      <w:r w:rsidRPr="006E3F52">
        <w:rPr>
          <w:rFonts w:ascii="Times New Roman" w:hAnsi="Times New Roman"/>
          <w:lang w:bidi="he-IL"/>
        </w:rPr>
        <w:t xml:space="preserve"> </w:t>
      </w:r>
      <w:r w:rsidRPr="006E3F52">
        <w:rPr>
          <w:rFonts w:ascii="Times New Roman" w:hAnsi="Times New Roman"/>
          <w:lang w:val="el-GR" w:bidi="he-IL"/>
        </w:rPr>
        <w:t>προσέχων</w:t>
      </w:r>
      <w:r w:rsidRPr="006E3F52">
        <w:rPr>
          <w:rFonts w:ascii="Times New Roman" w:hAnsi="Times New Roman"/>
          <w:lang w:bidi="he-IL"/>
        </w:rPr>
        <w:t xml:space="preserve"> </w:t>
      </w:r>
      <w:r w:rsidRPr="006E3F52">
        <w:rPr>
          <w:rFonts w:ascii="Times New Roman" w:hAnsi="Times New Roman"/>
          <w:lang w:val="el-GR" w:bidi="he-IL"/>
        </w:rPr>
        <w:t>ῥήμασιν</w:t>
      </w:r>
      <w:r w:rsidRPr="006E3F52">
        <w:rPr>
          <w:rFonts w:ascii="Times New Roman" w:hAnsi="Times New Roman"/>
          <w:lang w:bidi="he-IL"/>
        </w:rPr>
        <w:t xml:space="preserve"> </w:t>
      </w:r>
      <w:r w:rsidRPr="006E3F52">
        <w:rPr>
          <w:rFonts w:ascii="Times New Roman" w:hAnsi="Times New Roman"/>
          <w:lang w:val="el-GR" w:bidi="he-IL"/>
        </w:rPr>
        <w:t>Ιερεμιου</w:t>
      </w:r>
      <w:r w:rsidRPr="006E3F52">
        <w:rPr>
          <w:rFonts w:ascii="Times New Roman" w:hAnsi="Times New Roman"/>
          <w:lang w:bidi="he-IL"/>
        </w:rPr>
        <w:t xml:space="preserve"> </w:t>
      </w:r>
      <w:r w:rsidRPr="006E3F52">
        <w:rPr>
          <w:rFonts w:ascii="Times New Roman" w:hAnsi="Times New Roman"/>
          <w:lang w:val="el-GR" w:bidi="he-IL"/>
        </w:rPr>
        <w:t>προφήτου</w:t>
      </w:r>
      <w:r w:rsidRPr="006E3F52">
        <w:rPr>
          <w:rFonts w:ascii="Times New Roman" w:hAnsi="Times New Roman"/>
          <w:lang w:bidi="he-IL"/>
        </w:rPr>
        <w:t xml:space="preserve"> </w:t>
      </w:r>
      <w:r w:rsidRPr="006E3F52">
        <w:rPr>
          <w:rFonts w:ascii="Times New Roman" w:hAnsi="Times New Roman"/>
          <w:lang w:val="el-GR" w:bidi="he-IL"/>
        </w:rPr>
        <w:t>ἐκ</w:t>
      </w:r>
      <w:r w:rsidRPr="006E3F52">
        <w:rPr>
          <w:rFonts w:ascii="Times New Roman" w:hAnsi="Times New Roman"/>
          <w:lang w:bidi="he-IL"/>
        </w:rPr>
        <w:t xml:space="preserve"> </w:t>
      </w:r>
      <w:r w:rsidRPr="006E3F52">
        <w:rPr>
          <w:rFonts w:ascii="Times New Roman" w:hAnsi="Times New Roman"/>
          <w:lang w:val="el-GR" w:bidi="he-IL"/>
        </w:rPr>
        <w:t>στόματος</w:t>
      </w:r>
      <w:r w:rsidRPr="006E3F52">
        <w:rPr>
          <w:rFonts w:ascii="Times New Roman" w:hAnsi="Times New Roman"/>
          <w:lang w:bidi="he-IL"/>
        </w:rPr>
        <w:t xml:space="preserve"> </w:t>
      </w:r>
      <w:r w:rsidRPr="006E3F52">
        <w:rPr>
          <w:rFonts w:ascii="Times New Roman" w:hAnsi="Times New Roman"/>
          <w:lang w:val="el-GR" w:bidi="he-IL"/>
        </w:rPr>
        <w:t>κυρίου</w:t>
      </w:r>
      <w:r w:rsidRPr="006E3F52">
        <w:rPr>
          <w:rFonts w:ascii="Times New Roman" w:hAnsi="Times New Roman"/>
          <w:lang w:val="en-GB" w:bidi="he-IL"/>
        </w:rPr>
        <w:t xml:space="preserve">. </w:t>
      </w:r>
    </w:p>
  </w:footnote>
  <w:footnote w:id="469">
    <w:p w14:paraId="6E51A54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lang w:val="el-GR"/>
        </w:rPr>
        <w:t>καὶ</w:t>
      </w:r>
      <w:r w:rsidRPr="006E3F52">
        <w:rPr>
          <w:rFonts w:ascii="Times New Roman" w:hAnsi="Times New Roman" w:cs="Times New Roman"/>
          <w:lang w:val="en-US"/>
        </w:rPr>
        <w:t xml:space="preserve"> </w:t>
      </w:r>
      <w:r w:rsidRPr="006E3F52">
        <w:rPr>
          <w:rFonts w:ascii="Times New Roman" w:hAnsi="Times New Roman" w:cs="Times New Roman"/>
          <w:lang w:val="el-GR"/>
        </w:rPr>
        <w:t>οὐκ</w:t>
      </w:r>
      <w:r w:rsidRPr="006E3F52">
        <w:rPr>
          <w:rFonts w:ascii="Times New Roman" w:hAnsi="Times New Roman" w:cs="Times New Roman"/>
          <w:lang w:val="en-US"/>
        </w:rPr>
        <w:t xml:space="preserve"> </w:t>
      </w:r>
      <w:r w:rsidRPr="006E3F52">
        <w:rPr>
          <w:rFonts w:ascii="Times New Roman" w:hAnsi="Times New Roman" w:cs="Times New Roman"/>
          <w:lang w:val="el-GR"/>
        </w:rPr>
        <w:t>ἀπέστρεψεν</w:t>
      </w:r>
      <w:r w:rsidRPr="006E3F52">
        <w:rPr>
          <w:rFonts w:ascii="Times New Roman" w:hAnsi="Times New Roman" w:cs="Times New Roman"/>
          <w:lang w:val="en-US"/>
        </w:rPr>
        <w:t xml:space="preserve"> </w:t>
      </w:r>
      <w:r w:rsidRPr="006E3F52">
        <w:rPr>
          <w:rFonts w:ascii="Times New Roman" w:hAnsi="Times New Roman" w:cs="Times New Roman"/>
          <w:lang w:val="el-GR"/>
        </w:rPr>
        <w:t>Ιωσιας</w:t>
      </w:r>
      <w:r w:rsidRPr="006E3F52">
        <w:rPr>
          <w:rFonts w:ascii="Times New Roman" w:hAnsi="Times New Roman" w:cs="Times New Roman"/>
          <w:lang w:val="en-US"/>
        </w:rPr>
        <w:t xml:space="preserve"> </w:t>
      </w:r>
      <w:r w:rsidRPr="006E3F52">
        <w:rPr>
          <w:rFonts w:ascii="Times New Roman" w:hAnsi="Times New Roman" w:cs="Times New Roman"/>
          <w:lang w:val="el-GR"/>
        </w:rPr>
        <w:t>τὸ</w:t>
      </w:r>
      <w:r w:rsidRPr="006E3F52">
        <w:rPr>
          <w:rFonts w:ascii="Times New Roman" w:hAnsi="Times New Roman" w:cs="Times New Roman"/>
          <w:lang w:val="en-US"/>
        </w:rPr>
        <w:t xml:space="preserve"> </w:t>
      </w:r>
      <w:r w:rsidRPr="006E3F52">
        <w:rPr>
          <w:rFonts w:ascii="Times New Roman" w:hAnsi="Times New Roman" w:cs="Times New Roman"/>
          <w:lang w:val="el-GR"/>
        </w:rPr>
        <w:t>πρόσωπον</w:t>
      </w:r>
      <w:r w:rsidRPr="006E3F52">
        <w:rPr>
          <w:rFonts w:ascii="Times New Roman" w:hAnsi="Times New Roman" w:cs="Times New Roman"/>
          <w:lang w:val="en-US"/>
        </w:rPr>
        <w:t xml:space="preserve"> </w:t>
      </w:r>
      <w:r w:rsidRPr="006E3F52">
        <w:rPr>
          <w:rFonts w:ascii="Times New Roman" w:hAnsi="Times New Roman" w:cs="Times New Roman"/>
          <w:lang w:val="el-GR"/>
        </w:rPr>
        <w:t>αὐτοῦ</w:t>
      </w:r>
      <w:r w:rsidRPr="006E3F52">
        <w:rPr>
          <w:rFonts w:ascii="Times New Roman" w:hAnsi="Times New Roman" w:cs="Times New Roman"/>
          <w:lang w:val="en-US"/>
        </w:rPr>
        <w:t xml:space="preserve"> </w:t>
      </w:r>
      <w:r w:rsidRPr="006E3F52">
        <w:rPr>
          <w:rFonts w:ascii="Times New Roman" w:hAnsi="Times New Roman" w:cs="Times New Roman"/>
          <w:lang w:val="el-GR"/>
        </w:rPr>
        <w:t>ἀπ᾽</w:t>
      </w:r>
      <w:r w:rsidRPr="006E3F52">
        <w:rPr>
          <w:rFonts w:ascii="Times New Roman" w:hAnsi="Times New Roman" w:cs="Times New Roman"/>
          <w:lang w:val="en-US"/>
        </w:rPr>
        <w:t xml:space="preserve"> </w:t>
      </w:r>
      <w:r w:rsidRPr="006E3F52">
        <w:rPr>
          <w:rFonts w:ascii="Times New Roman" w:hAnsi="Times New Roman" w:cs="Times New Roman"/>
          <w:lang w:val="el-GR"/>
        </w:rPr>
        <w:t>αὐτοῦ</w:t>
      </w:r>
      <w:r w:rsidRPr="006E3F52">
        <w:rPr>
          <w:rFonts w:ascii="Times New Roman" w:hAnsi="Times New Roman" w:cs="Times New Roman"/>
          <w:lang w:val="en-US"/>
        </w:rPr>
        <w:t xml:space="preserve"> </w:t>
      </w:r>
      <w:r w:rsidRPr="006E3F52">
        <w:rPr>
          <w:rFonts w:ascii="Times New Roman" w:hAnsi="Times New Roman" w:cs="Times New Roman"/>
          <w:lang w:val="el-GR"/>
        </w:rPr>
        <w:t>ἀλλ᾽</w:t>
      </w:r>
      <w:r w:rsidRPr="006E3F52">
        <w:rPr>
          <w:rFonts w:ascii="Times New Roman" w:hAnsi="Times New Roman" w:cs="Times New Roman"/>
          <w:lang w:val="en-US"/>
        </w:rPr>
        <w:t xml:space="preserve"> </w:t>
      </w:r>
      <w:r w:rsidRPr="006E3F52">
        <w:rPr>
          <w:rFonts w:ascii="Times New Roman" w:hAnsi="Times New Roman" w:cs="Times New Roman"/>
          <w:lang w:val="el-GR"/>
        </w:rPr>
        <w:t>ἢ</w:t>
      </w:r>
      <w:r w:rsidRPr="006E3F52">
        <w:rPr>
          <w:rFonts w:ascii="Times New Roman" w:hAnsi="Times New Roman" w:cs="Times New Roman"/>
          <w:lang w:val="en-US"/>
        </w:rPr>
        <w:t xml:space="preserve"> </w:t>
      </w:r>
      <w:r w:rsidRPr="006E3F52">
        <w:rPr>
          <w:rFonts w:ascii="Times New Roman" w:hAnsi="Times New Roman" w:cs="Times New Roman"/>
          <w:lang w:val="el-GR"/>
        </w:rPr>
        <w:t>πολεμεῖν</w:t>
      </w:r>
      <w:r w:rsidRPr="006E3F52">
        <w:rPr>
          <w:rFonts w:ascii="Times New Roman" w:hAnsi="Times New Roman" w:cs="Times New Roman"/>
          <w:lang w:val="en-US"/>
        </w:rPr>
        <w:t xml:space="preserve"> </w:t>
      </w:r>
      <w:r w:rsidRPr="006E3F52">
        <w:rPr>
          <w:rFonts w:ascii="Times New Roman" w:hAnsi="Times New Roman" w:cs="Times New Roman"/>
          <w:lang w:val="el-GR"/>
        </w:rPr>
        <w:t>αὐτὸν</w:t>
      </w:r>
      <w:r w:rsidRPr="006E3F52">
        <w:rPr>
          <w:rFonts w:ascii="Times New Roman" w:hAnsi="Times New Roman" w:cs="Times New Roman"/>
          <w:lang w:val="en-US"/>
        </w:rPr>
        <w:t xml:space="preserve"> </w:t>
      </w:r>
      <w:r w:rsidRPr="006E3F52">
        <w:rPr>
          <w:rFonts w:ascii="Times New Roman" w:hAnsi="Times New Roman" w:cs="Times New Roman"/>
          <w:b/>
          <w:bCs/>
          <w:lang w:val="el-GR"/>
        </w:rPr>
        <w:t>ἐκραταιώθη</w:t>
      </w:r>
      <w:r w:rsidRPr="006E3F52">
        <w:rPr>
          <w:rFonts w:ascii="Times New Roman" w:hAnsi="Times New Roman" w:cs="Times New Roman"/>
          <w:lang w:val="en-US"/>
        </w:rPr>
        <w:t xml:space="preserve"> </w:t>
      </w:r>
      <w:r w:rsidRPr="006E3F52">
        <w:rPr>
          <w:rFonts w:ascii="Times New Roman" w:hAnsi="Times New Roman" w:cs="Times New Roman"/>
          <w:lang w:val="el-GR"/>
        </w:rPr>
        <w:t>καὶ</w:t>
      </w:r>
      <w:r w:rsidRPr="006E3F52">
        <w:rPr>
          <w:rFonts w:ascii="Times New Roman" w:hAnsi="Times New Roman" w:cs="Times New Roman"/>
          <w:lang w:val="en-US"/>
        </w:rPr>
        <w:t xml:space="preserve"> </w:t>
      </w:r>
      <w:r w:rsidRPr="006E3F52">
        <w:rPr>
          <w:rFonts w:ascii="Times New Roman" w:hAnsi="Times New Roman" w:cs="Times New Roman"/>
          <w:lang w:val="el-GR"/>
        </w:rPr>
        <w:t>οὐκ</w:t>
      </w:r>
      <w:r w:rsidRPr="006E3F52">
        <w:rPr>
          <w:rFonts w:ascii="Times New Roman" w:hAnsi="Times New Roman" w:cs="Times New Roman"/>
          <w:lang w:val="en-US"/>
        </w:rPr>
        <w:t xml:space="preserve"> </w:t>
      </w:r>
      <w:r w:rsidRPr="006E3F52">
        <w:rPr>
          <w:rFonts w:ascii="Times New Roman" w:hAnsi="Times New Roman" w:cs="Times New Roman"/>
          <w:lang w:val="el-GR"/>
        </w:rPr>
        <w:t>ἤκουσεν</w:t>
      </w:r>
      <w:r w:rsidRPr="006E3F52">
        <w:rPr>
          <w:rFonts w:ascii="Times New Roman" w:hAnsi="Times New Roman" w:cs="Times New Roman"/>
          <w:lang w:val="en-US"/>
        </w:rPr>
        <w:t xml:space="preserve"> </w:t>
      </w:r>
      <w:r w:rsidRPr="006E3F52">
        <w:rPr>
          <w:rFonts w:ascii="Times New Roman" w:hAnsi="Times New Roman" w:cs="Times New Roman"/>
          <w:lang w:val="el-GR"/>
        </w:rPr>
        <w:t>τῶν</w:t>
      </w:r>
      <w:r w:rsidRPr="006E3F52">
        <w:rPr>
          <w:rFonts w:ascii="Times New Roman" w:hAnsi="Times New Roman" w:cs="Times New Roman"/>
          <w:lang w:val="en-US"/>
        </w:rPr>
        <w:t xml:space="preserve"> </w:t>
      </w:r>
      <w:r w:rsidRPr="006E3F52">
        <w:rPr>
          <w:rFonts w:ascii="Times New Roman" w:hAnsi="Times New Roman" w:cs="Times New Roman"/>
          <w:lang w:val="el-GR"/>
        </w:rPr>
        <w:t>λόγων</w:t>
      </w:r>
      <w:r w:rsidRPr="006E3F52">
        <w:rPr>
          <w:rFonts w:ascii="Times New Roman" w:hAnsi="Times New Roman" w:cs="Times New Roman"/>
          <w:lang w:val="en-US"/>
        </w:rPr>
        <w:t xml:space="preserve"> </w:t>
      </w:r>
      <w:r w:rsidRPr="006E3F52">
        <w:rPr>
          <w:rFonts w:ascii="Times New Roman" w:hAnsi="Times New Roman" w:cs="Times New Roman"/>
          <w:lang w:val="el-GR"/>
        </w:rPr>
        <w:t>Νεχαω</w:t>
      </w:r>
      <w:r w:rsidRPr="006E3F52">
        <w:rPr>
          <w:rFonts w:ascii="Times New Roman" w:hAnsi="Times New Roman" w:cs="Times New Roman"/>
          <w:lang w:val="en-US"/>
        </w:rPr>
        <w:t xml:space="preserve"> </w:t>
      </w:r>
      <w:r w:rsidRPr="006E3F52">
        <w:rPr>
          <w:rFonts w:ascii="Times New Roman" w:hAnsi="Times New Roman" w:cs="Times New Roman"/>
          <w:lang w:val="el-GR"/>
        </w:rPr>
        <w:t>διὰ</w:t>
      </w:r>
      <w:r w:rsidRPr="006E3F52">
        <w:rPr>
          <w:rFonts w:ascii="Times New Roman" w:hAnsi="Times New Roman" w:cs="Times New Roman"/>
          <w:lang w:val="en-US"/>
        </w:rPr>
        <w:t xml:space="preserve"> </w:t>
      </w:r>
      <w:r w:rsidRPr="006E3F52">
        <w:rPr>
          <w:rFonts w:ascii="Times New Roman" w:hAnsi="Times New Roman" w:cs="Times New Roman"/>
          <w:lang w:val="el-GR"/>
        </w:rPr>
        <w:t>στόματος</w:t>
      </w:r>
      <w:r w:rsidRPr="006E3F52">
        <w:rPr>
          <w:rFonts w:ascii="Times New Roman" w:hAnsi="Times New Roman" w:cs="Times New Roman"/>
          <w:lang w:val="en-US"/>
        </w:rPr>
        <w:t xml:space="preserve"> </w:t>
      </w:r>
      <w:r w:rsidRPr="006E3F52">
        <w:rPr>
          <w:rFonts w:ascii="Times New Roman" w:hAnsi="Times New Roman" w:cs="Times New Roman"/>
          <w:lang w:val="el-GR"/>
        </w:rPr>
        <w:t>θεοῦ</w:t>
      </w:r>
      <w:r w:rsidRPr="006E3F52">
        <w:rPr>
          <w:rFonts w:ascii="Times New Roman" w:hAnsi="Times New Roman" w:cs="Times New Roman"/>
          <w:lang w:val="en-US"/>
        </w:rPr>
        <w:t xml:space="preserve"> </w:t>
      </w:r>
      <w:r w:rsidRPr="006E3F52">
        <w:rPr>
          <w:rFonts w:ascii="Times New Roman" w:hAnsi="Times New Roman" w:cs="Times New Roman"/>
          <w:lang w:val="el-GR"/>
        </w:rPr>
        <w:t>καὶ</w:t>
      </w:r>
      <w:r w:rsidRPr="006E3F52">
        <w:rPr>
          <w:rFonts w:ascii="Times New Roman" w:hAnsi="Times New Roman" w:cs="Times New Roman"/>
          <w:lang w:val="en-US"/>
        </w:rPr>
        <w:t xml:space="preserve"> </w:t>
      </w:r>
      <w:r w:rsidRPr="006E3F52">
        <w:rPr>
          <w:rFonts w:ascii="Times New Roman" w:hAnsi="Times New Roman" w:cs="Times New Roman"/>
          <w:lang w:val="el-GR"/>
        </w:rPr>
        <w:t>ἦλθεν</w:t>
      </w:r>
      <w:r w:rsidRPr="006E3F52">
        <w:rPr>
          <w:rFonts w:ascii="Times New Roman" w:hAnsi="Times New Roman" w:cs="Times New Roman"/>
          <w:lang w:val="en-US"/>
        </w:rPr>
        <w:t xml:space="preserve"> </w:t>
      </w:r>
      <w:r w:rsidRPr="006E3F52">
        <w:rPr>
          <w:rFonts w:ascii="Times New Roman" w:hAnsi="Times New Roman" w:cs="Times New Roman"/>
          <w:lang w:val="el-GR"/>
        </w:rPr>
        <w:t>τοῦ</w:t>
      </w:r>
      <w:r w:rsidRPr="006E3F52">
        <w:rPr>
          <w:rFonts w:ascii="Times New Roman" w:hAnsi="Times New Roman" w:cs="Times New Roman"/>
          <w:lang w:val="en-US"/>
        </w:rPr>
        <w:t xml:space="preserve"> </w:t>
      </w:r>
      <w:r w:rsidRPr="006E3F52">
        <w:rPr>
          <w:rFonts w:ascii="Times New Roman" w:hAnsi="Times New Roman" w:cs="Times New Roman"/>
          <w:lang w:val="el-GR"/>
        </w:rPr>
        <w:t>πολεμῆσαι</w:t>
      </w:r>
      <w:r w:rsidRPr="006E3F52">
        <w:rPr>
          <w:rFonts w:ascii="Times New Roman" w:hAnsi="Times New Roman" w:cs="Times New Roman"/>
          <w:lang w:val="en-US"/>
        </w:rPr>
        <w:t xml:space="preserve"> </w:t>
      </w:r>
      <w:r w:rsidRPr="006E3F52">
        <w:rPr>
          <w:rFonts w:ascii="Times New Roman" w:hAnsi="Times New Roman" w:cs="Times New Roman"/>
          <w:lang w:val="el-GR"/>
        </w:rPr>
        <w:t>ἐν</w:t>
      </w:r>
      <w:r w:rsidRPr="006E3F52">
        <w:rPr>
          <w:rFonts w:ascii="Times New Roman" w:hAnsi="Times New Roman" w:cs="Times New Roman"/>
          <w:lang w:val="en-US"/>
        </w:rPr>
        <w:t xml:space="preserve"> </w:t>
      </w:r>
      <w:r w:rsidRPr="006E3F52">
        <w:rPr>
          <w:rFonts w:ascii="Times New Roman" w:hAnsi="Times New Roman" w:cs="Times New Roman"/>
          <w:lang w:val="el-GR"/>
        </w:rPr>
        <w:t>τῷ</w:t>
      </w:r>
      <w:r w:rsidRPr="006E3F52">
        <w:rPr>
          <w:rFonts w:ascii="Times New Roman" w:hAnsi="Times New Roman" w:cs="Times New Roman"/>
          <w:lang w:val="en-US"/>
        </w:rPr>
        <w:t xml:space="preserve"> </w:t>
      </w:r>
      <w:r w:rsidRPr="006E3F52">
        <w:rPr>
          <w:rFonts w:ascii="Times New Roman" w:hAnsi="Times New Roman" w:cs="Times New Roman"/>
          <w:lang w:val="el-GR"/>
        </w:rPr>
        <w:t>πεδίῳ</w:t>
      </w:r>
      <w:r w:rsidRPr="006E3F52">
        <w:rPr>
          <w:rFonts w:ascii="Times New Roman" w:hAnsi="Times New Roman" w:cs="Times New Roman"/>
          <w:lang w:val="en-US"/>
        </w:rPr>
        <w:t xml:space="preserve"> </w:t>
      </w:r>
      <w:r w:rsidRPr="006E3F52">
        <w:rPr>
          <w:rFonts w:ascii="Times New Roman" w:hAnsi="Times New Roman" w:cs="Times New Roman"/>
          <w:lang w:val="el-GR"/>
        </w:rPr>
        <w:t>Μαγεδων</w:t>
      </w:r>
      <w:r w:rsidRPr="006E3F52">
        <w:rPr>
          <w:rFonts w:ascii="Times New Roman" w:hAnsi="Times New Roman" w:cs="Times New Roman"/>
          <w:lang w:val="en-US"/>
        </w:rPr>
        <w:t xml:space="preserve"> (2 Chr 35:22 BGT)</w:t>
      </w:r>
    </w:p>
  </w:footnote>
  <w:footnote w:id="470">
    <w:p w14:paraId="4D3EF90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{"citationID":"DycDVAQh","properties":{"formattedCitation":"{\\rtf H. D. M Spence-Jones and Inc Logos Research Systems, \\uc0\\u8220{}The Pulpit Commentary 2 Chronicles\\uc0\\u8221{} (Logos Research Systems, Inc., 2004), 429.}","plainCitation":"H. D. M Spence-Jones and Inc Logos Research Systems, “The Pulpit Commentary 2 Chronicles” (Logos Research Systems, Inc., 2004), 429."},"citationItems":[{"id":463,"uris":["http://zotero.org/users/1942866/items/Q6BCMCWC"],"uri":["http://zotero.org/users/1942866/items/Q6BCMCWC"],"itemData":{"id":463,"type":"article","title":"The pulpit commentary 2 Chronicles","publisher":"Logos Research Systems, Inc.","source":"Open WorldCat","language":"English","author":[{"family":"Spence-Jones","given":"H. D. M"},{"family":"Logos Research Systems","given":"Inc"}],"issued":{"date-parts":[["2004"]]}},"locator":"429"}],"schema":"https://github.com/citation-style-language/schema/raw/master/csl-citation.json"}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H. D. M Spence-Jones and Inc Logos Research Systems, “The Pulpit Commentary 2 Chronicles” (Logos Research Systems, Inc., 2004), 429.</w:t>
      </w:r>
      <w:r w:rsidRPr="006E3F52">
        <w:rPr>
          <w:rFonts w:ascii="Times New Roman" w:hAnsi="Times New Roman" w:cs="Times New Roman"/>
        </w:rPr>
        <w:fldChar w:fldCharType="end"/>
      </w:r>
    </w:p>
  </w:footnote>
  <w:footnote w:id="471">
    <w:p w14:paraId="03E43FD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{"citationID":"tndik1Rm","properties":{"formattedCitation":"{\\rtf Emanuel Tov, \\uc0\\u8220{}The Septuagint,\\uc0\\u8221{} in {\\i{}MIKRA}, ed. Martin J Mulder and Harry Sysling (Peabody: Hendrickson Publishers, 2004), 173; Roger Good, {\\i{}The Septuagint\\uc0\\u8217{}s Translation of the Hebrew Verbal System in Chronicles}, Supplements to Vetus testamentum 136 (Leiden: Brill, 2010), 249.}","plainCitation":"Emanuel Tov, “The Septuagint,” in MIKRA, ed. Martin J Mulder and Harry Sysling (Peabody: Hendrickson Publishers, 2004), 173; Roger Good, The Septuagint’s Translation of the Hebrew Verbal System in Chronicles, Supplements to Vetus testamentum 136 (Leiden: Brill, 2010), 249."},"citationItems":[{"id":175,"uris":["http://zotero.org/users/1942866/items/9ZGTK8TB"],"uri":["http://zotero.org/users/1942866/items/9ZGTK8TB"],"itemData":{"id":175,"type":"chapter","title":"The Septuagint","container-title":"MIKRA","publisher":"Hendrickson Publishers","publisher-place":"Peabody","page":"161-188","event-place":"Peabody","author":[{"family":"Tov","given":"Emanuel"}],"editor":[{"family":"Mulder","given":"Martin J"},{"family":"Sysling","given":"Harry"}],"issued":{"date-parts":[["2004"]]}},"locator":"173"},{"id":255,"uris":["http://zotero.org/users/1942866/items/DS6K9KUE"],"uri":["http://zotero.org/users/1942866/items/DS6K9KUE"],"itemData":{"id":255,"type":"book","title":"The Septuagint's translation of the Hebrew Verbal System in Chronicles","collection-title":"Supplements to Vetus testamentum","collection-number":"136","publisher":"Brill","publisher-place":"Leiden","event-place":"Leiden","author":[{"family":"Good","given":"Roger"}],"issued":{"date-parts":[["2010"]]}},"locator":"249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Emanuel Tov, “The Septuagint,” in </w:t>
      </w:r>
      <w:r w:rsidRPr="006E3F52">
        <w:rPr>
          <w:rFonts w:ascii="Times New Roman" w:hAnsi="Times New Roman" w:cs="Times New Roman"/>
          <w:i/>
          <w:iCs/>
        </w:rPr>
        <w:t>MIKRA</w:t>
      </w:r>
      <w:r w:rsidRPr="006E3F52">
        <w:rPr>
          <w:rFonts w:ascii="Times New Roman" w:hAnsi="Times New Roman" w:cs="Times New Roman"/>
        </w:rPr>
        <w:t xml:space="preserve">, ed. Martin J Mulder and Harry Sysling (Peabody: Hendrickson Publishers, 2004), 173; Roger Good, </w:t>
      </w:r>
      <w:r w:rsidRPr="006E3F52">
        <w:rPr>
          <w:rFonts w:ascii="Times New Roman" w:hAnsi="Times New Roman" w:cs="Times New Roman"/>
          <w:i/>
          <w:iCs/>
        </w:rPr>
        <w:t>The Septuagint’s Translation of the Hebrew Verbal System in Chronicles</w:t>
      </w:r>
      <w:r w:rsidRPr="006E3F52">
        <w:rPr>
          <w:rFonts w:ascii="Times New Roman" w:hAnsi="Times New Roman" w:cs="Times New Roman"/>
        </w:rPr>
        <w:t>, Supplements to Vetus testamentum 136 (Leiden: Brill, 2010), 249.</w:t>
      </w:r>
      <w:r w:rsidRPr="006E3F52">
        <w:rPr>
          <w:rFonts w:ascii="Times New Roman" w:hAnsi="Times New Roman" w:cs="Times New Roman"/>
        </w:rPr>
        <w:fldChar w:fldCharType="end"/>
      </w:r>
      <w:r w:rsidRPr="006E3F52">
        <w:rPr>
          <w:rFonts w:ascii="Times New Roman" w:hAnsi="Times New Roman" w:cs="Times New Roman"/>
        </w:rPr>
        <w:t xml:space="preserve"> Some scholars see that LXX reflects a better reading than the Masoretic Text as for Chronicles. </w:t>
      </w:r>
      <w:r w:rsidRPr="006E3F52">
        <w:rPr>
          <w:rFonts w:ascii="Times New Roman" w:hAnsi="Times New Roman" w:cs="Times New Roman"/>
          <w:lang w:val="en-US"/>
        </w:rPr>
        <w:t xml:space="preserve">See </w:t>
      </w:r>
      <w:r w:rsidRPr="006E3F52">
        <w:rPr>
          <w:rFonts w:ascii="Times New Roman" w:hAnsi="Times New Roman" w:cs="Times New Roman"/>
          <w:lang w:val="en-US"/>
        </w:rPr>
        <w:fldChar w:fldCharType="begin"/>
      </w:r>
      <w:r w:rsidRPr="006E3F52">
        <w:rPr>
          <w:rFonts w:ascii="Times New Roman" w:hAnsi="Times New Roman" w:cs="Times New Roman"/>
          <w:lang w:val="en-US"/>
        </w:rPr>
        <w:instrText xml:space="preserve"> ADDIN ZOTERO_ITEM CSL_CITATION {"citationID":"p163MI6n","properties":{"formattedCitation":"{\\rtf Japhet, {\\i{}I &amp; II Chronicles}, 30; Allen, \\uc0\\u8220{}The First and Second Books of Chronicles,\\uc0\\u8221{} 168.}","plainCitation":"Japhet, I &amp; II Chronicles, 30; Allen, “The First and Second Books of Chronicles,” 168."},"citationItems":[{"id":44,"uris":["http://zotero.org/users/1942866/items/487WC5HD"],"uri":["http://zotero.org/users/1942866/items/487WC5HD"],"itemData":{"id":44,"type":"book","title":"I &amp; II Chronicles: a commentary","collection-title":"Old Testament library","publisher":"SCM Press","publisher-place":"London","source":"Primo","event-place":"London","ISBN":"0-334-02535-4","shortTitle":"I &amp; II Chronicles","language":"eng","author":[{"family":"Japhet","given":"Sara"}],"issued":{"date-parts":[["1993"]]}},"locator":"30"},{"id":607,"uris":["http://zotero.org/users/1942866/items/WN5JBXDP"],"uri":["http://zotero.org/users/1942866/items/WN5JBXDP"],"itemData":{"id":607,"type":"chapter","title":"The First and Second Books of Chronicles","container-title":"The new interpreter's Bible, v 3","publisher":"Abingdon Press","publisher-place":"Nashville","page":"297–659","event-place":"Nashville","author":[{"family":"Allen","given":"Leslie C."}],"editor":[{"family":"Seow","given":"Choon Leong"},{"family":"Allen","given":"Leslie C."},{"family":"Klein","given":"Ralph W."},{"family":"Crawford","given":"Sidnie White"},{"family":"Wills","given":"Lawrence M."}],"issued":{"date-parts":[["1999"]]}},"locator":"168"}],"schema":"https://github.com/citation-style-language/schema/raw/master/csl-citation.json"} </w:instrText>
      </w:r>
      <w:r w:rsidRPr="006E3F52">
        <w:rPr>
          <w:rFonts w:ascii="Times New Roman" w:hAnsi="Times New Roman" w:cs="Times New Roman"/>
          <w:lang w:val="en-US"/>
        </w:rPr>
        <w:fldChar w:fldCharType="separate"/>
      </w:r>
      <w:r w:rsidRPr="006E3F52">
        <w:rPr>
          <w:rFonts w:ascii="Times New Roman" w:hAnsi="Times New Roman" w:cs="Times New Roman"/>
        </w:rPr>
        <w:t xml:space="preserve">Japhet, </w:t>
      </w:r>
      <w:r w:rsidRPr="006E3F52">
        <w:rPr>
          <w:rFonts w:ascii="Times New Roman" w:hAnsi="Times New Roman" w:cs="Times New Roman"/>
          <w:i/>
          <w:iCs/>
        </w:rPr>
        <w:t>I &amp; II Chronicles</w:t>
      </w:r>
      <w:r w:rsidRPr="006E3F52">
        <w:rPr>
          <w:rFonts w:ascii="Times New Roman" w:hAnsi="Times New Roman" w:cs="Times New Roman"/>
        </w:rPr>
        <w:t>, 30; Allen, “The First and Second Books of Chronicles,” 168.</w:t>
      </w:r>
      <w:r w:rsidRPr="006E3F52">
        <w:rPr>
          <w:rFonts w:ascii="Times New Roman" w:hAnsi="Times New Roman" w:cs="Times New Roman"/>
          <w:lang w:val="en-US"/>
        </w:rPr>
        <w:fldChar w:fldCharType="end"/>
      </w:r>
      <w:r w:rsidRPr="006E3F52">
        <w:rPr>
          <w:rFonts w:ascii="Times New Roman" w:hAnsi="Times New Roman" w:cs="Times New Roman"/>
          <w:lang w:val="en-US"/>
        </w:rPr>
        <w:t xml:space="preserve"> They argue that </w:t>
      </w:r>
      <w:r w:rsidRPr="006E3F52">
        <w:rPr>
          <w:rFonts w:ascii="Times New Roman" w:hAnsi="Times New Roman" w:cs="Times New Roman"/>
          <w:i/>
          <w:lang w:val="en-US"/>
        </w:rPr>
        <w:t>Paraleipomenōn</w:t>
      </w:r>
      <w:r w:rsidRPr="006E3F52">
        <w:rPr>
          <w:rFonts w:ascii="Times New Roman" w:hAnsi="Times New Roman" w:cs="Times New Roman"/>
          <w:lang w:val="en-US"/>
        </w:rPr>
        <w:t xml:space="preserve"> is a “valuable witness” to the text of Chronicles in second-century </w:t>
      </w:r>
      <w:r w:rsidRPr="006E3F52">
        <w:rPr>
          <w:rFonts w:ascii="Times New Roman" w:hAnsi="Times New Roman" w:cs="Times New Roman"/>
          <w:smallCaps/>
          <w:lang w:val="en-US"/>
        </w:rPr>
        <w:t>bc</w:t>
      </w:r>
      <w:r w:rsidRPr="006E3F52">
        <w:rPr>
          <w:rFonts w:ascii="Times New Roman" w:hAnsi="Times New Roman" w:cs="Times New Roman"/>
          <w:lang w:val="en-US"/>
        </w:rPr>
        <w:t xml:space="preserve"> Egypt.</w:t>
      </w:r>
    </w:p>
  </w:footnote>
  <w:footnote w:id="472">
    <w:p w14:paraId="6670BFDD"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lang w:val="el-GR" w:eastAsia="zh-CN"/>
        </w:rPr>
        <w:t>ἀλλὰ</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συνεστήσατο</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πρὸς</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αὐτὸν</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πόλεμον</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ἐν</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τῷ</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πεδίῳ</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Μαγεδδαους</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καὶ</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κατέβησαν</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οἱ</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ἄρχοντες</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πρὸς</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τὸν</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βασιλέα</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Ιωσιαν</w:t>
      </w:r>
      <w:r w:rsidRPr="006E3F52">
        <w:rPr>
          <w:rFonts w:ascii="Times New Roman" w:hAnsi="Times New Roman" w:cs="Times New Roman"/>
          <w:sz w:val="20"/>
          <w:szCs w:val="20"/>
          <w:lang w:val="en-US" w:eastAsia="zh-CN"/>
        </w:rPr>
        <w:t>.</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καὶ</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εἶπεν</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ὁ</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βασιλεὺς</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τοῖς</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παισὶν</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αὐτοῦ</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ἀποστήσατέ</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με</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ἀπὸ</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τῆς</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μάχης</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ἠσθένησα</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γὰρ</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λίαν</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καὶ</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εὐθέως</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ἀπέστησαν</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αὐτὸν</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οἱ</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παῖδες</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αὐτοῦ</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ἀπὸ</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τῆς</w:t>
      </w:r>
      <w:r w:rsidRPr="006E3F52">
        <w:rPr>
          <w:rFonts w:ascii="Times New Roman" w:hAnsi="Times New Roman" w:cs="Times New Roman"/>
          <w:sz w:val="20"/>
          <w:szCs w:val="20"/>
          <w:lang w:eastAsia="zh-CN"/>
        </w:rPr>
        <w:t xml:space="preserve"> </w:t>
      </w:r>
      <w:r w:rsidRPr="006E3F52">
        <w:rPr>
          <w:rFonts w:ascii="Times New Roman" w:hAnsi="Times New Roman" w:cs="Times New Roman"/>
          <w:sz w:val="20"/>
          <w:szCs w:val="20"/>
          <w:lang w:val="el-GR" w:eastAsia="zh-CN"/>
        </w:rPr>
        <w:t>παρατάξεως</w:t>
      </w:r>
      <w:r w:rsidRPr="006E3F52">
        <w:rPr>
          <w:rFonts w:ascii="Times New Roman" w:hAnsi="Times New Roman" w:cs="Times New Roman"/>
          <w:sz w:val="20"/>
          <w:szCs w:val="20"/>
          <w:lang w:eastAsia="zh-CN"/>
        </w:rPr>
        <w:t xml:space="preserve"> (1Es 1:27-28 BGT, </w:t>
      </w:r>
      <w:r w:rsidRPr="006E3F52">
        <w:rPr>
          <w:rFonts w:ascii="Times New Roman" w:hAnsi="Times New Roman" w:cs="Times New Roman"/>
          <w:sz w:val="20"/>
          <w:szCs w:val="20"/>
        </w:rPr>
        <w:t>But joined battle with him in the plain of Magiddo, and the princes came against king Josias. Then said the king unto his servants, “Carry me away out of the battle; for I am very weak.” And immediately his servants took him away out of the battle).</w:t>
      </w:r>
    </w:p>
  </w:footnote>
  <w:footnote w:id="473">
    <w:p w14:paraId="0E7D6F0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{"citationID":"X2zpMHLw","properties":{"formattedCitation":"{\\rtf Christopher T. Begg, \\uc0\\u8220{}The Death of Josiah: Josephus and the Bible,\\uc0\\u8221{} {\\i{}ETL} 64 (1988): 161.}","plainCitation":"Christopher T. Begg, “The Death of Josiah: Josephus and the Bible,” ETL 64 (1988): 161."},"citationItems":[{"id":525,"uris":["http://zotero.org/users/1942866/items/TDPG5T4M"],"uri":["http://zotero.org/users/1942866/items/TDPG5T4M"],"itemData":{"id":525,"type":"article-journal","title":"The Death of Josiah: Josephus and the Bible","container-title":"ETL","page":"157-163","volume":"64","author":[{"family":"Begg","given":"Christopher T."}],"issued":{"date-parts":[["1988"]]}},"locator":"161"}],"schema":"https://github.com/citation-style-language/schema/raw/master/csl-citation.json"}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Christopher T. Begg, “The Death of Josiah: Josephus and the Bible,” </w:t>
      </w:r>
      <w:r w:rsidRPr="006E3F52">
        <w:rPr>
          <w:rFonts w:ascii="Times New Roman" w:hAnsi="Times New Roman" w:cs="Times New Roman"/>
          <w:i/>
          <w:iCs/>
        </w:rPr>
        <w:t>ETL</w:t>
      </w:r>
      <w:r w:rsidRPr="006E3F52">
        <w:rPr>
          <w:rFonts w:ascii="Times New Roman" w:hAnsi="Times New Roman" w:cs="Times New Roman"/>
        </w:rPr>
        <w:t xml:space="preserve"> 64 (1988): 161.</w:t>
      </w:r>
      <w:r w:rsidRPr="006E3F52">
        <w:rPr>
          <w:rFonts w:ascii="Times New Roman" w:hAnsi="Times New Roman" w:cs="Times New Roman"/>
        </w:rPr>
        <w:fldChar w:fldCharType="end"/>
      </w:r>
      <w:r w:rsidRPr="006E3F52">
        <w:rPr>
          <w:rFonts w:ascii="Times New Roman" w:hAnsi="Times New Roman" w:cs="Times New Roman"/>
        </w:rPr>
        <w:t xml:space="preserve"> As for Josephus, the reason why he removed “</w:t>
      </w:r>
      <w:r w:rsidRPr="006E3F52">
        <w:rPr>
          <w:rFonts w:ascii="Times New Roman" w:hAnsi="Times New Roman" w:cs="Times New Roman"/>
          <w:rtl/>
        </w:rPr>
        <w:t>חפש</w:t>
      </w:r>
      <w:r w:rsidRPr="006E3F52">
        <w:rPr>
          <w:rFonts w:ascii="Times New Roman" w:hAnsi="Times New Roman" w:cs="Times New Roman"/>
        </w:rPr>
        <w:t>” might be because he had read this passage in LXX.</w:t>
      </w:r>
    </w:p>
  </w:footnote>
  <w:footnote w:id="474">
    <w:p w14:paraId="7D1A49E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{"citationID":"6WDuxp8g","properties":{"formattedCitation":"{\\rtf A Lancashire, \\uc0\\u8216{}The Phantom Menace: Repetition, Variation, Integration\\uc0\\u8217{}, \\i FILM CRITICISM\\i0{}, 24 (2000), 23\\uc0\\u8211{}44 (p. 11).}","plainCitation":"A Lancashire, ‘The Phantom Menace: Repetition, Variation, Integration’, FILM CRITICISM, 24 (2000), 23–44 (p. 11).","dontUpdate":true},"citationItems":[{"id":618,"uris":["http://zotero.org/users/1942866/items/X5DZB66W"],"uri":["http://zotero.org/users/1942866/items/X5DZB66W"],"itemData":{"id":618,"type":"article-journal","title":"The Phantom Menace: Repetition, Variation, Integration","container-title":"FILM CRITICISM","page":"23-44","volume":"24","source":"Open WorldCat","ISSN":"0163-5069","shortTitle":"The Phantom Menace","language":"English","author":[{"family":"Lancashire","given":"Anne"}],"issued":{"date-parts":[["2000"]]}},"locator":"11"}],"schema":"https://github.com/citation-style-language/schema/raw/master/csl-citation.json"}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Anne Lancashire, ‘The Phantom Menace: Repetition, Variation, Integration’, </w:t>
      </w:r>
      <w:r w:rsidRPr="006E3F52">
        <w:rPr>
          <w:rFonts w:ascii="Times New Roman" w:hAnsi="Times New Roman" w:cs="Times New Roman"/>
          <w:i/>
          <w:iCs/>
        </w:rPr>
        <w:t>FILM CRITICISM</w:t>
      </w:r>
      <w:r w:rsidRPr="006E3F52">
        <w:rPr>
          <w:rFonts w:ascii="Times New Roman" w:hAnsi="Times New Roman" w:cs="Times New Roman"/>
        </w:rPr>
        <w:t>, 24 (2000), 23–44 (p. 11).</w:t>
      </w:r>
      <w:r w:rsidRPr="006E3F52">
        <w:rPr>
          <w:rFonts w:ascii="Times New Roman" w:hAnsi="Times New Roman" w:cs="Times New Roman"/>
        </w:rPr>
        <w:fldChar w:fldCharType="end"/>
      </w:r>
    </w:p>
  </w:footnote>
  <w:footnote w:id="475">
    <w:p w14:paraId="7491BFE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u8yzjpl","properties":{"formattedCitation":"Ibid.","plainCitation":"Ibid."},"citationItems":[{"id":618,"uris":["http://zotero.org/users/1942866/items/X5DZB66W"],"uri":["http://zotero.org/users/1942866/items/X5DZB66W"],"itemData":{"id":618,"type":"article-journal","title":"The Phantom Menace: Repetition, Variation, Integration","container-title":"FILM CRITICISM","page":"23-44","volume":"24","source":"Open WorldCat","ISSN":"0163-5069","shortTitle":"The Phantom Menace","language":"English","author":[{"family":"Lancashire","given":"Anne"}],"issued":{"date-parts":[["2000"]]}},"locator":"11"}],"schema":"https://github.com/citation-style-language/schema/raw/master/csl-citation.json"}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w:t>
      </w:r>
      <w:r w:rsidRPr="006E3F52">
        <w:rPr>
          <w:rFonts w:ascii="Times New Roman" w:hAnsi="Times New Roman" w:cs="Times New Roman"/>
        </w:rPr>
        <w:fldChar w:fldCharType="end"/>
      </w:r>
    </w:p>
  </w:footnote>
  <w:footnote w:id="476">
    <w:p w14:paraId="167C593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{"citationID":"8yxCDg15","properties":{"formattedCitation":"{\\rtf Deutelbaum, \\uc0\\u8220{}The Structure of the Studio-Picture,\\uc0\\u8221{} 36\\uc0\\u8211{}37.}","plainCitation":"Deutelbaum, “The Structure of the Studio-Picture,” 36–37."},"citationItems":[{"id":391,"uris":["http://zotero.org/users/1942866/items/K7BQ3KNW"],"uri":["http://zotero.org/users/1942866/items/K7BQ3KNW"],"itemData":{"id":391,"type":"article-journal","title":"The Structure of the Studio-picture","container-title":"Monograms","page":"33-37","volume":"4","author":[{"family":"Deutelbaum","given":"Marshall"}],"issued":{"date-parts":[["1972"]]}},"locator":"36-37"}],"schema":"https://github.com/citation-style-language/schema/raw/master/csl-citation.json"}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Deutelbaum, “The Structure of the Studio-Picture,” 36–37.</w:t>
      </w:r>
      <w:r w:rsidRPr="006E3F52">
        <w:rPr>
          <w:rFonts w:ascii="Times New Roman" w:hAnsi="Times New Roman" w:cs="Times New Roman"/>
        </w:rPr>
        <w:fldChar w:fldCharType="end"/>
      </w:r>
    </w:p>
  </w:footnote>
  <w:footnote w:id="477">
    <w:p w14:paraId="3B783BE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{"citationID":"DxGZEfpe","properties":{"formattedCitation":"{\\rtf Pramaggiore and Wallis, {\\i{}Film}, 406.}","plainCitation":"Pramaggiore and Wallis, Film, 406."},"citationItems":[{"id":285,"uris":["http://zotero.org/users/1942866/items/F2V2AWPK"],"uri":["http://zotero.org/users/1942866/items/F2V2AWPK"],"itemData":{"id":285,"type":"book","title":"Film: a critical introduction","publisher":"Laurence King","publisher-place":"London","source":"Primo","event-place":"London","abstract":"xv, 448 p.","ISBN":"978-1-85669-534-3","shortTitle":"Film","author":[{"family":"Pramaggiore","given":"Maria"},{"family":"Wallis","given":"Tom"}],"issued":{"date-parts":[["2008"]]}},"locator":"406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Pramaggiore and Wallis, </w:t>
      </w:r>
      <w:r w:rsidRPr="006E3F52">
        <w:rPr>
          <w:rFonts w:ascii="Times New Roman" w:hAnsi="Times New Roman" w:cs="Times New Roman"/>
          <w:i/>
          <w:iCs/>
        </w:rPr>
        <w:t>Film</w:t>
      </w:r>
      <w:r w:rsidRPr="006E3F52">
        <w:rPr>
          <w:rFonts w:ascii="Times New Roman" w:hAnsi="Times New Roman" w:cs="Times New Roman"/>
        </w:rPr>
        <w:t>, 406.</w:t>
      </w:r>
      <w:r w:rsidRPr="006E3F52">
        <w:rPr>
          <w:rFonts w:ascii="Times New Roman" w:hAnsi="Times New Roman" w:cs="Times New Roman"/>
        </w:rPr>
        <w:fldChar w:fldCharType="end"/>
      </w:r>
    </w:p>
  </w:footnote>
  <w:footnote w:id="478">
    <w:p w14:paraId="0E9FA08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{"citationID":"g7ADzEOB","properties":{"formattedCitation":"{\\rtf Kent, {\\i{}Say It Again, Sam}, 152.}","plainCitation":"Kent, Say It Again, Sam, 152."},"citationItems":[{"id":206,"uris":["http://zotero.org/users/1942866/items/BQ56RUM4"],"uri":["http://zotero.org/users/1942866/items/BQ56RUM4"],"itemData":{"id":206,"type":"book","title":"Say it again, Sam: a literary and filmic study of narrative repetition in 1 Samuel 28","publisher":"Pickwick","publisher-place":"Eugene, Ore","source":"EBSCOhost","event-place":"Eugene, Ore","shortTitle":"Say it again, Sam","author":[{"family":"Kent","given":"Grenville J R."}],"issued":{"date-parts":[["2011"]]}},"locator":"152"}],"schema":"https://github.com/citation-style-language/schema/raw/master/csl-citation.json"}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Kent, </w:t>
      </w:r>
      <w:r w:rsidRPr="006E3F52">
        <w:rPr>
          <w:rFonts w:ascii="Times New Roman" w:hAnsi="Times New Roman" w:cs="Times New Roman"/>
          <w:i/>
          <w:iCs/>
        </w:rPr>
        <w:t>Say It Again, Sam</w:t>
      </w:r>
      <w:r w:rsidRPr="006E3F52">
        <w:rPr>
          <w:rFonts w:ascii="Times New Roman" w:hAnsi="Times New Roman" w:cs="Times New Roman"/>
        </w:rPr>
        <w:t>, 152.</w:t>
      </w:r>
      <w:r w:rsidRPr="006E3F52">
        <w:rPr>
          <w:rFonts w:ascii="Times New Roman" w:hAnsi="Times New Roman" w:cs="Times New Roman"/>
        </w:rPr>
        <w:fldChar w:fldCharType="end"/>
      </w:r>
    </w:p>
  </w:footnote>
  <w:footnote w:id="479">
    <w:p w14:paraId="1CDD518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{"citationID":"dtSnZT2U","properties":{"formattedCitation":"{\\rtf Bruce F Kawin, {\\i{}Telling It Again and Again; Repetition in Literature and Film} (Ithaca, NY: Cornell University Press, 1972), 92.}","plainCitation":"Bruce F Kawin, Telling It Again and Again; Repetition in Literature and Film (Ithaca, NY: Cornell University Press, 1972), 92."},"citationItems":[{"id":223,"uris":["http://zotero.org/users/1942866/items/CH6N5ASB"],"uri":["http://zotero.org/users/1942866/items/CH6N5ASB"],"itemData":{"id":223,"type":"book","title":"Telling it again and again; repetition in literature and film","publisher":"Cornell University Press","publisher-place":"Ithaca, NY","source":"Open WorldCat","event-place":"Ithaca, NY","ISBN":"0-8014-0698-6","language":"English","author":[{"family":"Kawin","given":"Bruce F"}],"issued":{"date-parts":[["1972"]]}},"locator":"92"}],"schema":"https://github.com/citation-style-language/schema/raw/master/csl-citation.json"}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Bruce F Kawin, </w:t>
      </w:r>
      <w:r w:rsidRPr="006E3F52">
        <w:rPr>
          <w:rFonts w:ascii="Times New Roman" w:hAnsi="Times New Roman" w:cs="Times New Roman"/>
          <w:i/>
          <w:iCs/>
        </w:rPr>
        <w:t>Telling It Again and Again; Repetition in Literature and Film</w:t>
      </w:r>
      <w:r w:rsidRPr="006E3F52">
        <w:rPr>
          <w:rFonts w:ascii="Times New Roman" w:hAnsi="Times New Roman" w:cs="Times New Roman"/>
        </w:rPr>
        <w:t xml:space="preserve"> (Ithaca, NY: Cornell University Press, 1972), 92.</w:t>
      </w:r>
      <w:r w:rsidRPr="006E3F52">
        <w:rPr>
          <w:rFonts w:ascii="Times New Roman" w:hAnsi="Times New Roman" w:cs="Times New Roman"/>
        </w:rPr>
        <w:fldChar w:fldCharType="end"/>
      </w:r>
    </w:p>
  </w:footnote>
  <w:footnote w:id="480">
    <w:p w14:paraId="718E5C2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“When any detail takes on significance through repetition, it is called a motif.”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{"citationID":"QdqQnIqT","properties":{"formattedCitation":"{\\rtf Pramaggiore and Wallis, {\\i{}Film}, 15.}","plainCitation":"Pramaggiore and Wallis, Film, 15."},"citationItems":[{"id":285,"uris":["http://zotero.org/users/1942866/items/F2V2AWPK"],"uri":["http://zotero.org/users/1942866/items/F2V2AWPK"],"itemData":{"id":285,"type":"book","title":"Film: a critical introduction","publisher":"Laurence King","publisher-place":"London","source":"Primo","event-place":"London","abstract":"xv, 448 p.","ISBN":"978-1-85669-534-3","shortTitle":"Film","author":[{"family":"Pramaggiore","given":"Maria"},{"family":"Wallis","given":"Tom"}],"issued":{"date-parts":[["2008"]]}},"locator":"15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Pramaggiore and Wallis, </w:t>
      </w:r>
      <w:r w:rsidRPr="006E3F52">
        <w:rPr>
          <w:rFonts w:ascii="Times New Roman" w:hAnsi="Times New Roman" w:cs="Times New Roman"/>
          <w:i/>
          <w:iCs/>
        </w:rPr>
        <w:t>Film</w:t>
      </w:r>
      <w:r w:rsidRPr="006E3F52">
        <w:rPr>
          <w:rFonts w:ascii="Times New Roman" w:hAnsi="Times New Roman" w:cs="Times New Roman"/>
        </w:rPr>
        <w:t>, 15.</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481">
    <w:p w14:paraId="7D71F40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{"citationID":"ZU7JYSvj","properties":{"formattedCitation":"Ibid., 18.","plainCitation":"Ibid., 18."},"citationItems":[{"id":285,"uris":["http://zotero.org/users/1942866/items/F2V2AWPK"],"uri":["http://zotero.org/users/1942866/items/F2V2AWPK"],"itemData":{"id":285,"type":"book","title":"Film: a critical introduction","publisher":"Laurence King","publisher-place":"London","source":"Primo","event-place":"London","abstract":"xv, 448 p.","ISBN":"978-1-85669-534-3","shortTitle":"Film","author":[{"family":"Pramaggiore","given":"Maria"},{"family":"Wallis","given":"Tom"}],"issued":{"date-parts":[["2008"]]}},"locator":"18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18.</w:t>
      </w:r>
      <w:r w:rsidRPr="006E3F52">
        <w:rPr>
          <w:rFonts w:ascii="Times New Roman" w:hAnsi="Times New Roman" w:cs="Times New Roman"/>
        </w:rPr>
        <w:fldChar w:fldCharType="end"/>
      </w:r>
    </w:p>
  </w:footnote>
  <w:footnote w:id="482">
    <w:p w14:paraId="17AC4CE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{"citationID":"2uzl2xY3","properties":{"formattedCitation":"{\\rtf Bordwell, {\\i{}Narration in the Fiction Film}, 34.}","plainCitation":"Bordwell, Narration in the Fiction Film, 34."},"citationItems":[{"id":649,"uris":["http://zotero.org/users/1942866/items/ZCM7F94P"],"uri":["http://zotero.org/users/1942866/items/ZCM7F94P"],"itemData":{"id":649,"type":"book","title":"Narration in the fiction film","publisher":"University of Wisconsin Press","publisher-place":"Madison, WI","source":"Open WorldCat","event-place":"Madison, WI","ISBN":"0-299-10170-3","language":"English","author":[{"family":"Bordwell","given":"David"}],"issued":{"date-parts":[["1985"]]}},"locator":"34"}],"schema":"https://github.com/citation-style-language/schema/raw/master/csl-citation.json"}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Bordwell, </w:t>
      </w:r>
      <w:r w:rsidRPr="006E3F52">
        <w:rPr>
          <w:rFonts w:ascii="Times New Roman" w:hAnsi="Times New Roman" w:cs="Times New Roman"/>
          <w:i/>
          <w:iCs/>
        </w:rPr>
        <w:t>Narration in the Fiction Film</w:t>
      </w:r>
      <w:r w:rsidRPr="006E3F52">
        <w:rPr>
          <w:rFonts w:ascii="Times New Roman" w:hAnsi="Times New Roman" w:cs="Times New Roman"/>
        </w:rPr>
        <w:t>, 34.</w:t>
      </w:r>
      <w:r w:rsidRPr="006E3F52">
        <w:rPr>
          <w:rFonts w:ascii="Times New Roman" w:hAnsi="Times New Roman" w:cs="Times New Roman"/>
        </w:rPr>
        <w:fldChar w:fldCharType="end"/>
      </w:r>
      <w:r w:rsidRPr="006E3F52">
        <w:rPr>
          <w:rFonts w:ascii="Times New Roman" w:hAnsi="Times New Roman" w:cs="Times New Roman"/>
        </w:rPr>
        <w:t xml:space="preserve"> For details, see Chapter 3.2.3 in this thesis. Cf. 4.2.2.4. </w:t>
      </w:r>
    </w:p>
  </w:footnote>
  <w:footnote w:id="483">
    <w:p w14:paraId="480ED39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{"citationID":"5TQR2SxO","properties":{"formattedCitation":"{\\rtf Ibid., 34\\uc0\\u8211{}38.}","plainCitation":"Ibid., 34–38."},"citationItems":[{"id":649,"uris":["http://zotero.org/users/1942866/items/ZCM7F94P"],"uri":["http://zotero.org/users/1942866/items/ZCM7F94P"],"itemData":{"id":649,"type":"book","title":"Narration in the fiction film","publisher":"University of Wisconsin Press","publisher-place":"Madison, WI","source":"Open WorldCat","event-place":"Madison, WI","ISBN":"0-299-10170-3","language":"English","author":[{"family":"Bordwell","given":"David"}],"issued":{"date-parts":[["1985"]]}},"locator":"34-38"}],"schema":"https://github.com/citation-style-language/schema/raw/master/csl-citation.json"}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34–38.</w:t>
      </w:r>
      <w:r w:rsidRPr="006E3F52">
        <w:rPr>
          <w:rFonts w:ascii="Times New Roman" w:hAnsi="Times New Roman" w:cs="Times New Roman"/>
        </w:rPr>
        <w:fldChar w:fldCharType="end"/>
      </w:r>
    </w:p>
  </w:footnote>
  <w:footnote w:id="484">
    <w:p w14:paraId="7BD939D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{"citationID":"0EmXVpgf","properties":{"formattedCitation":"{\\rtf Kawin, {\\i{}Telling It Again and Again; Repetition in Literature and Film}, 35.}","plainCitation":"Kawin, Telling It Again and Again; Repetition in Literature and Film, 35."},"citationItems":[{"id":223,"uris":["http://zotero.org/users/1942866/items/CH6N5ASB"],"uri":["http://zotero.org/users/1942866/items/CH6N5ASB"],"itemData":{"id":223,"type":"book","title":"Telling it again and again; repetition in literature and film","publisher":"Cornell University Press","publisher-place":"Ithaca, NY","source":"Open WorldCat","event-place":"Ithaca, NY","ISBN":"0-8014-0698-6","language":"English","author":[{"family":"Kawin","given":"Bruce F"}],"issued":{"date-parts":[["1972"]]}},"locator":"35"}],"schema":"https://github.com/citation-style-language/schema/raw/master/csl-citation.json"}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Kawin, </w:t>
      </w:r>
      <w:r w:rsidRPr="006E3F52">
        <w:rPr>
          <w:rFonts w:ascii="Times New Roman" w:hAnsi="Times New Roman" w:cs="Times New Roman"/>
          <w:i/>
          <w:iCs/>
        </w:rPr>
        <w:t>Telling It Again and Again; Repetition in Literature and Film</w:t>
      </w:r>
      <w:r w:rsidRPr="006E3F52">
        <w:rPr>
          <w:rFonts w:ascii="Times New Roman" w:hAnsi="Times New Roman" w:cs="Times New Roman"/>
        </w:rPr>
        <w:t>, 35.</w:t>
      </w:r>
      <w:r w:rsidRPr="006E3F52">
        <w:rPr>
          <w:rFonts w:ascii="Times New Roman" w:hAnsi="Times New Roman" w:cs="Times New Roman"/>
        </w:rPr>
        <w:fldChar w:fldCharType="end"/>
      </w:r>
    </w:p>
  </w:footnote>
  <w:footnote w:id="485">
    <w:p w14:paraId="578D37C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{"citationID":"tdSj1ZQq","properties":{"formattedCitation":"{\\rtf Dillard, {\\i{}2 Chronicles}, 144.}","plainCitation":"Dillard, 2 Chronicles, 144."},"citationItems":[{"id":151,"uris":["http://zotero.org/users/1942866/items/8SZEU6Z9"],"uri":["http://zotero.org/users/1942866/items/8SZEU6Z9"],"itemData":{"id":151,"type":"book","title":"2 Chronicles","publisher":"Word Books","publisher-place":"Waco, Tex.","source":"Open WorldCat","event-place":"Waco, Tex.","ISBN":"0-8499-0214-2","language":"English","author":[{"family":"Dillard","given":"Raymond B."}],"issued":{"date-parts":[["1987"]]}},"locator":"144"}],"schema":"https://github.com/citation-style-language/schema/raw/master/csl-citation.json"}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Dillard, </w:t>
      </w:r>
      <w:r w:rsidRPr="006E3F52">
        <w:rPr>
          <w:rFonts w:ascii="Times New Roman" w:hAnsi="Times New Roman" w:cs="Times New Roman"/>
          <w:i/>
          <w:iCs/>
        </w:rPr>
        <w:t>2 Chronicles</w:t>
      </w:r>
      <w:r w:rsidRPr="006E3F52">
        <w:rPr>
          <w:rFonts w:ascii="Times New Roman" w:hAnsi="Times New Roman" w:cs="Times New Roman"/>
        </w:rPr>
        <w:t>, 144.</w:t>
      </w:r>
      <w:r w:rsidRPr="006E3F52">
        <w:rPr>
          <w:rFonts w:ascii="Times New Roman" w:hAnsi="Times New Roman" w:cs="Times New Roman"/>
        </w:rPr>
        <w:fldChar w:fldCharType="end"/>
      </w:r>
    </w:p>
  </w:footnote>
  <w:footnote w:id="486">
    <w:p w14:paraId="5FA200E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{"citationID":"YKvn9Vcp","properties":{"formattedCitation":"{\\rtf Kawin, {\\i{}Telling It Again and Again; Repetition in Literature and Film}, 5.}","plainCitation":"Kawin, Telling It Again and Again; Repetition in Literature and Film, 5."},"citationItems":[{"id":223,"uris":["http://zotero.org/users/1942866/items/CH6N5ASB"],"uri":["http://zotero.org/users/1942866/items/CH6N5ASB"],"itemData":{"id":223,"type":"book","title":"Telling it again and again; repetition in literature and film","publisher":"Cornell University Press","publisher-place":"Ithaca, NY","source":"Open WorldCat","event-place":"Ithaca, NY","ISBN":"0-8014-0698-6","language":"English","author":[{"family":"Kawin","given":"Bruce F"}],"issued":{"date-parts":[["1972"]]}},"locator":"5"}],"schema":"https://github.com/citation-style-language/schema/raw/master/csl-citation.json"}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Kawin, </w:t>
      </w:r>
      <w:r w:rsidRPr="006E3F52">
        <w:rPr>
          <w:rFonts w:ascii="Times New Roman" w:hAnsi="Times New Roman" w:cs="Times New Roman"/>
          <w:i/>
          <w:iCs/>
        </w:rPr>
        <w:t>Telling It Again and Again; Repetition in Literature and Film</w:t>
      </w:r>
      <w:r w:rsidRPr="006E3F52">
        <w:rPr>
          <w:rFonts w:ascii="Times New Roman" w:hAnsi="Times New Roman" w:cs="Times New Roman"/>
        </w:rPr>
        <w:t>, 5.</w:t>
      </w:r>
      <w:r w:rsidRPr="006E3F52">
        <w:rPr>
          <w:rFonts w:ascii="Times New Roman" w:hAnsi="Times New Roman" w:cs="Times New Roman"/>
        </w:rPr>
        <w:fldChar w:fldCharType="end"/>
      </w:r>
    </w:p>
  </w:footnote>
  <w:footnote w:id="487">
    <w:p w14:paraId="65093A1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{"citationID":"Ps5RihYJ","properties":{"formattedCitation":"{\\rtf Ibid., 9\\uc0\\u8211{}12.}","plainCitation":"Ibid., 9–12."},"citationItems":[{"id":223,"uris":["http://zotero.org/users/1942866/items/CH6N5ASB"],"uri":["http://zotero.org/users/1942866/items/CH6N5ASB"],"itemData":{"id":223,"type":"book","title":"Telling it again and again; repetition in literature and film","publisher":"Cornell University Press","publisher-place":"Ithaca, NY","source":"Open WorldCat","event-place":"Ithaca, NY","ISBN":"0-8014-0698-6","language":"English","author":[{"family":"Kawin","given":"Bruce F"}],"issued":{"date-parts":[["1972"]]}},"locator":"9-12"}],"schema":"https://github.com/citation-style-language/schema/raw/master/csl-citation.json"}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9–12.</w:t>
      </w:r>
      <w:r w:rsidRPr="006E3F52">
        <w:rPr>
          <w:rFonts w:ascii="Times New Roman" w:hAnsi="Times New Roman" w:cs="Times New Roman"/>
        </w:rPr>
        <w:fldChar w:fldCharType="end"/>
      </w:r>
    </w:p>
  </w:footnote>
  <w:footnote w:id="488">
    <w:p w14:paraId="2E06699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{"citationID":"XzZdEGrf","properties":{"formattedCitation":"{\\rtf Ibid., 67\\uc0\\u8211{}8.}","plainCitation":"Ibid., 67–8."},"citationItems":[{"id":223,"uris":["http://zotero.org/users/1942866/items/CH6N5ASB"],"uri":["http://zotero.org/users/1942866/items/CH6N5ASB"],"itemData":{"id":223,"type":"book","title":"Telling it again and again; repetition in literature and film","publisher":"Cornell University Press","publisher-place":"Ithaca, NY","source":"Open WorldCat","event-place":"Ithaca, NY","ISBN":"0-8014-0698-6","language":"English","author":[{"family":"Kawin","given":"Bruce F"}],"issued":{"date-parts":[["1972"]]}},"locator":"67-8"}],"schema":"https://github.com/citation-style-language/schema/raw/master/csl-citation.json"}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67–8.</w:t>
      </w:r>
      <w:r w:rsidRPr="006E3F52">
        <w:rPr>
          <w:rFonts w:ascii="Times New Roman" w:hAnsi="Times New Roman" w:cs="Times New Roman"/>
        </w:rPr>
        <w:fldChar w:fldCharType="end"/>
      </w:r>
    </w:p>
  </w:footnote>
  <w:footnote w:id="489">
    <w:p w14:paraId="470D622E" w14:textId="77777777" w:rsidR="008A652C" w:rsidRPr="006E3F52" w:rsidRDefault="008A652C" w:rsidP="006E3F52">
      <w:pPr>
        <w:pStyle w:val="NoteLevel51"/>
        <w:spacing w:beforeLines="0" w:line="276" w:lineRule="auto"/>
        <w:ind w:leftChars="0" w:left="0"/>
        <w:jc w:val="left"/>
        <w:rPr>
          <w:rFonts w:ascii="Times New Roman" w:hAnsi="Times New Roman"/>
        </w:rPr>
      </w:pPr>
      <w:r w:rsidRPr="00117F04">
        <w:rPr>
          <w:rStyle w:val="FootnoteReference"/>
        </w:rPr>
        <w:footnoteRef/>
      </w:r>
      <w:r w:rsidRPr="006E3F52">
        <w:rPr>
          <w:rFonts w:ascii="Times New Roman" w:hAnsi="Times New Roman"/>
        </w:rPr>
        <w:t xml:space="preserve"> </w:t>
      </w:r>
      <w:r w:rsidRPr="006E3F52">
        <w:rPr>
          <w:rFonts w:ascii="Times New Roman" w:hAnsi="Times New Roman"/>
        </w:rPr>
        <w:fldChar w:fldCharType="begin"/>
      </w:r>
      <w:r w:rsidRPr="006E3F52">
        <w:rPr>
          <w:rFonts w:ascii="Times New Roman" w:hAnsi="Times New Roman"/>
        </w:rPr>
        <w:instrText xml:space="preserve"> ADDIN ZOTERO_ITEM CSL_CITATION {"citationID":"oAHmN27T","properties":{"formattedCitation":"{\\rtf John F. Walvoord and Roy B. Zuck, \\i The Bible Knowledge Commentary: Old Testament\\i0{} (Wheaton, IL: Victor Books, 1985), p. 2 Chr 35:20; Dillard, p. 292; J. A Thompson, \\i 1, 2 Chronicles\\i0{} (Nashville, Tenn.: Broadman &amp; Holman, 1994), p. 385.}","plainCitation":"John F. Walvoord and Roy B. Zuck, The Bible Knowledge Commentary: Old Testament (Wheaton, IL: Victor Books, 1985), p. 2 Chr 35:20; Dillard, p. 292; J. A Thompson, 1, 2 Chronicles (Nashville, Tenn.: Broadman &amp; Holman, 1994), p. 385.","dontUpdate":true},"citationItems":[{"id":442,"uris":["http://zotero.org/users/1942866/items/P89BEXV3"],"uri":["http://zotero.org/users/1942866/items/P89BEXV3"],"itemData":{"id":442,"type":"book","title":"The Bible Knowledge Commentary: Old Testament","publisher":"Victor Books","publisher-place":"Wheaton, IL","number-of-pages":"1608","source":"Google Books","event-place":"Wheaton, IL","abstract":"HELP FROM EXPERT SCHOLARS IN UNDERSTANDING THE SCRIPTURES  • What does That verse mean? • How should I interpret this passage? • What is the significance of this word or phrase in Hebrew or Aramaic? • How do Bible-time customs help me understand the meaning of this passage? • How does the information on the author, historical background, and features of a Bible book help interpret that book? The Bible Knowledge Commentary answers these and other questions about the Scriptures, discussing all the Bible verse by verse and often phrase by phrase. In addition, maps, charts, and diagrams help you grasp the meanings of the biblical text. Unlike most others this commentary is by authors from one school - Dallas Theological Seminary. The Bible Knowledge Commentary - popular in style and scholarly in content - will deepen your understanding of God's written Word","ISBN":"978-0-88207-813-7","shortTitle":"The Bible Knowledge Commentary","language":"en","author":[{"family":"Walvoord","given":"John F."},{"family":"Zuck","given":"Roy B."}],"issued":{"date-parts":[["1985"]]}},"locator":"2 Chr 35:20"},{"id":151,"uris":["http://zotero.org/users/1942866/items/8SZEU6Z9"],"uri":["http://zotero.org/users/1942866/items/8SZEU6Z9"],"itemData":{"id":151,"type":"book","title":"2 Chronicles","publisher":"Word Books","publisher-place":"Waco, Tex.","source":"Open WorldCat","event-place":"Waco, Tex.","ISBN":"0-8499-0214-2","language":"English","author":[{"family":"Dillard","given":"Raymond B."}],"issued":{"date-parts":[["1987"]]}},"locator":"292"},{"id":642,"uris":["http://zotero.org/users/1942866/items/XX9DJ9DC"],"uri":["http://zotero.org/users/1942866/items/XX9DJ9DC"],"itemData":{"id":642,"type":"book","title":"1, 2 Chronicles","publisher":"Broadman &amp; Holman","publisher-place":"Nashville, Tenn.","source":"Open WorldCat","event-place":"Nashville, Tenn.","ISBN":"0-8054-0109-1","language":"English","author":[{"family":"Thompson","given":"J. A"}],"issued":{"date-parts":[["1994"]]}},"locator":"385"}],"schema":"https://github.com/citation-style-language/schema/raw/master/csl-citation.json"} </w:instrText>
      </w:r>
      <w:r w:rsidRPr="006E3F52">
        <w:rPr>
          <w:rFonts w:ascii="Times New Roman" w:hAnsi="Times New Roman"/>
        </w:rPr>
        <w:fldChar w:fldCharType="separate"/>
      </w:r>
      <w:r w:rsidRPr="006E3F52">
        <w:rPr>
          <w:rFonts w:ascii="Times New Roman" w:hAnsi="Times New Roman"/>
        </w:rPr>
        <w:t xml:space="preserve">John F. Walvoord and Roy B. Zuck, </w:t>
      </w:r>
      <w:r w:rsidRPr="006E3F52">
        <w:rPr>
          <w:rFonts w:ascii="Times New Roman" w:hAnsi="Times New Roman"/>
          <w:i/>
          <w:iCs/>
        </w:rPr>
        <w:t>The Bible Knowledge Commentary: Old Testament</w:t>
      </w:r>
      <w:r w:rsidRPr="006E3F52">
        <w:rPr>
          <w:rFonts w:ascii="Times New Roman" w:hAnsi="Times New Roman"/>
        </w:rPr>
        <w:t xml:space="preserve"> (Wheaton, IL: Victor Books, 1985), 2 Chr 35:20; Dillard, p. 292; J. A Thompson, </w:t>
      </w:r>
      <w:r w:rsidRPr="006E3F52">
        <w:rPr>
          <w:rFonts w:ascii="Times New Roman" w:hAnsi="Times New Roman"/>
          <w:i/>
          <w:iCs/>
        </w:rPr>
        <w:t>1, 2 Chronicles</w:t>
      </w:r>
      <w:r w:rsidRPr="006E3F52">
        <w:rPr>
          <w:rFonts w:ascii="Times New Roman" w:hAnsi="Times New Roman"/>
        </w:rPr>
        <w:t xml:space="preserve"> (Nashville, Tenn.: Broadman &amp; Holman, 1994), p. 385.</w:t>
      </w:r>
      <w:r w:rsidRPr="006E3F52">
        <w:rPr>
          <w:rFonts w:ascii="Times New Roman" w:hAnsi="Times New Roman"/>
        </w:rPr>
        <w:fldChar w:fldCharType="end"/>
      </w:r>
    </w:p>
  </w:footnote>
  <w:footnote w:id="490">
    <w:p w14:paraId="677C4B8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{"citationID":"FnDuqPDI","properties":{"formattedCitation":"{\\rtf Mitchell, \\uc0\\u8220{}The Ironic Death of Josiah in 2 Chronicles,\\uc0\\u8221{} 431.}","plainCitation":"Mitchell, “The Ironic Death of Josiah in 2 Chronicles,” 431."},"citationItems":[{"id":201,"uris":["http://zotero.org/users/1942866/items/BI3GPM45"],"uri":["http://zotero.org/users/1942866/items/BI3GPM45"],"itemData":{"id":201,"type":"article-journal","title":"The ironic death of Josiah in 2 Chronicles","container-title":"Catholic Biblical Quarterly","page":"421-435","volume":"68","issue":"3","source":"EBSCOhost","ISSN":"0008-7912","journalAbbreviation":"Catholic Biblical Quarterly","author":[{"family":"Mitchell","given":"Christine"}],"issued":{"date-parts":[["2006",7,1]]}},"locator":"431"}],"schema":"https://github.com/citation-style-language/schema/raw/master/csl-citation.json"}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Mitchell, “The Ironic Death of Josiah in 2 Chronicles,” 431.</w:t>
      </w:r>
      <w:r w:rsidRPr="006E3F52">
        <w:rPr>
          <w:rFonts w:ascii="Times New Roman" w:hAnsi="Times New Roman" w:cs="Times New Roman"/>
        </w:rPr>
        <w:fldChar w:fldCharType="end"/>
      </w:r>
    </w:p>
  </w:footnote>
  <w:footnote w:id="491">
    <w:p w14:paraId="2669C16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AeUSTLWi","properties":{"formattedCitation":"Ibid.","plainCitation":"Ibid."},"citationItems":[{"id":201,"uris":["http://zotero.org/users/1942866/items/BI3GPM45"],"uri":["http://zotero.org/users/1942866/items/BI3GPM45"],"itemData":{"id":201,"type":"article-journal","title":"The ironic death of Josiah in 2 Chronicles","container-title":"Catholic Biblical Quarterly","page":"421-435","volume":"68","issue":"3","source":"EBSCOhost","ISSN":"0008-7912","journalAbbreviation":"Catholic Biblical Quarterly","author":[{"family":"Mitchell","given":"Christine"}],"issued":{"date-parts":[["2006",7,1]]}},"locator":"431"}],"schema":"https://github.com/citation-style-language/schema/raw/master/csl-citation.json"}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w:t>
      </w:r>
      <w:r w:rsidRPr="006E3F52">
        <w:rPr>
          <w:rFonts w:ascii="Times New Roman" w:hAnsi="Times New Roman" w:cs="Times New Roman"/>
        </w:rPr>
        <w:fldChar w:fldCharType="end"/>
      </w:r>
    </w:p>
  </w:footnote>
  <w:footnote w:id="492">
    <w:p w14:paraId="422D339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{"citationID":"Lyfbt5TL","properties":{"formattedCitation":"Ibid., 434.","plainCitation":"Ibid., 434."},"citationItems":[{"id":201,"uris":["http://zotero.org/users/1942866/items/BI3GPM45"],"uri":["http://zotero.org/users/1942866/items/BI3GPM45"],"itemData":{"id":201,"type":"article-journal","title":"The ironic death of Josiah in 2 Chronicles","container-title":"Catholic Biblical Quarterly","page":"421-435","volume":"68","issue":"3","source":"EBSCOhost","ISSN":"0008-7912","journalAbbreviation":"Catholic Biblical Quarterly","author":[{"family":"Mitchell","given":"Christine"}],"issued":{"date-parts":[["2006",7,1]]}},"locator":"434"}],"schema":"https://github.com/citation-style-language/schema/raw/master/csl-citation.json"}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434.</w:t>
      </w:r>
      <w:r w:rsidRPr="006E3F52">
        <w:rPr>
          <w:rFonts w:ascii="Times New Roman" w:hAnsi="Times New Roman" w:cs="Times New Roman"/>
        </w:rPr>
        <w:fldChar w:fldCharType="end"/>
      </w:r>
    </w:p>
  </w:footnote>
  <w:footnote w:id="493">
    <w:p w14:paraId="5B219B1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{"citationID":"AVC1fVWq","properties":{"formattedCitation":"{\\rtf Pramaggiore and Wallis, {\\i{}Film}, 88.}","plainCitation":"Pramaggiore and Wallis, Film, 88."},"citationItems":[{"id":285,"uris":["http://zotero.org/users/1942866/items/F2V2AWPK"],"uri":["http://zotero.org/users/1942866/items/F2V2AWPK"],"itemData":{"id":285,"type":"book","title":"Film: a critical introduction","publisher":"Laurence King","publisher-place":"London","source":"Primo","event-place":"London","abstract":"xv, 448 p.","ISBN":"978-1-85669-534-3","shortTitle":"Film","author":[{"family":"Pramaggiore","given":"Maria"},{"family":"Wallis","given":"Tom"}],"issued":{"date-parts":[["2008"]]}},"locator":"88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Pramaggiore and Wallis, </w:t>
      </w:r>
      <w:r w:rsidRPr="006E3F52">
        <w:rPr>
          <w:rFonts w:ascii="Times New Roman" w:hAnsi="Times New Roman" w:cs="Times New Roman"/>
          <w:i/>
          <w:iCs/>
        </w:rPr>
        <w:t>Film</w:t>
      </w:r>
      <w:r w:rsidRPr="006E3F52">
        <w:rPr>
          <w:rFonts w:ascii="Times New Roman" w:hAnsi="Times New Roman" w:cs="Times New Roman"/>
        </w:rPr>
        <w:t>, 88.</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494">
    <w:p w14:paraId="3346F29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{"citationID":"nILF0SW7","properties":{"formattedCitation":"Ibid., 89.","plainCitation":"Ibid., 89."},"citationItems":[{"id":285,"uris":["http://zotero.org/users/1942866/items/F2V2AWPK"],"uri":["http://zotero.org/users/1942866/items/F2V2AWPK"],"itemData":{"id":285,"type":"book","title":"Film: a critical introduction","publisher":"Laurence King","publisher-place":"London","source":"Primo","event-place":"London","abstract":"xv, 448 p.","ISBN":"978-1-85669-534-3","shortTitle":"Film","author":[{"family":"Pramaggiore","given":"Maria"},{"family":"Wallis","given":"Tom"}],"issued":{"date-parts":[["2008"]]}},"locator":"89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89.</w:t>
      </w:r>
      <w:r w:rsidRPr="006E3F52">
        <w:rPr>
          <w:rFonts w:ascii="Times New Roman" w:hAnsi="Times New Roman" w:cs="Times New Roman"/>
        </w:rPr>
        <w:fldChar w:fldCharType="end"/>
      </w:r>
    </w:p>
  </w:footnote>
  <w:footnote w:id="495">
    <w:p w14:paraId="43D601D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{"citationID":"szU4O2I2","properties":{"formattedCitation":"{\\rtf Bordwell, {\\i{}Narration in the Fiction Film}, 51\\uc0\\u8211{}52.}","plainCitation":"Bordwell, Narration in the Fiction Film, 51–52."},"citationItems":[{"id":649,"uris":["http://zotero.org/users/1942866/items/ZCM7F94P"],"uri":["http://zotero.org/users/1942866/items/ZCM7F94P"],"itemData":{"id":649,"type":"book","title":"Narration in the fiction film","publisher":"University of Wisconsin Press","publisher-place":"Madison, WI","source":"Open WorldCat","event-place":"Madison, WI","ISBN":"0-299-10170-3","language":"English","author":[{"family":"Bordwell","given":"David"}],"issued":{"date-parts":[["1985"]]}},"locator":"51-52"}],"schema":"https://github.com/citation-style-language/schema/raw/master/csl-citation.json"}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Bordwell, </w:t>
      </w:r>
      <w:r w:rsidRPr="006E3F52">
        <w:rPr>
          <w:rFonts w:ascii="Times New Roman" w:hAnsi="Times New Roman" w:cs="Times New Roman"/>
          <w:i/>
          <w:iCs/>
        </w:rPr>
        <w:t>Narration in the Fiction Film</w:t>
      </w:r>
      <w:r w:rsidRPr="006E3F52">
        <w:rPr>
          <w:rFonts w:ascii="Times New Roman" w:hAnsi="Times New Roman" w:cs="Times New Roman"/>
        </w:rPr>
        <w:t>, 51–52.</w:t>
      </w:r>
      <w:r w:rsidRPr="006E3F52">
        <w:rPr>
          <w:rFonts w:ascii="Times New Roman" w:hAnsi="Times New Roman" w:cs="Times New Roman"/>
        </w:rPr>
        <w:fldChar w:fldCharType="end"/>
      </w:r>
    </w:p>
  </w:footnote>
  <w:footnote w:id="496">
    <w:p w14:paraId="0410A32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{"citationID":"zSHAsYZh","properties":{"formattedCitation":"{\\rtf Ibid., 34\\uc0\\u8211{}38.}","plainCitation":"Ibid., 34–38."},"citationItems":[{"id":649,"uris":["http://zotero.org/users/1942866/items/ZCM7F94P"],"uri":["http://zotero.org/users/1942866/items/ZCM7F94P"],"itemData":{"id":649,"type":"book","title":"Narration in the fiction film","publisher":"University of Wisconsin Press","publisher-place":"Madison, WI","source":"Open WorldCat","event-place":"Madison, WI","ISBN":"0-299-10170-3","language":"English","author":[{"family":"Bordwell","given":"David"}],"issued":{"date-parts":[["1985"]]}},"locator":"34-38"}],"schema":"https://github.com/citation-style-language/schema/raw/master/csl-citation.json"}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34–38.</w:t>
      </w:r>
      <w:r w:rsidRPr="006E3F52">
        <w:rPr>
          <w:rFonts w:ascii="Times New Roman" w:hAnsi="Times New Roman" w:cs="Times New Roman"/>
        </w:rPr>
        <w:fldChar w:fldCharType="end"/>
      </w:r>
    </w:p>
  </w:footnote>
  <w:footnote w:id="497">
    <w:p w14:paraId="0D4F6B5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{"citationID":"5M5qbdoY","properties":{"formattedCitation":"{\\rtf Achtemeier, Harper &amp; Row, and Society of Biblical Literature, {\\i{}Harper\\uc0\\u8217{}s Bible Dictionary}, 219.}","plainCitation":"Achtemeier, Harper &amp; Row, and Society of Biblical Literature, Harper’s Bible Dictionary, 219."},"citationItems":[{"id":1023,"uris":["http://zotero.org/users/1942866/items/HFI8HKMG"],"uri":["http://zotero.org/users/1942866/items/HFI8HKMG"],"itemData":{"id":1023,"type":"book","title":"Harper's bible dictionary","publisher":"Harper &amp; Row","publisher-place":"San Franciso","event-place":"San Franciso","author":[{"family":"Achtemeier","given":"P. J."},{"family":"Harper &amp; Row","given":""},{"family":"Society of Biblical Literature","given":""}],"issued":{"date-parts":[["1985"]]}},"locator":"219"}],"schema":"https://github.com/citation-style-language/schema/raw/master/csl-citation.json"}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Achtemeier, Harper &amp; Row, and Society of Biblical Literature, </w:t>
      </w:r>
      <w:r w:rsidRPr="006E3F52">
        <w:rPr>
          <w:rFonts w:ascii="Times New Roman" w:hAnsi="Times New Roman" w:cs="Times New Roman"/>
          <w:i/>
          <w:iCs/>
        </w:rPr>
        <w:t>Harper’s Bible Dictionary</w:t>
      </w:r>
      <w:r w:rsidRPr="006E3F52">
        <w:rPr>
          <w:rFonts w:ascii="Times New Roman" w:hAnsi="Times New Roman" w:cs="Times New Roman"/>
        </w:rPr>
        <w:t>, 219.</w:t>
      </w:r>
      <w:r w:rsidRPr="006E3F52">
        <w:rPr>
          <w:rFonts w:ascii="Times New Roman" w:hAnsi="Times New Roman" w:cs="Times New Roman"/>
        </w:rPr>
        <w:fldChar w:fldCharType="end"/>
      </w:r>
    </w:p>
  </w:footnote>
  <w:footnote w:id="498">
    <w:p w14:paraId="3AD63C4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{"citationID":"8aL1dicz","properties":{"formattedCitation":"{\\rtf M. A. Sweeney, \\uc0\\u8220{}Josiah,\\uc0\\u8221{} in {\\i{}Dictionary of the Old Testament: Historical Books}, ed. Bill T. Arnold and H. G. M. Williamson (Downers Grove, IL: InterVarsity Press, 2005), 576.}","plainCitation":"M. A. Sweeney, “Josiah,” in Dictionary of the Old Testament: Historical Books, ed. Bill T. Arnold and H. G. M. Williamson (Downers Grove, IL: InterVarsity Press, 2005), 576."},"citationItems":[{"id":361,"uris":["http://zotero.org/users/1942866/items/JDKXENTG"],"uri":["http://zotero.org/users/1942866/items/JDKXENTG"],"itemData":{"id":361,"type":"chapter","title":"Josiah","container-title":"Dictionary of the Old Testament: Historical Books","publisher":"InterVarsity Press","publisher-place":"Downers Grove, IL","page":"575-579","event-place":"Downers Grove, IL","author":[{"family":"Sweeney","given":"M. A."}],"editor":[{"family":"Arnold","given":"Bill T."},{"family":"Williamson","given":"H. G. M."}],"issued":{"date-parts":[["2005"]]}},"locator":"576"}],"schema":"https://github.com/citation-style-language/schema/raw/master/csl-citation.json"}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 A. Sweeney, “Josiah,” in </w:t>
      </w:r>
      <w:r w:rsidRPr="006E3F52">
        <w:rPr>
          <w:rFonts w:ascii="Times New Roman" w:hAnsi="Times New Roman" w:cs="Times New Roman"/>
          <w:i/>
          <w:iCs/>
        </w:rPr>
        <w:t>Dictionary of the Old Testament: Historical Books</w:t>
      </w:r>
      <w:r w:rsidRPr="006E3F52">
        <w:rPr>
          <w:rFonts w:ascii="Times New Roman" w:hAnsi="Times New Roman" w:cs="Times New Roman"/>
        </w:rPr>
        <w:t>, ed. Bill T. Arnold and H. G. M. Williamson (Downers Grove, IL: InterVarsity Press, 2005), 576.</w:t>
      </w:r>
      <w:r w:rsidRPr="006E3F52">
        <w:rPr>
          <w:rFonts w:ascii="Times New Roman" w:hAnsi="Times New Roman" w:cs="Times New Roman"/>
        </w:rPr>
        <w:fldChar w:fldCharType="end"/>
      </w:r>
    </w:p>
  </w:footnote>
  <w:footnote w:id="499">
    <w:p w14:paraId="47D34EC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{"citationID":"DFH4CTbK","properties":{"formattedCitation":"Ibid., 577.","plainCitation":"Ibid., 577."},"citationItems":[{"id":361,"uris":["http://zotero.org/users/1942866/items/JDKXENTG"],"uri":["http://zotero.org/users/1942866/items/JDKXENTG"],"itemData":{"id":361,"type":"chapter","title":"Josiah","container-title":"Dictionary of the Old Testament: Historical Books","publisher":"InterVarsity Press","publisher-place":"Downers Grove, IL","page":"575-579","event-place":"Downers Grove, IL","author":[{"family":"Sweeney","given":"M. A."}],"editor":[{"family":"Arnold","given":"Bill T."},{"family":"Williamson","given":"H. G. M."}],"issued":{"date-parts":[["2005"]]}},"locator":"577"}],"schema":"https://github.com/citation-style-language/schema/raw/master/csl-citation.json"}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577.</w:t>
      </w:r>
      <w:r w:rsidRPr="006E3F52">
        <w:rPr>
          <w:rFonts w:ascii="Times New Roman" w:hAnsi="Times New Roman" w:cs="Times New Roman"/>
        </w:rPr>
        <w:fldChar w:fldCharType="end"/>
      </w:r>
    </w:p>
  </w:footnote>
  <w:footnote w:id="500">
    <w:p w14:paraId="1082F49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This may explain why the Deuteronomists don’t make anything of Josiah’s untimely death – or indeed why the Chronicler casts a shadow over him. </w:t>
      </w:r>
    </w:p>
  </w:footnote>
  <w:footnote w:id="501">
    <w:p w14:paraId="3F06D02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{"citationID":"JuEH2Hbf","properties":{"formattedCitation":"{\\rtf Alter, {\\i{}The Art of Biblical Narrative}, 1888 of 4033.}","plainCitation":"Alter, The Art of Biblical Narrative, 1888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narration.","ISBN":"0-465-00424-5","language":"English","author":[{"family":"Alter","given":"Robert"}],"issued":{"date-parts":[["1981"]]}},"locator":"1888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Alter, </w:t>
      </w:r>
      <w:r w:rsidRPr="006E3F52">
        <w:rPr>
          <w:rFonts w:ascii="Times New Roman" w:hAnsi="Times New Roman" w:cs="Times New Roman"/>
          <w:i/>
          <w:iCs/>
        </w:rPr>
        <w:t>The Art of Biblical Narrative</w:t>
      </w:r>
      <w:r w:rsidRPr="006E3F52">
        <w:rPr>
          <w:rFonts w:ascii="Times New Roman" w:hAnsi="Times New Roman" w:cs="Times New Roman"/>
        </w:rPr>
        <w:t>, 1888 of 4033.</w:t>
      </w:r>
      <w:r w:rsidRPr="006E3F52">
        <w:rPr>
          <w:rFonts w:ascii="Times New Roman" w:hAnsi="Times New Roman" w:cs="Times New Roman"/>
        </w:rPr>
        <w:fldChar w:fldCharType="end"/>
      </w:r>
    </w:p>
  </w:footnote>
  <w:footnote w:id="502">
    <w:p w14:paraId="036D308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{"citationID":"7SvRf5Wx","properties":{"formattedCitation":"{\\rtf Ibid., 1829\\uc0\\u8211{}34 of 4033.}","plainCitation":"Ibid., 1829–34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narration.","ISBN":"0-465-00424-5","language":"English","author":[{"family":"Alter","given":"Robert"}],"issued":{"date-parts":[["1981"]]}},"locator":"1829-34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1829–34 of 4033.</w:t>
      </w:r>
      <w:r w:rsidRPr="006E3F52">
        <w:rPr>
          <w:rFonts w:ascii="Times New Roman" w:hAnsi="Times New Roman" w:cs="Times New Roman"/>
        </w:rPr>
        <w:fldChar w:fldCharType="end"/>
      </w:r>
    </w:p>
  </w:footnote>
  <w:footnote w:id="503">
    <w:p w14:paraId="0EEA9CC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{"citationID":"gMOMhpJn","properties":{"formattedCitation":"{\\rtf Duke, \\i The Persuasive Appeal of the Chronicler\\i0{}, pp. 49\\uc0\\u8211{}50.}","plainCitation":"Duke, The Persuasive Appeal of the Chronicler, pp. 49–50.","dontUpdate":true},"citationItems":[{"id":395,"uris":["http://zotero.org/users/1942866/items/KASGUI8Q"],"uri":["http://zotero.org/users/1942866/items/KASGUI8Q"],"itemData":{"id":395,"type":"book","title":"The persuasive appeal of the Chronicler: a rhetorical analysis","publisher":"Almond Press","publisher-place":"Sheffield","source":"EBSCOhost","event-place":"Sheffield","shortTitle":"The persuasive appeal of the Chronicler","author":[{"family":"Duke","given":"Rodney K."}],"issued":{"date-parts":[["1990"]]}},"locator":"49-50"}],"schema":"https://github.com/citation-style-language/schema/raw/master/csl-citation.json"}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Duke, </w:t>
      </w:r>
      <w:r w:rsidRPr="006E3F52">
        <w:rPr>
          <w:rFonts w:ascii="Times New Roman" w:hAnsi="Times New Roman" w:cs="Times New Roman"/>
          <w:i/>
          <w:iCs/>
        </w:rPr>
        <w:t>The Persuasive Appeal of the Chronicler</w:t>
      </w:r>
      <w:r w:rsidRPr="006E3F52">
        <w:rPr>
          <w:rFonts w:ascii="Times New Roman" w:hAnsi="Times New Roman" w:cs="Times New Roman"/>
        </w:rPr>
        <w:t>, pp. 49–50</w:t>
      </w:r>
      <w:r w:rsidRPr="006E3F52">
        <w:rPr>
          <w:rFonts w:ascii="Times New Roman" w:hAnsi="Times New Roman" w:cs="Times New Roman"/>
        </w:rPr>
        <w:fldChar w:fldCharType="end"/>
      </w:r>
      <w:r w:rsidRPr="006E3F52">
        <w:rPr>
          <w:rFonts w:ascii="Times New Roman" w:hAnsi="Times New Roman" w:cs="Times New Roman"/>
        </w:rPr>
        <w:t xml:space="preserve">; cf.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{"citationID":"neKUagLb","properties":{"formattedCitation":"{\\rtf Schaefer, \\uc0\\u8220{}The Significance of Seeking God in the Purpose of the Chronicler,\\uc0\\u8221{} 17\\uc0\\u8211{}20; Kelly, {\\i{}Retribution and Eschatology in Chronicles}, 51\\uc0\\u8211{}52.}","plainCitation":"Schaefer, “The Significance of Seeking God in the Purpose of the Chronicler,” 17–20; Kelly, Retribution and Eschatology in Chronicles, 51–52."},"citationItems":[{"id":316,"uris":["http://zotero.org/users/1942866/items/GD24P878"],"uri":["http://zotero.org/users/1942866/items/GD24P878"],"itemData":{"id":316,"type":"thesis","title":"The significance of seeking God in the purpose of the chronicler","publisher":"Southern Baptist Theological Seminary","source":"Google Scholar","author":[{"family":"Schaefer","given":"Glenn Edward"}],"issued":{"date-parts":[["1972"]]}},"locator":"17-20"},{"id":534,"uris":["http://zotero.org/users/1942866/items/TMKMP6QR"],"uri":["http://zotero.org/users/1942866/items/TMKMP6QR"],"itemData":{"id":534,"type":"book","title":"Retribution and Eschatology in Chronicles","collection-title":"Journal for the study of the New Testament","publisher":"Sheffield Academic Press","publisher-place":"Sheffield","source":"EBSCOhost","event-place":"Sheffield","author":[{"family":"Kelly","given":"Brian E."}],"issued":{"date-parts":[["1996"]]}},"locator":"51-52"}],"schema":"https://github.com/citation-style-language/schema/raw/master/csl-citation.json"}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Schaefer, “The Significance of Seeking God in the Purpose of the Chronicler,” 17–20; Kelly, </w:t>
      </w:r>
      <w:r w:rsidRPr="006E3F52">
        <w:rPr>
          <w:rFonts w:ascii="Times New Roman" w:hAnsi="Times New Roman" w:cs="Times New Roman"/>
          <w:i/>
          <w:iCs/>
        </w:rPr>
        <w:t>Retribution and Eschatology in Chronicles</w:t>
      </w:r>
      <w:r w:rsidRPr="006E3F52">
        <w:rPr>
          <w:rFonts w:ascii="Times New Roman" w:hAnsi="Times New Roman" w:cs="Times New Roman"/>
        </w:rPr>
        <w:t>, 51–52.</w:t>
      </w:r>
      <w:r w:rsidRPr="006E3F52">
        <w:rPr>
          <w:rFonts w:ascii="Times New Roman" w:hAnsi="Times New Roman" w:cs="Times New Roman"/>
        </w:rPr>
        <w:fldChar w:fldCharType="end"/>
      </w:r>
      <w:r w:rsidRPr="006E3F52">
        <w:rPr>
          <w:rFonts w:ascii="Times New Roman" w:hAnsi="Times New Roman" w:cs="Times New Roman"/>
        </w:rPr>
        <w:t xml:space="preserve"> For the proposed purposes Duke finds, see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{"citationID":"Ee1jloph","properties":{"formattedCitation":"{\\rtf Duke, {\\i{}The Persuasive Appeal of the Chronicler}, 48\\uc0\\u8211{}49.}","plainCitation":"Duke, The Persuasive Appeal of the Chronicler, 48–49."},"citationItems":[{"id":395,"uris":["http://zotero.org/users/1942866/items/KASGUI8Q"],"uri":["http://zotero.org/users/1942866/items/KASGUI8Q"],"itemData":{"id":395,"type":"book","title":"The persuasive appeal of the Chronicler: a rhetorical analysis","publisher":"Almond Press","publisher-place":"Sheffield","source":"EBSCOhost","event-place":"Sheffield","shortTitle":"The persuasive appeal of the Chronicler","author":[{"family":"Duke","given":"Rodney K."}],"issued":{"date-parts":[["1990"]]}},"locator":"48-49"}],"schema":"https://github.com/citation-style-language/schema/raw/master/csl-citation.json"}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Duke, </w:t>
      </w:r>
      <w:r w:rsidRPr="006E3F52">
        <w:rPr>
          <w:rFonts w:ascii="Times New Roman" w:hAnsi="Times New Roman" w:cs="Times New Roman"/>
          <w:i/>
          <w:iCs/>
        </w:rPr>
        <w:t>The Persuasive Appeal of the Chronicler</w:t>
      </w:r>
      <w:r w:rsidRPr="006E3F52">
        <w:rPr>
          <w:rFonts w:ascii="Times New Roman" w:hAnsi="Times New Roman" w:cs="Times New Roman"/>
        </w:rPr>
        <w:t>, 48–49.</w:t>
      </w:r>
      <w:r w:rsidRPr="006E3F52">
        <w:rPr>
          <w:rFonts w:ascii="Times New Roman" w:hAnsi="Times New Roman" w:cs="Times New Roman"/>
        </w:rPr>
        <w:fldChar w:fldCharType="end"/>
      </w:r>
      <w:r w:rsidRPr="006E3F52">
        <w:rPr>
          <w:rFonts w:ascii="Times New Roman" w:hAnsi="Times New Roman" w:cs="Times New Roman"/>
        </w:rPr>
        <w:t>: “Purposes proposed have included: to present a theory of the return of ‘all Israel’ from exile (Torrey), to defend post-exilic cultic institutions (Curtis and Madsen, Noth, Myers), to write a history of the Davidic dynasty in terms of its religious and cultic accomplishments (Freedman), to defend the realization of the theocracy in the new community of Israel against the claims of the Samaritans (Pfeiffer, Noth, Rudolph), to write a history of Judah and its institutions (Driver), to teach religious values through history (Keil, Welch, Mosis), to strive to maintain religious orthodoxy (Myers), and to interpret to the restored community the history of Israel as an eternal covenant between God and David, a covenant which demanded obedience to the law (Childs).”</w:t>
      </w:r>
    </w:p>
  </w:footnote>
  <w:footnote w:id="504">
    <w:p w14:paraId="598C746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1 Chr 10:7; 14:12; 16:37; 28:9, 20; 2 Chr 7:19, 22; 10:8, 13; 11:14; 12:1, 5; 13:10f; 15:2; 21:10; 24:18, 20, 24f; 28:6, 14; 29:6; 32:31; 34:25.</w:t>
      </w:r>
    </w:p>
  </w:footnote>
  <w:footnote w:id="505">
    <w:p w14:paraId="7C5B4B0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1 Chr 2:7; 5:25; 9:1; 10:13; 14:2; 22:5; 23:3, 17, 24, 27; 29:3, 25; 2 Chr 1:1; 4:4; 5:8; 12:2; 16:12; 17:12; 20:19; 25:5; 26:8, 16, 18; 28:19, 22; 29:6, 19; 30:7; 31:16f; 33:19; 34:4; 36:14.</w:t>
      </w:r>
    </w:p>
  </w:footnote>
  <w:footnote w:id="506">
    <w:p w14:paraId="555ACFD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1 Chr 19:5; 20:3; 21:12, 20, 27; 2 Chr 6:23ff, 37f, 42; 7:14, 19; 10:2, 5f, 9, 12, 16; 11:1, 4; 12:11f; 14:14; 15:4; 18:16, 25ff, 32; 19:1, 4, 8; 20:27; 22:6; 24:11, 19; 25:10, 13, 24; 26:2; 27:5; 28:11, 15; 29:10; 30:6, 8f; 31:1; 32:21, 25; 33:3, 13; 34:7, 9, 16, 28; 36:13.</w:t>
      </w:r>
    </w:p>
  </w:footnote>
  <w:footnote w:id="507">
    <w:p w14:paraId="17E46C3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1 Chr 6:31; 22:9; 23:5; 28:2; 2 Chr 6:41; 15:15; 20:30.</w:t>
      </w:r>
    </w:p>
  </w:footnote>
  <w:footnote w:id="508">
    <w:p w14:paraId="311805D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1 Chr 22:13; 29:23; 2 Chr 14:7; 24:20; 26:5; 31:21; 32:30. </w:t>
      </w:r>
    </w:p>
  </w:footnote>
  <w:footnote w:id="509">
    <w:p w14:paraId="01A41798"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lang w:val="en-US"/>
        </w:rPr>
        <w:t>This is based on the search work done by Biblework 9. Cf. David Denninger claims 41x (</w:t>
      </w:r>
      <w:r w:rsidRPr="006E3F52">
        <w:rPr>
          <w:rFonts w:ascii="Times New Roman" w:hAnsi="Times New Roman" w:cs="Times New Roman"/>
          <w:lang w:val="en-US"/>
        </w:rPr>
        <w:fldChar w:fldCharType="begin"/>
      </w:r>
      <w:r w:rsidRPr="006E3F52">
        <w:rPr>
          <w:rFonts w:ascii="Times New Roman" w:hAnsi="Times New Roman" w:cs="Times New Roman"/>
          <w:lang w:val="en-US"/>
        </w:rPr>
        <w:instrText xml:space="preserve"> ADDIN ZOTERO_ITEM CSL_CITATION {"citationID":"38otQMQj","properties":{"formattedCitation":"{\\rtf David Denninger, \\uc0\\u8220{}\\uc0\\u1491{}\\uc0\\u1464{}\\uc0\\u1468{}\\uc0\\u1512{}\\uc0\\u1463{}\\uc0\\u1513{}\\uc0\\u1473{},\\uc0\\u8221{} in {\\i{}New International Dictionary of Old Testament Theology &amp; Exegesis}, ed. Willem VanGemeren, vol. IV (Grand Rapids, MI: Zondervan Pub. House, 1997), 993.}","plainCitation":"David Denninger, “</w:instrText>
      </w:r>
      <w:r w:rsidRPr="006E3F52">
        <w:rPr>
          <w:rFonts w:ascii="Times New Roman" w:hAnsi="Times New Roman" w:cs="Times New Roman"/>
          <w:rtl/>
          <w:lang w:val="en-US"/>
        </w:rPr>
        <w:instrText>דָּרַשׁ</w:instrText>
      </w:r>
      <w:r w:rsidRPr="006E3F52">
        <w:rPr>
          <w:rFonts w:ascii="Times New Roman" w:hAnsi="Times New Roman" w:cs="Times New Roman"/>
          <w:lang w:val="en-US"/>
        </w:rPr>
        <w:instrText>,” in New International Dictionary of Old Testament Theology &amp; Exegesis, ed. Willem VanGemeren, vol. IV (Grand Rapids, MI: Zondervan Pub. House, 1997), 993."},"citationItems":[{"id":531,"uris":["http://zotero.org/users/1942866/items/TJ82C8H4"],"uri":["http://zotero.org/users/1942866/items/TJ82C8H4"],"itemData":{"id":531,"type":"chapter","title":"</w:instrText>
      </w:r>
      <w:r w:rsidRPr="006E3F52">
        <w:rPr>
          <w:rFonts w:ascii="Times New Roman" w:hAnsi="Times New Roman" w:cs="Times New Roman"/>
          <w:rtl/>
          <w:lang w:val="en-US"/>
        </w:rPr>
        <w:instrText>דָּרַשׁ</w:instrText>
      </w:r>
      <w:r w:rsidRPr="006E3F52">
        <w:rPr>
          <w:rFonts w:ascii="Times New Roman" w:hAnsi="Times New Roman" w:cs="Times New Roman"/>
          <w:lang w:val="en-US"/>
        </w:rPr>
        <w:instrText xml:space="preserve">","container-title":"New international dictionary of Old Testament theology &amp; exegesis","publisher":"Zondervan Pub. House","publisher-place":"Grand Rapids, MI","page":"993-998","volume":"IV","event-place":"Grand Rapids, MI","author":[{"family":"Denninger","given":"David"}],"editor":[{"family":"VanGemeren","given":"Willem"}],"issued":{"date-parts":[["1997"]]}},"locator":"993"}],"schema":"https://github.com/citation-style-language/schema/raw/master/csl-citation.json"} </w:instrText>
      </w:r>
      <w:r w:rsidRPr="006E3F52">
        <w:rPr>
          <w:rFonts w:ascii="Times New Roman" w:hAnsi="Times New Roman" w:cs="Times New Roman"/>
          <w:lang w:val="en-US"/>
        </w:rPr>
        <w:fldChar w:fldCharType="separate"/>
      </w:r>
      <w:r w:rsidRPr="006E3F52">
        <w:rPr>
          <w:rFonts w:ascii="Times New Roman" w:hAnsi="Times New Roman" w:cs="Times New Roman"/>
        </w:rPr>
        <w:t>David Denninger, “</w:t>
      </w:r>
      <w:r w:rsidRPr="006E3F52">
        <w:rPr>
          <w:rFonts w:ascii="Times New Roman" w:hAnsi="Times New Roman" w:cs="Times New Roman"/>
          <w:rtl/>
        </w:rPr>
        <w:t>דָּרַשׁ</w:t>
      </w:r>
      <w:r w:rsidRPr="006E3F52">
        <w:rPr>
          <w:rFonts w:ascii="Times New Roman" w:hAnsi="Times New Roman" w:cs="Times New Roman"/>
        </w:rPr>
        <w:t xml:space="preserve">,” in </w:t>
      </w:r>
      <w:r w:rsidRPr="006E3F52">
        <w:rPr>
          <w:rFonts w:ascii="Times New Roman" w:hAnsi="Times New Roman" w:cs="Times New Roman"/>
          <w:i/>
          <w:iCs/>
        </w:rPr>
        <w:t>New International Dictionary of Old Testament Theology &amp; Exegesis</w:t>
      </w:r>
      <w:r w:rsidRPr="006E3F52">
        <w:rPr>
          <w:rFonts w:ascii="Times New Roman" w:hAnsi="Times New Roman" w:cs="Times New Roman"/>
        </w:rPr>
        <w:t>, ed. Willem VanGemeren, vol. IV (Grand Rapids, MI: Zondervan Pub. House, 1997), 993.</w:t>
      </w:r>
      <w:r w:rsidRPr="006E3F52">
        <w:rPr>
          <w:rFonts w:ascii="Times New Roman" w:hAnsi="Times New Roman" w:cs="Times New Roman"/>
          <w:lang w:val="en-US"/>
        </w:rPr>
        <w:fldChar w:fldCharType="end"/>
      </w:r>
    </w:p>
  </w:footnote>
  <w:footnote w:id="510">
    <w:p w14:paraId="0F29CE94"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{"citationID":"aKEkVkLW","properties":{"formattedCitation":"{\\rtf David J. A. Clines, {\\i{}The Dictionary of Classical Hebrew}, vol. II, 8 vols. (Sheffield: Sheffield Academic Press, 1995), 473\\uc0\\u8211{}4.}","plainCitation":"David J. A. Clines, The Dictionary of Classical Hebrew, vol. II, 8 vols. (Sheffield: Sheffield Academic Press, 1995), 473–4."},"citationItems":[{"id":23,"uris":["http://zotero.org/users/1942866/items/36QFE6ZI"],"uri":["http://zotero.org/users/1942866/items/36QFE6ZI"],"itemData":{"id":23,"type":"book","title":"The dictionary of classical Hebrew","publisher":"Sheffield Academic Press","publisher-place":"Sheffield","volume":"II","number-of-volumes":"8","source":"Open WorldCat","event-place":"Sheffield","ISBN":"1-85075-544-2","language":"English","author":[{"family":"Clines","given":"David J. A."}],"issued":{"date-parts":[["1995"]]}},"locator":"473-4"}],"schema":"https://github.com/citation-style-language/schema/raw/master/csl-citation.json"}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David J. A. Clines, </w:t>
      </w:r>
      <w:r w:rsidRPr="006E3F52">
        <w:rPr>
          <w:rFonts w:ascii="Times New Roman" w:hAnsi="Times New Roman" w:cs="Times New Roman"/>
          <w:i/>
          <w:iCs/>
        </w:rPr>
        <w:t>The Dictionary of Classical Hebrew</w:t>
      </w:r>
      <w:r w:rsidRPr="006E3F52">
        <w:rPr>
          <w:rFonts w:ascii="Times New Roman" w:hAnsi="Times New Roman" w:cs="Times New Roman"/>
        </w:rPr>
        <w:t>, vol. II, 8 vols. (Sheffield: Sheffield Academic Press, 1995), 473–4.</w:t>
      </w:r>
      <w:r w:rsidRPr="006E3F52">
        <w:rPr>
          <w:rFonts w:ascii="Times New Roman" w:hAnsi="Times New Roman" w:cs="Times New Roman"/>
        </w:rPr>
        <w:fldChar w:fldCharType="end"/>
      </w:r>
    </w:p>
  </w:footnote>
  <w:footnote w:id="511">
    <w:p w14:paraId="51E6CB9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tl/>
        </w:rPr>
        <w:t>וְגַם־בְּחָלְיוֹ לֹא־דָרַשׁ אֶת־יְהוָה כִּי בָּרֹפְאִים</w:t>
      </w:r>
      <w:r w:rsidRPr="006E3F52">
        <w:rPr>
          <w:rFonts w:ascii="Times New Roman" w:hAnsi="Times New Roman" w:cs="Times New Roman"/>
        </w:rPr>
        <w:t xml:space="preserve">  [Asa]: But even in his disease he did not seek the LORD, but the physicians. (2 Chr 16:12)</w:t>
      </w:r>
    </w:p>
  </w:footnote>
  <w:footnote w:id="512">
    <w:p w14:paraId="1E1E7F8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tl/>
        </w:rPr>
        <w:t>אֲבָל דְּבָרִים טוֹבִים נִמְצְאוּ עִמָּךְ כִּי־בִעַרְתָּ הָאֲשֵׁרוֹת מִן־הָאָרֶץ וַהֲכִינוֹתָ   לְבָבְךָ לִדְרֹשׁ הָאֱלֹהִים</w:t>
      </w:r>
      <w:r w:rsidRPr="006E3F52">
        <w:rPr>
          <w:rFonts w:ascii="Times New Roman" w:hAnsi="Times New Roman" w:cs="Times New Roman"/>
        </w:rPr>
        <w:t xml:space="preserve">  [Jehoshaphat]: Nevertheless, some good is found in you, for you destroyed the Asheroth out of the land, and have set your heart to seek God. (2 Chr 19:3)</w:t>
      </w:r>
    </w:p>
  </w:footnote>
  <w:footnote w:id="513">
    <w:p w14:paraId="130EF0EE"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{"citationID":"C87bLaHd","properties":{"formattedCitation":"{\\rtf Clines, {\\i{}The Dictionary of Classical Hebrew}, II:473\\uc0\\u8211{}4.}","plainCitation":"Clines, The Dictionary of Classical Hebrew, II:473–4."},"citationItems":[{"id":23,"uris":["http://zotero.org/users/1942866/items/36QFE6ZI"],"uri":["http://zotero.org/users/1942866/items/36QFE6ZI"],"itemData":{"id":23,"type":"book","title":"The dictionary of classical Hebrew","publisher":"Sheffield Academic Press","publisher-place":"Sheffield","volume":"II","number-of-volumes":"8","source":"Open WorldCat","event-place":"Sheffield","ISBN":"1-85075-544-2","language":"English","author":[{"family":"Clines","given":"David J. A."}],"issued":{"date-parts":[["1995"]]}},"locator":"473-4"}],"schema":"https://github.com/citation-style-language/schema/raw/master/csl-citation.json"}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Clines, </w:t>
      </w:r>
      <w:r w:rsidRPr="006E3F52">
        <w:rPr>
          <w:rFonts w:ascii="Times New Roman" w:hAnsi="Times New Roman" w:cs="Times New Roman"/>
          <w:i/>
          <w:iCs/>
        </w:rPr>
        <w:t>The Dictionary of Classical Hebrew</w:t>
      </w:r>
      <w:r w:rsidRPr="006E3F52">
        <w:rPr>
          <w:rFonts w:ascii="Times New Roman" w:hAnsi="Times New Roman" w:cs="Times New Roman"/>
        </w:rPr>
        <w:t>, II:473–4.</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514">
    <w:p w14:paraId="3F3D853F"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{"citationID":"chZ1R6aE","properties":{"formattedCitation":"{\\rtf Denninger, \\uc0\\u8220{}\\uc0\\u1491{}\\uc0\\u1464{}\\uc0\\u1468{}\\uc0\\u1512{}\\uc0\\u1463{}\\uc0\\u1513{}\\uc0\\u1473{},\\uc0\\u8221{} IV:997.}","plainCitation":"Denninger, “</w:instrText>
      </w:r>
      <w:r w:rsidRPr="006E3F52">
        <w:rPr>
          <w:rFonts w:ascii="Times New Roman" w:hAnsi="Times New Roman" w:cs="Times New Roman"/>
          <w:sz w:val="20"/>
          <w:szCs w:val="20"/>
          <w:rtl/>
        </w:rPr>
        <w:instrText>דָּרַשׁ</w:instrText>
      </w:r>
      <w:r w:rsidRPr="006E3F52">
        <w:rPr>
          <w:rFonts w:ascii="Times New Roman" w:hAnsi="Times New Roman" w:cs="Times New Roman"/>
          <w:sz w:val="20"/>
          <w:szCs w:val="20"/>
        </w:rPr>
        <w:instrText>,” IV:997."},"citationItems":[{"id":531,"uris":["http://zotero.org/users/1942866/items/TJ82C8H4"],"uri":["http://zotero.org/users/1942866/items/TJ82C8H4"],"itemData":{"id":531,"type":"chapter","title":"</w:instrText>
      </w:r>
      <w:r w:rsidRPr="006E3F52">
        <w:rPr>
          <w:rFonts w:ascii="Times New Roman" w:hAnsi="Times New Roman" w:cs="Times New Roman"/>
          <w:sz w:val="20"/>
          <w:szCs w:val="20"/>
          <w:rtl/>
        </w:rPr>
        <w:instrText>דָּרַשׁ</w:instrText>
      </w:r>
      <w:r w:rsidRPr="006E3F52">
        <w:rPr>
          <w:rFonts w:ascii="Times New Roman" w:hAnsi="Times New Roman" w:cs="Times New Roman"/>
          <w:sz w:val="20"/>
          <w:szCs w:val="20"/>
        </w:rPr>
        <w:instrText xml:space="preserve">","container-title":"New international dictionary of Old Testament theology &amp; exegesis","publisher":"Zondervan Pub. House","publisher-place":"Grand Rapids, MI","page":"993-998","volume":"IV","event-place":"Grand Rapids, MI","author":[{"family":"Denninger","given":"David"}],"editor":[{"family":"VanGemeren","given":"Willem"}],"issued":{"date-parts":[["1997"]]}},"locator":"997"}],"schema":"https://github.com/citation-style-language/schema/raw/master/csl-citation.json"}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Denninger, “</w:t>
      </w:r>
      <w:r w:rsidRPr="006E3F52">
        <w:rPr>
          <w:rFonts w:ascii="Times New Roman" w:hAnsi="Times New Roman" w:cs="Times New Roman"/>
          <w:sz w:val="20"/>
          <w:szCs w:val="20"/>
          <w:rtl/>
        </w:rPr>
        <w:t>דָּרַשׁ</w:t>
      </w:r>
      <w:r w:rsidRPr="006E3F52">
        <w:rPr>
          <w:rFonts w:ascii="Times New Roman" w:hAnsi="Times New Roman" w:cs="Times New Roman"/>
          <w:sz w:val="20"/>
          <w:szCs w:val="20"/>
        </w:rPr>
        <w:t>,” IV:997.</w:t>
      </w:r>
      <w:r w:rsidRPr="006E3F52">
        <w:rPr>
          <w:rFonts w:ascii="Times New Roman" w:hAnsi="Times New Roman" w:cs="Times New Roman"/>
          <w:sz w:val="20"/>
          <w:szCs w:val="20"/>
        </w:rPr>
        <w:fldChar w:fldCharType="end"/>
      </w:r>
    </w:p>
  </w:footnote>
  <w:footnote w:id="515">
    <w:p w14:paraId="362D90DD"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Other specific verses in which </w:t>
      </w:r>
      <w:r w:rsidRPr="006E3F52">
        <w:rPr>
          <w:rFonts w:ascii="Times New Roman" w:hAnsi="Times New Roman" w:cs="Times New Roman"/>
          <w:rtl/>
        </w:rPr>
        <w:t>בקש</w:t>
      </w:r>
      <w:r w:rsidRPr="006E3F52">
        <w:rPr>
          <w:rFonts w:ascii="Times New Roman" w:hAnsi="Times New Roman" w:cs="Times New Roman"/>
        </w:rPr>
        <w:t xml:space="preserve"> is used in connection with the Lord/God either as a subject or as an object of the verb in Chronicles are following: 1Chr. 16:10, 11; 2 Chr. 7:14; 11:16; 15:4, 15; 20:4*2. See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{"citationID":"q4S4z7sU","properties":{"formattedCitation":"{\\rtf Clines, {\\i{}The Dictionary of Classical Hebrew}, II:254\\uc0\\u8211{}6.}","plainCitation":"Clines, The Dictionary of Classical Hebrew, II:254–6."},"citationItems":[{"id":23,"uris":["http://zotero.org/users/1942866/items/36QFE6ZI"],"uri":["http://zotero.org/users/1942866/items/36QFE6ZI"],"itemData":{"id":23,"type":"book","title":"The dictionary of classical Hebrew","publisher":"Sheffield Academic Press","publisher-place":"Sheffield","volume":"II","number-of-volumes":"8","source":"Open WorldCat","event-place":"Sheffield","ISBN":"1-85075-544-2","language":"English","author":[{"family":"Clines","given":"David J. A."}],"issued":{"date-parts":[["1995"]]}},"locator":"254-6"}],"schema":"https://github.com/citation-style-language/schema/raw/master/csl-citation.json"}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Clines, </w:t>
      </w:r>
      <w:r w:rsidRPr="006E3F52">
        <w:rPr>
          <w:rFonts w:ascii="Times New Roman" w:hAnsi="Times New Roman" w:cs="Times New Roman"/>
          <w:i/>
          <w:iCs/>
        </w:rPr>
        <w:t>The Dictionary of Classical Hebrew</w:t>
      </w:r>
      <w:r w:rsidRPr="006E3F52">
        <w:rPr>
          <w:rFonts w:ascii="Times New Roman" w:hAnsi="Times New Roman" w:cs="Times New Roman"/>
        </w:rPr>
        <w:t>, II:254–6.</w:t>
      </w:r>
      <w:r w:rsidRPr="006E3F52">
        <w:rPr>
          <w:rFonts w:ascii="Times New Roman" w:hAnsi="Times New Roman" w:cs="Times New Roman"/>
        </w:rPr>
        <w:fldChar w:fldCharType="end"/>
      </w:r>
    </w:p>
  </w:footnote>
  <w:footnote w:id="516">
    <w:p w14:paraId="0D1B32FF"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{"citationID":"PBOSaUl2","properties":{"formattedCitation":"{\\rtf David J. A Clines, \\i The Dictionary of Classical Hebrew\\i0{}, p. Ibid.}","plainCitation":"David J. A Clines, The Dictionary of Classical Hebrew, p. Ibid.","dontUpdate":true},"citationItems":[{"id":23,"uris":["http://zotero.org/users/1942866/items/36QFE6ZI"],"uri":["http://zotero.org/users/1942866/items/36QFE6ZI"],"itemData":{"id":23,"type":"book","title":"The dictionary of classical Hebrew","publisher":"Sheffield Academic Press","publisher-place":"Sheffield","volume":"II","number-of-volumes":"8","source":"Open WorldCat","event-place":"Sheffield","ISBN":"1-85075-544-2","language":"English","author":[{"family":"Clines","given":"David J. A."}],"issued":{"date-parts":[["1995"]]}},"locator":"Ibid"}],"schema":"https://github.com/citation-style-language/schema/raw/master/csl-citation.json"}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David J. A Clines, </w:t>
      </w:r>
      <w:r w:rsidRPr="006E3F52">
        <w:rPr>
          <w:rFonts w:ascii="Times New Roman" w:hAnsi="Times New Roman" w:cs="Times New Roman"/>
          <w:i/>
          <w:iCs/>
        </w:rPr>
        <w:t>The Dictionary of Classical Hebrew</w:t>
      </w:r>
      <w:r w:rsidRPr="006E3F52">
        <w:rPr>
          <w:rFonts w:ascii="Times New Roman" w:hAnsi="Times New Roman" w:cs="Times New Roman"/>
        </w:rPr>
        <w:t>, Ibid.</w:t>
      </w:r>
      <w:r w:rsidRPr="006E3F52">
        <w:rPr>
          <w:rFonts w:ascii="Times New Roman" w:hAnsi="Times New Roman" w:cs="Times New Roman"/>
        </w:rPr>
        <w:fldChar w:fldCharType="end"/>
      </w:r>
    </w:p>
  </w:footnote>
  <w:footnote w:id="517">
    <w:p w14:paraId="678029C4" w14:textId="79280E78"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{"citationID":"gHWUS20A","properties":{"formattedCitation":"{\\rtf Elwell and Beitzel, {\\i{}Baker Encyclopedia of the Bible}, 1457\\uc0\\u8211{}8.}","plainCitation":"Elwell and Beitzel, Baker Encyclopedia of the Bible, 1457–8."},"citationItems":[{"id":95,"uris":["http://zotero.org/users/1942866/items/6FI5KPC4"],"uri":["http://zotero.org/users/1942866/items/6FI5KPC4"],"itemData":{"id":95,"type":"book","title":"Baker encyclopedia of the Bible","publisher":"Baker Book House","publisher-place":"Grand Rapids, MI","source":"Open WorldCat","event-place":"Grand Rapids, MI","ISBN":"0-8010-3447-7","language":"English","author":[{"family":"Elwell","given":"Walter A"},{"family":"Beitzel","given":"Barry J"}],"issued":{"date-parts":[["1988"]]}},"locator":"1457-8"}],"schema":"https://github.com/citation-style-language/schema/raw/master/csl-citation.json"}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Elwell and Beitzel, </w:t>
      </w:r>
      <w:r w:rsidRPr="006E3F52">
        <w:rPr>
          <w:rFonts w:ascii="Times New Roman" w:hAnsi="Times New Roman" w:cs="Times New Roman"/>
          <w:i/>
          <w:iCs/>
        </w:rPr>
        <w:t>Baker Encyclopedia of the Bible</w:t>
      </w:r>
      <w:r w:rsidRPr="006E3F52">
        <w:rPr>
          <w:rFonts w:ascii="Times New Roman" w:hAnsi="Times New Roman" w:cs="Times New Roman"/>
        </w:rPr>
        <w:t>, 1457–8.</w:t>
      </w:r>
      <w:r w:rsidRPr="006E3F52">
        <w:rPr>
          <w:rFonts w:ascii="Times New Roman" w:hAnsi="Times New Roman" w:cs="Times New Roman"/>
        </w:rPr>
        <w:fldChar w:fldCharType="end"/>
      </w:r>
    </w:p>
  </w:footnote>
  <w:footnote w:id="518">
    <w:p w14:paraId="3ACF28D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In fact, there has been a tendency to understand Chronicles as Midrash. This tendency began from Julius Wellhausen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{"citationID":"lJKxayAK","properties":{"formattedCitation":"{\\rtf \\i Prolegomena to the History of Ancient Israel: With a Reprint of the Article Israel from the Encyclopaedia Britannica\\i0{} (New York: Meridian Books, 1957), p. 227.}","plainCitation":"Prolegomena to the History of Ancient Israel: With a Reprint of the Article Israel from the Encyclopaedia Britannica (New York: Meridian Books, 1957), p. 227.","dontUpdate":true},"citationItems":[{"id":629,"uris":["http://zotero.org/users/1942866/items/XI6PJKMF"],"uri":["http://zotero.org/users/1942866/items/XI6PJKMF"],"itemData":{"id":629,"type":"book","title":"Prolegomena to the history of ancient Israel: with a reprint of the article Israel from the Encyclopaedia Britannica","publisher":"Meridian Books","publisher-place":"New York","source":"Open WorldCat","event-place":"New York","shortTitle":"Prolegomena to the history of ancient Israel","language":"English","author":[{"family":"Wellhausen","given":"Julius"}],"translator":[{"family":"Smith","given":"W. Robertson"}],"issued":{"date-parts":[["1957"]]}},"locator":"227","suppress-author":true}],"schema":"https://github.com/citation-style-language/schema/raw/master/csl-citation.json"}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i/>
          <w:iCs/>
        </w:rPr>
        <w:t>Prolegomena to the History of Ancient Israel: With a Reprint of the Article Israel from the Encyclopaedia Britannica</w:t>
      </w:r>
      <w:r w:rsidRPr="006E3F52">
        <w:rPr>
          <w:rFonts w:ascii="Times New Roman" w:hAnsi="Times New Roman" w:cs="Times New Roman"/>
        </w:rPr>
        <w:t xml:space="preserve"> (New York: Meridian Books, 1957), p. 227</w:t>
      </w:r>
      <w:r w:rsidRPr="006E3F52">
        <w:rPr>
          <w:rFonts w:ascii="Times New Roman" w:hAnsi="Times New Roman" w:cs="Times New Roman"/>
        </w:rPr>
        <w:fldChar w:fldCharType="end"/>
      </w:r>
      <w:r w:rsidRPr="006E3F52">
        <w:rPr>
          <w:rFonts w:ascii="Times New Roman" w:hAnsi="Times New Roman" w:cs="Times New Roman"/>
        </w:rPr>
        <w:t xml:space="preserve">), and was adopted by several scholars (see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{"citationID":"ORhjtnAU","properties":{"formattedCitation":"{\\rtf Kalimi, \\uc0\\u8220{}Was the Chronicler a Historian?,\\uc0\\u8221{} 74\\uc0\\u8211{}77.}","plainCitation":"Kalimi, “Was the Chronicler a Historian?,” 74–77."},"citationItems":[{"id":197,"uris":["http://zotero.org/users/1942866/items/BBBMU6FJ"],"uri":["http://zotero.org/users/1942866/items/BBBMU6FJ"],"itemData":{"id":197,"type":"chapter","title":"Was the Chronicler a Historian?","container-title":"The Chronicler as Historian","collection-title":"Journal for the study of the Old Testament supplement series","collection-number":"238","publisher":"Sheffield Academic Press","publisher-place":"Sheffield","page":"73-91","event-place":"Sheffield","author":[{"family":"Kalimi","given":"Isaac"}],"editor":[{"family":"Graham","given":"M. Patrick"},{"family":"Hoglund","given":"Kenneth G."},{"family":"McKenzie","given":"Steven L."}],"issued":{"date-parts":[["1997"]]}},"locator":"74-77"}],"schema":"https://github.com/citation-style-language/schema/raw/master/csl-citation.json"}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Kalimi, “Was the Chronicler a Historian?,” 74–77.</w:t>
      </w:r>
      <w:r w:rsidRPr="006E3F52">
        <w:rPr>
          <w:rFonts w:ascii="Times New Roman" w:hAnsi="Times New Roman" w:cs="Times New Roman"/>
        </w:rPr>
        <w:fldChar w:fldCharType="end"/>
      </w:r>
      <w:r w:rsidRPr="006E3F52">
        <w:rPr>
          <w:rFonts w:ascii="Times New Roman" w:hAnsi="Times New Roman" w:cs="Times New Roman"/>
        </w:rPr>
        <w:t xml:space="preserve">). Also see,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{"citationID":"s8ciWFi4","properties":{"formattedCitation":"{\\rtf W. Emery Barnes, \\uc0\\u8220{}The Midrashic Element in Chronicles,\\uc0\\u8221{} {\\i{}The Expositor} 5.4 (1896): 426\\uc0\\u8211{}39; I. Leo Seeligmann, \\uc0\\u8220{}The Beginnings of Midrash in the Books of Chronicles,\\uc0\\u8221{} {\\i{}Tarbiz} 49 (1979): 14\\uc0\\u8211{}32.}","plainCitation":"W. Emery Barnes, “The Midrashic Element in Chronicles,” The Expositor 5.4 (1896): 426–39; I. Leo Seeligmann, “The Beginnings of Midrash in the Books of Chronicles,” Tarbiz 49 (1979): 14–32."},"citationItems":[{"id":583,"uris":["http://zotero.org/users/1942866/items/VT8VXW9R"],"uri":["http://zotero.org/users/1942866/items/VT8VXW9R"],"itemData":{"id":583,"type":"article-journal","title":"The Midrashic Element in Chronicles","container-title":"The Expositor","page":"426-439","volume":"5","issue":"4","author":[{"family":"Barnes","given":"W. Emery"}],"issued":{"date-parts":[["1896",12]]}}},{"id":448,"uris":["http://zotero.org/users/1942866/items/PMGFX3U7"],"uri":["http://zotero.org/users/1942866/items/PMGFX3U7"],"itemData":{"id":448,"type":"article-journal","title":"The Beginnings of Midrash in the Books of Chronicles","container-title":"Tarbiz","page":"14-32","volume":"49","author":[{"family":"Seeligmann","given":"I. Leo"}],"issued":{"date-parts":[["1979"]],"season":"80"}}}],"schema":"https://github.com/citation-style-language/schema/raw/master/csl-citation.json"}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W. Emery Barnes, “The Midrashic Element in Chronicles,” </w:t>
      </w:r>
      <w:r w:rsidRPr="006E3F52">
        <w:rPr>
          <w:rFonts w:ascii="Times New Roman" w:hAnsi="Times New Roman" w:cs="Times New Roman"/>
          <w:i/>
          <w:iCs/>
        </w:rPr>
        <w:t>The Expositor</w:t>
      </w:r>
      <w:r w:rsidRPr="006E3F52">
        <w:rPr>
          <w:rFonts w:ascii="Times New Roman" w:hAnsi="Times New Roman" w:cs="Times New Roman"/>
        </w:rPr>
        <w:t xml:space="preserve"> 5.4 (1896): 426–39; I. Leo Seeligmann, “The Beginnings of Midrash in the Books of Chronicles,” </w:t>
      </w:r>
      <w:r w:rsidRPr="006E3F52">
        <w:rPr>
          <w:rFonts w:ascii="Times New Roman" w:hAnsi="Times New Roman" w:cs="Times New Roman"/>
          <w:i/>
          <w:iCs/>
        </w:rPr>
        <w:t>Tarbiz</w:t>
      </w:r>
      <w:r w:rsidRPr="006E3F52">
        <w:rPr>
          <w:rFonts w:ascii="Times New Roman" w:hAnsi="Times New Roman" w:cs="Times New Roman"/>
        </w:rPr>
        <w:t xml:space="preserve"> 49 (1979): 14–32.</w:t>
      </w:r>
      <w:r w:rsidRPr="006E3F52">
        <w:rPr>
          <w:rFonts w:ascii="Times New Roman" w:hAnsi="Times New Roman" w:cs="Times New Roman"/>
        </w:rPr>
        <w:fldChar w:fldCharType="end"/>
      </w:r>
      <w:r w:rsidRPr="006E3F52">
        <w:rPr>
          <w:rFonts w:ascii="Times New Roman" w:hAnsi="Times New Roman" w:cs="Times New Roman"/>
        </w:rPr>
        <w:t xml:space="preserve"> On midrashic names, see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{"citationID":"mVyonHEU","properties":{"formattedCitation":"{\\rtf Isaac Kalimi, \\uc0\\u8220{}Paronomasia in the Book of Chronicles,\\uc0\\u8221{} {\\i{}J. Study Old Testam.}67 (1995): 37\\uc0\\u8211{}40 (Hebrew; rev. English version: JSOT 67 [1995], pp. 27\\uc0\\u8211{}41, esp. 37\\uc0\\u8211{}41).}","plainCitation":"Isaac Kalimi, “Paronomasia in the Book of Chronicles,” J. Study Old Testam.67 (1995): 37–40 (Hebrew; rev. English version: JSOT 67 [1995], pp. 27–41, esp. 37–41)."},"citationItems":[{"id":187,"uris":["http://zotero.org/users/1942866/items/AMUDZJIG"],"uri":["http://zotero.org/users/1942866/items/AMUDZJIG"],"itemData":{"id":187,"type":"article-journal","title":"Paronomasia in the Book of Chronicles","container-title":"Journal for the Study of the Old Testament","page":"27-41","issue":"67","source":"EBSCOhost","ISSN":"0309-0892","journalAbbreviation":"Journal for the Study of the Old Testament","author":[{"family":"Kalimi","given":"Isaac"}],"issued":{"date-parts":[["1995",9,1]]}},"locator":"37-40","suffix":" (Hebrew; rev. English version: JSOT 67 [1995], pp. 27–41, esp. 37–41)"}],"schema":"https://github.com/citation-style-language/schema/raw/master/csl-citation.json"}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Isaac Kalimi, “Paronomasia in the Book of Chronicles,” </w:t>
      </w:r>
      <w:r w:rsidRPr="006E3F52">
        <w:rPr>
          <w:rFonts w:ascii="Times New Roman" w:hAnsi="Times New Roman" w:cs="Times New Roman"/>
          <w:i/>
          <w:iCs/>
        </w:rPr>
        <w:t>J. Study Old Testam.</w:t>
      </w:r>
      <w:r w:rsidRPr="006E3F52">
        <w:rPr>
          <w:rFonts w:ascii="Times New Roman" w:hAnsi="Times New Roman" w:cs="Times New Roman"/>
        </w:rPr>
        <w:t>67 (1995): 37–40 (Hebrew; rev. English version: JSOT 67 [1995], pp. 27–41, esp. 37–41).</w:t>
      </w:r>
      <w:r w:rsidRPr="006E3F52">
        <w:rPr>
          <w:rFonts w:ascii="Times New Roman" w:hAnsi="Times New Roman" w:cs="Times New Roman"/>
        </w:rPr>
        <w:fldChar w:fldCharType="end"/>
      </w:r>
    </w:p>
  </w:footnote>
  <w:footnote w:id="519">
    <w:p w14:paraId="385E4B0C"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{"citationID":"b9SBydx2","properties":{"formattedCitation":"{\\rtf Person, \\uc0\\u8220{}The Deuteronomic History and the Books of Chronicles: Contemporary Competing Historiographies.\\uc0\\u8221{}}","plainCitation":"Person, “The Deuteronomic History and the Books of Chronicles: Contemporary Competing Historiographies.”"},"citationItems":[{"id":232,"uris":["http://zotero.org/users/1942866/items/CXHGK74A"],"uri":["http://zotero.org/users/1942866/items/CXHGK74A"],"itemData":{"id":232,"type":"chapter","title":"The Deuteronomic History and the Books of Chronicles: Contemporary Competing Historiographies","container-title":"Reflection and refraction: studies in biblical historiography in honour of A. Graeme Auld","collection-title":"Supplements to Vetus testamentum","publisher":"Brill","publisher-place":"Leiden","page":"315-336","event-place":"Leiden","author":[{"family":"Person","given":"Raymond F."}],"editor":[{"family":"Rezetko","given":"Robert"},{"family":"Lim","given":"Timothy H."},{"family":"Aucker","given":"W Brian"}],"issued":{"date-parts":[["2006"]]}}}],"schema":"https://github.com/citation-style-language/schema/raw/master/csl-citation.json"}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Person, “The Deuteronomic History and the Books of Chronicles: Contemporary Competing Historiographies.”</w:t>
      </w:r>
      <w:r w:rsidRPr="006E3F52">
        <w:rPr>
          <w:rFonts w:ascii="Times New Roman" w:hAnsi="Times New Roman" w:cs="Times New Roman"/>
          <w:sz w:val="20"/>
          <w:szCs w:val="20"/>
        </w:rPr>
        <w:fldChar w:fldCharType="end"/>
      </w:r>
    </w:p>
  </w:footnote>
  <w:footnote w:id="520">
    <w:p w14:paraId="1471D2C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{"citationID":"VwRHATae","properties":{"formattedCitation":"{\\rtf Ibid., 326\\uc0\\u8211{}36.}","plainCitation":"Ibid., 326–36."},"citationItems":[{"id":232,"uris":["http://zotero.org/users/1942866/items/CXHGK74A"],"uri":["http://zotero.org/users/1942866/items/CXHGK74A"],"itemData":{"id":232,"type":"chapter","title":"The Deuteronomic History and the Books of Chronicles: Contemporary Competing Historiographies","container-title":"Reflection and refraction: studies in biblical historiography in honour of A. Graeme Auld","collection-title":"Supplements to Vetus testamentum","publisher":"Brill","publisher-place":"Leiden","page":"315-336","event-place":"Leiden","author":[{"family":"Person","given":"Raymond F."}],"editor":[{"family":"Rezetko","given":"Robert"},{"family":"Lim","given":"Timothy H."},{"family":"Aucker","given":"W Brian"}],"issued":{"date-parts":[["2006"]]}},"locator":"326-36","label":"page"}],"schema":"https://github.com/citation-style-language/schema/raw/master/csl-citation.json"}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326–36.</w:t>
      </w:r>
      <w:r w:rsidRPr="006E3F52">
        <w:rPr>
          <w:rFonts w:ascii="Times New Roman" w:hAnsi="Times New Roman" w:cs="Times New Roman"/>
        </w:rPr>
        <w:fldChar w:fldCharType="end"/>
      </w:r>
    </w:p>
  </w:footnote>
  <w:footnote w:id="521">
    <w:p w14:paraId="6DAF8703"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{"citationID":"hdLWOJqp","properties":{"formattedCitation":"{\\rtf Person, {\\i{}The Deuteronomic History and the Book of Chronicles}, 65\\uc0\\u8211{}68.}","plainCitation":"Person, The Deuteronomic History and the Book of Chronicles, 65–68."},"citationItems":[{"id":520,"uris":["http://zotero.org/users/1942866/items/T3GPAFCA"],"uri":["http://zotero.org/users/1942866/items/T3GPAFCA"],"itemData":{"id":520,"type":"book","title":"The Deuteronomic history and the Book of Chronicles: scribal works in an oral world","collection-title":"Ancient Israel and its literature","collection-number":"6","publisher":"Society of Biblical Literature","publisher-place":"Atlanta, Ga","source":"EBSCOhost","event-place":"Atlanta, Ga","shortTitle":"The Deuteronomic history and the Book of Chronicles","author":[{"family":"Person","given":"Raymond F."}],"issued":{"date-parts":[["2010"]]}},"locator":"65-68"}],"schema":"https://github.com/citation-style-language/schema/raw/master/csl-citation.json"}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Person, </w:t>
      </w:r>
      <w:r w:rsidRPr="006E3F52">
        <w:rPr>
          <w:rFonts w:ascii="Times New Roman" w:hAnsi="Times New Roman" w:cs="Times New Roman"/>
          <w:i/>
          <w:iCs/>
        </w:rPr>
        <w:t>The Deuteronomic History and the Book of Chronicles</w:t>
      </w:r>
      <w:r w:rsidRPr="006E3F52">
        <w:rPr>
          <w:rFonts w:ascii="Times New Roman" w:hAnsi="Times New Roman" w:cs="Times New Roman"/>
        </w:rPr>
        <w:t>, 65–68.</w:t>
      </w:r>
      <w:r w:rsidRPr="006E3F52">
        <w:rPr>
          <w:rFonts w:ascii="Times New Roman" w:hAnsi="Times New Roman" w:cs="Times New Roman"/>
        </w:rPr>
        <w:fldChar w:fldCharType="end"/>
      </w:r>
    </w:p>
  </w:footnote>
  <w:footnote w:id="522">
    <w:p w14:paraId="01DB67D1" w14:textId="77777777" w:rsidR="008A652C" w:rsidRPr="006E3F52" w:rsidRDefault="008A652C" w:rsidP="006E3F52">
      <w:pPr>
        <w:widowControl w:val="0"/>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{"citationID":"HqjPFa1m","properties":{"formattedCitation":"{\\rtf Allen, \\uc0\\u8220{}Kerygmatic Units in 1 &amp; 2 Chronicles,\\uc0\\u8221{} 26\\uc0\\u8211{}33.}","plainCitation":"Allen, “Kerygmatic Units in 1 &amp; 2 Chronicles,” 26–33."},"citationItems":[{"id":543,"uris":["http://zotero.org/users/1942866/items/TVFIF588"],"uri":["http://zotero.org/users/1942866/items/TVFIF588"],"itemData":{"id":543,"type":"article-journal","title":"Kerygmatic Units in 1 &amp; 2 Chronicles","container-title":"Journal for the Study of the Old Testament","page":"21-36","volume":"13","issue":"41","source":"CrossRef","DOI":"10.1177/030908928801304102","ISSN":"0309-0892","language":"en","author":[{"family":"Allen","given":"Leslie C."}],"issued":{"date-parts":[["1988",1,1]]}},"locator":"26-33"}],"schema":"https://github.com/citation-style-language/schema/raw/master/csl-citation.json"}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Allen, “Kerygmatic Units in 1 &amp; 2 Chronicles,” 26–33.</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w:t>
      </w:r>
    </w:p>
  </w:footnote>
  <w:footnote w:id="523">
    <w:p w14:paraId="592A7BC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The verse in Deuteronomy 4:29 seems to be quoted by other biblical authors: “I was ready to be sought (</w:t>
      </w:r>
      <w:r w:rsidRPr="006E3F52">
        <w:rPr>
          <w:rFonts w:ascii="Times New Roman" w:hAnsi="Times New Roman" w:cs="Times New Roman"/>
          <w:rtl/>
        </w:rPr>
        <w:t>דרש</w:t>
      </w:r>
      <w:r w:rsidRPr="006E3F52">
        <w:rPr>
          <w:rFonts w:ascii="Times New Roman" w:hAnsi="Times New Roman" w:cs="Times New Roman"/>
        </w:rPr>
        <w:t>) by those who did not ask (</w:t>
      </w:r>
      <w:r w:rsidRPr="006E3F52">
        <w:rPr>
          <w:rFonts w:ascii="Times New Roman" w:hAnsi="Times New Roman" w:cs="Times New Roman"/>
          <w:rtl/>
        </w:rPr>
        <w:t>שאל</w:t>
      </w:r>
      <w:r w:rsidRPr="006E3F52">
        <w:rPr>
          <w:rFonts w:ascii="Times New Roman" w:hAnsi="Times New Roman" w:cs="Times New Roman"/>
        </w:rPr>
        <w:t>) for me; I was ready to be found (</w:t>
      </w:r>
      <w:r w:rsidRPr="006E3F52">
        <w:rPr>
          <w:rFonts w:ascii="Times New Roman" w:hAnsi="Times New Roman" w:cs="Times New Roman"/>
          <w:rtl/>
        </w:rPr>
        <w:t>מצא</w:t>
      </w:r>
      <w:r w:rsidRPr="006E3F52">
        <w:rPr>
          <w:rFonts w:ascii="Times New Roman" w:hAnsi="Times New Roman" w:cs="Times New Roman"/>
        </w:rPr>
        <w:t>) by those who did not seek (</w:t>
      </w:r>
      <w:r w:rsidRPr="006E3F52">
        <w:rPr>
          <w:rFonts w:ascii="Times New Roman" w:hAnsi="Times New Roman" w:cs="Times New Roman"/>
          <w:rtl/>
        </w:rPr>
        <w:t>בקש</w:t>
      </w:r>
      <w:r w:rsidRPr="006E3F52">
        <w:rPr>
          <w:rFonts w:ascii="Times New Roman" w:hAnsi="Times New Roman" w:cs="Times New Roman"/>
        </w:rPr>
        <w:t>) me. I said, “Here I am, here I am,” to a nation that was not called by my name” (Isa 65:1 ESV); “You will seek (</w:t>
      </w:r>
      <w:r w:rsidRPr="006E3F52">
        <w:rPr>
          <w:rFonts w:ascii="Times New Roman" w:hAnsi="Times New Roman" w:cs="Times New Roman"/>
          <w:rtl/>
        </w:rPr>
        <w:t>בקש</w:t>
      </w:r>
      <w:r w:rsidRPr="006E3F52">
        <w:rPr>
          <w:rFonts w:ascii="Times New Roman" w:hAnsi="Times New Roman" w:cs="Times New Roman"/>
        </w:rPr>
        <w:t>) me and find (</w:t>
      </w:r>
      <w:r w:rsidRPr="006E3F52">
        <w:rPr>
          <w:rFonts w:ascii="Times New Roman" w:hAnsi="Times New Roman" w:cs="Times New Roman"/>
          <w:rtl/>
        </w:rPr>
        <w:t>מצא</w:t>
      </w:r>
      <w:r w:rsidRPr="006E3F52">
        <w:rPr>
          <w:rFonts w:ascii="Times New Roman" w:hAnsi="Times New Roman" w:cs="Times New Roman"/>
        </w:rPr>
        <w:t>) me, when you seek (</w:t>
      </w:r>
      <w:r w:rsidRPr="006E3F52">
        <w:rPr>
          <w:rFonts w:ascii="Times New Roman" w:hAnsi="Times New Roman" w:cs="Times New Roman"/>
          <w:rtl/>
        </w:rPr>
        <w:t>דרש</w:t>
      </w:r>
      <w:r w:rsidRPr="006E3F52">
        <w:rPr>
          <w:rFonts w:ascii="Times New Roman" w:hAnsi="Times New Roman" w:cs="Times New Roman"/>
        </w:rPr>
        <w:t xml:space="preserve">) me with all your heart” (Jer 29:13 ESV). This may imply that Deuteronomy was regarded as the central text and that this verse offered a certain theological implication to the audience in the exilic and post-exilic period. </w:t>
      </w:r>
    </w:p>
  </w:footnote>
  <w:footnote w:id="524">
    <w:p w14:paraId="4DDBDD6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Jeremiah 29 also adopts a similar form of this promise for a prophetic homily into the condition of the return from exile.</w:t>
      </w:r>
    </w:p>
  </w:footnote>
  <w:footnote w:id="525">
    <w:p w14:paraId="06CACF22"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{"citationID":"4AvpajPy","properties":{"formattedCitation":"{\\rtf Claude Tresmontant, {\\i{}A Study of Hebrew Thought.} (New York: Desclee Co., 1960), 119.}","plainCitation":"Claude Tresmontant, A Study of Hebrew Thought. (New York: Desclee Co., 1960), 119."},"citationItems":[{"id":515,"uris":["http://zotero.org/users/1942866/items/SV68BWZM"],"uri":["http://zotero.org/users/1942866/items/SV68BWZM"],"itemData":{"id":515,"type":"book","title":"A study of Hebrew thought.","publisher":"Desclee Co.","publisher-place":"New York","source":"Open WorldCat","event-place":"New York","language":"English","author":[{"family":"Tresmontant","given":"Claude"}],"issued":{"date-parts":[["1960"]]}},"locator":"119"}],"schema":"https://github.com/citation-style-language/schema/raw/master/csl-citation.json"}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Claude Tresmontant, </w:t>
      </w:r>
      <w:r w:rsidRPr="006E3F52">
        <w:rPr>
          <w:rFonts w:ascii="Times New Roman" w:hAnsi="Times New Roman" w:cs="Times New Roman"/>
          <w:i/>
          <w:iCs/>
        </w:rPr>
        <w:t>A Study of Hebrew Thought.</w:t>
      </w:r>
      <w:r w:rsidRPr="006E3F52">
        <w:rPr>
          <w:rFonts w:ascii="Times New Roman" w:hAnsi="Times New Roman" w:cs="Times New Roman"/>
        </w:rPr>
        <w:t xml:space="preserve"> (New York: Desclee Co., 1960), 119.</w:t>
      </w:r>
      <w:r w:rsidRPr="006E3F52">
        <w:rPr>
          <w:rFonts w:ascii="Times New Roman" w:hAnsi="Times New Roman" w:cs="Times New Roman"/>
        </w:rPr>
        <w:fldChar w:fldCharType="end"/>
      </w:r>
    </w:p>
  </w:footnote>
  <w:footnote w:id="526">
    <w:p w14:paraId="2D78FCB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Some other verses could be referred to: “But now your kingdom shall not stand. The Lord has sought for himself a man after his heart...”(1 Sam 13:14); “these men have set up their idols in their hearts.... Am I really sought by them?” (Eze 14:3); “... taking idols in his heart... yet comes to a prophet to seek through him regarding me...” (Eze 14:7); “those who seek him shall praise the Lord. May your hearts live forever.” (Psa 22:27); “My heart says ... Seek my face...” (Psa 27:8); “you who seek God, let your heart revive.” (Psa 69:33). </w:t>
      </w:r>
    </w:p>
  </w:footnote>
  <w:footnote w:id="527">
    <w:p w14:paraId="15846050"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Cf. Ezra 7:10, “… set his heart to study (</w:t>
      </w:r>
      <w:r w:rsidRPr="006E3F52">
        <w:rPr>
          <w:rFonts w:ascii="Times New Roman" w:hAnsi="Times New Roman" w:cs="Times New Roman"/>
          <w:rtl/>
        </w:rPr>
        <w:t>דָּרַשׁ</w:t>
      </w:r>
      <w:r w:rsidRPr="006E3F52">
        <w:rPr>
          <w:rFonts w:ascii="Times New Roman" w:hAnsi="Times New Roman" w:cs="Times New Roman"/>
        </w:rPr>
        <w:t>) the law of Moses, do it, teach…” and 8:22, “The hand of our God is for good on all who seek him, and the power of his wrath is against all who forsake him.” (ESV)</w:t>
      </w:r>
    </w:p>
  </w:footnote>
  <w:footnote w:id="528">
    <w:p w14:paraId="126F9064"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Achtemeier, P. J., Harper &amp; Row and Society of Biblical Literature. (1985). In </w:t>
      </w:r>
      <w:r w:rsidRPr="006E3F52">
        <w:rPr>
          <w:rFonts w:ascii="Times New Roman" w:hAnsi="Times New Roman" w:cs="Times New Roman"/>
          <w:i/>
          <w:sz w:val="20"/>
          <w:szCs w:val="20"/>
        </w:rPr>
        <w:t>Harper’s Bible dictionary</w:t>
      </w:r>
      <w:r w:rsidRPr="006E3F52">
        <w:rPr>
          <w:rFonts w:ascii="Times New Roman" w:hAnsi="Times New Roman" w:cs="Times New Roman"/>
          <w:sz w:val="20"/>
          <w:szCs w:val="20"/>
        </w:rPr>
        <w:t xml:space="preserve"> (1st ed., p. 865). San Francisco: Harper &amp; Row.</w:t>
      </w:r>
    </w:p>
  </w:footnote>
  <w:footnote w:id="529">
    <w:p w14:paraId="5D03101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lang w:val="de-DE"/>
        </w:rPr>
        <w:fldChar w:fldCharType="begin"/>
      </w:r>
      <w:r w:rsidRPr="006E3F52">
        <w:rPr>
          <w:rFonts w:ascii="Times New Roman" w:hAnsi="Times New Roman" w:cs="Times New Roman"/>
        </w:rPr>
        <w:instrText xml:space="preserve"> ADDIN ZOTERO_ITEM CSL_CITATION {"citationID":"2KWEJqRw","properties":{"formattedCitation":"{\\rtf Blenkinsopp, \\uc0\\u8220{}Wisdom in the Chronicler\\uc0\\u8217{}s Work,\\uc0\\u8221{} 24.}","plainCitation":"Blenkinsopp, “Wisdom in the Chronicler’s Work,” 24."},"citationItems":[{"id":446,"uris":["http://zotero.org/users/1942866/items/PISTFAMU"],"uri":["http://zotero.org/users/1942866/items/PISTFAMU"],"itemData":{"id":446,"type":"chapter","title":"Wisdom in the Chronicler's work","container-title":"In search of wisdom","publisher":"Westminster/John Knox Press","publisher-place":"Louisville, KY","page":"19-30","source":"EBSCOhost","event-place":"Louisville, KY","ISBN":"0-664-25295-8","author":[{"family":"Blenkinsopp","given":"Joseph"}],"issued":{"date-parts":[["1993"]]}},"locator":"24"}],"schema":"https://github.com/citation-style-language/schema/raw/master/csl-citation.json"} </w:instrText>
      </w:r>
      <w:r w:rsidRPr="006E3F52">
        <w:rPr>
          <w:rFonts w:ascii="Times New Roman" w:hAnsi="Times New Roman" w:cs="Times New Roman"/>
          <w:lang w:val="de-DE"/>
        </w:rPr>
        <w:fldChar w:fldCharType="separate"/>
      </w:r>
      <w:r w:rsidRPr="006E3F52">
        <w:rPr>
          <w:rFonts w:ascii="Times New Roman" w:hAnsi="Times New Roman" w:cs="Times New Roman"/>
        </w:rPr>
        <w:t>Blenkinsopp, “Wisdom in the Chronicler’s Work,” 24.</w:t>
      </w:r>
      <w:r w:rsidRPr="006E3F52">
        <w:rPr>
          <w:rFonts w:ascii="Times New Roman" w:hAnsi="Times New Roman" w:cs="Times New Roman"/>
          <w:lang w:val="de-DE"/>
        </w:rPr>
        <w:fldChar w:fldCharType="end"/>
      </w:r>
    </w:p>
  </w:footnote>
  <w:footnote w:id="530">
    <w:p w14:paraId="598C177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lang w:val="de-DE"/>
        </w:rPr>
        <w:fldChar w:fldCharType="begin"/>
      </w:r>
      <w:r w:rsidRPr="006E3F52">
        <w:rPr>
          <w:rFonts w:ascii="Times New Roman" w:hAnsi="Times New Roman" w:cs="Times New Roman"/>
        </w:rPr>
        <w:instrText xml:space="preserve"> ADDIN ZOTERO_ITEM CSL_CITATION {"citationID":"p118OzzY","properties":{"formattedCitation":"Ibid., 25.","plainCitation":"Ibid., 25."},"citationItems":[{"id":446,"uris":["http://zotero.org/users/1942866/items/PISTFAMU"],"uri":["http://zotero.org/users/1942866/items/PISTFAMU"],"itemData":{"id":446,"type":"chapter","title":"Wisdom in the Chronicler's work","container-title":"In search of wisdom","publisher":"Westminster/John Knox Press","publisher-place":"Louisville, KY","page":"19-30","source":"EBSCOhost","event-place":"Louisville, KY","ISBN":"0-664-25295-8","author":[{"family":"Blenkinsopp","given":"Joseph"}],"issued":{"date-parts":[["1993"]]}},"locator":"25"}],"schema":"https://github.com/citation-style-language/schema/raw/master/csl-citation.json"} </w:instrText>
      </w:r>
      <w:r w:rsidRPr="006E3F52">
        <w:rPr>
          <w:rFonts w:ascii="Times New Roman" w:hAnsi="Times New Roman" w:cs="Times New Roman"/>
          <w:lang w:val="de-DE"/>
        </w:rPr>
        <w:fldChar w:fldCharType="separate"/>
      </w:r>
      <w:r w:rsidRPr="006E3F52">
        <w:rPr>
          <w:rFonts w:ascii="Times New Roman" w:hAnsi="Times New Roman" w:cs="Times New Roman"/>
        </w:rPr>
        <w:t>Ibid., 25.</w:t>
      </w:r>
      <w:r w:rsidRPr="006E3F52">
        <w:rPr>
          <w:rFonts w:ascii="Times New Roman" w:hAnsi="Times New Roman" w:cs="Times New Roman"/>
          <w:lang w:val="de-DE"/>
        </w:rPr>
        <w:fldChar w:fldCharType="end"/>
      </w:r>
    </w:p>
  </w:footnote>
  <w:footnote w:id="531">
    <w:p w14:paraId="6E6C3DE3"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{"citationID":"aDr1Nkwt","properties":{"formattedCitation":"{\\rtf Ben Zvi, \\uc0\\u8220{}The Secession of the Northern Kingdom in Chronicles,\\uc0\\u8221{} 75\\uc0\\u8211{}77.}","plainCitation":"Ben Zvi, “The Secession of the Northern Kingdom in Chronicles,” 75–77."},"citationItems":[{"id":580,"uris":["http://zotero.org/users/1942866/items/VRNGRAVX"],"uri":["http://zotero.org/users/1942866/items/VRNGRAVX"],"itemData":{"id":580,"type":"chapter","title":"The secession of the Northern Kingdom in Chronicles: accepted 'facts' and new meanings","container-title":"Chronicler as theologian","publisher":"T &amp; T Clark","publisher-place":"London","page":"61-88","source":"EBSCOhost","event-place":"London","ISBN":"0-8264-6671-0","shortTitle":"The secession of the Northern Kingdom in Chronicles","author":[{"family":"Ben Zvi","given":"Ehud"}],"issued":{"date-parts":[["2003"]]}},"locator":"75-77"}],"schema":"https://github.com/citation-style-language/schema/raw/master/csl-citation.json"}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Ben Zvi, “The Secession of the Northern Kingdom in Chronicles,” 75–77.</w:t>
      </w:r>
      <w:r w:rsidRPr="006E3F52">
        <w:rPr>
          <w:rFonts w:ascii="Times New Roman" w:hAnsi="Times New Roman" w:cs="Times New Roman"/>
          <w:sz w:val="20"/>
          <w:szCs w:val="20"/>
        </w:rPr>
        <w:fldChar w:fldCharType="end"/>
      </w:r>
    </w:p>
  </w:footnote>
  <w:footnote w:id="532">
    <w:p w14:paraId="498F26A0"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{"citationID":"VzkA6gsc","properties":{"formattedCitation":"{\\rtf Ben Zvi, \\uc0\\u8220{}The Secession of the Northern Kingdom in Chronicles,\\uc0\\u8221{} 75\\uc0\\u8211{}77.}","plainCitation":"Ben Zvi, “The Secession of the Northern Kingdom in Chronicles,” 75–77.","dontUpdate":true},"citationItems":[{"id":580,"uris":["http://zotero.org/users/1942866/items/VRNGRAVX"],"uri":["http://zotero.org/users/1942866/items/VRNGRAVX"],"itemData":{"id":580,"type":"chapter","title":"The secession of the Northern Kingdom in Chronicles: accepted 'facts' and new meanings","container-title":"Chronicler as theologian","publisher":"T &amp; T Clark","publisher-place":"London","page":"61-88","source":"EBSCOhost","event-place":"London","ISBN":"0-8264-6671-0","shortTitle":"The secession of the Northern Kingdom in Chronicles","author":[{"family":"Ben Zvi","given":"Ehud"}],"issued":{"date-parts":[["2003"]]}},"locator":"75-77"}],"schema":"https://github.com/citation-style-language/schema/raw/master/csl-citation.json"}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Ben Zvi, “The Secession of the Northern Kingdom in Chronicles,” 77.</w:t>
      </w:r>
      <w:r w:rsidRPr="006E3F52">
        <w:rPr>
          <w:rFonts w:ascii="Times New Roman" w:hAnsi="Times New Roman" w:cs="Times New Roman"/>
          <w:sz w:val="20"/>
          <w:szCs w:val="20"/>
        </w:rPr>
        <w:fldChar w:fldCharType="end"/>
      </w:r>
    </w:p>
  </w:footnote>
  <w:footnote w:id="533">
    <w:p w14:paraId="13C9970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“And Jehoshaphat cried out, and the Lord helped him; God drew them away from him.” This diverges from 1Kgs 22. The Chronicler continuously emphasize that the act of seeking the Lord is responded. </w:t>
      </w:r>
    </w:p>
  </w:footnote>
  <w:footnote w:id="534">
    <w:p w14:paraId="37B3A54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{"citationID":"CNSG4tuM","properties":{"formattedCitation":"{\\rtf Peter C. Craigie, \\uc0\\u8220{}Wisdom, Wisdom Literature,\\uc0\\u8221{} in {\\i{}Baker Encyclopedia of the Bible}, ed. Walter A. Elwell and Barry J Beitzel (Grand Rapids, MI: Baker Book House, 1988), 2151.}","plainCitation":"Peter C. Craigie, “Wisdom, Wisdom Literature,” in Baker Encyclopedia of the Bible, ed. Walter A. Elwell and Barry J Beitzel (Grand Rapids, MI: Baker Book House, 1988), 2151."},"citationItems":[{"id":427,"uris":["http://zotero.org/users/1942866/items/NK9SHNWX"],"uri":["http://zotero.org/users/1942866/items/NK9SHNWX"],"itemData":{"id":427,"type":"chapter","title":"Wisdom, Wisdom Literature","container-title":"Baker encyclopedia of the Bible","publisher":"Baker Book House","publisher-place":"Grand Rapids, MI","page":"2149-2153","event-place":"Grand Rapids, MI","author":[{"family":"Craigie","given":"Peter C."}],"editor":[{"family":"Elwell","given":"Walter A."},{"family":"Beitzel","given":"Barry J"}],"issued":{"date-parts":[["1988"]]}},"locator":"2151"}],"schema":"https://github.com/citation-style-language/schema/raw/master/csl-citation.json"}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Peter C. Craigie, “Wisdom, Wisdom Literature,” in </w:t>
      </w:r>
      <w:r w:rsidRPr="006E3F52">
        <w:rPr>
          <w:rFonts w:ascii="Times New Roman" w:hAnsi="Times New Roman" w:cs="Times New Roman"/>
          <w:i/>
          <w:iCs/>
        </w:rPr>
        <w:t>Baker Encyclopedia of the Bible</w:t>
      </w:r>
      <w:r w:rsidRPr="006E3F52">
        <w:rPr>
          <w:rFonts w:ascii="Times New Roman" w:hAnsi="Times New Roman" w:cs="Times New Roman"/>
        </w:rPr>
        <w:t>, ed. Walter A. Elwell and Barry J Beitzel (Grand Rapids, MI: Baker Book House, 1988), 2151.</w:t>
      </w:r>
      <w:r w:rsidRPr="006E3F52">
        <w:rPr>
          <w:rFonts w:ascii="Times New Roman" w:hAnsi="Times New Roman" w:cs="Times New Roman"/>
        </w:rPr>
        <w:fldChar w:fldCharType="end"/>
      </w:r>
    </w:p>
  </w:footnote>
  <w:footnote w:id="535">
    <w:p w14:paraId="01D8AEC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lang w:val="pt-PT"/>
        </w:rPr>
        <w:fldChar w:fldCharType="begin"/>
      </w:r>
      <w:r w:rsidRPr="006E3F52">
        <w:rPr>
          <w:rFonts w:ascii="Times New Roman" w:hAnsi="Times New Roman" w:cs="Times New Roman"/>
        </w:rPr>
        <w:instrText xml:space="preserve"> ADDIN ZOTERO_ITEM CSL_CITATION {"citationID":"3UqYbEZg","properties":{"formattedCitation":"{\\rtf James L. Crenshaw, \\uc0\\u8220{}The Wisdom Literature,\\uc0\\u8221{} in {\\i{}The Hebrew Bible and Its Modern Interpreters}, ed. Douglas A. Knight and Gene M. Tucker (Philadelphia: Fortress Press, 1985), 381.}","plainCitation":"James L. Crenshaw, “The Wisdom Literature,” in The Hebrew Bible and Its Modern Interpreters, ed. Douglas A. Knight and Gene M. Tucker (Philadelphia: Fortress Press, 1985), 381."},"citationItems":[{"id":502,"uris":["http://zotero.org/users/1942866/items/S2UU5J3J"],"uri":["http://zotero.org/users/1942866/items/S2UU5J3J"],"itemData":{"id":502,"type":"chapter","title":"The Wisdom Literature","container-title":"The Hebrew Bible and Its Modern Interpreters","publisher":"Fortress Press","publisher-place":"Philadelphia","event-place":"Philadelphia","author":[{"family":"Crenshaw","given":"James L."}],"editor":[{"family":"Knight","given":"Douglas A."},{"family":"Tucker","given":"Gene M."}],"issued":{"date-parts":[["1985"]]}},"locator":"381"}],"schema":"https://github.com/citation-style-language/schema/raw/master/csl-citation.json"} </w:instrText>
      </w:r>
      <w:r w:rsidRPr="006E3F52">
        <w:rPr>
          <w:rFonts w:ascii="Times New Roman" w:hAnsi="Times New Roman" w:cs="Times New Roman"/>
          <w:lang w:val="pt-PT"/>
        </w:rPr>
        <w:fldChar w:fldCharType="separate"/>
      </w:r>
      <w:r w:rsidRPr="006E3F52">
        <w:rPr>
          <w:rFonts w:ascii="Times New Roman" w:hAnsi="Times New Roman" w:cs="Times New Roman"/>
        </w:rPr>
        <w:t xml:space="preserve">James L. Crenshaw, “The Wisdom Literature,” in </w:t>
      </w:r>
      <w:r w:rsidRPr="006E3F52">
        <w:rPr>
          <w:rFonts w:ascii="Times New Roman" w:hAnsi="Times New Roman" w:cs="Times New Roman"/>
          <w:i/>
          <w:iCs/>
        </w:rPr>
        <w:t>The Hebrew Bible and Its Modern Interpreters</w:t>
      </w:r>
      <w:r w:rsidRPr="006E3F52">
        <w:rPr>
          <w:rFonts w:ascii="Times New Roman" w:hAnsi="Times New Roman" w:cs="Times New Roman"/>
        </w:rPr>
        <w:t>, ed. Douglas A. Knight and Gene M. Tucker (Philadelphia: Fortress Press, 1985), 381.</w:t>
      </w:r>
      <w:r w:rsidRPr="006E3F52">
        <w:rPr>
          <w:rFonts w:ascii="Times New Roman" w:hAnsi="Times New Roman" w:cs="Times New Roman"/>
          <w:lang w:val="pt-PT"/>
        </w:rPr>
        <w:fldChar w:fldCharType="end"/>
      </w:r>
    </w:p>
  </w:footnote>
  <w:footnote w:id="536">
    <w:p w14:paraId="70B59FD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{"citationID":"MzKNnYts","properties":{"formattedCitation":"{\\rtf Christine R. Yoder, \\uc0\\u8220{}Sophia,\\uc0\\u8221{} in {\\i{}Eerdmans Dictionary of the Bible}, ed. David Noel Freedman, Allen C. Myers, and Astrid B. Beck (Grand Rapids, MI: Eerdmans, 2000), 1244.}","plainCitation":"Christine R. Yoder, “Sophia,” in Eerdmans Dictionary of the Bible, ed. David Noel Freedman, Allen C. Myers, and Astrid B. Beck (Grand Rapids, MI: Eerdmans, 2000), 1244."},"citationItems":[{"id":376,"uris":["http://zotero.org/users/1942866/items/JCXBI337"],"uri":["http://zotero.org/users/1942866/items/JCXBI337"],"itemData":{"id":376,"type":"chapter","title":"Sophia","container-title":"Eerdmans Dictionary of the Bible","publisher":"Eerdmans","publisher-place":"Grand Rapids, MI","page":"1244","event-place":"Grand Rapids, MI","author":[{"family":"Yoder","given":"Christine R."}],"editor":[{"family":"Freedman","given":"David Noel"},{"family":"Myers","given":"Allen C."},{"family":"Beck","given":"Astrid B."}],"issued":{"date-parts":[["2000"]]}}}],"schema":"https://github.com/citation-style-language/schema/raw/master/csl-citation.json"}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Christine R. Yoder, “Sophia,” in </w:t>
      </w:r>
      <w:r w:rsidRPr="006E3F52">
        <w:rPr>
          <w:rFonts w:ascii="Times New Roman" w:hAnsi="Times New Roman" w:cs="Times New Roman"/>
          <w:i/>
          <w:iCs/>
        </w:rPr>
        <w:t>Eerdmans Dictionary of the Bible</w:t>
      </w:r>
      <w:r w:rsidRPr="006E3F52">
        <w:rPr>
          <w:rFonts w:ascii="Times New Roman" w:hAnsi="Times New Roman" w:cs="Times New Roman"/>
        </w:rPr>
        <w:t>, ed. David Noel Freedman, Allen C. Myers, and Astrid B. Beck (Grand Rapids, MI: Eerdmans, 2000), 1244.</w:t>
      </w:r>
      <w:r w:rsidRPr="006E3F52">
        <w:rPr>
          <w:rFonts w:ascii="Times New Roman" w:hAnsi="Times New Roman" w:cs="Times New Roman"/>
        </w:rPr>
        <w:fldChar w:fldCharType="end"/>
      </w:r>
    </w:p>
  </w:footnote>
  <w:footnote w:id="537">
    <w:p w14:paraId="02C1167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{"citationID":"aYw4If7l","properties":{"formattedCitation":"{\\rtf D. A. Hubbard, \\uc0\\u8220{}Wisdom,\\uc0\\u8221{} in {\\i{}New Bible Dictionary}, ed. D. R. W. Wood et al. (Leicester, Eng; Downers Grove, IL: InterVarsity Press, 1996), 1244.}","plainCitation":"D. A. Hubbard, “Wisdom,” in New Bible Dictionary, ed. D. R. W. Wood et al. (Leicester, Eng; Downers Grove, IL: InterVarsity Press, 1996), 1244."},"citationItems":[{"id":242,"uris":["http://zotero.org/users/1942866/items/DB6ITDQF"],"uri":["http://zotero.org/users/1942866/items/DB6ITDQF"],"itemData":{"id":242,"type":"chapter","title":"Wisdom","container-title":"New Bible Dictionary","publisher":"InterVarsity Press","publisher-place":"Leicester, Eng; Downers Grove, IL","page":"1244-1245","event-place":"Leicester, Eng; Downers Grove, IL","author":[{"family":"Hubbard","given":"D. A."}],"editor":[{"family":"Wood","given":"D. R. W."},{"family":"Marshall","given":"I. Howard"},{"family":"Millard","given":"Alan R."},{"family":"Packer","given":"J. I."},{"family":"Wiseman","given":"D. J."}],"issued":{"date-parts":[["1996"]]}},"locator":"1244"}],"schema":"https://github.com/citation-style-language/schema/raw/master/csl-citation.json"}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 A. Hubbard, “Wisdom,” in </w:t>
      </w:r>
      <w:r w:rsidRPr="006E3F52">
        <w:rPr>
          <w:rFonts w:ascii="Times New Roman" w:hAnsi="Times New Roman" w:cs="Times New Roman"/>
          <w:i/>
          <w:iCs/>
        </w:rPr>
        <w:t>New Bible Dictionary</w:t>
      </w:r>
      <w:r w:rsidRPr="006E3F52">
        <w:rPr>
          <w:rFonts w:ascii="Times New Roman" w:hAnsi="Times New Roman" w:cs="Times New Roman"/>
        </w:rPr>
        <w:t>, ed. D. R. W. Wood et al. (Leicester, Eng; Downers Grove, IL: InterVarsity Press, 1996), 1244.</w:t>
      </w:r>
      <w:r w:rsidRPr="006E3F52">
        <w:rPr>
          <w:rFonts w:ascii="Times New Roman" w:hAnsi="Times New Roman" w:cs="Times New Roman"/>
        </w:rPr>
        <w:fldChar w:fldCharType="end"/>
      </w:r>
    </w:p>
  </w:footnote>
  <w:footnote w:id="538">
    <w:p w14:paraId="4488395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{"citationID":"VqSJASYk","properties":{"formattedCitation":"{\\rtf Newsom, {\\i{}The Book of Job}.}","plainCitation":"Newsom, The Book of Job."},"citationItems":[{"id":94,"uris":["http://zotero.org/users/1942866/items/8I5QBUEE"],"uri":["http://zotero.org/users/1942866/items/8I5QBUEE"],"itemData":{"id":94,"type":"book","title":"The Book of Job: A Contest of Moral Imaginations","publisher":"Oxford University Press","number-of-pages":"320","edition":"Kindle Edition","source":"Amazon","abstract":"Carol Newsom illuminates the relation between the aesthetic forms of Job and the claims made by its various characters. Her innovative approach makes possible a new understanding of the unity of the book that rejects its dismantling in historical criticism and the flattening of the text that characterizes many final form readings. Additionally, she rehabilitates the moral perspectives represented by certain voices of the book that modern critics have treated with disdain.","shortTitle":"The Book of Job","language":"English","author":[{"family":"Newsom","given":"Carol A."}],"issued":{"date-parts":[["2003"]]}}}],"schema":"https://github.com/citation-style-language/schema/raw/master/csl-citation.json"}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Newsom, </w:t>
      </w:r>
      <w:r w:rsidRPr="006E3F52">
        <w:rPr>
          <w:rFonts w:ascii="Times New Roman" w:hAnsi="Times New Roman" w:cs="Times New Roman"/>
          <w:i/>
          <w:iCs/>
        </w:rPr>
        <w:t>The Book of Job</w:t>
      </w:r>
      <w:r w:rsidRPr="006E3F52">
        <w:rPr>
          <w:rFonts w:ascii="Times New Roman" w:hAnsi="Times New Roman" w:cs="Times New Roman"/>
        </w:rPr>
        <w:t>.</w:t>
      </w:r>
      <w:r w:rsidRPr="006E3F52">
        <w:rPr>
          <w:rFonts w:ascii="Times New Roman" w:hAnsi="Times New Roman" w:cs="Times New Roman"/>
        </w:rPr>
        <w:fldChar w:fldCharType="end"/>
      </w:r>
    </w:p>
  </w:footnote>
  <w:footnote w:id="539">
    <w:p w14:paraId="390C6B1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{"citationID":"vsz0c1tM","properties":{"formattedCitation":"{\\rtf Ibid., 373\\uc0\\u8211{}394.}","plainCitation":"Ibid., 373–394."},"citationItems":[{"id":94,"uris":["http://zotero.org/users/1942866/items/8I5QBUEE"],"uri":["http://zotero.org/users/1942866/items/8I5QBUEE"],"itemData":{"id":94,"type":"book","title":"The Book of Job: A Contest of Moral Imaginations","publisher":"Oxford University Press","number-of-pages":"320","edition":"Kindle Edition","source":"Amazon","abstract":"Carol Newsom illuminates the relation between the aesthetic forms of Job and the claims made by its various characters. Her innovative approach makes possible a new understanding of the unity of the book that rejects its dismantling in historical criticism and the flattening of the text that characterizes many final form readings. Additionally, she rehabilitates the moral perspectives represented by certain voices of the book that modern critics have treated with disdain.","shortTitle":"The Book of Job","language":"English","author":[{"family":"Newsom","given":"Carol A."}],"issued":{"date-parts":[["2003"]]}},"locator":"373-394"}],"schema":"https://github.com/citation-style-language/schema/raw/master/csl-citation.json"}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373–394.</w:t>
      </w:r>
      <w:r w:rsidRPr="006E3F52">
        <w:rPr>
          <w:rFonts w:ascii="Times New Roman" w:hAnsi="Times New Roman" w:cs="Times New Roman"/>
        </w:rPr>
        <w:fldChar w:fldCharType="end"/>
      </w:r>
    </w:p>
  </w:footnote>
  <w:footnote w:id="540">
    <w:p w14:paraId="2C76245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{"citationID":"K7ve69Gl","properties":{"formattedCitation":"{\\rtf Ibid., 340\\uc0\\u8211{}518.}","plainCitation":"Ibid., 340–518."},"citationItems":[{"id":94,"uris":["http://zotero.org/users/1942866/items/8I5QBUEE"],"uri":["http://zotero.org/users/1942866/items/8I5QBUEE"],"itemData":{"id":94,"type":"book","title":"The Book of Job: A Contest of Moral Imaginations","publisher":"Oxford University Press","number-of-pages":"320","edition":"Kindle Edition","source":"Amazon","abstract":"Carol Newsom illuminates the relation between the aesthetic forms of Job and the claims made by its various characters. Her innovative approach makes possible a new understanding of the unity of the book that rejects its dismantling in historical criticism and the flattening of the text that characterizes many final form readings. Additionally, she rehabilitates the moral perspectives represented by certain voices of the book that modern critics have treated with disdain.","shortTitle":"The Book of Job","language":"English","author":[{"family":"Newsom","given":"Carol A."}],"issued":{"date-parts":[["2003"]]}},"locator":"340-518"}],"schema":"https://github.com/citation-style-language/schema/raw/master/csl-citation.json"}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340–518 of 5018.</w:t>
      </w:r>
      <w:r w:rsidRPr="006E3F52">
        <w:rPr>
          <w:rFonts w:ascii="Times New Roman" w:hAnsi="Times New Roman" w:cs="Times New Roman"/>
        </w:rPr>
        <w:fldChar w:fldCharType="end"/>
      </w:r>
    </w:p>
  </w:footnote>
  <w:footnote w:id="541">
    <w:p w14:paraId="4B5CA0D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In particular, see ch.3  in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{"citationID":"6483YIB5","properties":{"formattedCitation":"{\\rtf Newsom, {\\i{}The Book of Job}.}","plainCitation":"Newsom, The Book of Job."},"citationItems":[{"id":94,"uris":["http://zotero.org/users/1942866/items/8I5QBUEE"],"uri":["http://zotero.org/users/1942866/items/8I5QBUEE"],"itemData":{"id":94,"type":"book","title":"The Book of Job: A Contest of Moral Imaginations","publisher":"Oxford University Press","number-of-pages":"320","edition":"Kindle Edition","source":"Amazon","abstract":"Carol Newsom illuminates the relation between the aesthetic forms of Job and the claims made by its various characters. Her innovative approach makes possible a new understanding of the unity of the book that rejects its dismantling in historical criticism and the flattening of the text that characterizes many final form readings. Additionally, she rehabilitates the moral perspectives represented by certain voices of the book that modern critics have treated with disdain.","shortTitle":"The Book of Job","language":"English","author":[{"family":"Newsom","given":"Carol A."}],"issued":{"date-parts":[["2003"]]}}}],"schema":"https://github.com/citation-style-language/schema/raw/master/csl-citation.json"}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Newsom, </w:t>
      </w:r>
      <w:r w:rsidRPr="006E3F52">
        <w:rPr>
          <w:rFonts w:ascii="Times New Roman" w:hAnsi="Times New Roman" w:cs="Times New Roman"/>
          <w:i/>
          <w:iCs/>
        </w:rPr>
        <w:t>The Book of Job</w:t>
      </w:r>
      <w:r w:rsidRPr="006E3F52">
        <w:rPr>
          <w:rFonts w:ascii="Times New Roman" w:hAnsi="Times New Roman" w:cs="Times New Roman"/>
        </w:rPr>
        <w:t>.</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542">
    <w:p w14:paraId="3B92B79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{"citationID":"DVMlxYdD","properties":{"formattedCitation":"{\\rtf Ibid., 1204\\uc0\\u8211{}1492.}","plainCitation":"Ibid., 1204–1492."},"citationItems":[{"id":94,"uris":["http://zotero.org/users/1942866/items/8I5QBUEE"],"uri":["http://zotero.org/users/1942866/items/8I5QBUEE"],"itemData":{"id":94,"type":"book","title":"The Book of Job: A Contest of Moral Imaginations","publisher":"Oxford University Press","number-of-pages":"320","edition":"Kindle Edition","source":"Amazon","abstract":"Carol Newsom illuminates the relation between the aesthetic forms of Job and the claims made by its various characters. Her innovative approach makes possible a new understanding of the unity of the book that rejects its dismantling in historical criticism and the flattening of the text that characterizes many final form readings. Additionally, she rehabilitates the moral perspectives represented by certain voices of the book that modern critics have treated with disdain.","shortTitle":"The Book of Job","language":"English","author":[{"family":"Newsom","given":"Carol A."}],"issued":{"date-parts":[["2003"]]}},"locator":"1204-1492"}],"schema":"https://github.com/citation-style-language/schema/raw/master/csl-citation.json"}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1204–1492 of 5018.</w:t>
      </w:r>
      <w:r w:rsidRPr="006E3F52">
        <w:rPr>
          <w:rFonts w:ascii="Times New Roman" w:hAnsi="Times New Roman" w:cs="Times New Roman"/>
        </w:rPr>
        <w:fldChar w:fldCharType="end"/>
      </w:r>
    </w:p>
  </w:footnote>
  <w:footnote w:id="543">
    <w:p w14:paraId="0699D5C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{"citationID":"SaI8Mnoa","properties":{"formattedCitation":"{\\rtf Roland E. Murphy, \\uc0\\u8220{}Wisdom in the OT,\\uc0\\u8221{} in {\\i{}The Anchor Yale Bible Dictionary}, ed. David Noel Freedman, vol. 6 (New York: Doubleday, 1992), 926.}","plainCitation":"Roland E. Murphy, “Wisdom in the OT,” in The Anchor Yale Bible Dictionary, ed. David Noel Freedman, vol. 6 (New York: Doubleday, 1992), 926."},"citationItems":[{"id":54,"uris":["http://zotero.org/users/1942866/items/4NBWGX74"],"uri":["http://zotero.org/users/1942866/items/4NBWGX74"],"itemData":{"id":54,"type":"chapter","title":"Wisdom in the OT","container-title":"The Anchor Yale Bible Dictionary","publisher":"Doubleday","publisher-place":"New York","page":"920-931","volume":"6","event-place":"New York","author":[{"family":"Murphy","given":"Roland E."}],"editor":[{"family":"Freedman","given":"David Noel"}],"issued":{"date-parts":[["1992"]]}},"locator":"926"}],"schema":"https://github.com/citation-style-language/schema/raw/master/csl-citation.json"}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Roland E. Murphy, “Wisdom in the OT,” in </w:t>
      </w:r>
      <w:r w:rsidRPr="006E3F52">
        <w:rPr>
          <w:rFonts w:ascii="Times New Roman" w:hAnsi="Times New Roman" w:cs="Times New Roman"/>
          <w:i/>
          <w:iCs/>
        </w:rPr>
        <w:t>The Anchor Yale Bible Dictionary</w:t>
      </w:r>
      <w:r w:rsidRPr="006E3F52">
        <w:rPr>
          <w:rFonts w:ascii="Times New Roman" w:hAnsi="Times New Roman" w:cs="Times New Roman"/>
        </w:rPr>
        <w:t>, ed. David Noel Freedman, vol. 6 (New York: Doubleday, 1992), 926.</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544">
    <w:p w14:paraId="56AAF66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{"citationID":"0FmKlGnr","properties":{"formattedCitation":"{\\rtf Paul S Fiddes, {\\i{}Seeing the World and Knowing God: Hebrew Wisdom and Christian Doctrine in a Late-Modern Context} (Oxford: Oxford University Press, 2013), 331\\uc0\\u8211{}2.}","plainCitation":"Paul S Fiddes, Seeing the World and Knowing God: Hebrew Wisdom and Christian Doctrine in a Late-Modern Context (Oxford: Oxford University Press, 2013), 331–2."},"citationItems":[{"id":579,"uris":["http://zotero.org/users/1942866/items/VPQK4R7A"],"uri":["http://zotero.org/users/1942866/items/VPQK4R7A"],"itemData":{"id":579,"type":"book","title":"Seeing the world and knowing God: Hebrew wisdom and Christian doctrine in a late-modern context","publisher":"Oxford University Press","publisher-place":"Oxford","source":"Open WorldCat","event-place":"Oxford","ISBN":"0-19-964410-1","shortTitle":"Seeing the world and knowing God","language":"English","author":[{"family":"Fiddes","given":"Paul S"}],"issued":{"date-parts":[["2013"]]}},"locator":"331-2"}],"schema":"https://github.com/citation-style-language/schema/raw/master/csl-citation.json"}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Paul S Fiddes, </w:t>
      </w:r>
      <w:r w:rsidRPr="006E3F52">
        <w:rPr>
          <w:rFonts w:ascii="Times New Roman" w:hAnsi="Times New Roman" w:cs="Times New Roman"/>
          <w:i/>
          <w:iCs/>
        </w:rPr>
        <w:t>Seeing the World and Knowing God: Hebrew Wisdom and Christian Doctrine in a Late-Modern Context</w:t>
      </w:r>
      <w:r w:rsidRPr="006E3F52">
        <w:rPr>
          <w:rFonts w:ascii="Times New Roman" w:hAnsi="Times New Roman" w:cs="Times New Roman"/>
        </w:rPr>
        <w:t xml:space="preserve"> (Oxford: Oxford University Press, 2013), 331–2.</w:t>
      </w:r>
      <w:r w:rsidRPr="006E3F52">
        <w:rPr>
          <w:rFonts w:ascii="Times New Roman" w:hAnsi="Times New Roman" w:cs="Times New Roman"/>
        </w:rPr>
        <w:fldChar w:fldCharType="end"/>
      </w:r>
    </w:p>
  </w:footnote>
  <w:footnote w:id="545">
    <w:p w14:paraId="29BF22D7" w14:textId="205D97B4"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{"citationID":"RvVUshF4","properties":{"formattedCitation":"{\\rtf Walter Brueggemann, {\\i{}Theology of the Old Testament: Testimony, Dispute, Advocacy} (Minneapolis: Fortress Press, 1997), 349.}","plainCitation":"Walter Brueggemann, Theology of the Old Testament: Testimony, Dispute, Advocacy (Minneapolis: Fortress Press, 1997), 349."},"citationItems":[{"id":538,"uris":["http://zotero.org/users/1942866/items/TRGCIAR5"],"uri":["http://zotero.org/users/1942866/items/TRGCIAR5"],"itemData":{"id":538,"type":"book","title":"Theology of the Old Testament: testimony, dispute, advocacy","publisher":"Fortress Press","publisher-place":"Minneapolis","source":"Open WorldCat","event-place":"Minneapolis","ISBN":"0-8006-3087-4","shortTitle":"Theology of the Old Testament","language":"English","author":[{"family":"Brueggemann","given":"Walter"}],"issued":{"date-parts":[["1997"]]}},"locator":"349"}],"schema":"https://github.com/citation-style-language/schema/raw/master/csl-citation.json"}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Walter Brueggemann, </w:t>
      </w:r>
      <w:r w:rsidRPr="006E3F52">
        <w:rPr>
          <w:rFonts w:ascii="Times New Roman" w:hAnsi="Times New Roman" w:cs="Times New Roman"/>
          <w:i/>
          <w:iCs/>
        </w:rPr>
        <w:t>Theology of the Old Testament: Testimony, Dispute, Advocacy</w:t>
      </w:r>
      <w:r w:rsidRPr="006E3F52">
        <w:rPr>
          <w:rFonts w:ascii="Times New Roman" w:hAnsi="Times New Roman" w:cs="Times New Roman"/>
        </w:rPr>
        <w:t xml:space="preserve"> (Minneapolis: Fortress Press, 1997), 349.</w:t>
      </w:r>
      <w:r w:rsidRPr="006E3F52">
        <w:rPr>
          <w:rFonts w:ascii="Times New Roman" w:hAnsi="Times New Roman" w:cs="Times New Roman"/>
        </w:rPr>
        <w:fldChar w:fldCharType="end"/>
      </w:r>
    </w:p>
  </w:footnote>
  <w:footnote w:id="546">
    <w:p w14:paraId="77BCAA3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{"citationID":"do4kBpe7","properties":{"formattedCitation":"{\\rtf F. W. Dobbs-Allsopp, \\uc0\\u8220{}Lament,\\uc0\\u8221{} in {\\i{}Eerdmans Dictionary of the Bible}, ed. David Noel Freedman, Allen C. Myers, and Astrid B. Beck (Grand Rapids, MI: W.B. Eerdmans, 2000), 785.}","plainCitation":"F. W. Dobbs-Allsopp, “Lament,” in Eerdmans Dictionary of the Bible, ed. David Noel Freedman, Allen C. Myers, and Astrid B. Beck (Grand Rapids, MI: W.B. Eerdmans, 2000), 785."},"citationItems":[{"id":613,"uris":["http://zotero.org/users/1942866/items/R2D6U54M"],"uri":["http://zotero.org/users/1942866/items/R2D6U54M"],"itemData":{"id":613,"type":"chapter","title":"Lament","container-title":"Eerdmans Dictionary of the Bible","publisher":"W.B. Eerdmans","publisher-place":"Grand Rapids, MI","page":"784-785","event-place":"Grand Rapids, MI","author":[{"family":"Dobbs-Allsopp","given":"F. W."}],"editor":[{"family":"Freedman","given":"David Noel"},{"family":"Myers","given":"Allen C."},{"family":"Beck","given":"Astrid B."}],"issued":{"date-parts":[["2000"]]}},"locator":"785"}],"schema":"https://github.com/citation-style-language/schema/raw/master/csl-citation.json"}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F. W. Dobbs-Allsopp, “Lament,” in </w:t>
      </w:r>
      <w:r w:rsidRPr="006E3F52">
        <w:rPr>
          <w:rFonts w:ascii="Times New Roman" w:hAnsi="Times New Roman" w:cs="Times New Roman"/>
          <w:i/>
          <w:iCs/>
        </w:rPr>
        <w:t>Eerdmans Dictionary of the Bible</w:t>
      </w:r>
      <w:r w:rsidRPr="006E3F52">
        <w:rPr>
          <w:rFonts w:ascii="Times New Roman" w:hAnsi="Times New Roman" w:cs="Times New Roman"/>
        </w:rPr>
        <w:t>, ed. David Noel Freedman, Allen C. Myers, and Astrid B. Beck (Grand Rapids, MI: W.B. Eerdmans, 2000), 785.</w:t>
      </w:r>
      <w:r w:rsidRPr="006E3F52">
        <w:rPr>
          <w:rFonts w:ascii="Times New Roman" w:hAnsi="Times New Roman" w:cs="Times New Roman"/>
        </w:rPr>
        <w:fldChar w:fldCharType="end"/>
      </w:r>
    </w:p>
  </w:footnote>
  <w:footnote w:id="547">
    <w:p w14:paraId="1BDAA1B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{"citationID":"YwjU02CZ","properties":{"formattedCitation":"{\\rtf R. W. L. Moberly, {\\i{}Old Testament Theology: Reading the Hebrew Bible as Christian Scripture} (Grand Rapids, MI: Baker Academic Press, 2013).}","plainCitation":"R. W. L. Moberly, Old Testament Theology: Reading the Hebrew Bible as Christian Scripture (Grand Rapids, MI: Baker Academic Press, 2013)."},"citationItems":[{"id":274,"uris":["http://zotero.org/users/1942866/items/EJ96FJZ3"],"uri":["http://zotero.org/users/1942866/items/EJ96FJZ3"],"itemData":{"id":274,"type":"book","title":"Old Testament Theology: Reading the Hebrew Bible as Christian Scripture","publisher":"Baker Academic Press","publisher-place":"Grand Rapids, MI","number-of-pages":"366","source":"Google Books","event-place":"Grand Rapids, MI","abstract":"A top Old Testament theologian known for his accessible and provocative writing probes what is necessary to understand and appropriate the Hebrew Bible as a fundamental resource for Christian theology and life today. This volume offers a creative example of theological interpretation, modeling a way of doing Old Testament theology that takes seriously both the nature of the biblical text as ancient text and also the questions and difficulties that arise as believers read this text in a contemporary context.Walter Moberly offers an in-depth study of key Old Testament passages, highlighting enduring existential issues in the Hebrew Bible and discussing Jewish readings alongside Christian readings. The volume is representative of the content of Israel's Scripture rather than comprehensive, yet it discusses most of the major topics of Old Testament theology. Moberly demonstrates a Christian approach to reading and appropriating the Old Testament that holds together the priorities of both scholarship and faith.","ISBN":"978-1-4412-4309-6","shortTitle":"Old Testament Theology","language":"en","author":[{"family":"Moberly","given":"R. W. L."}],"issued":{"date-parts":[["2013",11,19]]}}}],"schema":"https://github.com/citation-style-language/schema/raw/master/csl-citation.json"}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 W. L. Moberly, </w:t>
      </w:r>
      <w:r w:rsidRPr="006E3F52">
        <w:rPr>
          <w:rFonts w:ascii="Times New Roman" w:hAnsi="Times New Roman" w:cs="Times New Roman"/>
          <w:i/>
          <w:iCs/>
        </w:rPr>
        <w:t>Old Testament Theology: Reading the Hebrew Bible as Christian Scripture</w:t>
      </w:r>
      <w:r w:rsidRPr="006E3F52">
        <w:rPr>
          <w:rFonts w:ascii="Times New Roman" w:hAnsi="Times New Roman" w:cs="Times New Roman"/>
        </w:rPr>
        <w:t xml:space="preserve"> (Grand Rapids, MI: Baker Academic Press, 2013).</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548">
    <w:p w14:paraId="2D7A1FFA"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{"citationID":"yV5wgo5S","properties":{"formattedCitation":"Ibid., 4928.","plainCitation":"Ibid., 4928."},"citationItems":[{"id":274,"uris":["http://zotero.org/users/1942866/items/EJ96FJZ3"],"uri":["http://zotero.org/users/1942866/items/EJ96FJZ3"],"itemData":{"id":274,"type":"book","title":"Old Testament Theology: Reading the Hebrew Bible as Christian Scripture","publisher":"Baker Academic Press","publisher-place":"Grand Rapids, MI","number-of-pages":"366","source":"Google Books","event-place":"Grand Rapids, MI","abstract":"A top Old Testament theologian known for his accessible and provocative writing probes what is necessary to understand and appropriate the Hebrew Bible as a fundamental resource for Christian theology and life today. This volume offers a creative example of theological interpretation, modeling a way of doing Old Testament theology that takes seriously both the nature of the biblical text as ancient text and also the questions and difficulties that arise as believers read this text in a contemporary context.Walter Moberly offers an in-depth study of key Old Testament passages, highlighting enduring existential issues in the Hebrew Bible and discussing Jewish readings alongside Christian readings. The volume is representative of the content of Israel's Scripture rather than comprehensive, yet it discusses most of the major topics of Old Testament theology. Moberly demonstrates a Christian approach to reading and appropriating the Old Testament that holds together the priorities of both scholarship and faith.","ISBN":"978-1-4412-4309-6","shortTitle":"Old Testament Theology","language":"en","author":[{"family":"Moberly","given":"R. W. L."}],"issued":{"date-parts":[["2013",11,19]]}},"locator":"4928"}],"schema":"https://github.com/citation-style-language/schema/raw/master/csl-citation.json"}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 4928.</w:t>
      </w:r>
      <w:r w:rsidRPr="006E3F52">
        <w:rPr>
          <w:rFonts w:ascii="Times New Roman" w:hAnsi="Times New Roman" w:cs="Times New Roman"/>
        </w:rPr>
        <w:fldChar w:fldCharType="end"/>
      </w:r>
    </w:p>
  </w:footnote>
  <w:footnote w:id="549">
    <w:p w14:paraId="41298C64"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{"citationID":"uybXnaO6","properties":{"formattedCitation":"Ibid., 4946.","plainCitation":"Ibid., 4946."},"citationItems":[{"id":274,"uris":["http://zotero.org/users/1942866/items/EJ96FJZ3"],"uri":["http://zotero.org/users/1942866/items/EJ96FJZ3"],"itemData":{"id":274,"type":"book","title":"Old Testament Theology: Reading the Hebrew Bible as Christian Scripture","publisher":"Baker Academic Press","publisher-place":"Grand Rapids, MI","number-of-pages":"366","source":"Google Books","event-place":"Grand Rapids, MI","abstract":"A top Old Testament theologian known for his accessible and provocative writing probes what is necessary to understand and appropriate the Hebrew Bible as a fundamental resource for Christian theology and life today. This volume offers a creative example of theological interpretation, modeling a way of doing Old Testament theology that takes seriously both the nature of the biblical text as ancient text and also the questions and difficulties that arise as believers read this text in a contemporary context.Walter Moberly offers an in-depth study of key Old Testament passages, highlighting enduring existential issues in the Hebrew Bible and discussing Jewish readings alongside Christian readings. The volume is representative of the content of Israel's Scripture rather than comprehensive, yet it discusses most of the major topics of Old Testament theology. Moberly demonstrates a Christian approach to reading and appropriating the Old Testament that holds together the priorities of both scholarship and faith.","ISBN":"978-1-4412-4309-6","shortTitle":"Old Testament Theology","language":"en","author":[{"family":"Moberly","given":"R. W. L."}],"issued":{"date-parts":[["2013",11,19]]}},"locator":"4946"}],"schema":"https://github.com/citation-style-language/schema/raw/master/csl-citation.json"}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 4946.</w:t>
      </w:r>
      <w:r w:rsidRPr="006E3F52">
        <w:rPr>
          <w:rFonts w:ascii="Times New Roman" w:hAnsi="Times New Roman" w:cs="Times New Roman"/>
        </w:rPr>
        <w:fldChar w:fldCharType="end"/>
      </w:r>
    </w:p>
  </w:footnote>
  <w:footnote w:id="550">
    <w:p w14:paraId="71FBB89C"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{"citationID":"ye0mXp5x","properties":{"formattedCitation":"Ibid., 5103.","plainCitation":"Ibid., 5103."},"citationItems":[{"id":274,"uris":["http://zotero.org/users/1942866/items/EJ96FJZ3"],"uri":["http://zotero.org/users/1942866/items/EJ96FJZ3"],"itemData":{"id":274,"type":"book","title":"Old Testament Theology: Reading the Hebrew Bible as Christian Scripture","publisher":"Baker Academic Press","publisher-place":"Grand Rapids, MI","number-of-pages":"366","source":"Google Books","event-place":"Grand Rapids, MI","abstract":"A top Old Testament theologian known for his accessible and provocative writing probes what is necessary to understand and appropriate the Hebrew Bible as a fundamental resource for Christian theology and life today. This volume offers a creative example of theological interpretation, modeling a way of doing Old Testament theology that takes seriously both the nature of the biblical text as ancient text and also the questions and difficulties that arise as believers read this text in a contemporary context.Walter Moberly offers an in-depth study of key Old Testament passages, highlighting enduring existential issues in the Hebrew Bible and discussing Jewish readings alongside Christian readings. The volume is representative of the content of Israel's Scripture rather than comprehensive, yet it discusses most of the major topics of Old Testament theology. Moberly demonstrates a Christian approach to reading and appropriating the Old Testament that holds together the priorities of both scholarship and faith.","ISBN":"978-1-4412-4309-6","shortTitle":"Old Testament Theology","language":"en","author":[{"family":"Moberly","given":"R. W. L."}],"issued":{"date-parts":[["2013",11,19]]}},"locator":"5103"}],"schema":"https://github.com/citation-style-language/schema/raw/master/csl-citation.json"}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 5103.</w:t>
      </w:r>
      <w:r w:rsidRPr="006E3F52">
        <w:rPr>
          <w:rFonts w:ascii="Times New Roman" w:hAnsi="Times New Roman" w:cs="Times New Roman"/>
        </w:rPr>
        <w:fldChar w:fldCharType="end"/>
      </w:r>
    </w:p>
  </w:footnote>
  <w:footnote w:id="551">
    <w:p w14:paraId="60E6222B"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{"citationID":"jcNI721G","properties":{"formattedCitation":"Ibid., 5118.","plainCitation":"Ibid., 5118."},"citationItems":[{"id":274,"uris":["http://zotero.org/users/1942866/items/EJ96FJZ3"],"uri":["http://zotero.org/users/1942866/items/EJ96FJZ3"],"itemData":{"id":274,"type":"book","title":"Old Testament Theology: Reading the Hebrew Bible as Christian Scripture","publisher":"Baker Academic Press","publisher-place":"Grand Rapids, MI","number-of-pages":"366","source":"Google Books","event-place":"Grand Rapids, MI","abstract":"A top Old Testament theologian known for his accessible and provocative writing probes what is necessary to understand and appropriate the Hebrew Bible as a fundamental resource for Christian theology and life today. This volume offers a creative example of theological interpretation, modeling a way of doing Old Testament theology that takes seriously both the nature of the biblical text as ancient text and also the questions and difficulties that arise as believers read this text in a contemporary context.Walter Moberly offers an in-depth study of key Old Testament passages, highlighting enduring existential issues in the Hebrew Bible and discussing Jewish readings alongside Christian readings. The volume is representative of the content of Israel's Scripture rather than comprehensive, yet it discusses most of the major topics of Old Testament theology. Moberly demonstrates a Christian approach to reading and appropriating the Old Testament that holds together the priorities of both scholarship and faith.","ISBN":"978-1-4412-4309-6","shortTitle":"Old Testament Theology","language":"en","author":[{"family":"Moberly","given":"R. W. L."}],"issued":{"date-parts":[["2013",11,19]]}},"locator":"5118"}],"schema":"https://github.com/citation-style-language/schema/raw/master/csl-citation.json"}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 5118.</w:t>
      </w:r>
      <w:r w:rsidRPr="006E3F52">
        <w:rPr>
          <w:rFonts w:ascii="Times New Roman" w:hAnsi="Times New Roman" w:cs="Times New Roman"/>
        </w:rPr>
        <w:fldChar w:fldCharType="end"/>
      </w:r>
    </w:p>
  </w:footnote>
  <w:footnote w:id="552">
    <w:p w14:paraId="77B9C23B"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{"citationID":"HstnRQgV","properties":{"formattedCitation":"Ibid., 5430.","plainCitation":"Ibid., 5430."},"citationItems":[{"id":274,"uris":["http://zotero.org/users/1942866/items/EJ96FJZ3"],"uri":["http://zotero.org/users/1942866/items/EJ96FJZ3"],"itemData":{"id":274,"type":"book","title":"Old Testament Theology: Reading the Hebrew Bible as Christian Scripture","publisher":"Baker Academic Press","publisher-place":"Grand Rapids, MI","number-of-pages":"366","source":"Google Books","event-place":"Grand Rapids, MI","abstract":"A top Old Testament theologian known for his accessible and provocative writing probes what is necessary to understand and appropriate the Hebrew Bible as a fundamental resource for Christian theology and life today. This volume offers a creative example of theological interpretation, modeling a way of doing Old Testament theology that takes seriously both the nature of the biblical text as ancient text and also the questions and difficulties that arise as believers read this text in a contemporary context.Walter Moberly offers an in-depth study of key Old Testament passages, highlighting enduring existential issues in the Hebrew Bible and discussing Jewish readings alongside Christian readings. The volume is representative of the content of Israel's Scripture rather than comprehensive, yet it discusses most of the major topics of Old Testament theology. Moberly demonstrates a Christian approach to reading and appropriating the Old Testament that holds together the priorities of both scholarship and faith.","ISBN":"978-1-4412-4309-6","shortTitle":"Old Testament Theology","language":"en","author":[{"family":"Moberly","given":"R. W. L."}],"issued":{"date-parts":[["2013",11,19]]}},"locator":"5430"}],"schema":"https://github.com/citation-style-language/schema/raw/master/csl-citation.json"}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 5430.</w:t>
      </w:r>
      <w:r w:rsidRPr="006E3F52">
        <w:rPr>
          <w:rFonts w:ascii="Times New Roman" w:hAnsi="Times New Roman" w:cs="Times New Roman"/>
        </w:rPr>
        <w:fldChar w:fldCharType="end"/>
      </w:r>
    </w:p>
  </w:footnote>
  <w:footnote w:id="553">
    <w:p w14:paraId="2C5D3FE1" w14:textId="475EE2E3"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{"citationID":"ueaTkO99","properties":{"formattedCitation":"{\\rtf Brueggemann, {\\i{}Theology of the Old Testament}, 318.}","plainCitation":"Brueggemann, Theology of the Old Testament, 318."},"citationItems":[{"id":538,"uris":["http://zotero.org/users/1942866/items/TRGCIAR5"],"uri":["http://zotero.org/users/1942866/items/TRGCIAR5"],"itemData":{"id":538,"type":"book","title":"Theology of the Old Testament: testimony, dispute, advocacy","publisher":"Fortress Press","publisher-place":"Minneapolis","source":"Open WorldCat","event-place":"Minneapolis","ISBN":"0-8006-3087-4","shortTitle":"Theology of the Old Testament","language":"English","author":[{"family":"Brueggemann","given":"Walter"}],"issued":{"date-parts":[["1997"]]}},"locator":"318"}],"schema":"https://github.com/citation-style-language/schema/raw/master/csl-citation.json"}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Brueggemann, </w:t>
      </w:r>
      <w:r w:rsidRPr="006E3F52">
        <w:rPr>
          <w:rFonts w:ascii="Times New Roman" w:hAnsi="Times New Roman" w:cs="Times New Roman"/>
          <w:i/>
          <w:iCs/>
        </w:rPr>
        <w:t>Theology of the Old Testament</w:t>
      </w:r>
      <w:r w:rsidRPr="006E3F52">
        <w:rPr>
          <w:rFonts w:ascii="Times New Roman" w:hAnsi="Times New Roman" w:cs="Times New Roman"/>
        </w:rPr>
        <w:t>, 318.</w:t>
      </w:r>
      <w:r w:rsidRPr="006E3F52">
        <w:rPr>
          <w:rFonts w:ascii="Times New Roman" w:hAnsi="Times New Roman" w:cs="Times New Roman"/>
        </w:rPr>
        <w:fldChar w:fldCharType="end"/>
      </w:r>
    </w:p>
  </w:footnote>
  <w:footnote w:id="554">
    <w:p w14:paraId="10686AB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{"citationID":"MFc5TScE","properties":{"formattedCitation":"{\\rtf Ibid., 317\\uc0\\u8211{}8.}","plainCitation":"Ibid., 317–8."},"citationItems":[{"id":538,"uris":["http://zotero.org/users/1942866/items/TRGCIAR5"],"uri":["http://zotero.org/users/1942866/items/TRGCIAR5"],"itemData":{"id":538,"type":"book","title":"Theology of the Old Testament: testimony, dispute, advocacy","publisher":"Fortress Press","publisher-place":"Minneapolis","source":"Open WorldCat","event-place":"Minneapolis","ISBN":"0-8006-3087-4","shortTitle":"Theology of the Old Testament","language":"English","author":[{"family":"Brueggemann","given":"Walter"}],"issued":{"date-parts":[["1997"]]}},"locator":"317-8"}],"schema":"https://github.com/citation-style-language/schema/raw/master/csl-citation.json"}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317–8.</w:t>
      </w:r>
      <w:r w:rsidRPr="006E3F52">
        <w:rPr>
          <w:rFonts w:ascii="Times New Roman" w:hAnsi="Times New Roman" w:cs="Times New Roman"/>
        </w:rPr>
        <w:fldChar w:fldCharType="end"/>
      </w:r>
    </w:p>
  </w:footnote>
  <w:footnote w:id="555">
    <w:p w14:paraId="50C19610" w14:textId="4F0F05F2"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{"citationID":"cN8mzPFI","properties":{"formattedCitation":"{\\rtf Ibid., 319\\uc0\\u8211{}320, 336, 340, 343\\uc0\\u8211{}344, 346\\uc0\\u8211{}347, 348\\uc0\\u8211{}350, 352, 356, 375\\uc0\\u8211{}381, 388\\uc0\\u8211{}399.}","plainCitation":"Ibid., 319–320, 336, 340, 343–344, 346–347, 348–350, 352, 356, 375–381, 388–399."},"citationItems":[{"id":538,"uris":["http://zotero.org/users/1942866/items/TRGCIAR5"],"uri":["http://zotero.org/users/1942866/items/TRGCIAR5"],"itemData":{"id":538,"type":"book","title":"Theology of the Old Testament: testimony, dispute, advocacy","publisher":"Fortress Press","publisher-place":"Minneapolis","source":"Open WorldCat","event-place":"Minneapolis","ISBN":"0-8006-3087-4","shortTitle":"Theology of the Old Testament","language":"English","author":[{"family":"Brueggemann","given":"Walter"}],"issued":{"date-parts":[["1997"]]}},"locator":"319-320, 336, 340, 343-344, 346-347, 348-350, 352, 356, 375-381, 388-399"}],"schema":"https://github.com/citation-style-language/schema/raw/master/csl-citation.json"}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319–320, 336, 340, 343–344, 346–347, 348–350, 352, 356, 375–381, 388–399.</w:t>
      </w:r>
      <w:r w:rsidRPr="006E3F52">
        <w:rPr>
          <w:rFonts w:ascii="Times New Roman" w:hAnsi="Times New Roman" w:cs="Times New Roman"/>
        </w:rPr>
        <w:fldChar w:fldCharType="end"/>
      </w:r>
    </w:p>
  </w:footnote>
  <w:footnote w:id="556">
    <w:p w14:paraId="10D1B48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{"citationID":"B4p23qYs","properties":{"formattedCitation":"Ibid., 318.","plainCitation":"Ibid., 318."},"citationItems":[{"id":538,"uris":["http://zotero.org/users/1942866/items/TRGCIAR5"],"uri":["http://zotero.org/users/1942866/items/TRGCIAR5"],"itemData":{"id":538,"type":"book","title":"Theology of the Old Testament: testimony, dispute, advocacy","publisher":"Fortress Press","publisher-place":"Minneapolis","source":"Open WorldCat","event-place":"Minneapolis","ISBN":"0-8006-3087-4","shortTitle":"Theology of the Old Testament","language":"English","author":[{"family":"Brueggemann","given":"Walter"}],"issued":{"date-parts":[["1997"]]}},"locator":"318"}],"schema":"https://github.com/citation-style-language/schema/raw/master/csl-citation.json"}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318.</w:t>
      </w:r>
      <w:r w:rsidRPr="006E3F52">
        <w:rPr>
          <w:rFonts w:ascii="Times New Roman" w:hAnsi="Times New Roman" w:cs="Times New Roman"/>
        </w:rPr>
        <w:fldChar w:fldCharType="end"/>
      </w:r>
    </w:p>
  </w:footnote>
  <w:footnote w:id="557">
    <w:p w14:paraId="5806BF8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{"citationID":"fLrsXnYC","properties":{"formattedCitation":"{\\rtf Ibid., 318\\uc0\\u8211{}321.}","plainCitation":"Ibid., 318–321."},"citationItems":[{"id":538,"uris":["http://zotero.org/users/1942866/items/TRGCIAR5"],"uri":["http://zotero.org/users/1942866/items/TRGCIAR5"],"itemData":{"id":538,"type":"book","title":"Theology of the Old Testament: testimony, dispute, advocacy","publisher":"Fortress Press","publisher-place":"Minneapolis","source":"Open WorldCat","event-place":"Minneapolis","ISBN":"0-8006-3087-4","shortTitle":"Theology of the Old Testament","language":"English","author":[{"family":"Brueggemann","given":"Walter"}],"issued":{"date-parts":[["1997"]]}},"locator":"318-321"}],"schema":"https://github.com/citation-style-language/schema/raw/master/csl-citation.json"}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318–321.</w:t>
      </w:r>
      <w:r w:rsidRPr="006E3F52">
        <w:rPr>
          <w:rFonts w:ascii="Times New Roman" w:hAnsi="Times New Roman" w:cs="Times New Roman"/>
        </w:rPr>
        <w:fldChar w:fldCharType="end"/>
      </w:r>
    </w:p>
  </w:footnote>
  <w:footnote w:id="558">
    <w:p w14:paraId="15EDC7B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{"citationID":"MmjL4p7k","properties":{"formattedCitation":"Ibid., 321.","plainCitation":"Ibid., 321."},"citationItems":[{"id":538,"uris":["http://zotero.org/users/1942866/items/TRGCIAR5"],"uri":["http://zotero.org/users/1942866/items/TRGCIAR5"],"itemData":{"id":538,"type":"book","title":"Theology of the Old Testament: testimony, dispute, advocacy","publisher":"Fortress Press","publisher-place":"Minneapolis","source":"Open WorldCat","event-place":"Minneapolis","ISBN":"0-8006-3087-4","shortTitle":"Theology of the Old Testament","language":"English","author":[{"family":"Brueggemann","given":"Walter"}],"issued":{"date-parts":[["1997"]]}},"locator":"321"}],"schema":"https://github.com/citation-style-language/schema/raw/master/csl-citation.json"}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321.</w:t>
      </w:r>
      <w:r w:rsidRPr="006E3F52">
        <w:rPr>
          <w:rFonts w:ascii="Times New Roman" w:hAnsi="Times New Roman" w:cs="Times New Roman"/>
        </w:rPr>
        <w:fldChar w:fldCharType="end"/>
      </w:r>
    </w:p>
  </w:footnote>
  <w:footnote w:id="559">
    <w:p w14:paraId="5E13FAD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{"citationID":"8jX3DRSr","properties":{"formattedCitation":"Ibid., 334.","plainCitation":"Ibid., 334."},"citationItems":[{"id":538,"uris":["http://zotero.org/users/1942866/items/TRGCIAR5"],"uri":["http://zotero.org/users/1942866/items/TRGCIAR5"],"itemData":{"id":538,"type":"book","title":"Theology of the Old Testament: testimony, dispute, advocacy","publisher":"Fortress Press","publisher-place":"Minneapolis","source":"Open WorldCat","event-place":"Minneapolis","ISBN":"0-8006-3087-4","shortTitle":"Theology of the Old Testament","language":"English","author":[{"family":"Brueggemann","given":"Walter"}],"issued":{"date-parts":[["1997"]]}},"locator":"334"}],"schema":"https://github.com/citation-style-language/schema/raw/master/csl-citation.json"}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334.</w:t>
      </w:r>
      <w:r w:rsidRPr="006E3F52">
        <w:rPr>
          <w:rFonts w:ascii="Times New Roman" w:hAnsi="Times New Roman" w:cs="Times New Roman"/>
        </w:rPr>
        <w:fldChar w:fldCharType="end"/>
      </w:r>
    </w:p>
  </w:footnote>
  <w:footnote w:id="560">
    <w:p w14:paraId="3F8A125F"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{"citationID":"2JFfHc0H","properties":{"formattedCitation":"{\\rtf Gerald H. Wilson, \\uc0\\u8220{}Wisdom,\\uc0\\u8221{} in {\\i{}New International Dictionary of Old Testament Theology &amp; Exegesis}, ed. Willem VanGemeren, vol. 4 (Grand Rapids, MI: Zondervan Pub. House, 1997), 1284.}","plainCitation":"Gerald H. Wilson, “Wisdom,” in New International Dictionary of Old Testament Theology &amp; Exegesis, ed. Willem VanGemeren, vol. 4 (Grand Rapids, MI: Zondervan Pub. House, 1997), 1284."},"citationItems":[{"id":318,"uris":["http://zotero.org/users/1942866/items/GHXIIKQI"],"uri":["http://zotero.org/users/1942866/items/GHXIIKQI"],"itemData":{"id":318,"type":"chapter","title":"Wisdom","container-title":"New international dictionary of Old Testament theology &amp; exegesis","publisher":"Zondervan Pub. House","publisher-place":"Grand Rapids, MI","page":"1276-1285","volume":"4","event-place":"Grand Rapids, MI","author":[{"family":"Wilson","given":"Gerald H."}],"editor":[{"family":"VanGemeren","given":"Willem"}],"issued":{"date-parts":[["1997"]]}},"locator":"1284"}],"schema":"https://github.com/citation-style-language/schema/raw/master/csl-citation.json"}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Gerald H. Wilson, “Wisdom,” in </w:t>
      </w:r>
      <w:r w:rsidRPr="006E3F52">
        <w:rPr>
          <w:rFonts w:ascii="Times New Roman" w:hAnsi="Times New Roman" w:cs="Times New Roman"/>
          <w:i/>
          <w:iCs/>
          <w:sz w:val="20"/>
          <w:szCs w:val="20"/>
        </w:rPr>
        <w:t>New International Dictionary of Old Testament Theology &amp; Exegesis</w:t>
      </w:r>
      <w:r w:rsidRPr="006E3F52">
        <w:rPr>
          <w:rFonts w:ascii="Times New Roman" w:hAnsi="Times New Roman" w:cs="Times New Roman"/>
          <w:sz w:val="20"/>
          <w:szCs w:val="20"/>
        </w:rPr>
        <w:t>, ed. Willem VanGemeren, vol. 4 (Grand Rapids, MI: Zondervan Pub. House, 1997), 1284.</w:t>
      </w:r>
      <w:r w:rsidRPr="006E3F52">
        <w:rPr>
          <w:rFonts w:ascii="Times New Roman" w:hAnsi="Times New Roman" w:cs="Times New Roman"/>
          <w:sz w:val="20"/>
          <w:szCs w:val="20"/>
        </w:rPr>
        <w:fldChar w:fldCharType="end"/>
      </w:r>
    </w:p>
  </w:footnote>
  <w:footnote w:id="561">
    <w:p w14:paraId="2EEF965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{"citationID":"ha5GpZhi","properties":{"formattedCitation":"{\\rtf Brueggemann, {\\i{}Theology of the Old Testament}, 321.}","plainCitation":"Brueggemann, Theology of the Old Testament, 321."},"citationItems":[{"id":538,"uris":["http://zotero.org/users/1942866/items/TRGCIAR5"],"uri":["http://zotero.org/users/1942866/items/TRGCIAR5"],"itemData":{"id":538,"type":"book","title":"Theology of the Old Testament: testimony, dispute, advocacy","publisher":"Fortress Press","publisher-place":"Minneapolis","source":"Open WorldCat","event-place":"Minneapolis","ISBN":"0-8006-3087-4","shortTitle":"Theology of the Old Testament","language":"English","author":[{"family":"Brueggemann","given":"Walter"}],"issued":{"date-parts":[["1997"]]}},"locator":"321"}],"schema":"https://github.com/citation-style-language/schema/raw/master/csl-citation.json"}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Brueggemann, </w:t>
      </w:r>
      <w:r w:rsidRPr="006E3F52">
        <w:rPr>
          <w:rFonts w:ascii="Times New Roman" w:hAnsi="Times New Roman" w:cs="Times New Roman"/>
          <w:i/>
          <w:iCs/>
        </w:rPr>
        <w:t>Theology of the Old Testament</w:t>
      </w:r>
      <w:r w:rsidRPr="006E3F52">
        <w:rPr>
          <w:rFonts w:ascii="Times New Roman" w:hAnsi="Times New Roman" w:cs="Times New Roman"/>
        </w:rPr>
        <w:t>, 321.</w:t>
      </w:r>
      <w:r w:rsidRPr="006E3F52">
        <w:rPr>
          <w:rFonts w:ascii="Times New Roman" w:hAnsi="Times New Roman" w:cs="Times New Roman"/>
        </w:rPr>
        <w:fldChar w:fldCharType="end"/>
      </w:r>
    </w:p>
  </w:footnote>
  <w:footnote w:id="562">
    <w:p w14:paraId="38663FB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{"citationID":"eNPYmCaa","properties":{"formattedCitation":"Ibid., 322.","plainCitation":"Ibid., 322."},"citationItems":[{"id":538,"uris":["http://zotero.org/users/1942866/items/TRGCIAR5"],"uri":["http://zotero.org/users/1942866/items/TRGCIAR5"],"itemData":{"id":538,"type":"book","title":"Theology of the Old Testament: testimony, dispute, advocacy","publisher":"Fortress Press","publisher-place":"Minneapolis","source":"Open WorldCat","event-place":"Minneapolis","ISBN":"0-8006-3087-4","shortTitle":"Theology of the Old Testament","language":"English","author":[{"family":"Brueggemann","given":"Walter"}],"issued":{"date-parts":[["1997"]]}},"locator":"322"}],"schema":"https://github.com/citation-style-language/schema/raw/master/csl-citation.json"}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322.</w:t>
      </w:r>
      <w:r w:rsidRPr="006E3F52">
        <w:rPr>
          <w:rFonts w:ascii="Times New Roman" w:hAnsi="Times New Roman" w:cs="Times New Roman"/>
        </w:rPr>
        <w:fldChar w:fldCharType="end"/>
      </w:r>
    </w:p>
  </w:footnote>
  <w:footnote w:id="563">
    <w:p w14:paraId="45A6783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{"citationID":"hugbS9Ix","properties":{"formattedCitation":"Ibid., 400.","plainCitation":"Ibid., 400."},"citationItems":[{"id":538,"uris":["http://zotero.org/users/1942866/items/TRGCIAR5"],"uri":["http://zotero.org/users/1942866/items/TRGCIAR5"],"itemData":{"id":538,"type":"book","title":"Theology of the Old Testament: testimony, dispute, advocacy","publisher":"Fortress Press","publisher-place":"Minneapolis","source":"Open WorldCat","event-place":"Minneapolis","ISBN":"0-8006-3087-4","shortTitle":"Theology of the Old Testament","language":"English","author":[{"family":"Brueggemann","given":"Walter"}],"issued":{"date-parts":[["1997"]]}},"locator":"400"}],"schema":"https://github.com/citation-style-language/schema/raw/master/csl-citation.json"}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400.</w:t>
      </w:r>
      <w:r w:rsidRPr="006E3F52">
        <w:rPr>
          <w:rFonts w:ascii="Times New Roman" w:hAnsi="Times New Roman" w:cs="Times New Roman"/>
        </w:rPr>
        <w:fldChar w:fldCharType="end"/>
      </w:r>
    </w:p>
  </w:footnote>
  <w:footnote w:id="564">
    <w:p w14:paraId="1E5DB23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e.g. Job 1:9; 4:6; 6:14; 9:35; 15:4; 22:4; 25:2; 28:28; 33:7; 37:24; Psa 2:11; 5:7; 15:4; 19:9; 22:23, 25; 25:14; 31:19; 33:8, 18; 34:7, 9*2, 11; 36:1; 40:3; 52:6; 55:19; 60:4; 61:5; 66:16; 67:7; 72:5; 85:9; 86:11; 90:11; 102:15*2; 103:11, 13, 17; 111:5, 10; 115:11, 13; 118:4; 119:63, 74, 79, 120; 135:20; 145:19; 147:11; Pro 1:7, 29; 2:5; 3:7; 8:13; 9:10; 10:27; 14:26-27*2; 15:16, 33; 16:6; 19:23; 22:4; 23:17; 24:21; 29:25; Ecc 3:14; 5:7; 8:12-13*3; 12:13.</w:t>
      </w:r>
    </w:p>
  </w:footnote>
  <w:footnote w:id="565">
    <w:p w14:paraId="0B89B2BC" w14:textId="77777777" w:rsidR="008A652C" w:rsidRPr="006E3F52" w:rsidRDefault="008A652C" w:rsidP="006E3F52">
      <w:pPr>
        <w:pStyle w:val="FootnoteText"/>
        <w:spacing w:line="276" w:lineRule="auto"/>
        <w:rPr>
          <w:rFonts w:ascii="Times New Roman" w:eastAsia="Malgun Gothic"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eastAsia="Malgun Gothic" w:hAnsi="Times New Roman" w:cs="Times New Roman"/>
          <w:lang w:val="en-US"/>
        </w:rPr>
        <w:fldChar w:fldCharType="begin"/>
      </w:r>
      <w:r w:rsidRPr="006E3F52">
        <w:rPr>
          <w:rFonts w:ascii="Times New Roman" w:eastAsia="Malgun Gothic" w:hAnsi="Times New Roman" w:cs="Times New Roman"/>
          <w:lang w:val="en-US"/>
        </w:rPr>
        <w:instrText xml:space="preserve"> ADDIN ZOTERO_ITEM CSL_CITATION {"citationID":"xBtYYFzX","properties":{"formattedCitation":"{\\rtf Achtemeier, Harper &amp; Row, and Society of Biblical Literature, {\\i{}Harper\\uc0\\u8217{}s Bible Dictionary}, 219.}","plainCitation":"Achtemeier, Harper &amp; Row, and Society of Biblical Literature, Harper’s Bible Dictionary, 219."},"citationItems":[{"id":1023,"uris":["http://zotero.org/users/1942866/items/HFI8HKMG"],"uri":["http://zotero.org/users/1942866/items/HFI8HKMG"],"itemData":{"id":1023,"type":"book","title":"Harper's bible dictionary","publisher":"Harper &amp; Row","publisher-place":"San Franciso","event-place":"San Franciso","author":[{"family":"Achtemeier","given":"P. J."},{"family":"Harper &amp; Row","given":""},{"family":"Society of Biblical Literature","given":""}],"issued":{"date-parts":[["1985"]]}},"locator":"219"}],"schema":"https://github.com/citation-style-language/schema/raw/master/csl-citation.json"} </w:instrText>
      </w:r>
      <w:r w:rsidRPr="006E3F52">
        <w:rPr>
          <w:rFonts w:ascii="Times New Roman" w:eastAsia="Malgun Gothic" w:hAnsi="Times New Roman" w:cs="Times New Roman"/>
          <w:lang w:val="en-US"/>
        </w:rPr>
        <w:fldChar w:fldCharType="separate"/>
      </w:r>
      <w:r w:rsidRPr="006E3F52">
        <w:rPr>
          <w:rFonts w:ascii="Times New Roman" w:hAnsi="Times New Roman" w:cs="Times New Roman"/>
        </w:rPr>
        <w:t xml:space="preserve">Achtemeier, Harper &amp; Row, and Society of Biblical Literature, </w:t>
      </w:r>
      <w:r w:rsidRPr="006E3F52">
        <w:rPr>
          <w:rFonts w:ascii="Times New Roman" w:hAnsi="Times New Roman" w:cs="Times New Roman"/>
          <w:i/>
          <w:iCs/>
        </w:rPr>
        <w:t>Harper’s Bible Dictionary</w:t>
      </w:r>
      <w:r w:rsidRPr="006E3F52">
        <w:rPr>
          <w:rFonts w:ascii="Times New Roman" w:hAnsi="Times New Roman" w:cs="Times New Roman"/>
        </w:rPr>
        <w:t>, 219.</w:t>
      </w:r>
      <w:r w:rsidRPr="006E3F52">
        <w:rPr>
          <w:rFonts w:ascii="Times New Roman" w:eastAsia="Malgun Gothic" w:hAnsi="Times New Roman" w:cs="Times New Roman"/>
          <w:lang w:val="en-US"/>
        </w:rPr>
        <w:fldChar w:fldCharType="end"/>
      </w:r>
      <w:r w:rsidRPr="006E3F52">
        <w:rPr>
          <w:rFonts w:ascii="Times New Roman" w:eastAsia="Malgun Gothic" w:hAnsi="Times New Roman" w:cs="Times New Roman"/>
          <w:lang w:val="en-US"/>
        </w:rPr>
        <w:t xml:space="preserve"> Also cf. </w:t>
      </w:r>
      <w:r w:rsidRPr="006E3F52">
        <w:rPr>
          <w:rFonts w:ascii="Times New Roman" w:eastAsia="Malgun Gothic" w:hAnsi="Times New Roman" w:cs="Times New Roman"/>
          <w:lang w:val="en-US"/>
        </w:rPr>
        <w:fldChar w:fldCharType="begin"/>
      </w:r>
      <w:r w:rsidRPr="006E3F52">
        <w:rPr>
          <w:rFonts w:ascii="Times New Roman" w:eastAsia="Malgun Gothic" w:hAnsi="Times New Roman" w:cs="Times New Roman"/>
          <w:lang w:val="en-US"/>
        </w:rPr>
        <w:instrText xml:space="preserve"> ADDIN ZOTERO_ITEM CSL_CITATION {"citationID":"67S3Vssa","properties":{"formattedCitation":"{\\rtf McKenzie, \\uc0\\u8220{}Deuteronomistic History.\\uc0\\u8221{}}","plainCitation":"McKenzie, “Deuteronomistic History.”"},"citationItems":[{"id":1028,"uris":["http://zotero.org/users/1942866/items/SH34WDXT"],"uri":["http://zotero.org/users/1942866/items/SH34WDXT"],"itemData":{"id":1028,"type":"chapter","title":"Deuteronomistic History","container-title":"The Anchor Yale Bible Dictionary","publisher":"Doubleday","publisher-place":"New York","page":"160-168","volume":"2","event-place":"New York","author":[{"family":"McKenzie","given":"Steven L."}],"editor":[{"family":"Freedman","given":"David Noel"},{"family":"Herion","given":"Gary A."},{"family":"Graf","given":"David F."},{"family":"Pleins","given":"John David"},{"family":"Beck","given":"Astrid B."}]}}],"schema":"https://github.com/citation-style-language/schema/raw/master/csl-citation.json"} </w:instrText>
      </w:r>
      <w:r w:rsidRPr="006E3F52">
        <w:rPr>
          <w:rFonts w:ascii="Times New Roman" w:eastAsia="Malgun Gothic" w:hAnsi="Times New Roman" w:cs="Times New Roman"/>
          <w:lang w:val="en-US"/>
        </w:rPr>
        <w:fldChar w:fldCharType="separate"/>
      </w:r>
      <w:r w:rsidRPr="006E3F52">
        <w:rPr>
          <w:rFonts w:ascii="Times New Roman" w:hAnsi="Times New Roman" w:cs="Times New Roman"/>
        </w:rPr>
        <w:t>McKenzie, “Deuteronomistic History.”</w:t>
      </w:r>
      <w:r w:rsidRPr="006E3F52">
        <w:rPr>
          <w:rFonts w:ascii="Times New Roman" w:eastAsia="Malgun Gothic" w:hAnsi="Times New Roman" w:cs="Times New Roman"/>
          <w:lang w:val="en-US"/>
        </w:rPr>
        <w:fldChar w:fldCharType="end"/>
      </w:r>
    </w:p>
  </w:footnote>
  <w:footnote w:id="566">
    <w:p w14:paraId="3C9A7AD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{"citationID":"mxhSndLu","properties":{"formattedCitation":"{\\rtf M. A. Jolley, \\uc0\\u8220{}Retribution,\\uc0\\u8221{} in {\\i{}Eerdmans Dictionary of the Bible}, ed. David Noel Freedman, Allen C. Myers, and Astrid B. Beck (Grand Rapids, MI: W.B. Eerdmans, 2000), 1122; Kelly, {\\i{}Retribution and Eschatology in Chronicles}, 219\\uc0\\u8211{}220; Achtemeier, Harper &amp; Row, and Society of Biblical Literature, {\\i{}Harper\\uc0\\u8217{}s Bible Dictionary}, 865.}","plainCitation":"M. A. Jolley, “Retribution,” in Eerdmans Dictionary of the Bible, ed. David Noel Freedman, Allen C. Myers, and Astrid B. Beck (Grand Rapids, MI: W.B. Eerdmans, 2000), 1122; Kelly, Retribution and Eschatology in Chronicles, 219–220; Achtemeier, Harper &amp; Row, and Society of Biblical Literature, Harper’s Bible Dictionary, 865."},"citationItems":[{"id":1031,"uris":["http://zotero.org/users/1942866/items/S7UD49EM"],"uri":["http://zotero.org/users/1942866/items/S7UD49EM"],"itemData":{"id":1031,"type":"chapter","title":"Retribution","container-title":"Eerdmans Dictionary of the Bible","publisher":"W.B. Eerdmans","publisher-place":"Grand Rapids, MI","page":"1122","event-place":"Grand Rapids, MI","author":[{"family":"Jolley","given":"M. A."}],"editor":[{"family":"Freedman","given":"David Noel"},{"family":"Myers","given":"Allen C."},{"family":"Beck","given":"Astrid B."}],"issued":{"date-parts":[["2000"]]}}},{"id":534,"uris":["http://zotero.org/users/1942866/items/TMKMP6QR"],"uri":["http://zotero.org/users/1942866/items/TMKMP6QR"],"itemData":{"id":534,"type":"book","title":"Retribution and Eschatology in Chronicles","collection-title":"Journal for the study of the New Testament","publisher":"Sheffield Academic Press","publisher-place":"Sheffield","source":"EBSCOhost","event-place":"Sheffield","author":[{"family":"Kelly","given":"Brian E."}],"issued":{"date-parts":[["1996"]]}},"locator":"219-220"},{"id":1023,"uris":["http://zotero.org/users/1942866/items/HFI8HKMG"],"uri":["http://zotero.org/users/1942866/items/HFI8HKMG"],"itemData":{"id":1023,"type":"book","title":"Harper's bible dictionary","publisher":"Harper &amp; Row","publisher-place":"San Franciso","event-place":"San Franciso","author":[{"family":"Achtemeier","given":"P. J."},{"family":"Harper &amp; Row","given":""},{"family":"Society of Biblical Literature","given":""}],"issued":{"date-parts":[["1985"]]}},"locator":"865"}],"schema":"https://github.com/citation-style-language/schema/raw/master/csl-citation.json"}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 A. Jolley, “Retribution,” in </w:t>
      </w:r>
      <w:r w:rsidRPr="006E3F52">
        <w:rPr>
          <w:rFonts w:ascii="Times New Roman" w:hAnsi="Times New Roman" w:cs="Times New Roman"/>
          <w:i/>
          <w:iCs/>
        </w:rPr>
        <w:t>Eerdmans Dictionary of the Bible</w:t>
      </w:r>
      <w:r w:rsidRPr="006E3F52">
        <w:rPr>
          <w:rFonts w:ascii="Times New Roman" w:hAnsi="Times New Roman" w:cs="Times New Roman"/>
        </w:rPr>
        <w:t xml:space="preserve">, ed. David Noel Freedman, Allen C. Myers, and Astrid B. Beck (Grand Rapids, MI: W.B. Eerdmans, 2000), 1122; Kelly, </w:t>
      </w:r>
      <w:r w:rsidRPr="006E3F52">
        <w:rPr>
          <w:rFonts w:ascii="Times New Roman" w:hAnsi="Times New Roman" w:cs="Times New Roman"/>
          <w:i/>
          <w:iCs/>
        </w:rPr>
        <w:t>Retribution and Eschatology in Chronicles</w:t>
      </w:r>
      <w:r w:rsidRPr="006E3F52">
        <w:rPr>
          <w:rFonts w:ascii="Times New Roman" w:hAnsi="Times New Roman" w:cs="Times New Roman"/>
        </w:rPr>
        <w:t xml:space="preserve">, 219–220; Achtemeier, Harper &amp; Row, and Society of Biblical Literature, </w:t>
      </w:r>
      <w:r w:rsidRPr="006E3F52">
        <w:rPr>
          <w:rFonts w:ascii="Times New Roman" w:hAnsi="Times New Roman" w:cs="Times New Roman"/>
          <w:i/>
          <w:iCs/>
        </w:rPr>
        <w:t>Harper’s Bible Dictionary</w:t>
      </w:r>
      <w:r w:rsidRPr="006E3F52">
        <w:rPr>
          <w:rFonts w:ascii="Times New Roman" w:hAnsi="Times New Roman" w:cs="Times New Roman"/>
        </w:rPr>
        <w:t>, 865.</w:t>
      </w:r>
      <w:r w:rsidRPr="006E3F52">
        <w:rPr>
          <w:rFonts w:ascii="Times New Roman" w:hAnsi="Times New Roman" w:cs="Times New Roman"/>
        </w:rPr>
        <w:fldChar w:fldCharType="end"/>
      </w:r>
    </w:p>
  </w:footnote>
  <w:footnote w:id="567">
    <w:p w14:paraId="0D683C57" w14:textId="463369C4"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{"citationID":"ufGD43bX","properties":{"formattedCitation":"{\\rtf F. L. Cross and E. A. Livingstone, {\\i{}The Oxford Dictionary of the Christian Church} (Oxford; New York: Oxford University Press, 2005), 476.}","plainCitation":"F. L. Cross and E. A. Livingstone, The Oxford Dictionary of the Christian Church (Oxford; New York: Oxford University Press, 2005), 476."},"citationItems":[{"id":1032,"uris":["http://zotero.org/users/1942866/items/82TD5BAE"],"uri":["http://zotero.org/users/1942866/items/82TD5BAE"],"itemData":{"id":1032,"type":"book","title":"The oxford dictionary of the christian church","publisher":"Oxford University Press","publisher-place":"Oxford; New York","event-place":"Oxford; New York","author":[{"family":"Cross","given":"F. L."},{"family":"Livingstone","given":"E. A."}],"issued":{"date-parts":[["2005"]]}},"locator":"476"}],"schema":"https://github.com/citation-style-language/schema/raw/master/csl-citation.json"}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F. L. Cross and E. A. Livingstone, </w:t>
      </w:r>
      <w:r w:rsidRPr="006E3F52">
        <w:rPr>
          <w:rFonts w:ascii="Times New Roman" w:hAnsi="Times New Roman" w:cs="Times New Roman"/>
          <w:i/>
          <w:iCs/>
        </w:rPr>
        <w:t>The Oxford Dictionary of the Christian Church</w:t>
      </w:r>
      <w:r w:rsidRPr="006E3F52">
        <w:rPr>
          <w:rFonts w:ascii="Times New Roman" w:hAnsi="Times New Roman" w:cs="Times New Roman"/>
        </w:rPr>
        <w:t xml:space="preserve"> (Oxford; New York: Oxford University Press, 2005), 476.</w:t>
      </w:r>
      <w:r w:rsidRPr="006E3F52">
        <w:rPr>
          <w:rFonts w:ascii="Times New Roman" w:hAnsi="Times New Roman" w:cs="Times New Roman"/>
        </w:rPr>
        <w:fldChar w:fldCharType="end"/>
      </w:r>
      <w:r w:rsidRPr="006E3F52">
        <w:rPr>
          <w:rFonts w:ascii="Times New Roman" w:hAnsi="Times New Roman" w:cs="Times New Roman"/>
        </w:rPr>
        <w:t xml:space="preserve"> Also, see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{"citationID":"0GWGXUEe","properties":{"formattedCitation":"{\\rtf Myers, Beck, and Freedman, {\\i{}Eerdmans Dictionary of the Bible}, 280.}","plainCitation":"Myers, Beck, and Freedman, Eerdmans Dictionary of the Bible, 280."},"citationItems":[{"id":539,"uris":["http://zotero.org/users/1942866/items/TRXB32NR"],"uri":["http://zotero.org/users/1942866/items/TRXB32NR"],"itemData":{"id":539,"type":"book","title":"Eerdmans dictionary of the Bible","publisher":"WBEerdmans","publisher-place":"Grand Rapids, MI","number-of-pages":"xxxiii+1425","source":"Primo","event-place":"Grand Rapids, MI","ISBN":"0-8028-2400-5","call-number":"BS440","language":"eng","author":[{"family":"Myers","given":"Allen C."},{"family":"Beck","given":"Astrid B."},{"family":"Freedman","given":"David Noel"}],"issued":{"date-parts":[["2000"]]}},"locator":"280"}],"schema":"https://github.com/citation-style-language/schema/raw/master/csl-citation.json"}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Myers, Beck, and Freedman, </w:t>
      </w:r>
      <w:r w:rsidRPr="006E3F52">
        <w:rPr>
          <w:rFonts w:ascii="Times New Roman" w:hAnsi="Times New Roman" w:cs="Times New Roman"/>
          <w:i/>
          <w:iCs/>
        </w:rPr>
        <w:t>Eerdmans Dictionary of the Bible</w:t>
      </w:r>
      <w:r w:rsidRPr="006E3F52">
        <w:rPr>
          <w:rFonts w:ascii="Times New Roman" w:hAnsi="Times New Roman" w:cs="Times New Roman"/>
        </w:rPr>
        <w:t>, 280.</w:t>
      </w:r>
      <w:r w:rsidRPr="006E3F52">
        <w:rPr>
          <w:rFonts w:ascii="Times New Roman" w:hAnsi="Times New Roman" w:cs="Times New Roman"/>
        </w:rPr>
        <w:fldChar w:fldCharType="end"/>
      </w:r>
    </w:p>
  </w:footnote>
  <w:footnote w:id="568">
    <w:p w14:paraId="72DF9717"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lang w:val="en-US"/>
        </w:rPr>
        <w:t>Other relevant verses I found in terms of fearing the Lord in Torah are following: Exo 9:20, 30; 14:31; Lev 19:14, 30, 32: 25:17; 26:2; Deut 6:2, 13; 8:6; 10:12, 20; 13:5; 14:23; 17:19; 28:58; 31:12, 13.</w:t>
      </w:r>
    </w:p>
  </w:footnote>
  <w:footnote w:id="569">
    <w:p w14:paraId="06B4441F"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{"citationID":"HSejuNfS","properties":{"formattedCitation":"{\\rtf Roland E. Murphy, \\uc0\\u8216{}Wisdom in the OT\\uc0\\u8217{}, in \\i The Anchor Yale Bible Dictionary\\i0{}, ed. by David Noel Freedman (New York: Doubleday, 1992), \\scaps vi\\scaps0{}, 920\\uc0\\u8211{}31.}","plainCitation":"Roland E. Murphy, ‘Wisdom in the OT’, in The Anchor Yale Bible Dictionary, ed. by David Noel Freedman (New York: Doubleday, 1992), vi, 920–31.","dontUpdate":true},"citationItems":[{"id":54,"uris":["http://zotero.org/users/1942866/items/4NBWGX74"],"uri":["http://zotero.org/users/1942866/items/4NBWGX74"],"itemData":{"id":54,"type":"chapter","title":"Wisdom in the OT","container-title":"The Anchor Yale Bible Dictionary","publisher":"Doubleday","publisher-place":"New York","page":"920-931","volume":"6","event-place":"New York","author":[{"family":"Murphy","given":"Roland E."}],"editor":[{"family":"Freedman","given":"David Noel"}],"issued":{"date-parts":[["1992"]]}}}],"schema":"https://github.com/citation-style-language/schema/raw/master/csl-citation.json"}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Gerald H. Wilson, ‘Wisdom’, in </w:t>
      </w:r>
      <w:r w:rsidRPr="006E3F52">
        <w:rPr>
          <w:rFonts w:ascii="Times New Roman" w:hAnsi="Times New Roman" w:cs="Times New Roman"/>
          <w:i/>
          <w:iCs/>
          <w:sz w:val="20"/>
          <w:szCs w:val="20"/>
        </w:rPr>
        <w:t>New International Dictionary of Old Testament Theology &amp; Exegesis</w:t>
      </w:r>
      <w:r w:rsidRPr="006E3F52">
        <w:rPr>
          <w:rFonts w:ascii="Times New Roman" w:hAnsi="Times New Roman" w:cs="Times New Roman"/>
          <w:sz w:val="20"/>
          <w:szCs w:val="20"/>
        </w:rPr>
        <w:t xml:space="preserve">, ed. by Willem VanGemeren (Grand Rapids: Zondervan Pub. House, 1997), </w:t>
      </w:r>
      <w:r w:rsidRPr="006E3F52">
        <w:rPr>
          <w:rFonts w:ascii="Times New Roman" w:hAnsi="Times New Roman" w:cs="Times New Roman"/>
          <w:smallCaps/>
          <w:sz w:val="20"/>
          <w:szCs w:val="20"/>
        </w:rPr>
        <w:t>iv</w:t>
      </w:r>
      <w:r w:rsidRPr="006E3F52">
        <w:rPr>
          <w:rFonts w:ascii="Times New Roman" w:hAnsi="Times New Roman" w:cs="Times New Roman"/>
          <w:sz w:val="20"/>
          <w:szCs w:val="20"/>
        </w:rPr>
        <w:t>, 1276–85 (p. 1283).</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w:t>
      </w:r>
    </w:p>
  </w:footnote>
  <w:footnote w:id="570">
    <w:p w14:paraId="4CA608FE"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{"citationID":"Hd6C6pwo","properties":{"formattedCitation":"{\\rtf Craigie, \\uc0\\u8220{}Wisdom, Wisdom Literature,\\uc0\\u8221{} 2149.}","plainCitation":"Craigie, “Wisdom, Wisdom Literature,” 2149."},"citationItems":[{"id":427,"uris":["http://zotero.org/users/1942866/items/NK9SHNWX"],"uri":["http://zotero.org/users/1942866/items/NK9SHNWX"],"itemData":{"id":427,"type":"chapter","title":"Wisdom, Wisdom Literature","container-title":"Baker encyclopedia of the Bible","publisher":"Baker Book House","publisher-place":"Grand Rapids, MI","page":"2149-2153","event-place":"Grand Rapids, MI","author":[{"family":"Craigie","given":"Peter C."}],"editor":[{"family":"Elwell","given":"Walter A."},{"family":"Beitzel","given":"Barry J"}],"issued":{"date-parts":[["1988"]]}},"locator":"2149"}],"schema":"https://github.com/citation-style-language/schema/raw/master/csl-citation.json"}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Craigie, “Wisdom, Wisdom Literature,” 2149.</w:t>
      </w:r>
      <w:r w:rsidRPr="006E3F52">
        <w:rPr>
          <w:rFonts w:ascii="Times New Roman" w:hAnsi="Times New Roman" w:cs="Times New Roman"/>
        </w:rPr>
        <w:fldChar w:fldCharType="end"/>
      </w:r>
    </w:p>
  </w:footnote>
  <w:footnote w:id="571">
    <w:p w14:paraId="18B3C6C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{"citationID":"J4Zlzj1u","properties":{"formattedCitation":"{\\rtf Will Kynes, \\uc0\\u8220{}The Nineteenth-Century Beginnings of \\uc0\\u8216{}Wisdom Literature,\\uc0\\u8217{} and Its Twenty First-Century End?\",\\uc0\\u8221{} in {\\i{}Perspectives on Israelite Wisdom: Proceedings of the Oxford Old Testament Seminar}, ed. John Jarick, LHBOTS 618 (London: Bloomsbury T&amp;T Clark, 2016), 83\\uc0\\u8211{}86.}","plainCitation":"Will Kynes, “The Nineteenth-Century Beginnings of ‘Wisdom Literature,’ and Its Twenty First-Century End?\",” in Perspectives on Israelite Wisdom: Proceedings of the Oxford Old Testament Seminar, ed. John Jarick, LHBOTS 618 (London: Bloomsbury T&amp;T Clark, 2016), 83–86."},"citationItems":[{"id":1033,"uris":["http://zotero.org/users/1942866/items/4PCZGRXH"],"uri":["http://zotero.org/users/1942866/items/4PCZGRXH"],"itemData":{"id":1033,"type":"chapter","title":"the nineteenth-century beginnings of 'wisdom literature,' and its twenty first-century end?\"","container-title":"Perspectives on Israelite Wisdom: Proceedings of the Oxford Old Testament Seminar","collection-title":"LHBOTS","collection-number":"618","publisher":"Bloomsbury T&amp;T Clark","publisher-place":"London","page":"83-108","event-place":"London","author":[{"family":"Kynes","given":"Will"}],"editor":[{"family":"Jarick","given":"John"}],"issued":{"date-parts":[["2016"]]}},"locator":"83-86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Will Kynes, “The Nineteenth-Century Beginnings of ‘Wisdom Literature,’ and Its Twenty First-Century End?",” in </w:t>
      </w:r>
      <w:r w:rsidRPr="006E3F52">
        <w:rPr>
          <w:rFonts w:ascii="Times New Roman" w:hAnsi="Times New Roman" w:cs="Times New Roman"/>
          <w:i/>
          <w:iCs/>
        </w:rPr>
        <w:t>Perspectives on Israelite Wisdom: Proceedings of the Oxford Old Testament Seminar</w:t>
      </w:r>
      <w:r w:rsidRPr="006E3F52">
        <w:rPr>
          <w:rFonts w:ascii="Times New Roman" w:hAnsi="Times New Roman" w:cs="Times New Roman"/>
        </w:rPr>
        <w:t>, ed. John Jarick, LHBOTS 618 (London: Bloomsbury T&amp;T Clark, 2016), 83–86.</w:t>
      </w:r>
      <w:r w:rsidRPr="006E3F52">
        <w:rPr>
          <w:rFonts w:ascii="Times New Roman" w:hAnsi="Times New Roman" w:cs="Times New Roman"/>
        </w:rPr>
        <w:fldChar w:fldCharType="end"/>
      </w:r>
    </w:p>
  </w:footnote>
  <w:footnote w:id="572">
    <w:p w14:paraId="43DE67B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{"citationID":"SSuT9V9S","properties":{"formattedCitation":"{\\rtf Roland E. Murphy, {\\i{}The Tree of Life: An Exploration of Biblical Wisdom Literature} (Wm. B. Eerdmans Publishing, 1996), 111.}","plainCitation":"Roland E. Murphy, The Tree of Life: An Exploration of Biblical Wisdom Literature (Wm. B. Eerdmans Publishing, 1996), 111."},"citationItems":[{"id":624,"uris":["http://zotero.org/users/1942866/items/XF6KAXF7"],"uri":["http://zotero.org/users/1942866/items/XF6KAXF7"],"itemData":{"id":624,"type":"book","title":"The Tree of Life: An Exploration of Biblical Wisdom Literature","publisher":"Wm. B. Eerdmans Publishing","number-of-pages":"308","source":"Google Books","abstract":"Since 1990 Roland Murphy's Tree of Life has been a standard introduction to the wisdom literature of the Bible. Now The Tree of Life is available in a third edition, complete with a new preface by the author and a special supplement that surveys the latest developments in wisdom research.This superb study thoroughly explores the wisdom writings of the Bible, interpreting this literature in a way that illumines the development of Israel's search for wisdom throughout its tumultuous history. Murphy looks at each wisdom book individually -- Proverbs, Job, Ecclesiastes, Ecclesiasticus, and Wisdom of Solomon -- and adds to them a discussion of wisdom from other parts of the Old Testament. His careful investigations expose the various guises that wisdom adopts -- the \"fear of the Lord,\" moral formation, the universality of human experience, the mysteries of creation, and others.","ISBN":"978-0-8028-3965-7","shortTitle":"The Tree of Life","language":"en","author":[{"family":"Murphy","given":"Roland E."}],"issued":{"date-parts":[["1996"]]}},"locator":"111"}],"schema":"https://github.com/citation-style-language/schema/raw/master/csl-citation.json"}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Roland E. Murphy, </w:t>
      </w:r>
      <w:r w:rsidRPr="006E3F52">
        <w:rPr>
          <w:rFonts w:ascii="Times New Roman" w:hAnsi="Times New Roman" w:cs="Times New Roman"/>
          <w:i/>
          <w:iCs/>
        </w:rPr>
        <w:t>The Tree of Life: An Exploration of Biblical Wisdom Literature</w:t>
      </w:r>
      <w:r w:rsidRPr="006E3F52">
        <w:rPr>
          <w:rFonts w:ascii="Times New Roman" w:hAnsi="Times New Roman" w:cs="Times New Roman"/>
        </w:rPr>
        <w:t xml:space="preserve"> (Wm. B. Eerdmans Publishing, 1996), 111.</w:t>
      </w:r>
      <w:r w:rsidRPr="006E3F52">
        <w:rPr>
          <w:rFonts w:ascii="Times New Roman" w:hAnsi="Times New Roman" w:cs="Times New Roman"/>
        </w:rPr>
        <w:fldChar w:fldCharType="end"/>
      </w:r>
    </w:p>
  </w:footnote>
  <w:footnote w:id="573">
    <w:p w14:paraId="463E792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{"citationID":"j0bphtrA","properties":{"formattedCitation":"Ibid., 112.","plainCitation":"Ibid., 112."},"citationItems":[{"id":624,"uris":["http://zotero.org/users/1942866/items/XF6KAXF7"],"uri":["http://zotero.org/users/1942866/items/XF6KAXF7"],"itemData":{"id":624,"type":"book","title":"The Tree of Life: An Exploration of Biblical Wisdom Literature","publisher":"Wm. B. Eerdmans Publishing","number-of-pages":"308","source":"Google Books","abstract":"Since 1990 Roland Murphy's Tree of Life has been a standard introduction to the wisdom literature of the Bible. Now The Tree of Life is available in a third edition, complete with a new preface by the author and a special supplement that surveys the latest developments in wisdom research.This superb study thoroughly explores the wisdom writings of the Bible, interpreting this literature in a way that illumines the development of Israel's search for wisdom throughout its tumultuous history. Murphy looks at each wisdom book individually -- Proverbs, Job, Ecclesiastes, Ecclesiasticus, and Wisdom of Solomon -- and adds to them a discussion of wisdom from other parts of the Old Testament. His careful investigations expose the various guises that wisdom adopts -- the \"fear of the Lord,\" moral formation, the universality of human experience, the mysteries of creation, and others.","ISBN":"978-0-8028-3965-7","shortTitle":"The Tree of Life","language":"en","author":[{"family":"Murphy","given":"Roland E."}],"issued":{"date-parts":[["1996"]]}},"locator":"112"}],"schema":"https://github.com/citation-style-language/schema/raw/master/csl-citation.json"}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112.</w:t>
      </w:r>
      <w:r w:rsidRPr="006E3F52">
        <w:rPr>
          <w:rFonts w:ascii="Times New Roman" w:hAnsi="Times New Roman" w:cs="Times New Roman"/>
        </w:rPr>
        <w:fldChar w:fldCharType="end"/>
      </w:r>
    </w:p>
  </w:footnote>
  <w:footnote w:id="574">
    <w:p w14:paraId="65BAAF8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{"citationID":"VM4NpIXP","properties":{"formattedCitation":"{\\rtf Hans Walter Wolff, {\\i{}Amos, the Prophet; the Man and His Background.} (Philadelphia: Fortress Press, 1973); J. A. Soggin, \\uc0\\u8220{}Amos and Wisdom,\\uc0\\u8221{} in {\\i{}Wisdom in Ancient Israel}, ed. John Day, Robert P. Gordon, and H. G. M. Williamson (Cambridge; New York: Cambridge University Press, 1995), 119\\uc0\\u8211{}23.}","plainCitation":"Hans Walter Wolff, Amos, the Prophet; the Man and His Background. (Philadelphia: Fortress Press, 1973); J. A. Soggin, “Amos and Wisdom,” in Wisdom in Ancient Israel, ed. John Day, Robert P. Gordon, and H. G. M. Williamson (Cambridge; New York: Cambridge University Press, 1995), 119–23."},"citationItems":[{"id":519,"uris":["http://zotero.org/users/1942866/items/SZF7QDXH"],"uri":["http://zotero.org/users/1942866/items/SZF7QDXH"],"itemData":{"id":519,"type":"book","title":"Amos, the prophet; the man and his background.","publisher":"Fortress Press","publisher-place":"Philadelphia","source":"Open WorldCat","event-place":"Philadelphia","ISBN":"0-8006-0012-6","language":"English","author":[{"family":"Wolff","given":"Hans Walter"}],"issued":{"date-parts":[["1973"]]}}},{"id":134,"uris":["http://zotero.org/users/1942866/items/89SZUNA9"],"uri":["http://zotero.org/users/1942866/items/89SZUNA9"],"itemData":{"id":134,"type":"chapter","title":"Amos and wisdom","container-title":"Wisdom in Ancient Israel","publisher":"Cambridge University Press","publisher-place":"Cambridge; New York","page":"119-123","event-place":"Cambridge; New York","author":[{"family":"Soggin","given":"J. A."}],"editor":[{"family":"Day","given":"John"},{"family":"Gordon","given":"Robert P."},{"family":"Williamson","given":"H. G. M."}],"issued":{"date-parts":[["1995"]]}}}],"schema":"https://github.com/citation-style-language/schema/raw/master/csl-citation.json"}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Hans Walter Wolff, </w:t>
      </w:r>
      <w:r w:rsidRPr="006E3F52">
        <w:rPr>
          <w:rFonts w:ascii="Times New Roman" w:hAnsi="Times New Roman" w:cs="Times New Roman"/>
          <w:i/>
          <w:iCs/>
        </w:rPr>
        <w:t>Amos, the Prophet; the Man and His Background.</w:t>
      </w:r>
      <w:r w:rsidRPr="006E3F52">
        <w:rPr>
          <w:rFonts w:ascii="Times New Roman" w:hAnsi="Times New Roman" w:cs="Times New Roman"/>
        </w:rPr>
        <w:t xml:space="preserve"> (Philadelphia: Fortress Press, 1973); J. A. Soggin, “Amos and Wisdom,” in </w:t>
      </w:r>
      <w:r w:rsidRPr="006E3F52">
        <w:rPr>
          <w:rFonts w:ascii="Times New Roman" w:hAnsi="Times New Roman" w:cs="Times New Roman"/>
          <w:i/>
          <w:iCs/>
        </w:rPr>
        <w:t>Wisdom in Ancient Israel</w:t>
      </w:r>
      <w:r w:rsidRPr="006E3F52">
        <w:rPr>
          <w:rFonts w:ascii="Times New Roman" w:hAnsi="Times New Roman" w:cs="Times New Roman"/>
        </w:rPr>
        <w:t>, ed. John Day, Robert P. Gordon, and H. G. M. Williamson (Cambridge; New York: Cambridge University Press, 1995), 119–23.</w:t>
      </w:r>
      <w:r w:rsidRPr="006E3F52">
        <w:rPr>
          <w:rFonts w:ascii="Times New Roman" w:hAnsi="Times New Roman" w:cs="Times New Roman"/>
        </w:rPr>
        <w:fldChar w:fldCharType="end"/>
      </w:r>
    </w:p>
  </w:footnote>
  <w:footnote w:id="575">
    <w:p w14:paraId="45ED7AA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{"citationID":"MwngR0CG","properties":{"formattedCitation":"{\\rtf A. A. Macintosh, \\uc0\\u8220{}Hosea and the Wisdom Tradition: Dependence and Inpendence,\\uc0\\u8221{} in {\\i{}Wisdom in Ancient Israel}, ed. John Day, Robert P. Gordon, and H. G. M. Williamson (Cambridge; New York: Cambridge University Press, 1995), 124\\uc0\\u8211{}32.}","plainCitation":"A. A. Macintosh, “Hosea and the Wisdom Tradition: Dependence and Inpendence,” in Wisdom in Ancient Israel, ed. John Day, Robert P. Gordon, and H. G. M. Williamson (Cambridge; New York: Cambridge University Press, 1995), 124–32."},"citationItems":[{"id":90,"uris":["http://zotero.org/users/1942866/items/68X2ACJN"],"uri":["http://zotero.org/users/1942866/items/68X2ACJN"],"itemData":{"id":90,"type":"chapter","title":"Hosea and the wisdom tradition: dependence and inpendence","container-title":"Wisdom in Ancient Israel","publisher":"Cambridge University Press","publisher-place":"Cambridge; New York","page":"124-132","event-place":"Cambridge; New York","author":[{"family":"Macintosh","given":"A. A."}],"editor":[{"family":"Day","given":"John"},{"family":"Gordon","given":"Robert P."},{"family":"Williamson","given":"H. G. M."}],"issued":{"date-parts":[["1995"]]}}}],"schema":"https://github.com/citation-style-language/schema/raw/master/csl-citation.json"}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 A. Macintosh, “Hosea and the Wisdom Tradition: Dependence and Inpendence,” in </w:t>
      </w:r>
      <w:r w:rsidRPr="006E3F52">
        <w:rPr>
          <w:rFonts w:ascii="Times New Roman" w:hAnsi="Times New Roman" w:cs="Times New Roman"/>
          <w:i/>
          <w:iCs/>
        </w:rPr>
        <w:t>Wisdom in Ancient Israel</w:t>
      </w:r>
      <w:r w:rsidRPr="006E3F52">
        <w:rPr>
          <w:rFonts w:ascii="Times New Roman" w:hAnsi="Times New Roman" w:cs="Times New Roman"/>
        </w:rPr>
        <w:t>, ed. John Day, Robert P. Gordon, and H. G. M. Williamson (Cambridge; New York: Cambridge University Press, 1995), 124–32.</w:t>
      </w:r>
      <w:r w:rsidRPr="006E3F52">
        <w:rPr>
          <w:rFonts w:ascii="Times New Roman" w:hAnsi="Times New Roman" w:cs="Times New Roman"/>
        </w:rPr>
        <w:fldChar w:fldCharType="end"/>
      </w:r>
    </w:p>
  </w:footnote>
  <w:footnote w:id="576">
    <w:p w14:paraId="42874EFB"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{"citationID":"mmdhIQLA","properties":{"formattedCitation":"{\\rtf J. William Whedbee, {\\i{}Isaiah &amp; Wisdom} (Nashville: Abingdon Press, 1971); Roger N. Whybray, \\uc0\\u8220{}Prophecy and Wisdom,\\uc0\\u8221{} in {\\i{}Israel\\uc0\\u8217{}s Prophetic Tradition}, ed. Festschrift P. Ackroyd and Coggins R. (Cambridge: Cambridge University Press, 1982), 181\\uc0\\u8211{}99; H. G. M. Williamson, \\uc0\\u8220{}Isaiah and the Wise,\\uc0\\u8221{} in {\\i{}Wisdom in Ancient Israel}, ed. John Day, Robert P. Gordon, and H. G. M. Williamson (Cambridge; New York: Cambridge University Press, 1995), 133\\uc0\\u8211{}41.}","plainCitation":"J. William Whedbee, Isaiah &amp; Wisdom (Nashville: Abingdon Press, 1971); Roger N. Whybray, “Prophecy and Wisdom,” in Israel’s Prophetic Tradition, ed. Festschrift P. Ackroyd and Coggins R. (Cambridge: Cambridge University Press, 1982), 181–99; H. G. M. Williamson, “Isaiah and the Wise,” in Wisdom in Ancient Israel, ed. John Day, Robert P. Gordon, and H. G. M. Williamson (Cambridge; New York: Cambridge University Press, 1995), 133–41."},"citationItems":[{"id":478,"uris":["http://zotero.org/users/1942866/items/R3M8E7SM"],"uri":["http://zotero.org/users/1942866/items/R3M8E7SM"],"itemData":{"id":478,"type":"book","title":"Isaiah &amp; wisdom","publisher":"Abingdon Press","publisher-place":"Nashville","number-of-pages":"172","source":"Primo","event-place":"Nashville","ISBN":"0-687-19706-6","call-number":"BS1515.2","language":"eng","author":[{"family":"Whedbee","given":"J. William"}],"issued":{"date-parts":[["1971"]]}}},{"id":195,"uris":["http://zotero.org/users/1942866/items/BAFWUKGX"],"uri":["http://zotero.org/users/1942866/items/BAFWUKGX"],"itemData":{"id":195,"type":"chapter","title":"Prophecy and Wisdom","container-title":"Israel's Prophetic Tradition","publisher":"Cambridge University Press","publisher-place":"Cambridge","page":"181-99","event-place":"Cambridge","author":[{"family":"Whybray","given":"Roger N."}],"editor":[{"family":"P. Ackroyd","given":"Festschrift"},{"family":"R.","given":"Coggins"}],"issued":{"date-parts":[["1982"]]}}},{"id":40,"uris":["http://zotero.org/users/1942866/items/42UBZQII"],"uri":["http://zotero.org/users/1942866/items/42UBZQII"],"itemData":{"id":40,"type":"chapter","title":"Isaiah and the wise","container-title":"Wisdom in Ancient Israel","publisher":"Cambridge University Press","publisher-place":"Cambridge; New York","page":"133-141","event-place":"Cambridge; New York","author":[{"family":"Williamson","given":"H. G. M."}],"editor":[{"family":"Day","given":"John"},{"family":"Gordon","given":"Robert P."},{"family":"Williamson","given":"H. G. M."}],"issued":{"date-parts":[["1995"]]}}}],"schema":"https://github.com/citation-style-language/schema/raw/master/csl-citation.json"}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J. William Whedbee, </w:t>
      </w:r>
      <w:r w:rsidRPr="006E3F52">
        <w:rPr>
          <w:rFonts w:ascii="Times New Roman" w:hAnsi="Times New Roman" w:cs="Times New Roman"/>
          <w:i/>
          <w:iCs/>
          <w:sz w:val="20"/>
          <w:szCs w:val="20"/>
        </w:rPr>
        <w:t>Isaiah &amp; Wisdom</w:t>
      </w:r>
      <w:r w:rsidRPr="006E3F52">
        <w:rPr>
          <w:rFonts w:ascii="Times New Roman" w:hAnsi="Times New Roman" w:cs="Times New Roman"/>
          <w:sz w:val="20"/>
          <w:szCs w:val="20"/>
        </w:rPr>
        <w:t xml:space="preserve"> (Nashville: Abingdon Press, 1971); Roger N. Whybray, “Prophecy and Wisdom,” in </w:t>
      </w:r>
      <w:r w:rsidRPr="006E3F52">
        <w:rPr>
          <w:rFonts w:ascii="Times New Roman" w:hAnsi="Times New Roman" w:cs="Times New Roman"/>
          <w:i/>
          <w:iCs/>
          <w:sz w:val="20"/>
          <w:szCs w:val="20"/>
        </w:rPr>
        <w:t>Israel’s Prophetic Tradition</w:t>
      </w:r>
      <w:r w:rsidRPr="006E3F52">
        <w:rPr>
          <w:rFonts w:ascii="Times New Roman" w:hAnsi="Times New Roman" w:cs="Times New Roman"/>
          <w:sz w:val="20"/>
          <w:szCs w:val="20"/>
        </w:rPr>
        <w:t xml:space="preserve">, ed. Festschrift P. Ackroyd and Coggins R. (Cambridge: Cambridge University Press, 1982), 181–99; H. G. M. Williamson, “Isaiah and the Wise,” in </w:t>
      </w:r>
      <w:r w:rsidRPr="006E3F52">
        <w:rPr>
          <w:rFonts w:ascii="Times New Roman" w:hAnsi="Times New Roman" w:cs="Times New Roman"/>
          <w:i/>
          <w:iCs/>
          <w:sz w:val="20"/>
          <w:szCs w:val="20"/>
        </w:rPr>
        <w:t>Wisdom in Ancient Israel</w:t>
      </w:r>
      <w:r w:rsidRPr="006E3F52">
        <w:rPr>
          <w:rFonts w:ascii="Times New Roman" w:hAnsi="Times New Roman" w:cs="Times New Roman"/>
          <w:sz w:val="20"/>
          <w:szCs w:val="20"/>
        </w:rPr>
        <w:t>, ed. John Day, Robert P. Gordon, and H. G. M. Williamson (Cambridge; New York: Cambridge University Press, 1995), 133–41.</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w:t>
      </w:r>
    </w:p>
  </w:footnote>
  <w:footnote w:id="577">
    <w:p w14:paraId="5BEDC5C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{"citationID":"zpBix0Ze","properties":{"formattedCitation":"{\\rtf William McKane, \\uc0\\u8220{}Jeremiah and the Wise,\\uc0\\u8221{} in {\\i{}Wisdom in Ancient Israel}, ed. John Day, Robert P. Gordon, and H. G. M. Williamson (Cambridge; New York: Cambridge University Press, 1995), 142\\uc0\\u8211{}51.}","plainCitation":"William McKane, “Jeremiah and the Wise,” in Wisdom in Ancient Israel, ed. John Day, Robert P. Gordon, and H. G. M. Williamson (Cambridge; New York: Cambridge University Press, 1995), 142–51."},"citationItems":[{"id":476,"uris":["http://zotero.org/users/1942866/items/R2QP9QMJ"],"uri":["http://zotero.org/users/1942866/items/R2QP9QMJ"],"itemData":{"id":476,"type":"chapter","title":"Jeremiah and the wise","container-title":"Wisdom in Ancient Israel","publisher":"Cambridge University Press","publisher-place":"Cambridge; New York","page":"142-151","event-place":"Cambridge; New York","author":[{"family":"McKane","given":"William"}],"editor":[{"family":"Day","given":"John"},{"family":"Gordon","given":"Robert P."},{"family":"Williamson","given":"H. G. M."}],"issued":{"date-parts":[["1995"]]}}}],"schema":"https://github.com/citation-style-language/schema/raw/master/csl-citation.json"}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William McKane, “Jeremiah and the Wise,” in </w:t>
      </w:r>
      <w:r w:rsidRPr="006E3F52">
        <w:rPr>
          <w:rFonts w:ascii="Times New Roman" w:hAnsi="Times New Roman" w:cs="Times New Roman"/>
          <w:i/>
          <w:iCs/>
        </w:rPr>
        <w:t>Wisdom in Ancient Israel</w:t>
      </w:r>
      <w:r w:rsidRPr="006E3F52">
        <w:rPr>
          <w:rFonts w:ascii="Times New Roman" w:hAnsi="Times New Roman" w:cs="Times New Roman"/>
        </w:rPr>
        <w:t>, ed. John Day, Robert P. Gordon, and H. G. M. Williamson (Cambridge; New York: Cambridge University Press, 1995), 142–51.</w:t>
      </w:r>
      <w:r w:rsidRPr="006E3F52">
        <w:rPr>
          <w:rFonts w:ascii="Times New Roman" w:hAnsi="Times New Roman" w:cs="Times New Roman"/>
        </w:rPr>
        <w:fldChar w:fldCharType="end"/>
      </w:r>
    </w:p>
  </w:footnote>
  <w:footnote w:id="578">
    <w:p w14:paraId="4BC85D6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{"citationID":"IfQspewR","properties":{"formattedCitation":"{\\rtf Gerald H. Wilson, \\uc0\\u8220{}Wisdom in Daniel and the Origin of Apocalyptic,\\uc0\\u8221{} {\\i{}Hebr. Annu. Rev.} 9 (1985): 373\\uc0\\u8211{}81; B. A. Mastin, \\uc0\\u8220{}Wisdom and Daniel,\\uc0\\u8221{} in {\\i{}Wisdom in Ancient Israel}, ed. John Day, Robert P. Gordon, and H. G. M. Williamson (Cambridge; New York: Cambridge University Press, 1995), 161\\uc0\\u8211{}69.}","plainCitation":"Gerald H. Wilson, “Wisdom in Daniel and the Origin of Apocalyptic,” Hebr. Annu. Rev. 9 (1985): 373–81; B. A. Mastin, “Wisdom and Daniel,” in Wisdom in Ancient Israel, ed. John Day, Robert P. Gordon, and H. G. M. Williamson (Cambridge; New York: Cambridge University Press, 1995), 161–69."},"citationItems":[{"id":550,"uris":["http://zotero.org/users/1942866/items/UDGBNGPD"],"uri":["http://zotero.org/users/1942866/items/UDGBNGPD"],"itemData":{"id":550,"type":"article-journal","title":"Wisdom in Daniel and the origin of apocalyptic","container-title":"Hebrew Annual Review","page":"373-381","volume":"9","source":"EBSCOhost","ISSN":"0193-7162","journalAbbreviation":"Hebrew Annual Review","author":[{"family":"Wilson","given":"Gerald H."}],"issued":{"date-parts":[["1985",1,1]]}}},{"id":57,"uris":["http://zotero.org/users/1942866/items/4VVIG343"],"uri":["http://zotero.org/users/1942866/items/4VVIG343"],"itemData":{"id":57,"type":"chapter","title":"wisdom and daniel","container-title":"Wisdom in Ancient Israel","publisher":"Cambridge University Press","publisher-place":"Cambridge; New York","page":"161-169","event-place":"Cambridge; New York","author":[{"family":"Mastin","given":"B. A."}],"editor":[{"family":"Day","given":"John"},{"family":"Gordon","given":"Robert P."},{"family":"Williamson","given":"H. G. M."}],"issued":{"date-parts":[["1995"]]}}}],"schema":"https://github.com/citation-style-language/schema/raw/master/csl-citation.json"}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Gerald H. Wilson, “Wisdom in Daniel and the Origin of Apocalyptic,” </w:t>
      </w:r>
      <w:r w:rsidRPr="006E3F52">
        <w:rPr>
          <w:rFonts w:ascii="Times New Roman" w:hAnsi="Times New Roman" w:cs="Times New Roman"/>
          <w:i/>
          <w:iCs/>
        </w:rPr>
        <w:t>Hebr. Annu. Rev.</w:t>
      </w:r>
      <w:r w:rsidRPr="006E3F52">
        <w:rPr>
          <w:rFonts w:ascii="Times New Roman" w:hAnsi="Times New Roman" w:cs="Times New Roman"/>
        </w:rPr>
        <w:t xml:space="preserve"> 9 (1985): 373–81; B. A. Mastin, “Wisdom and Daniel,” in </w:t>
      </w:r>
      <w:r w:rsidRPr="006E3F52">
        <w:rPr>
          <w:rFonts w:ascii="Times New Roman" w:hAnsi="Times New Roman" w:cs="Times New Roman"/>
          <w:i/>
          <w:iCs/>
        </w:rPr>
        <w:t>Wisdom in Ancient Israel</w:t>
      </w:r>
      <w:r w:rsidRPr="006E3F52">
        <w:rPr>
          <w:rFonts w:ascii="Times New Roman" w:hAnsi="Times New Roman" w:cs="Times New Roman"/>
        </w:rPr>
        <w:t>, ed. John Day, Robert P. Gordon, and H. G. M. Williamson (Cambridge; New York: Cambridge University Press, 1995), 161–69.</w:t>
      </w:r>
      <w:r w:rsidRPr="006E3F52">
        <w:rPr>
          <w:rFonts w:ascii="Times New Roman" w:hAnsi="Times New Roman" w:cs="Times New Roman"/>
        </w:rPr>
        <w:fldChar w:fldCharType="end"/>
      </w:r>
    </w:p>
  </w:footnote>
  <w:footnote w:id="579">
    <w:p w14:paraId="60B3D53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{"citationID":"hmcBxmeh","properties":{"formattedCitation":"{\\rtf Raymond C. Van Leeuwen, \\uc0\\u8220{}Scribal Wisdom and Theodicy in the Book of the Twelve,\\uc0\\u8221{} in {\\i{}In Search of Wisdom: Essays in Memory of John G. Gammie}, ed. John G. Gammie et al. (Louisville, KY: Westminster/John Knox Pr, 1993), 31\\uc0\\u8211{}49.}","plainCitation":"Raymond C. Van Leeuwen, “Scribal Wisdom and Theodicy in the Book of the Twelve,” in In Search of Wisdom: Essays in Memory of John G. Gammie, ed. John G. Gammie et al. (Louisville, KY: Westminster/John Knox Pr, 1993), 31–49."},"citationItems":[{"id":518,"uris":["http://zotero.org/users/1942866/items/SZBKGWZZ"],"uri":["http://zotero.org/users/1942866/items/SZBKGWZZ"],"itemData":{"id":518,"type":"chapter","title":"Scribal wisdom and theodicy in the Book of the Twelve","container-title":"In Search of Wisdom: Essays in Memory of John G. Gammie","publisher":"Westminster/John Knox Pr","publisher-place":"Louisville, KY","page":"31-49","source":"EBSCOhost","event-place":"Louisville, KY","ISBN":"0-664-25295-8","author":[{"family":"Van Leeuwen","given":"Raymond C."}],"editor":[{"family":"Gammie","given":"John G."},{"family":"Perdue","given":"Leo G."},{"family":"Scott","given":"Bernard Brandon"},{"family":"Wiseman","given":"William Johnston"}],"issued":{"date-parts":[["1993"]]}}}],"schema":"https://github.com/citation-style-language/schema/raw/master/csl-citation.json"}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Raymond C. Van Leeuwen, “Scribal Wisdom and Theodicy in the Book of the Twelve,” in </w:t>
      </w:r>
      <w:r w:rsidRPr="006E3F52">
        <w:rPr>
          <w:rFonts w:ascii="Times New Roman" w:hAnsi="Times New Roman" w:cs="Times New Roman"/>
          <w:i/>
          <w:iCs/>
        </w:rPr>
        <w:t>In Search of Wisdom: Essays in Memory of John G. Gammie</w:t>
      </w:r>
      <w:r w:rsidRPr="006E3F52">
        <w:rPr>
          <w:rFonts w:ascii="Times New Roman" w:hAnsi="Times New Roman" w:cs="Times New Roman"/>
        </w:rPr>
        <w:t>, ed. John G. Gammie et al. (Louisville, KY: Westminster/John Knox Pr, 1993), 31–49.</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580">
    <w:p w14:paraId="6E06890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{"citationID":"QqNSim66","properties":{"formattedCitation":"{\\rtf S Talmon, \\uc0\\u8220{}\\uc0\\u8216{}Wisdom\\uc0\\u8217{} in the Book of Esther,\\uc0\\u8221{} {\\i{}Vetus Testam.} 13.1 (1963): 419\\uc0\\u8211{}55.}","plainCitation":"S Talmon, “‘Wisdom’ in the Book of Esther,” Vetus Testam. 13.1 (1963): 419–55."},"citationItems":[{"id":304,"uris":["http://zotero.org/users/1942866/items/FW8UD7IZ"],"uri":["http://zotero.org/users/1942866/items/FW8UD7IZ"],"itemData":{"id":304,"type":"article-journal","title":"'Wisdom' in the Book of Esther","container-title":"Vetus Testamentum","page":"419-455","volume":"13","issue":"1","source":"Open WorldCat","ISSN":"0042-4935","language":"English","author":[{"family":"Talmon","given":"S"}],"issued":{"date-parts":[["1963"]]}}}],"schema":"https://github.com/citation-style-language/schema/raw/master/csl-citation.json"}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S Talmon, “‘Wisdom’ in the Book of Esther,” </w:t>
      </w:r>
      <w:r w:rsidRPr="006E3F52">
        <w:rPr>
          <w:rFonts w:ascii="Times New Roman" w:hAnsi="Times New Roman" w:cs="Times New Roman"/>
          <w:i/>
          <w:iCs/>
        </w:rPr>
        <w:t>Vetus Testam.</w:t>
      </w:r>
      <w:r w:rsidRPr="006E3F52">
        <w:rPr>
          <w:rFonts w:ascii="Times New Roman" w:hAnsi="Times New Roman" w:cs="Times New Roman"/>
        </w:rPr>
        <w:t xml:space="preserve"> 13.1 (1963): 419–55.</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581">
    <w:p w14:paraId="0BC47FCF"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{"citationID":"GZRJLJ2r","properties":{"formattedCitation":"{\\rtf Roger N. Whybray, {\\i{}The Succesion Narrative (A Study of 2 Samuel 9-20 and 1 Kings 1-2)}, Studies in Biblical Theology (London: SCM Press, 1968).}","plainCitation":"Roger N. Whybray, The Succesion Narrative (A Study of 2 Samuel 9-20 and 1 Kings 1-2), Studies in Biblical Theology (London: SCM Press, 1968)."},"citationItems":[{"id":192,"uris":["http://zotero.org/users/1942866/items/B69X9K3Q"],"uri":["http://zotero.org/users/1942866/items/B69X9K3Q"],"itemData":{"id":192,"type":"book","title":"The Succesion Narrative (A Study of 2 Samuel 9-20 and 1 Kings 1-2)","collection-title":"Studies in Biblical Theology","publisher":"SCM Press","publisher-place":"London","source":"EBSCOhost","event-place":"London","author":[{"family":"Whybray","given":"Roger N."}],"issued":{"date-parts":[["1968"]]}}}],"schema":"https://github.com/citation-style-language/schema/raw/master/csl-citation.json"}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Roger N. Whybray, </w:t>
      </w:r>
      <w:r w:rsidRPr="006E3F52">
        <w:rPr>
          <w:rFonts w:ascii="Times New Roman" w:hAnsi="Times New Roman" w:cs="Times New Roman"/>
          <w:i/>
          <w:iCs/>
          <w:sz w:val="20"/>
          <w:szCs w:val="20"/>
        </w:rPr>
        <w:t>The Succesion Narrative (A Study of 2 Samuel 9-20 and 1 Kings 1-2)</w:t>
      </w:r>
      <w:r w:rsidRPr="006E3F52">
        <w:rPr>
          <w:rFonts w:ascii="Times New Roman" w:hAnsi="Times New Roman" w:cs="Times New Roman"/>
          <w:sz w:val="20"/>
          <w:szCs w:val="20"/>
        </w:rPr>
        <w:t>, Studies in Biblical Theology (London: SCM Press, 1968).</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Cf.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{"citationID":"Y9Ys8eev","properties":{"formattedCitation":"{\\rtf Robert P. Gordon, \\uc0\\u8220{}A House Divided: Wisdom in Old Testament Narrative Traditions,\\uc0\\u8221{} in {\\i{}Wisdom in Ancient Israel}, ed. John Day, Robert P. Gordon, and H. G. M. Williamson (Cambridge; New York: Cambridge University Press, 1995), 94\\uc0\\u8211{}105.}","plainCitation":"Robert P. Gordon, “A House Divided: Wisdom in Old Testament Narrative Traditions,” in Wisdom in Ancient Israel, ed. John Day, Robert P. Gordon, and H. G. M. Williamson (Cambridge; New York: Cambridge University Press, 1995), 94–105."},"citationItems":[{"id":149,"uris":["http://zotero.org/users/1942866/items/8RR39EEF"],"uri":["http://zotero.org/users/1942866/items/8RR39EEF"],"itemData":{"id":149,"type":"chapter","title":"A house divided: wisdom in Old Testament narrative traditions","container-title":"Wisdom in Ancient Israel","publisher":"Cambridge University Press","publisher-place":"Cambridge; New York","page":"94-105","event-place":"Cambridge; New York","author":[{"family":"Gordon","given":"Robert P."}],"editor":[{"family":"Day","given":"John"},{"family":"Gordon","given":"Robert P."},{"family":"Williamson","given":"H. G. M."}],"issued":{"date-parts":[["1995"]]}}}],"schema":"https://github.com/citation-style-language/schema/raw/master/csl-citation.json"}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Robert P. Gordon, “A House Divided: Wisdom in Old Testament Narrative Traditions,” in </w:t>
      </w:r>
      <w:r w:rsidRPr="006E3F52">
        <w:rPr>
          <w:rFonts w:ascii="Times New Roman" w:hAnsi="Times New Roman" w:cs="Times New Roman"/>
          <w:i/>
          <w:iCs/>
          <w:sz w:val="20"/>
          <w:szCs w:val="20"/>
        </w:rPr>
        <w:t>Wisdom in Ancient Israel</w:t>
      </w:r>
      <w:r w:rsidRPr="006E3F52">
        <w:rPr>
          <w:rFonts w:ascii="Times New Roman" w:hAnsi="Times New Roman" w:cs="Times New Roman"/>
          <w:sz w:val="20"/>
          <w:szCs w:val="20"/>
        </w:rPr>
        <w:t>, ed. John Day, Robert P. Gordon, and H. G. M. Williamson (Cambridge; New York: Cambridge University Press, 1995), 94–105.</w:t>
      </w:r>
      <w:r w:rsidRPr="006E3F52">
        <w:rPr>
          <w:rFonts w:ascii="Times New Roman" w:hAnsi="Times New Roman" w:cs="Times New Roman"/>
          <w:sz w:val="20"/>
          <w:szCs w:val="20"/>
        </w:rPr>
        <w:fldChar w:fldCharType="end"/>
      </w:r>
    </w:p>
  </w:footnote>
  <w:footnote w:id="582">
    <w:p w14:paraId="0C67D1C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{"citationID":"9UcbqKWX","properties":{"formattedCitation":"{\\rtf Moshe Weinfeld, {\\i{}Deuteronomy and the Deuteronomic School} (Oxford: Clarendon Press, 1972).}","plainCitation":"Moshe Weinfeld, Deuteronomy and the Deuteronomic School (Oxford: Clarendon Press, 1972)."},"citationItems":[{"id":275,"uris":["http://zotero.org/users/1942866/items/EJN7WKHF"],"uri":["http://zotero.org/users/1942866/items/EJN7WKHF"],"itemData":{"id":275,"type":"book","title":"Deuteronomy and the Deuteronomic School","publisher":"Clarendon Press","publisher-place":"Oxford","source":"EBSCOhost","event-place":"Oxford","author":[{"family":"Weinfeld","given":"Moshe"}],"issued":{"date-parts":[["1972"]]}}}],"schema":"https://github.com/citation-style-language/schema/raw/master/csl-citation.json"}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Moshe Weinfeld, </w:t>
      </w:r>
      <w:r w:rsidRPr="006E3F52">
        <w:rPr>
          <w:rFonts w:ascii="Times New Roman" w:hAnsi="Times New Roman" w:cs="Times New Roman"/>
          <w:i/>
          <w:iCs/>
        </w:rPr>
        <w:t>Deuteronomy and the Deuteronomic School</w:t>
      </w:r>
      <w:r w:rsidRPr="006E3F52">
        <w:rPr>
          <w:rFonts w:ascii="Times New Roman" w:hAnsi="Times New Roman" w:cs="Times New Roman"/>
        </w:rPr>
        <w:t xml:space="preserve"> (Oxford: Clarendon Press, 1972).</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583">
    <w:p w14:paraId="05E7DE9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{"citationID":"8oWCb6S7","properties":{"formattedCitation":"{\\rtf Luis Alonso Sch\\uc0\\u246{}kel, \\uc0\\u8220{}Sapiential and Covenant Themes in Genesis 2-3,\\uc0\\u8221{} in {\\i{}Studies in Ancient Israelite Wisdom}, ed. James L. Crenshaw (Hoboken, New Jersey: KTAV Publishing House, 1976), 468\\uc0\\u8211{}80.}","plainCitation":"Luis Alonso Schökel, “Sapiential and Covenant Themes in Genesis 2-3,” in Studies in Ancient Israelite Wisdom, ed. James L. Crenshaw (Hoboken, New Jersey: KTAV Publishing House, 1976), 468–80."},"citationItems":[{"id":321,"uris":["http://zotero.org/users/1942866/items/GNQBIS6X"],"uri":["http://zotero.org/users/1942866/items/GNQBIS6X"],"itemData":{"id":321,"type":"chapter","title":"Sapiential and covenant themes in Genesis 2-3","container-title":"Studies in Ancient Israelite Wisdom","publisher":"KTAV Publishing House","publisher-place":"Hoboken, New Jersey","page":"468-480","event-place":"Hoboken, New Jersey","author":[{"family":"Alonso Schökel","given":"Luis"}],"editor":[{"family":"Crenshaw","given":"James L."}],"issued":{"date-parts":[["1976"]]},"accessed":{"date-parts":[["2015",11,7]]}}}],"schema":"https://github.com/citation-style-language/schema/raw/master/csl-citation.json"}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Luis Alonso Schökel, “Sapiential and Covenant Themes in Genesis 2-3,” in </w:t>
      </w:r>
      <w:r w:rsidRPr="006E3F52">
        <w:rPr>
          <w:rFonts w:ascii="Times New Roman" w:hAnsi="Times New Roman" w:cs="Times New Roman"/>
          <w:i/>
          <w:iCs/>
        </w:rPr>
        <w:t>Studies in Ancient Israelite Wisdom</w:t>
      </w:r>
      <w:r w:rsidRPr="006E3F52">
        <w:rPr>
          <w:rFonts w:ascii="Times New Roman" w:hAnsi="Times New Roman" w:cs="Times New Roman"/>
        </w:rPr>
        <w:t>, ed. James L. Crenshaw (Hoboken, New Jersey: KTAV Publishing House, 1976), 468–80.</w:t>
      </w:r>
      <w:r w:rsidRPr="006E3F52">
        <w:rPr>
          <w:rFonts w:ascii="Times New Roman" w:hAnsi="Times New Roman" w:cs="Times New Roman"/>
        </w:rPr>
        <w:fldChar w:fldCharType="end"/>
      </w:r>
      <w:r w:rsidRPr="006E3F52">
        <w:rPr>
          <w:rFonts w:ascii="Times New Roman" w:hAnsi="Times New Roman" w:cs="Times New Roman"/>
        </w:rPr>
        <w:t>.</w:t>
      </w:r>
    </w:p>
  </w:footnote>
  <w:footnote w:id="584">
    <w:p w14:paraId="2B532724" w14:textId="77777777" w:rsidR="008A652C" w:rsidRPr="006E3F52" w:rsidRDefault="008A652C" w:rsidP="006E3F52">
      <w:pPr>
        <w:autoSpaceDE w:val="0"/>
        <w:autoSpaceDN w:val="0"/>
        <w:adjustRightInd w:val="0"/>
        <w:spacing w:after="0"/>
        <w:rPr>
          <w:rFonts w:ascii="Times New Roman" w:hAnsi="Times New Roman" w:cs="Times New Roman"/>
          <w:color w:val="000000"/>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{"citationID":"lasvMSHp","properties":{"formattedCitation":"{\\rtf von Rad Gerhard, \\uc0\\u8220{}The Joseph Narrative and Ancient Wisdom,\\uc0\\u8221{} Studies in Ancient Israelite Wisdom (1966): 439\\uc0\\u8211{}47.}","plainCitation":"von Rad Gerhard, “The Joseph Narrative and Ancient Wisdom,” Studies in Ancient Israelite Wisdom (1966): 439–47."},"citationItems":[{"id":612,"uris":["http://zotero.org/users/1942866/items/WVNQ2CWN"],"uri":["http://zotero.org/users/1942866/items/WVNQ2CWN"],"itemData":{"id":612,"type":"article-journal","title":"The Joseph Narrative and Ancient Wisdom","collection-title":"Studies in Ancient Israelite Wisdom","page":"439-447","author":[{"family":"Gerhard","given":"von Rad"}],"issued":{"date-parts":[["1966"]]}}}],"schema":"https://github.com/citation-style-language/schema/raw/master/csl-citation.json"}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von Rad Gerhard, “The Joseph Narrative and Ancient Wisdom,” Studies in Ancient Israelite Wisdom (1966): 439–47.</w:t>
      </w:r>
      <w:r w:rsidRPr="006E3F52">
        <w:rPr>
          <w:rFonts w:ascii="Times New Roman" w:hAnsi="Times New Roman" w:cs="Times New Roman"/>
          <w:sz w:val="20"/>
          <w:szCs w:val="20"/>
        </w:rPr>
        <w:fldChar w:fldCharType="end"/>
      </w:r>
    </w:p>
  </w:footnote>
  <w:footnote w:id="585">
    <w:p w14:paraId="3011533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{"citationID":"q5Ew2XBS","properties":{"formattedCitation":"{\\rtf J. L. McKenzie, \\uc0\\u8220{}Reflections on Wisdom,\\uc0\\u8221{} JBL 86 (1967): 1\\uc0\\u8211{}9.}","plainCitation":"J. L. McKenzie, “Reflections on Wisdom,” JBL 86 (1967): 1–9."},"citationItems":[{"id":556,"uris":["http://zotero.org/users/1942866/items/UMWAFJPE"],"uri":["http://zotero.org/users/1942866/items/UMWAFJPE"],"itemData":{"id":556,"type":"article-journal","title":"Reflections on Wisdom","collection-title":"JBL","page":"1-9","volume":"86","author":[{"family":"McKenzie","given":"J. L."}],"issued":{"date-parts":[["1967"]]}}}],"schema":"https://github.com/citation-style-language/schema/raw/master/csl-citation.json"}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J. L. McKenzie, “Reflections on Wisdom,” JBL 86 (1967): 1–9.</w:t>
      </w:r>
      <w:r w:rsidRPr="006E3F52">
        <w:rPr>
          <w:rFonts w:ascii="Times New Roman" w:hAnsi="Times New Roman" w:cs="Times New Roman"/>
        </w:rPr>
        <w:fldChar w:fldCharType="end"/>
      </w:r>
      <w:r w:rsidRPr="006E3F52">
        <w:rPr>
          <w:rFonts w:ascii="Times New Roman" w:hAnsi="Times New Roman" w:cs="Times New Roman"/>
          <w:b/>
          <w:bCs/>
          <w:color w:val="000000"/>
        </w:rPr>
        <w:t xml:space="preserve"> </w:t>
      </w:r>
    </w:p>
  </w:footnote>
  <w:footnote w:id="586">
    <w:p w14:paraId="23B2353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{"citationID":"eyCLWEDk","properties":{"formattedCitation":"{\\rtf Murphy, {\\i{}The Tree of Life}, 98\\uc0\\u8211{}102.}","plainCitation":"Murphy, The Tree of Life, 98–102."},"citationItems":[{"id":624,"uris":["http://zotero.org/users/1942866/items/XF6KAXF7"],"uri":["http://zotero.org/users/1942866/items/XF6KAXF7"],"itemData":{"id":624,"type":"book","title":"The Tree of Life: An Exploration of Biblical Wisdom Literature","publisher":"Wm. B. Eerdmans Publishing","number-of-pages":"308","source":"Google Books","abstract":"Since 1990 Roland Murphy's Tree of Life has been a standard introduction to the wisdom literature of the Bible. Now The Tree of Life is available in a third edition, complete with a new preface by the author and a special supplement that surveys the latest developments in wisdom research.This superb study thoroughly explores the wisdom writings of the Bible, interpreting this literature in a way that illumines the development of Israel's search for wisdom throughout its tumultuous history. Murphy looks at each wisdom book individually -- Proverbs, Job, Ecclesiastes, Ecclesiasticus, and Wisdom of Solomon -- and adds to them a discussion of wisdom from other parts of the Old Testament. His careful investigations expose the various guises that wisdom adopts -- the \"fear of the Lord,\" moral formation, the universality of human experience, the mysteries of creation, and others.","ISBN":"978-0-8028-3965-7","shortTitle":"The Tree of Life","language":"en","author":[{"family":"Murphy","given":"Roland E."}],"issued":{"date-parts":[["1996"]]}},"locator":"98-102"}],"schema":"https://github.com/citation-style-language/schema/raw/master/csl-citation.json"}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Murphy, </w:t>
      </w:r>
      <w:r w:rsidRPr="006E3F52">
        <w:rPr>
          <w:rFonts w:ascii="Times New Roman" w:hAnsi="Times New Roman" w:cs="Times New Roman"/>
          <w:i/>
          <w:iCs/>
        </w:rPr>
        <w:t>The Tree of Life</w:t>
      </w:r>
      <w:r w:rsidRPr="006E3F52">
        <w:rPr>
          <w:rFonts w:ascii="Times New Roman" w:hAnsi="Times New Roman" w:cs="Times New Roman"/>
        </w:rPr>
        <w:t>, 98–102.</w:t>
      </w:r>
      <w:r w:rsidRPr="006E3F52">
        <w:rPr>
          <w:rFonts w:ascii="Times New Roman" w:hAnsi="Times New Roman" w:cs="Times New Roman"/>
        </w:rPr>
        <w:fldChar w:fldCharType="end"/>
      </w:r>
    </w:p>
  </w:footnote>
  <w:footnote w:id="587">
    <w:p w14:paraId="06B0E085"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{"citationID":"YsS3KseG","properties":{"formattedCitation":"Ibid., 101.","plainCitation":"Ibid., 101."},"citationItems":[{"id":624,"uris":["http://zotero.org/users/1942866/items/XF6KAXF7"],"uri":["http://zotero.org/users/1942866/items/XF6KAXF7"],"itemData":{"id":624,"type":"book","title":"The Tree of Life: An Exploration of Biblical Wisdom Literature","publisher":"Wm. B. Eerdmans Publishing","number-of-pages":"308","source":"Google Books","abstract":"Since 1990 Roland Murphy's Tree of Life has been a standard introduction to the wisdom literature of the Bible. Now The Tree of Life is available in a third edition, complete with a new preface by the author and a special supplement that surveys the latest developments in wisdom research.This superb study thoroughly explores the wisdom writings of the Bible, interpreting this literature in a way that illumines the development of Israel's search for wisdom throughout its tumultuous history. Murphy looks at each wisdom book individually -- Proverbs, Job, Ecclesiastes, Ecclesiasticus, and Wisdom of Solomon -- and adds to them a discussion of wisdom from other parts of the Old Testament. His careful investigations expose the various guises that wisdom adopts -- the \"fear of the Lord,\" moral formation, the universality of human experience, the mysteries of creation, and others.","ISBN":"978-0-8028-3965-7","shortTitle":"The Tree of Life","language":"en","author":[{"family":"Murphy","given":"Roland E."}],"issued":{"date-parts":[["1996"]]}},"locator":"101"}],"schema":"https://github.com/citation-style-language/schema/raw/master/csl-citation.json"}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 101.</w:t>
      </w:r>
      <w:r w:rsidRPr="006E3F52">
        <w:rPr>
          <w:rFonts w:ascii="Times New Roman" w:hAnsi="Times New Roman" w:cs="Times New Roman"/>
        </w:rPr>
        <w:fldChar w:fldCharType="end"/>
      </w:r>
    </w:p>
  </w:footnote>
  <w:footnote w:id="588">
    <w:p w14:paraId="4AA1F7C0"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{"citationID":"RF5M44Qx","properties":{"formattedCitation":"{\\rtf Ibid., 104\\uc0\\u8211{}5.}","plainCitation":"Ibid., 104–5."},"citationItems":[{"id":624,"uris":["http://zotero.org/users/1942866/items/XF6KAXF7"],"uri":["http://zotero.org/users/1942866/items/XF6KAXF7"],"itemData":{"id":624,"type":"book","title":"The Tree of Life: An Exploration of Biblical Wisdom Literature","publisher":"Wm. B. Eerdmans Publishing","number-of-pages":"308","source":"Google Books","abstract":"Since 1990 Roland Murphy's Tree of Life has been a standard introduction to the wisdom literature of the Bible. Now The Tree of Life is available in a third edition, complete with a new preface by the author and a special supplement that surveys the latest developments in wisdom research.This superb study thoroughly explores the wisdom writings of the Bible, interpreting this literature in a way that illumines the development of Israel's search for wisdom throughout its tumultuous history. Murphy looks at each wisdom book individually -- Proverbs, Job, Ecclesiastes, Ecclesiasticus, and Wisdom of Solomon -- and adds to them a discussion of wisdom from other parts of the Old Testament. His careful investigations expose the various guises that wisdom adopts -- the \"fear of the Lord,\" moral formation, the universality of human experience, the mysteries of creation, and others.","ISBN":"978-0-8028-3965-7","shortTitle":"The Tree of Life","language":"en","author":[{"family":"Murphy","given":"Roland E."}],"issued":{"date-parts":[["1996"]]}},"locator":"104-5"}],"schema":"https://github.com/citation-style-language/schema/raw/master/csl-citation.json"}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 104–5.</w:t>
      </w:r>
      <w:r w:rsidRPr="006E3F52">
        <w:rPr>
          <w:rFonts w:ascii="Times New Roman" w:hAnsi="Times New Roman" w:cs="Times New Roman"/>
        </w:rPr>
        <w:fldChar w:fldCharType="end"/>
      </w:r>
    </w:p>
  </w:footnote>
  <w:footnote w:id="589">
    <w:p w14:paraId="42AA6BB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{"citationID":"musbwJet","properties":{"formattedCitation":"{\\rtf Kynes, \\uc0\\u8220{}The Nineteenth-Century Beginnings of \\uc0\\u8216{}Wisdom Literature,\\uc0\\u8217{} and Its Twenty First-Century End?\".\\uc0\\u8221{}}","plainCitation":"Kynes, “The Nineteenth-Century Beginnings of ‘Wisdom Literature,’ and Its Twenty First-Century End?\".”"},"citationItems":[{"id":1033,"uris":["http://zotero.org/users/1942866/items/4PCZGRXH"],"uri":["http://zotero.org/users/1942866/items/4PCZGRXH"],"itemData":{"id":1033,"type":"chapter","title":"the nineteenth-century beginnings of 'wisdom literature,' and its twenty first-century end?\"","container-title":"Perspectives on Israelite Wisdom: Proceedings of the Oxford Old Testament Seminar","collection-title":"LHBOTS","collection-number":"618","publisher":"Bloomsbury T&amp;T Clark","publisher-place":"London","page":"83-108","event-place":"London","author":[{"family":"Kynes","given":"Will"}],"editor":[{"family":"Jarick","given":"John"}],"issued":{"date-parts":[["2016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Kynes, “The Nineteenth-Century Beginnings of ‘Wisdom Literature,’ and Its Twenty First-Century End?".”</w:t>
      </w:r>
      <w:r w:rsidRPr="006E3F52">
        <w:rPr>
          <w:rFonts w:ascii="Times New Roman" w:hAnsi="Times New Roman" w:cs="Times New Roman"/>
        </w:rPr>
        <w:fldChar w:fldCharType="end"/>
      </w:r>
    </w:p>
  </w:footnote>
  <w:footnote w:id="590">
    <w:p w14:paraId="1EF466E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{"citationID":"nQEHsS5H","properties":{"formattedCitation":"{\\rtf Ibid., 86\\uc0\\u8211{}98.}","plainCitation":"Ibid., 86–98."},"citationItems":[{"id":1033,"uris":["http://zotero.org/users/1942866/items/4PCZGRXH"],"uri":["http://zotero.org/users/1942866/items/4PCZGRXH"],"itemData":{"id":1033,"type":"chapter","title":"the nineteenth-century beginnings of 'wisdom literature,' and its twenty first-century end?\"","container-title":"Perspectives on Israelite Wisdom: Proceedings of the Oxford Old Testament Seminar","collection-title":"LHBOTS","collection-number":"618","publisher":"Bloomsbury T&amp;T Clark","publisher-place":"London","page":"83-108","event-place":"London","author":[{"family":"Kynes","given":"Will"}],"editor":[{"family":"Jarick","given":"John"}],"issued":{"date-parts":[["2016"]]}},"locator":"86-98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86–98.</w:t>
      </w:r>
      <w:r w:rsidRPr="006E3F52">
        <w:rPr>
          <w:rFonts w:ascii="Times New Roman" w:hAnsi="Times New Roman" w:cs="Times New Roman"/>
        </w:rPr>
        <w:fldChar w:fldCharType="end"/>
      </w:r>
    </w:p>
  </w:footnote>
  <w:footnote w:id="591">
    <w:p w14:paraId="211CE16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{"citationID":"ZTLZFtKm","properties":{"formattedCitation":"Ibid., 100.","plainCitation":"Ibid., 100."},"citationItems":[{"id":1033,"uris":["http://zotero.org/users/1942866/items/4PCZGRXH"],"uri":["http://zotero.org/users/1942866/items/4PCZGRXH"],"itemData":{"id":1033,"type":"chapter","title":"the nineteenth-century beginnings of 'wisdom literature,' and its twenty first-century end?\"","container-title":"Perspectives on Israelite Wisdom: Proceedings of the Oxford Old Testament Seminar","collection-title":"LHBOTS","collection-number":"618","publisher":"Bloomsbury T&amp;T Clark","publisher-place":"London","page":"83-108","event-place":"London","author":[{"family":"Kynes","given":"Will"}],"editor":[{"family":"Jarick","given":"John"}],"issued":{"date-parts":[["2016"]]}},"locator":"100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100.</w:t>
      </w:r>
      <w:r w:rsidRPr="006E3F52">
        <w:rPr>
          <w:rFonts w:ascii="Times New Roman" w:hAnsi="Times New Roman" w:cs="Times New Roman"/>
        </w:rPr>
        <w:fldChar w:fldCharType="end"/>
      </w:r>
    </w:p>
  </w:footnote>
  <w:footnote w:id="592">
    <w:p w14:paraId="6BFFB6F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{"citationID":"pNqGSEpF","properties":{"formattedCitation":"{\\rtf Ackroyd, {\\i{}The Chronicler in His Age}, 276.}","plainCitation":"Ackroyd, The Chronicler in His Age, 276."},"citationItems":[{"id":253,"uris":["http://zotero.org/users/1942866/items/DNWVSQ65"],"uri":["http://zotero.org/users/1942866/items/DNWVSQ65"],"itemData":{"id":253,"type":"book","title":"The Chronicler in His Age","collection-title":"JSOTSup","collection-number":"101","publisher":"JSOT Press","publisher-place":"Sheffield","event-place":"Sheffield","author":[{"family":"Ackroyd","given":"Peter R"}],"issued":{"date-parts":[["1991"]]}},"locator":"276"}],"schema":"https://github.com/citation-style-language/schema/raw/master/csl-citation.json"}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Ackroyd, </w:t>
      </w:r>
      <w:r w:rsidRPr="006E3F52">
        <w:rPr>
          <w:rFonts w:ascii="Times New Roman" w:hAnsi="Times New Roman" w:cs="Times New Roman"/>
          <w:i/>
          <w:iCs/>
        </w:rPr>
        <w:t>The Chronicler in His Age</w:t>
      </w:r>
      <w:r w:rsidRPr="006E3F52">
        <w:rPr>
          <w:rFonts w:ascii="Times New Roman" w:hAnsi="Times New Roman" w:cs="Times New Roman"/>
        </w:rPr>
        <w:t>, 276.</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593">
    <w:p w14:paraId="4C1BAC7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{"citationID":"NhOmhS4m","properties":{"formattedCitation":"{\\rtf Ben Zvi, \\uc0\\u8220{}The Book of Chronicles,\\uc0\\u8221{} 266\\uc0\\u8211{}7.}","plainCitation":"Ben Zvi, “The Book of Chronicles,” 266–7."},"citationItems":[{"id":41,"uris":["http://zotero.org/users/1942866/items/43U553JQ"],"uri":["http://zotero.org/users/1942866/items/43U553JQ"],"itemData":{"id":41,"type":"article-journal","title":"The book of Chronicles: Another look","container-title":"Studies in Religion","page":"261-281","volume":"31","issue":"3-4","source":"sir.sagepub.com","abstract":"This article explores several aspects of the study of the book of Chronicles as a written document meant to be read and reread by a specific readership. First, it proposes that the book shows a more subtle, balanced and sophisticated position than the (in)famous theology of immediate, personal retribution. Second, the article deals with the book as a new historiographical work interacting in various ways with earlier works, and representing a singularly important document for understanding the intellectual history of Yehud in the Persian period. Third, the article addresses Chronicles' construction of ideological and discursive events that enable readers to reframe and readjust their social memory in the context of their society. It claims that this process led to, and was reflective of a formulation of a main social memory that served to frame the identity of the authorship and readership of the book in terms of (a) motifs such as Exodus, Sinai, Moses, tabernacle, and (b) such as David, Zion, temple. The article explores the importance of Chronicles as a contribution to the creation of such a social memory within the frame of Yehud. Finally, the article discusses how Chronicles' genealogies reminded the literati for whom the book was primarily written that common social boundaries (including those of gender and ethnicity) have, at times, been transgressed in the past, and that the results of those transgressions have been quite positive.","DOI":"10.1177/000842980203100301","ISSN":"0008-4298, 2042-0587","shortTitle":"The book of Chronicles","journalAbbreviation":"Studies in Religion/Sciences Religieuses","language":"en","author":[{"family":"Ben Zvi","given":"Ehud"}],"issued":{"date-parts":[["2002",9,1]]}},"locator":"266-7"}],"schema":"https://github.com/citation-style-language/schema/raw/master/csl-citation.json"}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Ben Zvi, “The Book of Chronicles,” 266–7.</w:t>
      </w:r>
      <w:r w:rsidRPr="006E3F52">
        <w:rPr>
          <w:rFonts w:ascii="Times New Roman" w:hAnsi="Times New Roman" w:cs="Times New Roman"/>
        </w:rPr>
        <w:fldChar w:fldCharType="end"/>
      </w:r>
    </w:p>
  </w:footnote>
  <w:footnote w:id="594">
    <w:p w14:paraId="5CB4905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{"citationID":"A3jO2odB","properties":{"formattedCitation":"{\\rtf Blenkinsopp, \\uc0\\u8220{}Wisdom in the Chronicler\\uc0\\u8217{}s Work\\uc0\\u8221{}; Manfred Oeming, \\uc0\\u8220{}Wisdom as a Central Category in the Book of the Chronicler: The Significance of the Talio Principle in a Sapiential Construction of History,\\uc0\\u8221{} in {\\i{}Shai Le-Sarah Japhet} (Jerusalem: Bialik Institute, 2007), 125\\uc0\\u8211{}41.}","plainCitation":"Blenkinsopp, “Wisdom in the Chronicler’s Work”; Manfred Oeming, “Wisdom as a Central Category in the Book of the Chronicler: The Significance of the Talio Principle in a Sapiential Construction of History,” in Shai Le-Sarah Japhet (Jerusalem: Bialik Institute, 2007), 125–41."},"citationItems":[{"id":446,"uris":["http://zotero.org/users/1942866/items/PISTFAMU"],"uri":["http://zotero.org/users/1942866/items/PISTFAMU"],"itemData":{"id":446,"type":"chapter","title":"Wisdom in the Chronicler's work","container-title":"In search of wisdom","publisher":"Westminster/John Knox Press","publisher-place":"Louisville, KY","page":"19-30","source":"EBSCOhost","event-place":"Louisville, KY","ISBN":"0-664-25295-8","author":[{"family":"Blenkinsopp","given":"Joseph"}],"issued":{"date-parts":[["1993"]]}}},{"id":542,"uris":["http://zotero.org/users/1942866/items/TUPITXB5"],"uri":["http://zotero.org/users/1942866/items/TUPITXB5"],"itemData":{"id":542,"type":"chapter","title":"Wisdom as a central category in the book of the Chronicler: the significance of the talio principle in a sapiential construction of history","container-title":"Shai le-Sarah Japhet","publisher":"Bialik Institute","publisher-place":"Jerusalem","page":"125-141","source":"EBSCOhost","event-place":"Jerusalem","ISBN":"965-342-948-5","shortTitle":"Wisdom as a central category in the book of the Chronicler","author":[{"family":"Oeming","given":"Manfred"}],"issued":{"date-parts":[["2007"]]}}}],"schema":"https://github.com/citation-style-language/schema/raw/master/csl-citation.json"}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Blenkinsopp, “Wisdom in the Chronicler’s Work”; Manfred Oeming, “Wisdom as a Central Category in the Book of the Chronicler: The Significance of the Talio Principle in a Sapiential Construction of History,” in </w:t>
      </w:r>
      <w:r w:rsidRPr="006E3F52">
        <w:rPr>
          <w:rFonts w:ascii="Times New Roman" w:hAnsi="Times New Roman" w:cs="Times New Roman"/>
          <w:i/>
          <w:iCs/>
        </w:rPr>
        <w:t>Shai Le-Sarah Japhet</w:t>
      </w:r>
      <w:r w:rsidRPr="006E3F52">
        <w:rPr>
          <w:rFonts w:ascii="Times New Roman" w:hAnsi="Times New Roman" w:cs="Times New Roman"/>
        </w:rPr>
        <w:t xml:space="preserve"> (Jerusalem: Bialik Institute, 2007), 125–41.</w:t>
      </w:r>
      <w:r w:rsidRPr="006E3F52">
        <w:rPr>
          <w:rFonts w:ascii="Times New Roman" w:hAnsi="Times New Roman" w:cs="Times New Roman"/>
        </w:rPr>
        <w:fldChar w:fldCharType="end"/>
      </w:r>
    </w:p>
  </w:footnote>
  <w:footnote w:id="595">
    <w:p w14:paraId="54C924B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{"citationID":"0zDLI4f5","properties":{"formattedCitation":"{\\rtf Hahn, {\\i{}The Kingdom of God as Liturgical Empire}, 10.}","plainCitation":"Hahn, The Kingdom of God as Liturgical Empire, 10."},"citationItems":[{"id":281,"uris":["http://zotero.org/users/1942866/items/EVCUCU39"],"uri":["http://zotero.org/users/1942866/items/EVCUCU39"],"itemData":{"id":281,"type":"book","title":"The Kingdom of God as liturgical empire: a theological commentary on 1-2 Chronicles","publisher":"Baker Academic Press","publisher-place":"Grand Rapids, MI","source":"EBSCOhost","event-place":"Grand Rapids, MI","ISBN":"978-0-8010-3947-8","shortTitle":"The Kingdom of God as liturgical empire","author":[{"family":"Hahn","given":"Scott"}],"issued":{"date-parts":[["2012"]]}},"locator":"10"}],"schema":"https://github.com/citation-style-language/schema/raw/master/csl-citation.json"}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Hahn, </w:t>
      </w:r>
      <w:r w:rsidRPr="006E3F52">
        <w:rPr>
          <w:rFonts w:ascii="Times New Roman" w:hAnsi="Times New Roman" w:cs="Times New Roman"/>
          <w:i/>
          <w:iCs/>
        </w:rPr>
        <w:t>The Kingdom of God as Liturgical Empire</w:t>
      </w:r>
      <w:r w:rsidRPr="006E3F52">
        <w:rPr>
          <w:rFonts w:ascii="Times New Roman" w:hAnsi="Times New Roman" w:cs="Times New Roman"/>
        </w:rPr>
        <w:t>, 10.</w:t>
      </w:r>
      <w:r w:rsidRPr="006E3F52">
        <w:rPr>
          <w:rFonts w:ascii="Times New Roman" w:hAnsi="Times New Roman" w:cs="Times New Roman"/>
        </w:rPr>
        <w:fldChar w:fldCharType="end"/>
      </w:r>
    </w:p>
  </w:footnote>
  <w:footnote w:id="596">
    <w:p w14:paraId="43920FE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{"citationID":"lgcYeCix","properties":{"formattedCitation":"Ibid., 11.","plainCitation":"Ibid., 11."},"citationItems":[{"id":281,"uris":["http://zotero.org/users/1942866/items/EVCUCU39"],"uri":["http://zotero.org/users/1942866/items/EVCUCU39"],"itemData":{"id":281,"type":"book","title":"The Kingdom of God as liturgical empire: a theological commentary on 1-2 Chronicles","publisher":"Baker Academic Press","publisher-place":"Grand Rapids, MI","source":"EBSCOhost","event-place":"Grand Rapids, MI","ISBN":"978-0-8010-3947-8","shortTitle":"The Kingdom of God as liturgical empire","author":[{"family":"Hahn","given":"Scott"}],"issued":{"date-parts":[["2012"]]}},"locator":"11"}],"schema":"https://github.com/citation-style-language/schema/raw/master/csl-citation.json"}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11.</w:t>
      </w:r>
      <w:r w:rsidRPr="006E3F52">
        <w:rPr>
          <w:rFonts w:ascii="Times New Roman" w:hAnsi="Times New Roman" w:cs="Times New Roman"/>
        </w:rPr>
        <w:fldChar w:fldCharType="end"/>
      </w:r>
    </w:p>
  </w:footnote>
  <w:footnote w:id="597">
    <w:p w14:paraId="55796DE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{"citationID":"rvKeKw6k","properties":{"formattedCitation":"{\\rtf Adele Berlin and others, \\i The Jewish Study Bible: Jewish Publication Society Tanakh Translation\\i0{} (Oxford; New York: Oxford University Press, 2004), p. 1277.}","plainCitation":"Adele Berlin and others, The Jewish Study Bible: Jewish Publication Society Tanakh Translation (Oxford; New York: Oxford University Press, 2004), p. 1277.","dontUpdate":true},"citationItems":[{"id":564,"uris":["http://zotero.org/users/1942866/items/UX73SZP4"],"uri":["http://zotero.org/users/1942866/items/UX73SZP4"],"itemData":{"id":564,"type":"book","title":"The Jewish study Bible: Jewish Publication Society Tanakh translation","publisher":"Oxford University Press","publisher-place":"Oxford; New York","source":"Open WorldCat","event-place":"Oxford; New York","abstract":"A modern translation of the Jewish Bible is accompanied by detailed annotations, maps, a glossary, and two dozen essays by esteemed biblical scholars on various aspects of the Hebrew scriptures.","ISBN":"0-19-529754-7","shortTitle":"The Jewish study Bible","language":"English","author":[{"family":"Berlin","given":"Adele"},{"family":"Brettler","given":"Marc Zvi"},{"family":"Fishbane","given":"Michael A"},{"literal":"Jewish Publication Society"}],"issued":{"date-parts":[["2004"]]}},"locator":"1277"}],"schema":"https://github.com/citation-style-language/schema/raw/master/csl-citation.json"}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Adele Berlin and others, </w:t>
      </w:r>
      <w:r w:rsidRPr="006E3F52">
        <w:rPr>
          <w:rFonts w:ascii="Times New Roman" w:hAnsi="Times New Roman" w:cs="Times New Roman"/>
          <w:i/>
          <w:iCs/>
        </w:rPr>
        <w:t>The Jewish Study Bible: Jewish Publication Society Tanakh Translation</w:t>
      </w:r>
      <w:r w:rsidRPr="006E3F52">
        <w:rPr>
          <w:rFonts w:ascii="Times New Roman" w:hAnsi="Times New Roman" w:cs="Times New Roman"/>
        </w:rPr>
        <w:t xml:space="preserve"> (Oxford; New York: Oxford University Press, 2004), p. 1277</w:t>
      </w:r>
      <w:r w:rsidRPr="006E3F52">
        <w:rPr>
          <w:rFonts w:ascii="Times New Roman" w:hAnsi="Times New Roman" w:cs="Times New Roman"/>
        </w:rPr>
        <w:fldChar w:fldCharType="end"/>
      </w:r>
      <w:r w:rsidRPr="006E3F52">
        <w:rPr>
          <w:rFonts w:ascii="Times New Roman" w:hAnsi="Times New Roman" w:cs="Times New Roman"/>
        </w:rPr>
        <w:t>.</w:t>
      </w:r>
    </w:p>
  </w:footnote>
  <w:footnote w:id="598">
    <w:p w14:paraId="2E7943D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{"citationID":"XDgCF7rF","properties":{"formattedCitation":"{\\rtf Murphy, \\uc0\\u8220{}Wisdom in the OT,\\uc0\\u8221{} 6:926.}","plainCitation":"Murphy, “Wisdom in the OT,” 6:926."},"citationItems":[{"id":54,"uris":["http://zotero.org/users/1942866/items/4NBWGX74"],"uri":["http://zotero.org/users/1942866/items/4NBWGX74"],"itemData":{"id":54,"type":"chapter","title":"Wisdom in the OT","container-title":"The Anchor Yale Bible Dictionary","publisher":"Doubleday","publisher-place":"New York","page":"920-931","volume":"6","event-place":"New York","author":[{"family":"Murphy","given":"Roland E."}],"editor":[{"family":"Freedman","given":"David Noel"}],"issued":{"date-parts":[["1992"]]}},"locator":"926"}],"schema":"https://github.com/citation-style-language/schema/raw/master/csl-citation.json"}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Murphy, “Wisdom in the OT,” 6:926.</w:t>
      </w:r>
      <w:r w:rsidRPr="006E3F52">
        <w:rPr>
          <w:rFonts w:ascii="Times New Roman" w:hAnsi="Times New Roman" w:cs="Times New Roman"/>
        </w:rPr>
        <w:fldChar w:fldCharType="end"/>
      </w:r>
    </w:p>
  </w:footnote>
  <w:footnote w:id="599">
    <w:p w14:paraId="7D2BF5D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{"citationID":"fBMlJc6y","properties":{"formattedCitation":"{\\rtf Moberly, {\\i{}Old Testament Theology}, 5452.}","plainCitation":"Moberly, Old Testament Theology, 5452."},"citationItems":[{"id":274,"uris":["http://zotero.org/users/1942866/items/EJ96FJZ3"],"uri":["http://zotero.org/users/1942866/items/EJ96FJZ3"],"itemData":{"id":274,"type":"book","title":"Old Testament Theology: Reading the Hebrew Bible as Christian Scripture","publisher":"Baker Academic Press","publisher-place":"Grand Rapids, MI","number-of-pages":"366","source":"Google Books","event-place":"Grand Rapids, MI","abstract":"A top Old Testament theologian known for his accessible and provocative writing probes what is necessary to understand and appropriate the Hebrew Bible as a fundamental resource for Christian theology and life today. This volume offers a creative example of theological interpretation, modeling a way of doing Old Testament theology that takes seriously both the nature of the biblical text as ancient text and also the questions and difficulties that arise as believers read this text in a contemporary context.Walter Moberly offers an in-depth study of key Old Testament passages, highlighting enduring existential issues in the Hebrew Bible and discussing Jewish readings alongside Christian readings. The volume is representative of the content of Israel's Scripture rather than comprehensive, yet it discusses most of the major topics of Old Testament theology. Moberly demonstrates a Christian approach to reading and appropriating the Old Testament that holds together the priorities of both scholarship and faith.","ISBN":"978-1-4412-4309-6","shortTitle":"Old Testament Theology","language":"en","author":[{"family":"Moberly","given":"R. W. L."}],"issued":{"date-parts":[["2013",11,19]]}},"locator":"5452"}],"schema":"https://github.com/citation-style-language/schema/raw/master/csl-citation.json"}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Moberly, </w:t>
      </w:r>
      <w:r w:rsidRPr="006E3F52">
        <w:rPr>
          <w:rFonts w:ascii="Times New Roman" w:hAnsi="Times New Roman" w:cs="Times New Roman"/>
          <w:i/>
          <w:iCs/>
        </w:rPr>
        <w:t>Old Testament Theology</w:t>
      </w:r>
      <w:r w:rsidRPr="006E3F52">
        <w:rPr>
          <w:rFonts w:ascii="Times New Roman" w:hAnsi="Times New Roman" w:cs="Times New Roman"/>
        </w:rPr>
        <w:t>, 5452.</w:t>
      </w:r>
      <w:r w:rsidRPr="006E3F52">
        <w:rPr>
          <w:rFonts w:ascii="Times New Roman" w:hAnsi="Times New Roman" w:cs="Times New Roman"/>
        </w:rPr>
        <w:fldChar w:fldCharType="end"/>
      </w:r>
    </w:p>
  </w:footnote>
  <w:footnote w:id="600">
    <w:p w14:paraId="1A83A43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317-8</w:t>
      </w:r>
    </w:p>
  </w:footnote>
  <w:footnote w:id="601">
    <w:p w14:paraId="474044F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{"citationID":"r1tBPSpY","properties":{"formattedCitation":"{\\rtf Andrew Bruce Davidson, {\\i{}The Book of Job with Notes, Introduction and Appendix}, The Cambridge Bible for schools and colleges (Cambridge: Cambridge University Press, 1889), 200\\uc0\\u8211{}1.}","plainCitation":"Andrew Bruce Davidson, The Book of Job with Notes, Introduction and Appendix, The Cambridge Bible for schools and colleges (Cambridge: Cambridge University Press, 1889), 200–1."},"citationItems":[{"id":500,"uris":["http://zotero.org/users/1942866/items/RW67RNTQ"],"uri":["http://zotero.org/users/1942866/items/RW67RNTQ"],"itemData":{"id":500,"type":"book","title":"The book of Job with notes, introduction and appendix","collection-title":"The Cambridge Bible for schools and colleges","publisher":"Cambridge University Press","publisher-place":"Cambridge","number-of-pages":"lxviii+300","source":"Primo","event-place":"Cambridge","ISBN":"0-8370-4031-0","language":"eng","author":[{"family":"Davidson","given":"Andrew Bruce"}],"issued":{"date-parts":[["1889"]]}},"locator":"200-1"}],"schema":"https://github.com/citation-style-language/schema/raw/master/csl-citation.json"}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Andrew Bruce Davidson, </w:t>
      </w:r>
      <w:r w:rsidRPr="006E3F52">
        <w:rPr>
          <w:rFonts w:ascii="Times New Roman" w:hAnsi="Times New Roman" w:cs="Times New Roman"/>
          <w:i/>
          <w:iCs/>
        </w:rPr>
        <w:t>The Book of Job with Notes, Introduction and Appendix</w:t>
      </w:r>
      <w:r w:rsidRPr="006E3F52">
        <w:rPr>
          <w:rFonts w:ascii="Times New Roman" w:hAnsi="Times New Roman" w:cs="Times New Roman"/>
        </w:rPr>
        <w:t>, The Cambridge Bible for schools and colleges (Cambridge: Cambridge University Press, 1889), 200–1.</w:t>
      </w:r>
      <w:r w:rsidRPr="006E3F52">
        <w:rPr>
          <w:rFonts w:ascii="Times New Roman" w:hAnsi="Times New Roman" w:cs="Times New Roman"/>
        </w:rPr>
        <w:fldChar w:fldCharType="end"/>
      </w:r>
    </w:p>
  </w:footnote>
  <w:footnote w:id="602">
    <w:p w14:paraId="07A2E09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{"citationID":"k2zkMXgw","properties":{"formattedCitation":"{\\rtf Craigie, \\uc0\\u8220{}Wisdom, Wisdom Literature,\\uc0\\u8221{} 2151.}","plainCitation":"Craigie, “Wisdom, Wisdom Literature,” 2151."},"citationItems":[{"id":427,"uris":["http://zotero.org/users/1942866/items/NK9SHNWX"],"uri":["http://zotero.org/users/1942866/items/NK9SHNWX"],"itemData":{"id":427,"type":"chapter","title":"Wisdom, Wisdom Literature","container-title":"Baker encyclopedia of the Bible","publisher":"Baker Book House","publisher-place":"Grand Rapids, MI","page":"2149-2153","event-place":"Grand Rapids, MI","author":[{"family":"Craigie","given":"Peter C."}],"editor":[{"family":"Elwell","given":"Walter A."},{"family":"Beitzel","given":"Barry J"}],"issued":{"date-parts":[["1988"]]}},"locator":"2151"}],"schema":"https://github.com/citation-style-language/schema/raw/master/csl-citation.json"}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Craigie, “Wisdom, Wisdom Literature,” 2151.</w:t>
      </w:r>
      <w:r w:rsidRPr="006E3F52">
        <w:rPr>
          <w:rFonts w:ascii="Times New Roman" w:hAnsi="Times New Roman" w:cs="Times New Roman"/>
        </w:rPr>
        <w:fldChar w:fldCharType="end"/>
      </w:r>
    </w:p>
  </w:footnote>
  <w:footnote w:id="603">
    <w:p w14:paraId="0E8FF747"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{"citationID":"Y4RKykFA","properties":{"formattedCitation":"{\\rtf Wilson, \\uc0\\u8220{}Wisdom,\\uc0\\u8221{} 4:1283.}","plainCitation":"Wilson, “Wisdom,” 4:1283."},"citationItems":[{"id":318,"uris":["http://zotero.org/users/1942866/items/GHXIIKQI"],"uri":["http://zotero.org/users/1942866/items/GHXIIKQI"],"itemData":{"id":318,"type":"chapter","title":"Wisdom","container-title":"New international dictionary of Old Testament theology &amp; exegesis","publisher":"Zondervan Pub. House","publisher-place":"Grand Rapids, MI","page":"1276-1285","volume":"4","event-place":"Grand Rapids, MI","author":[{"family":"Wilson","given":"Gerald H."}],"editor":[{"family":"VanGemeren","given":"Willem"}],"issued":{"date-parts":[["1997"]]}},"locator":"1283"}],"schema":"https://github.com/citation-style-language/schema/raw/master/csl-citation.json"}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Wilson, “Wisdom,” 4:1283.</w:t>
      </w:r>
      <w:r w:rsidRPr="006E3F52">
        <w:rPr>
          <w:rFonts w:ascii="Times New Roman" w:hAnsi="Times New Roman" w:cs="Times New Roman"/>
          <w:sz w:val="20"/>
          <w:szCs w:val="20"/>
        </w:rPr>
        <w:fldChar w:fldCharType="end"/>
      </w:r>
    </w:p>
  </w:footnote>
  <w:footnote w:id="604">
    <w:p w14:paraId="440E052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{"citationID":"TgmbrZ5q","properties":{"formattedCitation":"{\\rtf R. W. L. Moberly, \\i Old Testament Theology: Reading the Hebrew Bible as Christian Scripture\\i0{} (Grand Rapids: Baker Academic, 2013), p. 4933.}","plainCitation":"R. W. L. Moberly, Old Testament Theology: Reading the Hebrew Bible as Christian Scripture (Grand Rapids: Baker Academic, 2013), p. 4933.","dontUpdate":true},"citationItems":[{"id":274,"uris":["http://zotero.org/users/1942866/items/EJ96FJZ3"],"uri":["http://zotero.org/users/1942866/items/EJ96FJZ3"],"itemData":{"id":274,"type":"book","title":"Old Testament Theology: Reading the Hebrew Bible as Christian Scripture","publisher":"Baker Academic Press","publisher-place":"Grand Rapids, MI","number-of-pages":"366","source":"Google Books","event-place":"Grand Rapids, MI","abstract":"A top Old Testament theologian known for his accessible and provocative writing probes what is necessary to understand and appropriate the Hebrew Bible as a fundamental resource for Christian theology and life today. This volume offers a creative example of theological interpretation, modeling a way of doing Old Testament theology that takes seriously both the nature of the biblical text as ancient text and also the questions and difficulties that arise as believers read this text in a contemporary context.Walter Moberly offers an in-depth study of key Old Testament passages, highlighting enduring existential issues in the Hebrew Bible and discussing Jewish readings alongside Christian readings. The volume is representative of the content of Israel's Scripture rather than comprehensive, yet it discusses most of the major topics of Old Testament theology. Moberly demonstrates a Christian approach to reading and appropriating the Old Testament that holds together the priorities of both scholarship and faith.","ISBN":"978-1-4412-4309-6","shortTitle":"Old Testament Theology","language":"en","author":[{"family":"Moberly","given":"R. W. L."}],"issued":{"date-parts":[["2013",11,19]]}},"locator":"4933"}],"schema":"https://github.com/citation-style-language/schema/raw/master/csl-citation.json"}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 W. L. Moberly, </w:t>
      </w:r>
      <w:r w:rsidRPr="006E3F52">
        <w:rPr>
          <w:rFonts w:ascii="Times New Roman" w:hAnsi="Times New Roman" w:cs="Times New Roman"/>
          <w:i/>
          <w:iCs/>
        </w:rPr>
        <w:t>Old Testament Theology: Reading the Hebrew Bible as Christian Scripture</w:t>
      </w:r>
      <w:r w:rsidRPr="006E3F52">
        <w:rPr>
          <w:rFonts w:ascii="Times New Roman" w:hAnsi="Times New Roman" w:cs="Times New Roman"/>
        </w:rPr>
        <w:t xml:space="preserve"> (Grand Rapids: Baker Academic, 2013), 4933 of 11657.</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605">
    <w:p w14:paraId="68E8A95E"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lang w:val="nl-NL"/>
        </w:rPr>
        <w:fldChar w:fldCharType="begin"/>
      </w:r>
      <w:r w:rsidRPr="006E3F52">
        <w:rPr>
          <w:rFonts w:ascii="Times New Roman" w:hAnsi="Times New Roman" w:cs="Times New Roman"/>
          <w:sz w:val="20"/>
          <w:szCs w:val="20"/>
        </w:rPr>
        <w:instrText xml:space="preserve"> ADDIN ZOTERO_ITEM CSL_CITATION {"citationID":"gtForK87","properties":{"formattedCitation":"{\\rtf Kelly, \\uc0\\u8220{}Retribution\\uc0\\u8217{}Revisited: Covenant, Grace and Restoration,\\uc0\\u8221{} 213\\uc0\\u8211{}214.}","plainCitation":"Kelly, “Retribution’Revisited: Covenant, Grace and Restoration,” 213–214."},"citationItems":[{"id":204,"uris":["http://zotero.org/users/1942866/items/BKUAS7ZA"],"uri":["http://zotero.org/users/1942866/items/BKUAS7ZA"],"itemData":{"id":204,"type":"chapter","title":"Retribution'Revisited: Covenant, Grace and Restoration","container-title":"The Chronicler as Theologian: Essays in Honor of Ralph W. Klein","collection-title":"JSOTSup","publisher":"Sheffield Academic Press","publisher-place":"Sheffield","page":"206-227","event-place":"Sheffield","author":[{"family":"Kelly","given":"Brian E."}],"issued":{"date-parts":[["2003"]]}},"locator":"213-214"}],"schema":"https://github.com/citation-style-language/schema/raw/master/csl-citation.json"} </w:instrText>
      </w:r>
      <w:r w:rsidRPr="006E3F52">
        <w:rPr>
          <w:rFonts w:ascii="Times New Roman" w:hAnsi="Times New Roman" w:cs="Times New Roman"/>
          <w:sz w:val="20"/>
          <w:szCs w:val="20"/>
          <w:lang w:val="nl-NL"/>
        </w:rPr>
        <w:fldChar w:fldCharType="separate"/>
      </w:r>
      <w:r w:rsidRPr="006E3F52">
        <w:rPr>
          <w:rFonts w:ascii="Times New Roman" w:hAnsi="Times New Roman" w:cs="Times New Roman"/>
          <w:sz w:val="20"/>
          <w:szCs w:val="20"/>
        </w:rPr>
        <w:t>Kelly, “Retribution’Revisited: Covenant, Grace and Restoration,” 213–214.</w:t>
      </w:r>
      <w:r w:rsidRPr="006E3F52">
        <w:rPr>
          <w:rFonts w:ascii="Times New Roman" w:hAnsi="Times New Roman" w:cs="Times New Roman"/>
          <w:sz w:val="20"/>
          <w:szCs w:val="20"/>
          <w:lang w:val="nl-NL"/>
        </w:rPr>
        <w:fldChar w:fldCharType="end"/>
      </w:r>
    </w:p>
  </w:footnote>
  <w:footnote w:id="606">
    <w:p w14:paraId="40B6732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{"citationID":"4TrS9l0w","properties":{"formattedCitation":"{\\rtf Brueggemann, {\\i{}Theology of the Old Testament}, 404.}","plainCitation":"Brueggemann, Theology of the Old Testament, 404."},"citationItems":[{"id":538,"uris":["http://zotero.org/users/1942866/items/TRGCIAR5"],"uri":["http://zotero.org/users/1942866/items/TRGCIAR5"],"itemData":{"id":538,"type":"book","title":"Theology of the Old Testament: testimony, dispute, advocacy","publisher":"Fortress Press","publisher-place":"Minneapolis","source":"Open WorldCat","event-place":"Minneapolis","ISBN":"0-8006-3087-4","shortTitle":"Theology of the Old Testament","language":"English","author":[{"family":"Brueggemann","given":"Walter"}],"issued":{"date-parts":[["1997"]]}},"locator":"404"}],"schema":"https://github.com/citation-style-language/schema/raw/master/csl-citation.json"}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Brueggemann, </w:t>
      </w:r>
      <w:r w:rsidRPr="006E3F52">
        <w:rPr>
          <w:rFonts w:ascii="Times New Roman" w:hAnsi="Times New Roman" w:cs="Times New Roman"/>
          <w:i/>
          <w:iCs/>
        </w:rPr>
        <w:t>Theology of the Old Testament</w:t>
      </w:r>
      <w:r w:rsidRPr="006E3F52">
        <w:rPr>
          <w:rFonts w:ascii="Times New Roman" w:hAnsi="Times New Roman" w:cs="Times New Roman"/>
        </w:rPr>
        <w:t>, 404.</w:t>
      </w:r>
      <w:r w:rsidRPr="006E3F52">
        <w:rPr>
          <w:rFonts w:ascii="Times New Roman" w:hAnsi="Times New Roman" w:cs="Times New Roman"/>
        </w:rPr>
        <w:fldChar w:fldCharType="end"/>
      </w:r>
    </w:p>
  </w:footnote>
  <w:footnote w:id="607">
    <w:p w14:paraId="326DAB7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{"citationID":"M5X06GTb","properties":{"formattedCitation":"{\\rtf Marrati, {\\i{}Gilles Deleuze}, 84.}","plainCitation":"Marrati, Gilles Deleuze, 84."},"citationItems":[{"id":402,"uris":["http://zotero.org/users/1942866/items/M45IRDUH"],"uri":["http://zotero.org/users/1942866/items/M45IRDUH"],"itemData":{"id":402,"type":"book","title":"Gilles Deleuze: cinema and philosophy","publisher":"Johns Hopkins University Press","publisher-place":"Baltimore","source":"Open WorldCat","event-place":"Baltimore","abstract":"\"In recent years, the recognition of Gilles Deleuze as one of the major philosophers of the twentieth century has heightened attention to his brilliant and complex writings on film. What is the place of Cinema 1 and Cinema 2 in the corpus of his philosophy? How and why does Deleuze consider cinema as a singular object of philosophical attention, a specific mode of thought? How does his philosophy of film combine and further his approaches to time, movement, and perception, and how does it produce an escape from subjectivity and a plunge into the immanence of images? How does it recode and utilize Henri Bergson's thought and Andre Bazin's film theory? What does it tell us about perceiving a world in images - indeed about our relation to the world?\" \"These are the central questions addressed in Paola Marrati's elucidation of Deleuze's philosophy of film. Humanities, film studies, and social science scholars will find this book a valuable contribution to the philosophical literature on cinema and its pertinence in contemporary life.\"--BOOK JACKET.","ISBN":"978-0-8018-8802-1","shortTitle":"Gilles Deleuze","language":"English","author":[{"family":"Marrati","given":"Paola"}],"issued":{"date-parts":[["2008"]]}},"locator":"84"}],"schema":"https://github.com/citation-style-language/schema/raw/master/csl-citation.json"}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Marrati, </w:t>
      </w:r>
      <w:r w:rsidRPr="006E3F52">
        <w:rPr>
          <w:rFonts w:ascii="Times New Roman" w:hAnsi="Times New Roman" w:cs="Times New Roman"/>
          <w:i/>
          <w:iCs/>
        </w:rPr>
        <w:t>Gilles Deleuze</w:t>
      </w:r>
      <w:r w:rsidRPr="006E3F52">
        <w:rPr>
          <w:rFonts w:ascii="Times New Roman" w:hAnsi="Times New Roman" w:cs="Times New Roman"/>
        </w:rPr>
        <w:t>, 84.</w:t>
      </w:r>
      <w:r w:rsidRPr="006E3F52">
        <w:rPr>
          <w:rFonts w:ascii="Times New Roman" w:hAnsi="Times New Roman" w:cs="Times New Roman"/>
        </w:rPr>
        <w:fldChar w:fldCharType="end"/>
      </w:r>
    </w:p>
  </w:footnote>
  <w:footnote w:id="608">
    <w:p w14:paraId="3457C27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{"citationID":"BvzF2gns","properties":{"formattedCitation":"{\\rtf Ashton, \\uc0\\u8220{}Using Deleuze,\\uc0\\u8221{} 102.}","plainCitation":"Ashton, “Using Deleuze,” 102."},"citationItems":[{"id":132,"uris":["http://zotero.org/users/1942866/items/7ZVHHMSP"],"uri":["http://zotero.org/users/1942866/items/7ZVHHMSP"],"itemData":{"id":132,"type":"thesis","title":"Using Deleuze: The Cinema Books, Film Studies and Effect","publisher":"Bowling Green State University","source":"Google Scholar","shortTitle":"Using Deleuze","author":[{"family":"Ashton","given":"Dyrk"}],"issued":{"date-parts":[["2006"]]},"accessed":{"date-parts":[["2015",3,12]]}},"locator":"102"}],"schema":"https://github.com/citation-style-language/schema/raw/master/csl-citation.json"}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Ashton, “Using Deleuze,” 102.</w:t>
      </w:r>
      <w:r w:rsidRPr="006E3F52">
        <w:rPr>
          <w:rFonts w:ascii="Times New Roman" w:hAnsi="Times New Roman" w:cs="Times New Roman"/>
        </w:rPr>
        <w:fldChar w:fldCharType="end"/>
      </w:r>
    </w:p>
  </w:footnote>
  <w:footnote w:id="609">
    <w:p w14:paraId="25CBCE4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gmCPP04","properties":{"formattedCitation":"Ibid.","plainCitation":"Ibid."},"citationItems":[{"id":132,"uris":["http://zotero.org/users/1942866/items/7ZVHHMSP"],"uri":["http://zotero.org/users/1942866/items/7ZVHHMSP"],"itemData":{"id":132,"type":"thesis","title":"Using Deleuze: The Cinema Books, Film Studies and Effect","publisher":"Bowling Green State University","source":"Google Scholar","shortTitle":"Using Deleuze","author":[{"family":"Ashton","given":"Dyrk"}],"issued":{"date-parts":[["2006"]]},"accessed":{"date-parts":[["2015",3,12]]}},"locator":"102"}],"schema":"https://github.com/citation-style-language/schema/raw/master/csl-citation.json"}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w:t>
      </w:r>
      <w:r w:rsidRPr="006E3F52">
        <w:rPr>
          <w:rFonts w:ascii="Times New Roman" w:hAnsi="Times New Roman" w:cs="Times New Roman"/>
        </w:rPr>
        <w:fldChar w:fldCharType="end"/>
      </w:r>
    </w:p>
  </w:footnote>
  <w:footnote w:id="610">
    <w:p w14:paraId="16B485F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680 What is interesting to note is that Thorleif Boman, who explains the characteristics of the Hebrew thought compared with the Greek thought, uses a very similar description to Bergson’s time-ontology seen previously in the chapter 6: “Our analysis of the Hebrew verbs that express standing, sitting, lying, etc., teaches us that motionless and fixed being is for the Hebrews a nonentity; it does not exist for them. Only 'being' which stands in inner relation with something active and moving is a reality to them. This could also be expressed: only movement (motion) has reality. It is really more correct to say that we are dealing here with neither a 'being' nor a 'becoming' but with a dynamic third possibility, therefore more an 'effecting' as in the case of the verb 'lighten' which means not only to be bright or become bright but also to make light effective, i.e. illuminate.”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{"citationID":"q0ulABBd","properties":{"formattedCitation":"{\\rtf Thorleif Boman, {\\i{}Hebrew Thought Compared with Greek.} (Philadelphia: Westminster Press, 1960), 31.}","plainCitation":"Thorleif Boman, Hebrew Thought Compared with Greek. (Philadelphia: Westminster Press, 1960), 31."},"citationItems":[{"id":120,"uris":["http://zotero.org/users/1942866/items/7J4DPHDX"],"uri":["http://zotero.org/users/1942866/items/7J4DPHDX"],"itemData":{"id":120,"type":"book","title":"Hebrew thought compared with Greek.","publisher":"Westminster Press","publisher-place":"Philadelphia","source":"Open WorldCat","event-place":"Philadelphia","language":"English","author":[{"family":"Boman","given":"Thorleif"}],"issued":{"date-parts":[["1960"]]}},"locator":"31"}],"schema":"https://github.com/citation-style-language/schema/raw/master/csl-citation.json"}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Thorleif Boman, </w:t>
      </w:r>
      <w:r w:rsidRPr="006E3F52">
        <w:rPr>
          <w:rFonts w:ascii="Times New Roman" w:hAnsi="Times New Roman" w:cs="Times New Roman"/>
          <w:i/>
          <w:iCs/>
        </w:rPr>
        <w:t>Hebrew Thought Compared with Greek.</w:t>
      </w:r>
      <w:r w:rsidRPr="006E3F52">
        <w:rPr>
          <w:rFonts w:ascii="Times New Roman" w:hAnsi="Times New Roman" w:cs="Times New Roman"/>
        </w:rPr>
        <w:t xml:space="preserve"> (Philadelphia: Westminster Press, 1960), 31.</w:t>
      </w:r>
      <w:r w:rsidRPr="006E3F52">
        <w:rPr>
          <w:rFonts w:ascii="Times New Roman" w:hAnsi="Times New Roman" w:cs="Times New Roman"/>
        </w:rPr>
        <w:fldChar w:fldCharType="end"/>
      </w:r>
      <w:r w:rsidRPr="006E3F52">
        <w:rPr>
          <w:rFonts w:ascii="Times New Roman" w:hAnsi="Times New Roman" w:cs="Times New Roman"/>
        </w:rPr>
        <w:t>)  More directly, Boman argues that Bergson’s philosophy needs to be consulted in order to understand Hebrew thought: “An isolated radical critic like Henri Bergson, who denies the entire European conception of time, has scarcely been heard seriously; his conception of time has been considered an interesting and ingenious curiosity.”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{"citationID":"71l7gxBc","properties":{"formattedCitation":"Ibid., 129.","plainCitation":"Ibid., 129."},"citationItems":[{"id":120,"uris":["http://zotero.org/users/1942866/items/7J4DPHDX"],"uri":["http://zotero.org/users/1942866/items/7J4DPHDX"],"itemData":{"id":120,"type":"book","title":"Hebrew thought compared with Greek.","publisher":"Westminster Press","publisher-place":"Philadelphia","source":"Open WorldCat","event-place":"Philadelphia","language":"English","author":[{"family":"Boman","given":"Thorleif"}],"issued":{"date-parts":[["1960"]]}},"locator":"129"}],"schema":"https://github.com/citation-style-language/schema/raw/master/csl-citation.json"}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129.</w:t>
      </w:r>
      <w:r w:rsidRPr="006E3F52">
        <w:rPr>
          <w:rFonts w:ascii="Times New Roman" w:hAnsi="Times New Roman" w:cs="Times New Roman"/>
        </w:rPr>
        <w:fldChar w:fldCharType="end"/>
      </w:r>
      <w:r w:rsidRPr="006E3F52">
        <w:rPr>
          <w:rFonts w:ascii="Times New Roman" w:hAnsi="Times New Roman" w:cs="Times New Roman"/>
        </w:rPr>
        <w:t>)</w:t>
      </w:r>
    </w:p>
  </w:footnote>
  <w:footnote w:id="611">
    <w:p w14:paraId="2683C286" w14:textId="77777777" w:rsidR="008A652C" w:rsidRPr="006E3F52" w:rsidRDefault="008A652C" w:rsidP="006E3F52">
      <w:pPr>
        <w:widowControl w:val="0"/>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{"citationID":"Ecic3Gd9","properties":{"formattedCitation":"{\\rtf Marrati, {\\i{}Gilles Deleuze}, 63\\uc0\\u8211{}64.}","plainCitation":"Marrati, Gilles Deleuze, 63–64."},"citationItems":[{"id":402,"uris":["http://zotero.org/users/1942866/items/M45IRDUH"],"uri":["http://zotero.org/users/1942866/items/M45IRDUH"],"itemData":{"id":402,"type":"book","title":"Gilles Deleuze: cinema and philosophy","publisher":"Johns Hopkins University Press","publisher-place":"Baltimore","source":"Open WorldCat","event-place":"Baltimore","abstract":"\"In recent years, the recognition of Gilles Deleuze as one of the major philosophers of the twentieth century has heightened attention to his brilliant and complex writings on film. What is the place of Cinema 1 and Cinema 2 in the corpus of his philosophy? How and why does Deleuze consider cinema as a singular object of philosophical attention, a specific mode of thought? How does his philosophy of film combine and further his approaches to time, movement, and perception, and how does it produce an escape from subjectivity and a plunge into the immanence of images? How does it recode and utilize Henri Bergson's thought and Andre Bazin's film theory? What does it tell us about perceiving a world in images - indeed about our relation to the world?\" \"These are the central questions addressed in Paola Marrati's elucidation of Deleuze's philosophy of film. Humanities, film studies, and social science scholars will find this book a valuable contribution to the philosophical literature on cinema and its pertinence in contemporary life.\"--BOOK JACKET.","ISBN":"978-0-8018-8802-1","shortTitle":"Gilles Deleuze","language":"English","author":[{"family":"Marrati","given":"Paola"}],"issued":{"date-parts":[["2008"]]}},"locator":"63-64"}],"schema":"https://github.com/citation-style-language/schema/raw/master/csl-citation.json"}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Marrati, </w:t>
      </w:r>
      <w:r w:rsidRPr="006E3F52">
        <w:rPr>
          <w:rFonts w:ascii="Times New Roman" w:hAnsi="Times New Roman" w:cs="Times New Roman"/>
          <w:i/>
          <w:iCs/>
          <w:sz w:val="20"/>
          <w:szCs w:val="20"/>
        </w:rPr>
        <w:t>Gilles Deleuze</w:t>
      </w:r>
      <w:r w:rsidRPr="006E3F52">
        <w:rPr>
          <w:rFonts w:ascii="Times New Roman" w:hAnsi="Times New Roman" w:cs="Times New Roman"/>
          <w:sz w:val="20"/>
          <w:szCs w:val="20"/>
        </w:rPr>
        <w:t>, 63–64.</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For more details on Deleuze’s view of immanence, see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{"citationID":"95F9jlsk","properties":{"formattedCitation":"{\\rtf Gilles Deleuze, Anne Boyman and John Rajchman, \\i Pure Immanence: Essays on a Life\\i0{} (New York: Zone Books, 2005).}","plainCitation":"Gilles Deleuze, Anne Boyman and John Rajchman, Pure Immanence: Essays on a Life (New York: Zone Books, 2005).","dontUpdate":true},"citationItems":[{"id":359,"uris":["http://zotero.org/users/1942866/items/HUN22BIG"],"uri":["http://zotero.org/users/1942866/items/HUN22BIG"],"itemData":{"id":359,"type":"book","title":"Pure Immanence: Essays on a Life","publisher":"Zone Books","publisher-place":"New York","number-of-pages":"102","source":"Google Books","event-place":"New York","abstract":"The essays in this book present a complex theme at the heart of the philosophy of Gilles Deleuze, what in his last writing he called simply \"a life.\" They capture a problem that runs throughout his work--his long search for a new and superior empiricism. Announced in his first book, on David Hume, then taking off with his early studies of Nietzsche and Bergson, the problem of an \"empiricist conversion\" became central to Deleuze's work, in particular to his aesthetics and his conception of the art of cinema. In the new regime of communication and information-machines with which he thought we are confronted today, he came to believe that such a conversion, such an empiricism, such a new art and will-to-art, was what we need most. The last, seemingly minor question of \"a life\" is thus inseparable from Deleuze's striking image of philosophy not as a wisdom we already possess, but as a pure immanence of what is yet to come. Perhaps the full exploitation of that image, from one of the most original trajectories in contemporary philosophy, is also yet to come.","ISBN":"978-1-890951-25-2","shortTitle":"Pure Immanence","language":"en","author":[{"family":"Deleuze","given":"Gilles"},{"family":"Boyman","given":"Anne"},{"family":"Rajchman","given":"John"}],"issued":{"date-parts":[["2005"]]}}}],"schema":"https://github.com/citation-style-language/schema/raw/master/csl-citation.json"}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Gilles Deleuze, Anne Boyman and John Rajchman, </w:t>
      </w:r>
      <w:r w:rsidRPr="006E3F52">
        <w:rPr>
          <w:rFonts w:ascii="Times New Roman" w:hAnsi="Times New Roman" w:cs="Times New Roman"/>
          <w:i/>
          <w:iCs/>
          <w:sz w:val="20"/>
          <w:szCs w:val="20"/>
        </w:rPr>
        <w:t>Pure Immanence: Essays on a Life</w:t>
      </w:r>
      <w:r w:rsidRPr="006E3F52">
        <w:rPr>
          <w:rFonts w:ascii="Times New Roman" w:hAnsi="Times New Roman" w:cs="Times New Roman"/>
          <w:sz w:val="20"/>
          <w:szCs w:val="20"/>
        </w:rPr>
        <w:t xml:space="preserve"> (New York: Zone Books, 2005)</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{"citationID":"hnCUimDB","properties":{"formattedCitation":"{\\rtf Claire Colebrook, \\i Gilles Deleuze\\i0{} (London; New York: Routledge, 2002), pp. 51\\uc0\\u8211{}71 &lt;http://public.eblib.com/choice/publicfullrecord.aspx?p=168512&gt; [accessed 12 March 2015].}","plainCitation":"Claire Colebrook, Gilles Deleuze (London; New York: Routledge, 2002), pp. 51–71 &lt;http://public.eblib.com/choice/publicfullrecord.aspx?p=168512&gt; [accessed 12 March 2015].","dontUpdate":true},"citationItems":[{"id":39,"uris":["http://zotero.org/users/1942866/items/3ZV4EWPB"],"uri":["http://zotero.org/users/1942866/items/3ZV4EWPB"],"itemData":{"id":39,"type":"book","title":"Gilles Deleuze","publisher":"Routledge","publisher-place":"London; New York","source":"Open WorldCat","event-place":"London; New York","ISBN":"0-203-24178-9","language":"English","author":[{"family":"Colebrook","given":"Claire"}],"issued":{"date-parts":[["2002"]]},"accessed":{"date-parts":[["2015",3,12]]}},"locator":"51-71"}],"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Claire Colebrook, </w:t>
      </w:r>
      <w:r w:rsidRPr="006E3F52">
        <w:rPr>
          <w:rFonts w:ascii="Times New Roman" w:hAnsi="Times New Roman" w:cs="Times New Roman"/>
          <w:i/>
          <w:iCs/>
          <w:sz w:val="20"/>
          <w:szCs w:val="20"/>
        </w:rPr>
        <w:t>Gilles Deleuze</w:t>
      </w:r>
      <w:r w:rsidRPr="006E3F52">
        <w:rPr>
          <w:rFonts w:ascii="Times New Roman" w:hAnsi="Times New Roman" w:cs="Times New Roman"/>
          <w:sz w:val="20"/>
          <w:szCs w:val="20"/>
        </w:rPr>
        <w:t xml:space="preserve"> (London; New York: Routledge, 2002), pp. 51–71</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w:t>
      </w:r>
    </w:p>
  </w:footnote>
  <w:footnote w:id="612">
    <w:p w14:paraId="27CA633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They strengthened the kingdom of Judah, and for three years they made Rehoboam the son of Solomon secure, for they walked for three years in the way of David and Solomon. (2 Chr 11:17 ESV)</w:t>
      </w:r>
    </w:p>
    <w:p w14:paraId="1A4C712C" w14:textId="77777777" w:rsidR="008A652C" w:rsidRPr="006E3F52" w:rsidRDefault="008A652C" w:rsidP="006E3F52">
      <w:pPr>
        <w:pStyle w:val="FootnoteText"/>
        <w:spacing w:line="276" w:lineRule="auto"/>
        <w:rPr>
          <w:rFonts w:ascii="Times New Roman" w:hAnsi="Times New Roman" w:cs="Times New Roman"/>
        </w:rPr>
      </w:pPr>
      <w:r w:rsidRPr="006E3F52">
        <w:rPr>
          <w:rFonts w:ascii="Times New Roman" w:hAnsi="Times New Roman" w:cs="Times New Roman"/>
        </w:rPr>
        <w:t>The LORD was with Jehoshaphat, because he walked in the earlier ways of his father David. He did not seek the Baals, (2 Chr 17:3 ESV)</w:t>
      </w:r>
    </w:p>
    <w:p w14:paraId="019E7011" w14:textId="77777777" w:rsidR="008A652C" w:rsidRPr="006E3F52" w:rsidRDefault="008A652C" w:rsidP="006E3F52">
      <w:pPr>
        <w:pStyle w:val="FootnoteText"/>
        <w:spacing w:line="276" w:lineRule="auto"/>
        <w:rPr>
          <w:rFonts w:ascii="Times New Roman" w:hAnsi="Times New Roman" w:cs="Times New Roman"/>
        </w:rPr>
      </w:pPr>
      <w:r w:rsidRPr="006E3F52">
        <w:rPr>
          <w:rFonts w:ascii="Times New Roman" w:hAnsi="Times New Roman" w:cs="Times New Roman"/>
        </w:rPr>
        <w:t>And he did not do what was right in the eyes of the LORD, as his father David had done, (2 Chr 28:1 ESV)</w:t>
      </w:r>
    </w:p>
    <w:p w14:paraId="363DEFCD" w14:textId="77777777" w:rsidR="008A652C" w:rsidRPr="006E3F52" w:rsidRDefault="008A652C" w:rsidP="006E3F52">
      <w:pPr>
        <w:pStyle w:val="FootnoteText"/>
        <w:spacing w:line="276" w:lineRule="auto"/>
        <w:rPr>
          <w:rFonts w:ascii="Times New Roman" w:hAnsi="Times New Roman" w:cs="Times New Roman"/>
        </w:rPr>
      </w:pPr>
      <w:r w:rsidRPr="006E3F52">
        <w:rPr>
          <w:rFonts w:ascii="Times New Roman" w:hAnsi="Times New Roman" w:cs="Times New Roman"/>
        </w:rPr>
        <w:t>And he did what was right in the eyes of the LORD, according to all that David his father had done. (2 Chr 29:2 ESV)</w:t>
      </w:r>
    </w:p>
    <w:p w14:paraId="01256B16" w14:textId="77777777" w:rsidR="008A652C" w:rsidRPr="006E3F52" w:rsidRDefault="008A652C" w:rsidP="006E3F52">
      <w:pPr>
        <w:pStyle w:val="FootnoteText"/>
        <w:spacing w:line="276" w:lineRule="auto"/>
        <w:rPr>
          <w:rFonts w:ascii="Times New Roman" w:hAnsi="Times New Roman" w:cs="Times New Roman"/>
        </w:rPr>
      </w:pPr>
      <w:r w:rsidRPr="006E3F52">
        <w:rPr>
          <w:rFonts w:ascii="Times New Roman" w:hAnsi="Times New Roman" w:cs="Times New Roman"/>
        </w:rPr>
        <w:t>And he did what was right in the eyes of the LORD, and walked in the ways of David his father; and he did not turn aside to the right hand or to the left. (2 Chr 34:2 ESV)</w:t>
      </w:r>
    </w:p>
  </w:footnote>
  <w:footnote w:id="613">
    <w:p w14:paraId="1389E13E" w14:textId="77777777" w:rsidR="008A652C" w:rsidRPr="006E3F52" w:rsidRDefault="008A652C" w:rsidP="006E3F52">
      <w:pPr>
        <w:pStyle w:val="FootnoteText"/>
        <w:tabs>
          <w:tab w:val="center" w:pos="4513"/>
        </w:tabs>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{"citationID":"TzPEIQvJ","properties":{"formattedCitation":"{\\rtf Roddy Braun, \\uc0\\u8216{}Solomon, the Chosen Temple Builder: The Significance of 1 Chronicles 22, 28, and 29 for the Theology of Chronicles\\uc0\\u8217{}, \\i Journal of Biblical Literature\\i0{}, 95 (1976), 581\\uc0\\u8211{}90 &lt;http://dx.doi.org/10.2307/3265573&gt;; Roddy L. Braun, \\uc0\\u8216{}Solomonic Apologetic in Chronicles\\uc0\\u8217{}, \\i Journal of Biblical Literature\\i0{}, 92 (1973), 503\\uc0\\u8211{}16 &lt;http://dx.doi.org/10.2307/3263119&gt;.}","plainCitation":"Roddy Braun, ‘Solomon, the Chosen Temple Builder: The Significance of 1 Chronicles 22, 28, and 29 for the Theology of Chronicles’, Journal of Biblical Literature, 95 (1976), 581–90 &lt;http://dx.doi.org/10.2307/3265573&gt;; Roddy L. Braun, ‘Solomonic Apologetic in Chronicles’, Journal of Biblical Literature, 92 (1973), 503–16 &lt;http://dx.doi.org/10.2307/3263119&gt;.","dontUpdate":true},"citationItems":[{"id":75,"uris":["http://zotero.org/users/1942866/items/5NATBA4S"],"uri":["http://zotero.org/users/1942866/items/5NATBA4S"],"itemData":{"id":75,"type":"article-journal","title":"Solomon, the Chosen Temple Builder: The Significance of 1 Chronicles 22, 28, and 29 for the Theology of Chronicles","container-title":"Journal of Biblical Literature","page":"581-590","volume":"95","issue":"4","source":"JSTOR","DOI":"10.2307/3265573","ISSN":"0021-9231","shortTitle":"Solomon, the Chosen Temple Builder","journalAbbreviation":"Journal of Biblical Literature","author":[{"family":"Braun","given":"Roddy L."}],"issued":{"date-parts":[["1976",12,1]]}}},{"id":18,"uris":["http://zotero.org/users/1942866/items/2WZMPFJH"],"uri":["http://zotero.org/users/1942866/items/2WZMPFJH"],"itemData":{"id":18,"type":"article-journal","title":"Solomonic Apologetic in Chronicles","container-title":"Journal of Biblical Literature","page":"503-516","volume":"92","issue":"4","source":"JSTOR","DOI":"10.2307/3263119","ISSN":"0021-9231","journalAbbreviation":"Journal of Biblical Literature","author":[{"family":"Braun","given":"Roddy L."}],"issued":{"date-parts":[["1973",12,1]]}}}],"schema":"https://github.com/citation-style-language/schema/raw/master/csl-citation.json"}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Roddy Braun, ‘Solomon, the Chosen Temple Builder: The Significance of 1 Chronicles 22, 28, and 29 for the Theology of Chronicles’, </w:t>
      </w:r>
      <w:r w:rsidRPr="006E3F52">
        <w:rPr>
          <w:rFonts w:ascii="Times New Roman" w:hAnsi="Times New Roman" w:cs="Times New Roman"/>
          <w:i/>
          <w:iCs/>
        </w:rPr>
        <w:t>Journal of Biblical Literature</w:t>
      </w:r>
      <w:r w:rsidRPr="006E3F52">
        <w:rPr>
          <w:rFonts w:ascii="Times New Roman" w:hAnsi="Times New Roman" w:cs="Times New Roman"/>
        </w:rPr>
        <w:t xml:space="preserve">, 95 (1976), 581–90; Roddy L. Braun, ‘Solomonic Apologetic in Chronicles’, </w:t>
      </w:r>
      <w:r w:rsidRPr="006E3F52">
        <w:rPr>
          <w:rFonts w:ascii="Times New Roman" w:hAnsi="Times New Roman" w:cs="Times New Roman"/>
          <w:i/>
          <w:iCs/>
        </w:rPr>
        <w:t>Journal of Biblical Literature</w:t>
      </w:r>
      <w:r w:rsidRPr="006E3F52">
        <w:rPr>
          <w:rFonts w:ascii="Times New Roman" w:hAnsi="Times New Roman" w:cs="Times New Roman"/>
        </w:rPr>
        <w:t>, 92 (1973), 503–16.</w:t>
      </w:r>
      <w:r w:rsidRPr="006E3F52">
        <w:rPr>
          <w:rFonts w:ascii="Times New Roman" w:hAnsi="Times New Roman" w:cs="Times New Roman"/>
        </w:rPr>
        <w:fldChar w:fldCharType="end"/>
      </w:r>
      <w:r w:rsidRPr="006E3F52">
        <w:rPr>
          <w:rFonts w:ascii="Times New Roman" w:hAnsi="Times New Roman" w:cs="Times New Roman"/>
        </w:rPr>
        <w:t xml:space="preserve"> </w:t>
      </w:r>
      <w:r w:rsidRPr="006E3F52">
        <w:rPr>
          <w:rFonts w:ascii="Times New Roman" w:hAnsi="Times New Roman" w:cs="Times New Roman"/>
        </w:rPr>
        <w:tab/>
      </w:r>
    </w:p>
  </w:footnote>
  <w:footnote w:id="614">
    <w:p w14:paraId="2B92CE7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{"citationID":"wqoDsqYq","properties":{"formattedCitation":"{\\rtf Braun, \\uc0\\u8220{}Solomon, the Chosen Temple Builder,\\uc0\\u8221{} 582.}","plainCitation":"Braun, “Solomon, the Chosen Temple Builder,” 582."},"citationItems":[{"id":75,"uris":["http://zotero.org/users/1942866/items/5NATBA4S"],"uri":["http://zotero.org/users/1942866/items/5NATBA4S"],"itemData":{"id":75,"type":"article-journal","title":"Solomon, the Chosen Temple Builder: The Significance of 1 Chronicles 22, 28, and 29 for the Theology of Chronicles","container-title":"Journal of Biblical Literature","page":"581-590","volume":"95","issue":"4","source":"JSTOR","DOI":"10.2307/3265573","ISSN":"0021-9231","shortTitle":"Solomon, the Chosen Temple Builder","journalAbbreviation":"Journal of Biblical Literature","author":[{"family":"Braun","given":"Roddy L."}],"issued":{"date-parts":[["1976",12,1]]}},"locator":"582"}],"schema":"https://github.com/citation-style-language/schema/raw/master/csl-citation.json"}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Braun, “Solomon, the Chosen Temple Builder,” 582.</w:t>
      </w:r>
      <w:r w:rsidRPr="006E3F52">
        <w:rPr>
          <w:rFonts w:ascii="Times New Roman" w:hAnsi="Times New Roman" w:cs="Times New Roman"/>
        </w:rPr>
        <w:fldChar w:fldCharType="end"/>
      </w:r>
    </w:p>
  </w:footnote>
  <w:footnote w:id="615">
    <w:p w14:paraId="3A082A8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Regarding this matter, cf.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{"citationID":"8xlFPJDH","properties":{"formattedCitation":"{\\rtf Christine Mitchell, \\uc0\\u8216{}Transformations in Meaning: Solomon\\uc0\\u8217{}s Accession in Chronicles\\uc0\\u8217{}, \\i Journal of Hebrew Scriptures\\i0{}, 4 (2002) &lt;http://dx.doi.org/10.5508/jhs.2002.v4.a3&gt;.}","plainCitation":"Christine Mitchell, ‘Transformations in Meaning: Solomon’s Accession in Chronicles’, Journal of Hebrew Scriptures, 4 (2002) &lt;http://dx.doi.org/10.5508/jhs.2002.v4.a3&gt;.","dontUpdate":true},"citationItems":[{"id":160,"uris":["http://zotero.org/users/1942866/items/9C7HQQ6N"],"uri":["http://zotero.org/users/1942866/items/9C7HQQ6N"],"itemData":{"id":160,"type":"article-journal","title":"Transformations in Meaning: Solomon's Accession in Chronicles","container-title":"Journal of Hebrew Scriptures","volume":"4","source":"CrossRef","DOI":"10.5508/jhs.2002.v4.a3","ISSN":"12031542","shortTitle":"Accession in Chronicles","author":[{"family":"Mitchell","given":"Christine"}],"issued":{"date-parts":[["2002"]]},"accessed":{"date-parts":[["2015",3,11]]}}}],"schema":"https://github.com/citation-style-language/schema/raw/master/csl-citation.json"}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Christine Mitchell, ‘Transformations in Meaning: Solomon’s Accession in Chronicles’, </w:t>
      </w:r>
      <w:r w:rsidRPr="006E3F52">
        <w:rPr>
          <w:rFonts w:ascii="Times New Roman" w:hAnsi="Times New Roman" w:cs="Times New Roman"/>
          <w:i/>
          <w:iCs/>
        </w:rPr>
        <w:t>Journal of Hebrew Scriptures</w:t>
      </w:r>
      <w:r w:rsidRPr="006E3F52">
        <w:rPr>
          <w:rFonts w:ascii="Times New Roman" w:hAnsi="Times New Roman" w:cs="Times New Roman"/>
        </w:rPr>
        <w:t>, 4 (2002).</w:t>
      </w:r>
      <w:r w:rsidRPr="006E3F52">
        <w:rPr>
          <w:rFonts w:ascii="Times New Roman" w:hAnsi="Times New Roman" w:cs="Times New Roman"/>
        </w:rPr>
        <w:fldChar w:fldCharType="end"/>
      </w:r>
      <w:r w:rsidRPr="006E3F52">
        <w:rPr>
          <w:rFonts w:ascii="Times New Roman" w:hAnsi="Times New Roman" w:cs="Times New Roman"/>
        </w:rPr>
        <w:t xml:space="preserve"> Mitchell believes that The Chronicler uses intertexuality in his writing in relation to Sam-Kings.. </w:t>
      </w:r>
    </w:p>
  </w:footnote>
  <w:footnote w:id="616">
    <w:p w14:paraId="6655279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{"citationID":"KV5ZRBJk","properties":{"formattedCitation":"{\\rtf Walter Brueggemann, {\\i{}Solomon: Israel\\uc0\\u8217{}s Ironic Icon of Human Achievement}, Studies on Personalities of the Old Testament (Columbia, SC: University of South Carolina Press, 2005), 104.}","plainCitation":"Walter Brueggemann, Solomon: Israel’s Ironic Icon of Human Achievement, Studies on Personalities of the Old Testament (Columbia, SC: University of South Carolina Press, 2005), 104."},"citationItems":[{"id":221,"uris":["http://zotero.org/users/1942866/items/CDXBQ5FE"],"uri":["http://zotero.org/users/1942866/items/CDXBQ5FE"],"itemData":{"id":221,"type":"book","title":"Solomon: Israel's ironic icon of human achievement","collection-title":"Studies on Personalities of the Old Testament","publisher":"University of South Carolina Press","publisher-place":"Columbia, SC","source":"EBSCOhost","event-place":"Columbia, SC","ISBN":"1-57003-578-4","shortTitle":"Solomon","author":[{"family":"Brueggemann","given":"Walter"}],"issued":{"date-parts":[["2005"]]}},"locator":"104"}],"schema":"https://github.com/citation-style-language/schema/raw/master/csl-citation.json"}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Walter Brueggemann, </w:t>
      </w:r>
      <w:r w:rsidRPr="006E3F52">
        <w:rPr>
          <w:rFonts w:ascii="Times New Roman" w:hAnsi="Times New Roman" w:cs="Times New Roman"/>
          <w:i/>
          <w:iCs/>
        </w:rPr>
        <w:t>Solomon: Israel’s Ironic Icon of Human Achievement</w:t>
      </w:r>
      <w:r w:rsidRPr="006E3F52">
        <w:rPr>
          <w:rFonts w:ascii="Times New Roman" w:hAnsi="Times New Roman" w:cs="Times New Roman"/>
        </w:rPr>
        <w:t>, Studies on Personalities of the Old Testament (Columbia, SC: University of South Carolina Press, 2005), 104.</w:t>
      </w:r>
      <w:r w:rsidRPr="006E3F52">
        <w:rPr>
          <w:rFonts w:ascii="Times New Roman" w:hAnsi="Times New Roman" w:cs="Times New Roman"/>
        </w:rPr>
        <w:fldChar w:fldCharType="end"/>
      </w:r>
    </w:p>
  </w:footnote>
  <w:footnote w:id="617">
    <w:p w14:paraId="6BDCD59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{"citationID":"bVbwkSUe","properties":{"formattedCitation":"Ibid., 110.","plainCitation":"Ibid., 110."},"citationItems":[{"id":221,"uris":["http://zotero.org/users/1942866/items/CDXBQ5FE"],"uri":["http://zotero.org/users/1942866/items/CDXBQ5FE"],"itemData":{"id":221,"type":"book","title":"Solomon: Israel's ironic icon of human achievement","collection-title":"Studies on Personalities of the Old Testament","publisher":"University of South Carolina Press","publisher-place":"Columbia, SC","source":"EBSCOhost","event-place":"Columbia, SC","ISBN":"1-57003-578-4","shortTitle":"Solomon","author":[{"family":"Brueggemann","given":"Walter"}],"issued":{"date-parts":[["2005"]]}},"locator":"110"}],"schema":"https://github.com/citation-style-language/schema/raw/master/csl-citation.json"}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110.</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618">
    <w:p w14:paraId="11FA3CB3" w14:textId="43A5613F"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{"citationID":"C3CBDAle","properties":{"formattedCitation":"{\\rtf R. B. Dillard, \\uc0\\u8216{}The Literary Structure of the Chronicler\\uc0\\u8217{}s Solomon Narrative\\uc0\\u8217{}, \\i Journal for the Study of the Old Testament\\i0{}, 9 (1984), 85\\uc0\\u8211{}93 &lt;http://dx.doi.org/10.1177/030908928400903005&gt;.}","plainCitation":"R. B. Dillard, ‘The Literary Structure of the Chronicler’s Solomon Narrative’, Journal for the Study of the Old Testament, 9 (1984), 85–93 &lt;http://dx.doi.org/10.1177/030908928400903005&gt;.","dontUpdate":true},"citationItems":[{"id":498,"uris":["http://zotero.org/users/1942866/items/RQRJMT9P"],"uri":["http://zotero.org/users/1942866/items/RQRJMT9P"],"itemData":{"id":498,"type":"article-journal","title":"The Literary Structure of the Chronicler's Solomon Narrative","container-title":"Journal for the Study of the Old Testament","page":"85-93","volume":"9","issue":"30","source":"CrossRef","DOI":"10.1177/030908928400903005","ISSN":"0309-0892","language":"en","author":[{"family":"Dillard","given":"Raymond B."}],"issued":{"date-parts":[["1984",10,1]]}}}],"schema":"https://github.com/citation-style-language/schema/raw/master/csl-citation.json"}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 B. Dillard, ‘The Literary Structure of the Chronicler’s Solomon Narrative’, </w:t>
      </w:r>
      <w:r>
        <w:rPr>
          <w:rFonts w:ascii="Times New Roman" w:hAnsi="Times New Roman" w:cs="Times New Roman"/>
          <w:i/>
          <w:iCs/>
        </w:rPr>
        <w:t>Journal for the Study</w:t>
      </w:r>
      <w:r w:rsidRPr="006E3F52">
        <w:rPr>
          <w:rFonts w:ascii="Times New Roman" w:hAnsi="Times New Roman" w:cs="Times New Roman"/>
          <w:i/>
          <w:iCs/>
        </w:rPr>
        <w:t xml:space="preserve"> of the Old Testament</w:t>
      </w:r>
      <w:r w:rsidRPr="006E3F52">
        <w:rPr>
          <w:rFonts w:ascii="Times New Roman" w:hAnsi="Times New Roman" w:cs="Times New Roman"/>
        </w:rPr>
        <w:t>, 9 (1984), 85–93.</w:t>
      </w:r>
      <w:r w:rsidRPr="006E3F52">
        <w:rPr>
          <w:rFonts w:ascii="Times New Roman" w:hAnsi="Times New Roman" w:cs="Times New Roman"/>
        </w:rPr>
        <w:fldChar w:fldCharType="end"/>
      </w:r>
    </w:p>
  </w:footnote>
  <w:footnote w:id="619">
    <w:p w14:paraId="47F75FD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For the complete form, see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{"citationID":"RKoK7GXA","properties":{"formattedCitation":"{\\rtf Ibid., 87\\uc0\\u8211{}88.}","plainCitation":"Ibid., 87–88."},"citationItems":[{"id":498,"uris":["http://zotero.org/users/1942866/items/RQRJMT9P"],"uri":["http://zotero.org/users/1942866/items/RQRJMT9P"],"itemData":{"id":498,"type":"article-journal","title":"The Literary Structure of the Chronicler's Solomon Narrative","container-title":"Journal for the Study of the Old Testament","page":"85-93","volume":"9","issue":"30","source":"CrossRef","DOI":"10.1177/030908928400903005","ISSN":"0309-0892","language":"en","author":[{"family":"Dillard","given":"Raymond B."}],"issued":{"date-parts":[["1984",10,1]]}},"locator":"87-88"}],"schema":"https://github.com/citation-style-language/schema/raw/master/csl-citation.json"}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87–88.</w:t>
      </w:r>
      <w:r w:rsidRPr="006E3F52">
        <w:rPr>
          <w:rFonts w:ascii="Times New Roman" w:hAnsi="Times New Roman" w:cs="Times New Roman"/>
        </w:rPr>
        <w:fldChar w:fldCharType="end"/>
      </w:r>
    </w:p>
  </w:footnote>
  <w:footnote w:id="620">
    <w:p w14:paraId="7824998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{"citationID":"ioBQxtEJ","properties":{"formattedCitation":"{\\rtf Dorsey, {\\i{}The Literary Structure of the Old Testament}, 147\\uc0\\u8211{}148.}","plainCitation":"Dorsey, The Literary Structure of the Old Testament, 147–148."},"citationItems":[{"id":350,"uris":["http://zotero.org/users/1942866/items/HIF9WEFP"],"uri":["http://zotero.org/users/1942866/items/HIF9WEFP"],"itemData":{"id":350,"type":"book","title":"The literary structure of the Old Testament: a commentary on Genesis-Malachi","publisher":"Baker Bk House","publisher-place":"Grand Rapids, MI","source":"EBSCOhost","event-place":"Grand Rapids, MI","shortTitle":"The literary structure of the Old Testament","author":[{"family":"Dorsey","given":"David A."}],"issued":{"date-parts":[["1999"]]}},"locator":"147-148"}],"schema":"https://github.com/citation-style-language/schema/raw/master/csl-citation.json"}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Dorsey, </w:t>
      </w:r>
      <w:r w:rsidRPr="006E3F52">
        <w:rPr>
          <w:rFonts w:ascii="Times New Roman" w:hAnsi="Times New Roman" w:cs="Times New Roman"/>
          <w:i/>
          <w:iCs/>
        </w:rPr>
        <w:t>The Literary Structure of the Old Testament</w:t>
      </w:r>
      <w:r w:rsidRPr="006E3F52">
        <w:rPr>
          <w:rFonts w:ascii="Times New Roman" w:hAnsi="Times New Roman" w:cs="Times New Roman"/>
        </w:rPr>
        <w:t>, 147–148.</w:t>
      </w:r>
      <w:r w:rsidRPr="006E3F52">
        <w:rPr>
          <w:rFonts w:ascii="Times New Roman" w:hAnsi="Times New Roman" w:cs="Times New Roman"/>
        </w:rPr>
        <w:fldChar w:fldCharType="end"/>
      </w:r>
    </w:p>
  </w:footnote>
  <w:footnote w:id="621">
    <w:p w14:paraId="2F2231B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{"citationID":"FObuFWtZ","properties":{"formattedCitation":"{\\rtf W. Emery Barnes, \\uc0\\u8220{}The Religious Standpoint of the Chronicler,\\uc0\\u8221{} {\\i{}Am. J. Semit. Lang. Lit.} 13.1 (1896): 16.}","plainCitation":"W. Emery Barnes, “The Religious Standpoint of the Chronicler,” Am. J. Semit. Lang. Lit. 13.1 (1896): 16."},"citationItems":[{"id":521,"uris":["http://zotero.org/users/1942866/items/T644Z66Z"],"uri":["http://zotero.org/users/1942866/items/T644Z66Z"],"itemData":{"id":521,"type":"article-journal","title":"The Religious Standpoint of the Chronicler","container-title":"The American Journal of Semitic Languages and Literatures","page":"14–20","volume":"13","issue":"1","source":"Google Scholar","author":[{"family":"Barnes","given":"W. Emery"}],"issued":{"date-parts":[["1896"]]}},"locator":"16"}],"schema":"https://github.com/citation-style-language/schema/raw/master/csl-citation.json"}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W. Emery Barnes, “The Religious Standpoint of the Chronicler,” </w:t>
      </w:r>
      <w:r w:rsidRPr="006E3F52">
        <w:rPr>
          <w:rFonts w:ascii="Times New Roman" w:hAnsi="Times New Roman" w:cs="Times New Roman"/>
          <w:i/>
          <w:iCs/>
        </w:rPr>
        <w:t>Am. J. Semit. Lang. Lit.</w:t>
      </w:r>
      <w:r w:rsidRPr="006E3F52">
        <w:rPr>
          <w:rFonts w:ascii="Times New Roman" w:hAnsi="Times New Roman" w:cs="Times New Roman"/>
        </w:rPr>
        <w:t xml:space="preserve"> 13.1 (1896): 16.</w:t>
      </w:r>
      <w:r w:rsidRPr="006E3F52">
        <w:rPr>
          <w:rFonts w:ascii="Times New Roman" w:hAnsi="Times New Roman" w:cs="Times New Roman"/>
        </w:rPr>
        <w:fldChar w:fldCharType="end"/>
      </w:r>
    </w:p>
  </w:footnote>
  <w:footnote w:id="622">
    <w:p w14:paraId="4DD9644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85Wl5AP8","properties":{"formattedCitation":"Ibid.","plainCitation":"Ibid."},"citationItems":[{"id":521,"uris":["http://zotero.org/users/1942866/items/T644Z66Z"],"uri":["http://zotero.org/users/1942866/items/T644Z66Z"],"itemData":{"id":521,"type":"article-journal","title":"The Religious Standpoint of the Chronicler","container-title":"The American Journal of Semitic Languages and Literatures","page":"14–20","volume":"13","issue":"1","source":"Google Scholar","author":[{"family":"Barnes","given":"W. Emery"}],"issued":{"date-parts":[["1896"]]}},"locator":"16"}],"schema":"https://github.com/citation-style-language/schema/raw/master/csl-citation.json"}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w:t>
      </w:r>
      <w:r w:rsidRPr="006E3F52">
        <w:rPr>
          <w:rFonts w:ascii="Times New Roman" w:hAnsi="Times New Roman" w:cs="Times New Roman"/>
        </w:rPr>
        <w:fldChar w:fldCharType="end"/>
      </w:r>
    </w:p>
  </w:footnote>
  <w:footnote w:id="623">
    <w:p w14:paraId="27E9309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{"citationID":"holAfn0X","properties":{"formattedCitation":"{\\rtf H. S. Pyper, \\uc0\\u8216{}Judging the Wisdom of Solomon: The Two-Way Effect of Intertextuality\\uc0\\u8217{}, \\i Journal for the Study of the Old Testament\\i0{}, 18 (1993), 25\\uc0\\u8211{}36 &lt;http://dx.doi.org/10.1177/030908929301805902&gt;.}","plainCitation":"H. S. Pyper, ‘Judging the Wisdom of Solomon: The Two-Way Effect of Intertextuality’, Journal for the Study of the Old Testament, 18 (1993), 25–36 &lt;http://dx.doi.org/10.1177/030908929301805902&gt;.","dontUpdate":true},"citationItems":[{"id":505,"uris":["http://zotero.org/users/1942866/items/S7S4WKB3"],"uri":["http://zotero.org/users/1942866/items/S7S4WKB3"],"itemData":{"id":505,"type":"article-journal","title":"Judging the Wisdom of Solomon: the Two-Way Effect of Intertextuality","container-title":"Journal for the Study of the Old Testament","page":"25-36","volume":"18","issue":"59","source":"CrossRef","DOI":"10.1177/030908929301805902","ISSN":"0309-0892","shortTitle":"Judging the Wisdom of Solomon","language":"en","author":[{"family":"Pyper","given":"Hugh S."}],"issued":{"date-parts":[["1993",9,1]]}}}],"schema":"https://github.com/citation-style-language/schema/raw/master/csl-citation.json"}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H. S. Pyper, ‘Judging the Wisdom of Solomon: The Two-Way Effect of Intertextuality’, </w:t>
      </w:r>
      <w:r w:rsidRPr="006E3F52">
        <w:rPr>
          <w:rFonts w:ascii="Times New Roman" w:hAnsi="Times New Roman" w:cs="Times New Roman"/>
          <w:i/>
          <w:iCs/>
        </w:rPr>
        <w:t>Journal for the Study of the Old Testament</w:t>
      </w:r>
      <w:r w:rsidRPr="006E3F52">
        <w:rPr>
          <w:rFonts w:ascii="Times New Roman" w:hAnsi="Times New Roman" w:cs="Times New Roman"/>
        </w:rPr>
        <w:t>, 18 (1993), 25–36.</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624">
    <w:p w14:paraId="37F901AB" w14:textId="77777777" w:rsidR="008A652C" w:rsidRPr="006E3F52" w:rsidRDefault="008A652C" w:rsidP="006E3F52">
      <w:pPr>
        <w:pStyle w:val="FootnoteText"/>
        <w:tabs>
          <w:tab w:val="left" w:pos="1778"/>
        </w:tabs>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{"citationID":"qIZa1gcm","properties":{"formattedCitation":"Ibid., 31.","plainCitation":"Ibid., 31."},"citationItems":[{"id":505,"uris":["http://zotero.org/users/1942866/items/S7S4WKB3"],"uri":["http://zotero.org/users/1942866/items/S7S4WKB3"],"itemData":{"id":505,"type":"article-journal","title":"Judging the Wisdom of Solomon: the Two-Way Effect of Intertextuality","container-title":"Journal for the Study of the Old Testament","page":"25-36","volume":"18","issue":"59","source":"CrossRef","DOI":"10.1177/030908929301805902","ISSN":"0309-0892","shortTitle":"Judging the Wisdom of Solomon","language":"en","author":[{"family":"Pyper","given":"Hugh S."}],"issued":{"date-parts":[["1993",9,1]]}},"locator":"31"}],"schema":"https://github.com/citation-style-language/schema/raw/master/csl-citation.json"}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31.</w:t>
      </w:r>
      <w:r w:rsidRPr="006E3F52">
        <w:rPr>
          <w:rFonts w:ascii="Times New Roman" w:hAnsi="Times New Roman" w:cs="Times New Roman"/>
        </w:rPr>
        <w:fldChar w:fldCharType="end"/>
      </w:r>
      <w:r w:rsidRPr="006E3F52">
        <w:rPr>
          <w:rFonts w:ascii="Times New Roman" w:hAnsi="Times New Roman" w:cs="Times New Roman"/>
        </w:rPr>
        <w:tab/>
      </w:r>
    </w:p>
  </w:footnote>
  <w:footnote w:id="625">
    <w:p w14:paraId="66C1D28A"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{"citationID":"z8ODOTAS","properties":{"formattedCitation":"Ibid., 33.","plainCitation":"Ibid., 33."},"citationItems":[{"id":505,"uris":["http://zotero.org/users/1942866/items/S7S4WKB3"],"uri":["http://zotero.org/users/1942866/items/S7S4WKB3"],"itemData":{"id":505,"type":"article-journal","title":"Judging the Wisdom of Solomon: the Two-Way Effect of Intertextuality","container-title":"Journal for the Study of the Old Testament","page":"25-36","volume":"18","issue":"59","source":"CrossRef","DOI":"10.1177/030908929301805902","ISSN":"0309-0892","shortTitle":"Judging the Wisdom of Solomon","language":"en","author":[{"family":"Pyper","given":"Hugh S."}],"issued":{"date-parts":[["1993",9,1]]}},"locator":"33"}],"schema":"https://github.com/citation-style-language/schema/raw/master/csl-citation.json"}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33.</w:t>
      </w:r>
      <w:r w:rsidRPr="006E3F52">
        <w:rPr>
          <w:rFonts w:ascii="Times New Roman" w:hAnsi="Times New Roman" w:cs="Times New Roman"/>
        </w:rPr>
        <w:fldChar w:fldCharType="end"/>
      </w:r>
    </w:p>
  </w:footnote>
  <w:footnote w:id="626">
    <w:p w14:paraId="34B6D4A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{"citationID":"c7C2enq8","properties":{"formattedCitation":"Ibid., 35.","plainCitation":"Ibid., 35."},"citationItems":[{"id":505,"uris":["http://zotero.org/users/1942866/items/S7S4WKB3"],"uri":["http://zotero.org/users/1942866/items/S7S4WKB3"],"itemData":{"id":505,"type":"article-journal","title":"Judging the Wisdom of Solomon: the Two-Way Effect of Intertextuality","container-title":"Journal for the Study of the Old Testament","page":"25-36","volume":"18","issue":"59","source":"CrossRef","DOI":"10.1177/030908929301805902","ISSN":"0309-0892","shortTitle":"Judging the Wisdom of Solomon","language":"en","author":[{"family":"Pyper","given":"Hugh S."}],"issued":{"date-parts":[["1993",9,1]]}},"locator":"35"}],"schema":"https://github.com/citation-style-language/schema/raw/master/csl-citation.json"}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35.</w:t>
      </w:r>
      <w:r w:rsidRPr="006E3F52">
        <w:rPr>
          <w:rFonts w:ascii="Times New Roman" w:hAnsi="Times New Roman" w:cs="Times New Roman"/>
        </w:rPr>
        <w:fldChar w:fldCharType="end"/>
      </w:r>
    </w:p>
  </w:footnote>
  <w:footnote w:id="627">
    <w:p w14:paraId="65098A7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Glatt Gilad presented a paper on this issue at EABS 2015 Annual Meeting: “The Historical Significance of Solomon’s and Jehoshaphat’s “Tarshish Ships” in the Light of a Wisdom Motif”. </w:t>
      </w:r>
    </w:p>
  </w:footnote>
  <w:footnote w:id="628">
    <w:p w14:paraId="7DFD10E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{"citationID":"7Cjkx4I9","properties":{"formattedCitation":"{\\rtf Kelly, {\\i{}Retribution and Eschatology in Chronicles}, 217.}","plainCitation":"Kelly, Retribution and Eschatology in Chronicles, 217."},"citationItems":[{"id":534,"uris":["http://zotero.org/users/1942866/items/TMKMP6QR"],"uri":["http://zotero.org/users/1942866/items/TMKMP6QR"],"itemData":{"id":534,"type":"book","title":"Retribution and Eschatology in Chronicles","collection-title":"Journal for the study of the New Testament","publisher":"Sheffield Academic Press","publisher-place":"Sheffield","source":"EBSCOhost","event-place":"Sheffield","author":[{"family":"Kelly","given":"Brian E."}],"issued":{"date-parts":[["1996"]]}},"locator":"217"}],"schema":"https://github.com/citation-style-language/schema/raw/master/csl-citation.json"}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Kelly, </w:t>
      </w:r>
      <w:r w:rsidRPr="006E3F52">
        <w:rPr>
          <w:rFonts w:ascii="Times New Roman" w:hAnsi="Times New Roman" w:cs="Times New Roman"/>
          <w:i/>
          <w:iCs/>
        </w:rPr>
        <w:t>Retribution and Eschatology in Chronicles</w:t>
      </w:r>
      <w:r w:rsidRPr="006E3F52">
        <w:rPr>
          <w:rFonts w:ascii="Times New Roman" w:hAnsi="Times New Roman" w:cs="Times New Roman"/>
        </w:rPr>
        <w:t>, 217.</w:t>
      </w:r>
      <w:r w:rsidRPr="006E3F52">
        <w:rPr>
          <w:rFonts w:ascii="Times New Roman" w:hAnsi="Times New Roman" w:cs="Times New Roman"/>
        </w:rPr>
        <w:fldChar w:fldCharType="end"/>
      </w:r>
    </w:p>
  </w:footnote>
  <w:footnote w:id="629">
    <w:p w14:paraId="707D4DB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6kJ5hkeT","properties":{"formattedCitation":"Ibid.","plainCitation":"Ibid."},"citationItems":[{"id":534,"uris":["http://zotero.org/users/1942866/items/TMKMP6QR"],"uri":["http://zotero.org/users/1942866/items/TMKMP6QR"],"itemData":{"id":534,"type":"book","title":"Retribution and Eschatology in Chronicles","collection-title":"Journal for the study of the New Testament","publisher":"Sheffield Academic Press","publisher-place":"Sheffield","source":"EBSCOhost","event-place":"Sheffield","author":[{"family":"Kelly","given":"Brian E."}],"issued":{"date-parts":[["1996"]]}},"locator":"217"}],"schema":"https://github.com/citation-style-language/schema/raw/master/csl-citation.json"}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w:t>
      </w:r>
      <w:r w:rsidRPr="006E3F52">
        <w:rPr>
          <w:rFonts w:ascii="Times New Roman" w:hAnsi="Times New Roman" w:cs="Times New Roman"/>
        </w:rPr>
        <w:fldChar w:fldCharType="end"/>
      </w:r>
    </w:p>
  </w:footnote>
  <w:footnote w:id="630">
    <w:p w14:paraId="121B7ED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{"citationID":"lC2UILYG","properties":{"formattedCitation":"{\\rtf Person, {\\i{}The Deuteronomic History and the Book of Chronicles}, 21.}","plainCitation":"Person, The Deuteronomic History and the Book of Chronicles, 21."},"citationItems":[{"id":520,"uris":["http://zotero.org/users/1942866/items/T3GPAFCA"],"uri":["http://zotero.org/users/1942866/items/T3GPAFCA"],"itemData":{"id":520,"type":"book","title":"The Deuteronomic history and the Book of Chronicles: scribal works in an oral world","collection-title":"Ancient Israel and its literature","collection-number":"6","publisher":"Society of Biblical Literature","publisher-place":"Atlanta, Ga","source":"EBSCOhost","event-place":"Atlanta, Ga","shortTitle":"The Deuteronomic history and the Book of Chronicles","author":[{"family":"Person","given":"Raymond F."}],"issued":{"date-parts":[["2010"]]}},"locator":"21"}],"schema":"https://github.com/citation-style-language/schema/raw/master/csl-citation.json"}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Person, </w:t>
      </w:r>
      <w:r w:rsidRPr="006E3F52">
        <w:rPr>
          <w:rFonts w:ascii="Times New Roman" w:hAnsi="Times New Roman" w:cs="Times New Roman"/>
          <w:i/>
          <w:iCs/>
        </w:rPr>
        <w:t>The Deuteronomic History and the Book of Chronicles</w:t>
      </w:r>
      <w:r w:rsidRPr="006E3F52">
        <w:rPr>
          <w:rFonts w:ascii="Times New Roman" w:hAnsi="Times New Roman" w:cs="Times New Roman"/>
        </w:rPr>
        <w:t>, 21.</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631">
    <w:p w14:paraId="43DE90D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In the analogy of the Deuteronomistic History, Noth argues, “The real pattern for his [the Chronicler’s] composition was the work of Dtr”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{"citationID":"jZAwK1hD","properties":{"formattedCitation":"{\\rtf Noth, {\\i{}The Chronicler\\uc0\\u8217{}s History}, 97.}","plainCitation":"Noth, The Chronicler’s History, 97."},"citationItems":[{"id":410,"uris":["http://zotero.org/users/1942866/items/MCHSAJJP"],"uri":["http://zotero.org/users/1942866/items/MCHSAJJP"],"itemData":{"id":410,"type":"book","title":"The chronicler's history","collection-title":"JSOTSup","collection-number":"50","publisher":"JSOT Press","publisher-place":"Sheffield","source":"Primo","event-place":"Sheffield","ISBN":"1-85075-043-2","language":"eng","author":[{"family":"Noth","given":"Martin"}],"translator":[{"family":"Williamson","given":"H. G. M."}],"issued":{"date-parts":[["1987"]]}},"locator":"97"}],"schema":"https://github.com/citation-style-language/schema/raw/master/csl-citation.json"}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Noth, </w:t>
      </w:r>
      <w:r w:rsidRPr="006E3F52">
        <w:rPr>
          <w:rFonts w:ascii="Times New Roman" w:hAnsi="Times New Roman" w:cs="Times New Roman"/>
          <w:i/>
          <w:iCs/>
        </w:rPr>
        <w:t>The Chronicler’s History</w:t>
      </w:r>
      <w:r w:rsidRPr="006E3F52">
        <w:rPr>
          <w:rFonts w:ascii="Times New Roman" w:hAnsi="Times New Roman" w:cs="Times New Roman"/>
        </w:rPr>
        <w:t>, 97.</w:t>
      </w:r>
      <w:r w:rsidRPr="006E3F52">
        <w:rPr>
          <w:rFonts w:ascii="Times New Roman" w:hAnsi="Times New Roman" w:cs="Times New Roman"/>
        </w:rPr>
        <w:fldChar w:fldCharType="end"/>
      </w:r>
      <w:r w:rsidRPr="006E3F52">
        <w:rPr>
          <w:rFonts w:ascii="Times New Roman" w:hAnsi="Times New Roman" w:cs="Times New Roman"/>
        </w:rPr>
        <w:t>)</w:t>
      </w:r>
    </w:p>
  </w:footnote>
  <w:footnote w:id="632">
    <w:p w14:paraId="4C68716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{"citationID":"1DUjPbEI","properties":{"formattedCitation":"{\\rtf Selman, {\\i{}1Chronicles: An Introduction and Commentary}, 42.}","plainCitation":"Selman, 1Chronicles: An Introduction and Commentary, 42."},"citationItems":[{"id":388,"uris":["http://zotero.org/users/1942866/items/K4FW5H9A"],"uri":["http://zotero.org/users/1942866/items/K4FW5H9A"],"itemData":{"id":388,"type":"book","title":"1Chronicles: An Introduction and Commentary","collection-title":"Tyndale Old Testament Commentaries","collection-number":"10A","publisher":"InterVarsity Press","publisher-place":"Downers Grove, IL","event-place":"Downers Grove, IL","author":[{"family":"Selman","given":"Martin J."}],"issued":{"date-parts":[["1994"]]}},"locator":"42"}],"schema":"https://github.com/citation-style-language/schema/raw/master/csl-citation.json"}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Selman, </w:t>
      </w:r>
      <w:r w:rsidRPr="006E3F52">
        <w:rPr>
          <w:rFonts w:ascii="Times New Roman" w:hAnsi="Times New Roman" w:cs="Times New Roman"/>
          <w:i/>
          <w:iCs/>
        </w:rPr>
        <w:t>1Chronicles: An Introduction and Commentary</w:t>
      </w:r>
      <w:r w:rsidRPr="006E3F52">
        <w:rPr>
          <w:rFonts w:ascii="Times New Roman" w:hAnsi="Times New Roman" w:cs="Times New Roman"/>
        </w:rPr>
        <w:t>, 42.</w:t>
      </w:r>
      <w:r w:rsidRPr="006E3F52">
        <w:rPr>
          <w:rFonts w:ascii="Times New Roman" w:hAnsi="Times New Roman" w:cs="Times New Roman"/>
        </w:rPr>
        <w:fldChar w:fldCharType="end"/>
      </w:r>
    </w:p>
  </w:footnote>
  <w:footnote w:id="633">
    <w:p w14:paraId="5DD39E0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{"citationID":"DfHfpyPL","properties":{"formattedCitation":"{\\rtf Ackroyd, {\\i{}The Chronicler in His Age}, 276.}","plainCitation":"Ackroyd, The Chronicler in His Age, 276."},"citationItems":[{"id":253,"uris":["http://zotero.org/users/1942866/items/DNWVSQ65"],"uri":["http://zotero.org/users/1942866/items/DNWVSQ65"],"itemData":{"id":253,"type":"book","title":"The Chronicler in His Age","collection-title":"JSOTSup","collection-number":"101","publisher":"JSOT Press","publisher-place":"Sheffield","event-place":"Sheffield","author":[{"family":"Ackroyd","given":"Peter R"}],"issued":{"date-parts":[["1991"]]}},"locator":"276"}],"schema":"https://github.com/citation-style-language/schema/raw/master/csl-citation.json"}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Ackroyd, </w:t>
      </w:r>
      <w:r w:rsidRPr="006E3F52">
        <w:rPr>
          <w:rFonts w:ascii="Times New Roman" w:hAnsi="Times New Roman" w:cs="Times New Roman"/>
          <w:i/>
          <w:iCs/>
        </w:rPr>
        <w:t>The Chronicler in His Age</w:t>
      </w:r>
      <w:r w:rsidRPr="006E3F52">
        <w:rPr>
          <w:rFonts w:ascii="Times New Roman" w:hAnsi="Times New Roman" w:cs="Times New Roman"/>
        </w:rPr>
        <w:t>, 276.</w:t>
      </w:r>
      <w:r w:rsidRPr="006E3F52">
        <w:rPr>
          <w:rFonts w:ascii="Times New Roman" w:hAnsi="Times New Roman" w:cs="Times New Roman"/>
        </w:rPr>
        <w:fldChar w:fldCharType="end"/>
      </w:r>
    </w:p>
  </w:footnote>
  <w:footnote w:id="634">
    <w:p w14:paraId="1A62B7C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{"citationID":"SZsQryVF","properties":{"formattedCitation":"Ibid., 285.","plainCitation":"Ibid., 285."},"citationItems":[{"id":253,"uris":["http://zotero.org/users/1942866/items/DNWVSQ65"],"uri":["http://zotero.org/users/1942866/items/DNWVSQ65"],"itemData":{"id":253,"type":"book","title":"The Chronicler in His Age","collection-title":"JSOTSup","collection-number":"101","publisher":"JSOT Press","publisher-place":"Sheffield","event-place":"Sheffield","author":[{"family":"Ackroyd","given":"Peter R"}],"issued":{"date-parts":[["1991"]]}},"locator":"285"}],"schema":"https://github.com/citation-style-language/schema/raw/master/csl-citation.json"}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285.</w:t>
      </w:r>
      <w:r w:rsidRPr="006E3F52">
        <w:rPr>
          <w:rFonts w:ascii="Times New Roman" w:hAnsi="Times New Roman" w:cs="Times New Roman"/>
        </w:rPr>
        <w:fldChar w:fldCharType="end"/>
      </w:r>
    </w:p>
  </w:footnote>
  <w:footnote w:id="635">
    <w:p w14:paraId="583043F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{"citationID":"JgsG6b34","properties":{"formattedCitation":"{\\rtf Hahn, {\\i{}The Kingdom of God as Liturgical Empire}, 11\\uc0\\u8211{}12.}","plainCitation":"Hahn, The Kingdom of God as Liturgical Empire, 11–12."},"citationItems":[{"id":281,"uris":["http://zotero.org/users/1942866/items/EVCUCU39"],"uri":["http://zotero.org/users/1942866/items/EVCUCU39"],"itemData":{"id":281,"type":"book","title":"The Kingdom of God as liturgical empire: a theological commentary on 1-2 Chronicles","publisher":"Baker Academic Press","publisher-place":"Grand Rapids, MI","source":"EBSCOhost","event-place":"Grand Rapids, MI","ISBN":"978-0-8010-3947-8","shortTitle":"The Kingdom of God as liturgical empire","author":[{"family":"Hahn","given":"Scott"}],"issued":{"date-parts":[["2012"]]}},"locator":"11-12"}],"schema":"https://github.com/citation-style-language/schema/raw/master/csl-citation.json"}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Hahn, </w:t>
      </w:r>
      <w:r w:rsidRPr="006E3F52">
        <w:rPr>
          <w:rFonts w:ascii="Times New Roman" w:hAnsi="Times New Roman" w:cs="Times New Roman"/>
          <w:i/>
          <w:iCs/>
        </w:rPr>
        <w:t>The Kingdom of God as Liturgical Empire</w:t>
      </w:r>
      <w:r w:rsidRPr="006E3F52">
        <w:rPr>
          <w:rFonts w:ascii="Times New Roman" w:hAnsi="Times New Roman" w:cs="Times New Roman"/>
        </w:rPr>
        <w:t>, 11–12.</w:t>
      </w:r>
      <w:r w:rsidRPr="006E3F52">
        <w:rPr>
          <w:rFonts w:ascii="Times New Roman" w:hAnsi="Times New Roman" w:cs="Times New Roman"/>
        </w:rPr>
        <w:fldChar w:fldCharType="end"/>
      </w:r>
    </w:p>
  </w:footnote>
  <w:footnote w:id="636">
    <w:p w14:paraId="4EAB9D2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{"citationID":"2D6JptqQ","properties":{"formattedCitation":"Ibid., 2.","plainCitation":"Ibid., 2."},"citationItems":[{"id":281,"uris":["http://zotero.org/users/1942866/items/EVCUCU39"],"uri":["http://zotero.org/users/1942866/items/EVCUCU39"],"itemData":{"id":281,"type":"book","title":"The Kingdom of God as liturgical empire: a theological commentary on 1-2 Chronicles","publisher":"Baker Academic Press","publisher-place":"Grand Rapids, MI","source":"EBSCOhost","event-place":"Grand Rapids, MI","ISBN":"978-0-8010-3947-8","shortTitle":"The Kingdom of God as liturgical empire","author":[{"family":"Hahn","given":"Scott"}],"issued":{"date-parts":[["2012"]]}},"locator":"2"}],"schema":"https://github.com/citation-style-language/schema/raw/master/csl-citation.json"}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2.</w:t>
      </w:r>
      <w:r w:rsidRPr="006E3F52">
        <w:rPr>
          <w:rFonts w:ascii="Times New Roman" w:hAnsi="Times New Roman" w:cs="Times New Roman"/>
        </w:rPr>
        <w:fldChar w:fldCharType="end"/>
      </w:r>
    </w:p>
  </w:footnote>
  <w:footnote w:id="637">
    <w:p w14:paraId="28B83C1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Cited by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{"citationID":"t4uhFJ4A","properties":{"formattedCitation":"{\\rtf Ben Zvi, \\uc0\\u8220{}The Book of Chronicles,\\uc0\\u8221{} 262.}","plainCitation":"Ben Zvi, “The Book of Chronicles,” 262."},"citationItems":[{"id":41,"uris":["http://zotero.org/users/1942866/items/43U553JQ"],"uri":["http://zotero.org/users/1942866/items/43U553JQ"],"itemData":{"id":41,"type":"article-journal","title":"The book of Chronicles: Another look","container-title":"Studies in Religion","page":"261-281","volume":"31","issue":"3-4","source":"sir.sagepub.com","abstract":"This article explores several aspects of the study of the book of Chronicles as a written document meant to be read and reread by a specific readership. First, it proposes that the book shows a more subtle, balanced and sophisticated position than the (in)famous theology of immediate, personal retribution. Second, the article deals with the book as a new historiographical work interacting in various ways with earlier works, and representing a singularly important document for understanding the intellectual history of Yehud in the Persian period. Third, the article addresses Chronicles' construction of ideological and discursive events that enable readers to reframe and readjust their social memory in the context of their society. It claims that this process led to, and was reflective of a formulation of a main social memory that served to frame the identity of the authorship and readership of the book in terms of (a) motifs such as Exodus, Sinai, Moses, tabernacle, and (b) such as David, Zion, temple. The article explores the importance of Chronicles as a contribution to the creation of such a social memory within the frame of Yehud. Finally, the article discusses how Chronicles' genealogies reminded the literati for whom the book was primarily written that common social boundaries (including those of gender and ethnicity) have, at times, been transgressed in the past, and that the results of those transgressions have been quite positive.","DOI":"10.1177/000842980203100301","ISSN":"0008-4298, 2042-0587","shortTitle":"The book of Chronicles","journalAbbreviation":"Studies in Religion/Sciences Religieuses","language":"en","author":[{"family":"Ben Zvi","given":"Ehud"}],"issued":{"date-parts":[["2002",9,1]]}},"locator":"262"}],"schema":"https://github.com/citation-style-language/schema/raw/master/csl-citation.json"}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Ben Zvi, “The Book of Chronicles,” 262.</w:t>
      </w:r>
      <w:r w:rsidRPr="006E3F52">
        <w:rPr>
          <w:rFonts w:ascii="Times New Roman" w:hAnsi="Times New Roman" w:cs="Times New Roman"/>
        </w:rPr>
        <w:fldChar w:fldCharType="end"/>
      </w:r>
    </w:p>
  </w:footnote>
  <w:footnote w:id="638">
    <w:p w14:paraId="3EE5A87A" w14:textId="24F7112F"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The Hebrew canon is divided into three sections. The first section is Torah which consists of five books, so called Mosaic Pentateuch (Genesis – Deuteronomy). The second is Neviim, which is distinguished into two prophetic blocks, the Former Prophets (Joshua to Kings) and the Latter Prophets (Isaiah, Jeremiah, Ezekiel, The Twelve Minor Prophets). </w:t>
      </w:r>
      <w:r>
        <w:rPr>
          <w:rFonts w:ascii="Times New Roman" w:hAnsi="Times New Roman" w:cs="Times New Roman"/>
        </w:rPr>
        <w:t>Ketuvim</w:t>
      </w:r>
      <w:r w:rsidRPr="006E3F52">
        <w:rPr>
          <w:rFonts w:ascii="Times New Roman" w:hAnsi="Times New Roman" w:cs="Times New Roman"/>
        </w:rPr>
        <w:t xml:space="preserve"> is the last section. This comprises Psalms, Proverbs, Job, The Scrolls [five Megilloth, each of which was read at one of the five major festivals in the Jewish liturgical year: Ruth = Pentecost; Song of Songs = Passover; Ecclesiastes = Shelters; Lamentations = ninth of Ab; and Esther = Purim], Daniel, Ezra-Nehemiah, Chronicles.</w:t>
      </w:r>
    </w:p>
  </w:footnote>
  <w:footnote w:id="639">
    <w:p w14:paraId="0B7D28AA" w14:textId="7EE5710B" w:rsidR="008A652C" w:rsidRPr="006E3F52" w:rsidRDefault="008A652C" w:rsidP="006E3F52">
      <w:pPr>
        <w:autoSpaceDE w:val="0"/>
        <w:autoSpaceDN w:val="0"/>
        <w:adjustRightInd w:val="0"/>
        <w:spacing w:after="0"/>
        <w:ind w:left="40"/>
        <w:rPr>
          <w:rFonts w:ascii="Times New Roman" w:hAnsi="Times New Roman" w:cs="Times New Roman"/>
          <w:color w:val="000000"/>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lang w:val="en-US"/>
        </w:rPr>
        <w:t xml:space="preserve">Chronicles comes first in the </w:t>
      </w:r>
      <w:r>
        <w:rPr>
          <w:rFonts w:ascii="Times New Roman" w:hAnsi="Times New Roman" w:cs="Times New Roman"/>
          <w:sz w:val="20"/>
          <w:szCs w:val="20"/>
          <w:lang w:val="en-US"/>
        </w:rPr>
        <w:t>Ketuvim</w:t>
      </w:r>
      <w:r w:rsidRPr="006E3F52">
        <w:rPr>
          <w:rFonts w:ascii="Times New Roman" w:hAnsi="Times New Roman" w:cs="Times New Roman"/>
          <w:sz w:val="20"/>
          <w:szCs w:val="20"/>
          <w:lang w:val="en-US"/>
        </w:rPr>
        <w:t xml:space="preserve"> in both the Aleppo and Leningrad Codexes.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{"citationID":"vsQW7abH","properties":{"formattedCitation":"{\\rtf Hahn, {\\i{}The Kingdom of God as Liturgical Empire}, 1.}","plainCitation":"Hahn, The Kingdom of God as Liturgical Empire, 1."},"citationItems":[{"id":281,"uris":["http://zotero.org/users/1942866/items/EVCUCU39"],"uri":["http://zotero.org/users/1942866/items/EVCUCU39"],"itemData":{"id":281,"type":"book","title":"The Kingdom of God as liturgical empire: a theological commentary on 1-2 Chronicles","publisher":"Baker Academic Press","publisher-place":"Grand Rapids, MI","source":"EBSCOhost","event-place":"Grand Rapids, MI","ISBN":"978-0-8010-3947-8","shortTitle":"The Kingdom of God as liturgical empire","author":[{"family":"Hahn","given":"Scott"}],"issued":{"date-parts":[["2012"]]}},"locator":"1"}],"schema":"https://github.com/citation-style-language/schema/raw/master/csl-citation.json"}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Hahn, </w:t>
      </w:r>
      <w:r w:rsidRPr="006E3F52">
        <w:rPr>
          <w:rFonts w:ascii="Times New Roman" w:hAnsi="Times New Roman" w:cs="Times New Roman"/>
          <w:i/>
          <w:iCs/>
          <w:sz w:val="20"/>
          <w:szCs w:val="20"/>
        </w:rPr>
        <w:t>The Kingdom of God as Liturgical Empire</w:t>
      </w:r>
      <w:r w:rsidRPr="006E3F52">
        <w:rPr>
          <w:rFonts w:ascii="Times New Roman" w:hAnsi="Times New Roman" w:cs="Times New Roman"/>
          <w:sz w:val="20"/>
          <w:szCs w:val="20"/>
        </w:rPr>
        <w:t>, 1.</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w:t>
      </w:r>
    </w:p>
  </w:footnote>
  <w:footnote w:id="640">
    <w:p w14:paraId="5B8DBB27" w14:textId="77777777" w:rsidR="008A652C" w:rsidRPr="006E3F52" w:rsidRDefault="008A652C" w:rsidP="006E3F52">
      <w:pPr>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{"citationID":"vEU9x2l2","properties":{"formattedCitation":"{\\rtf Boda, {\\i{}1-2 Chronicles}, 13.}","plainCitation":"Boda, 1-2 Chronicles, 13."},"citationItems":[{"id":137,"uris":["http://zotero.org/users/1942866/items/8B6D57ME"],"uri":["http://zotero.org/users/1942866/items/8B6D57ME"],"itemData":{"id":137,"type":"book","title":"1-2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J"}],"issued":{"date-parts":[["2010"]]}},"locator":"13"}],"schema":"https://github.com/citation-style-language/schema/raw/master/csl-citation.json"}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Boda, </w:t>
      </w:r>
      <w:r w:rsidRPr="006E3F52">
        <w:rPr>
          <w:rFonts w:ascii="Times New Roman" w:hAnsi="Times New Roman" w:cs="Times New Roman"/>
          <w:i/>
          <w:iCs/>
          <w:sz w:val="20"/>
          <w:szCs w:val="20"/>
        </w:rPr>
        <w:t>1-2 Chronicles</w:t>
      </w:r>
      <w:r w:rsidRPr="006E3F52">
        <w:rPr>
          <w:rFonts w:ascii="Times New Roman" w:hAnsi="Times New Roman" w:cs="Times New Roman"/>
          <w:sz w:val="20"/>
          <w:szCs w:val="20"/>
        </w:rPr>
        <w:t>, 13.</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“The foreword to the book of Ecclesiasticus, written in the second century BCE, refers three times to “the law, the prophets, and the later authors” (or “the rest of the books”). This suggests that the Jewish community had by this time settled on a three-part division of books that together made its canon.”</w:t>
      </w:r>
    </w:p>
  </w:footnote>
  <w:footnote w:id="641">
    <w:p w14:paraId="6751A64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{"citationID":"pLBkeNI3","properties":{"formattedCitation":"{\\rtf Bandstra, {\\i{}Reading the Old Testament: An Introduction to the Hebrew Bible}, 372.}","plainCitation":"Bandstra, Reading the Old Testament: An Introduction to the Hebrew Bible, 372."},"citationItems":[{"id":233,"uris":["http://zotero.org/users/1942866/items/CXIWJCTT"],"uri":["http://zotero.org/users/1942866/items/CXIWJCTT"],"itemData":{"id":233,"type":"book","title":"Reading the Old Testament: An Introduction to the Hebrew Bible","publisher":"Wadsworth","publisher-place":"Belmont","event-place":"Belmont","author":[{"family":"Bandstra","given":"Barry"}],"issued":{"date-parts":[["2009"]]}},"locator":"372"}],"schema":"https://github.com/citation-style-language/schema/raw/master/csl-citation.json"}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Bandstra, </w:t>
      </w:r>
      <w:r w:rsidRPr="006E3F52">
        <w:rPr>
          <w:rFonts w:ascii="Times New Roman" w:hAnsi="Times New Roman" w:cs="Times New Roman"/>
          <w:i/>
          <w:iCs/>
        </w:rPr>
        <w:t>Reading the Old Testament: An Introduction to the Hebrew Bible</w:t>
      </w:r>
      <w:r w:rsidRPr="006E3F52">
        <w:rPr>
          <w:rFonts w:ascii="Times New Roman" w:hAnsi="Times New Roman" w:cs="Times New Roman"/>
        </w:rPr>
        <w:t>, 372.</w:t>
      </w:r>
      <w:r w:rsidRPr="006E3F52">
        <w:rPr>
          <w:rFonts w:ascii="Times New Roman" w:hAnsi="Times New Roman" w:cs="Times New Roman"/>
        </w:rPr>
        <w:fldChar w:fldCharType="end"/>
      </w:r>
    </w:p>
  </w:footnote>
  <w:footnote w:id="642">
    <w:p w14:paraId="4263D25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{"citationID":"wxIpm6Bb","properties":{"formattedCitation":"{\\rtf Childs, {\\i{}Biblical Theology of the Old and New Testaments: Theological Reflection on the Christian Bible}, 57.}","plainCitation":"Childs, Biblical Theology of the Old and New Testaments: Theological Reflection on the Christian Bible, 57."},"citationItems":[{"id":526,"uris":["http://zotero.org/users/1942866/items/TENTQDGE"],"uri":["http://zotero.org/users/1942866/items/TENTQDGE"],"itemData":{"id":526,"type":"book","title":"Biblical Theology of the Old and New Testaments: Theological Reflection on the Christian Bible","publisher":"Fortress Press","publisher-place":"Minneapolis","event-place":"Minneapolis","author":[{"family":"Childs","given":"Brevard S."}],"issued":{"date-parts":[["1992"]]}},"locator":"57"}],"schema":"https://github.com/citation-style-language/schema/raw/master/csl-citation.json"}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Childs, </w:t>
      </w:r>
      <w:r w:rsidRPr="006E3F52">
        <w:rPr>
          <w:rFonts w:ascii="Times New Roman" w:hAnsi="Times New Roman" w:cs="Times New Roman"/>
          <w:i/>
          <w:iCs/>
        </w:rPr>
        <w:t>Biblical Theology of the Old and New Testaments: Theological Reflection on the Christian Bible</w:t>
      </w:r>
      <w:r w:rsidRPr="006E3F52">
        <w:rPr>
          <w:rFonts w:ascii="Times New Roman" w:hAnsi="Times New Roman" w:cs="Times New Roman"/>
        </w:rPr>
        <w:t>, 57.</w:t>
      </w:r>
      <w:r w:rsidRPr="006E3F52">
        <w:rPr>
          <w:rFonts w:ascii="Times New Roman" w:hAnsi="Times New Roman" w:cs="Times New Roman"/>
        </w:rPr>
        <w:fldChar w:fldCharType="end"/>
      </w:r>
    </w:p>
  </w:footnote>
  <w:footnote w:id="643">
    <w:p w14:paraId="0A8965C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{"citationID":"kNGRbdmH","properties":{"formattedCitation":"{\\rtf Boda, {\\i{}1-2 Chronicles}, 3.}","plainCitation":"Boda, 1-2 Chronicles, 3."},"citationItems":[{"id":137,"uris":["http://zotero.org/users/1942866/items/8B6D57ME"],"uri":["http://zotero.org/users/1942866/items/8B6D57ME"],"itemData":{"id":137,"type":"book","title":"1-2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Boda, </w:t>
      </w:r>
      <w:r w:rsidRPr="006E3F52">
        <w:rPr>
          <w:rFonts w:ascii="Times New Roman" w:hAnsi="Times New Roman" w:cs="Times New Roman"/>
          <w:i/>
          <w:iCs/>
        </w:rPr>
        <w:t>1-2 Chronicles</w:t>
      </w:r>
      <w:r w:rsidRPr="006E3F52">
        <w:rPr>
          <w:rFonts w:ascii="Times New Roman" w:hAnsi="Times New Roman" w:cs="Times New Roman"/>
        </w:rPr>
        <w:t>, 3.</w:t>
      </w:r>
      <w:r w:rsidRPr="006E3F52">
        <w:rPr>
          <w:rFonts w:ascii="Times New Roman" w:hAnsi="Times New Roman" w:cs="Times New Roman"/>
        </w:rPr>
        <w:fldChar w:fldCharType="end"/>
      </w:r>
    </w:p>
  </w:footnote>
  <w:footnote w:id="644">
    <w:p w14:paraId="5412DED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{"citationID":"7Y2DoyoV","properties":{"formattedCitation":"{\\rtf Brian G. Toews, \\uc0\\u8220{}The Absence of God\\uc0\\u8221{} (ETS National Meeting, November 19, 2008).}","plainCitation":"Brian G. Toews, “The Absence of God” (ETS National Meeting, November 19, 2008)."},"citationItems":[{"id":597,"uris":["http://zotero.org/users/1942866/items/W9QTDDM4"],"uri":["http://zotero.org/users/1942866/items/W9QTDDM4"],"itemData":{"id":597,"type":"article","title":"The Absence of God","publisher":"ETS National Meeting","author":[{"family":"Toews","given":"Brian G."}],"issued":{"date-parts":[["2008",11,19]]}}}],"schema":"https://github.com/citation-style-language/schema/raw/master/csl-citation.json"}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Brian G. Toews, “The Absence of God” (ETS National Meeting, November 19, 2008).</w:t>
      </w:r>
      <w:r w:rsidRPr="006E3F52">
        <w:rPr>
          <w:rFonts w:ascii="Times New Roman" w:hAnsi="Times New Roman" w:cs="Times New Roman"/>
        </w:rPr>
        <w:fldChar w:fldCharType="end"/>
      </w:r>
      <w:r w:rsidRPr="006E3F52">
        <w:rPr>
          <w:rFonts w:ascii="Times New Roman" w:hAnsi="Times New Roman" w:cs="Times New Roman"/>
        </w:rPr>
        <w:t xml:space="preserve"> According to Toews, only one book seems to be exclusively devoted to the thematic unity of the Writings: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{"citationID":"wAzLmk8b","properties":{"formattedCitation":"{\\rtf Julius Steinberg, {\\i{}Die Ketuvim-Ihr Aufbau Und Ihre Botschaft}, BBB 152 (Hamburg: Philo, 2006).}","plainCitation":"Julius Steinberg, Die Ketuvim-Ihr Aufbau Und Ihre Botschaft, BBB 152 (Hamburg: Philo, 2006)."},"citationItems":[{"id":443,"uris":["http://zotero.org/users/1942866/items/PA4DRQ73"],"uri":["http://zotero.org/users/1942866/items/PA4DRQ73"],"itemData":{"id":443,"type":"book","title":"Die Ketuvim-ihr Aufbau und ihre Botschaft","collection-title":"BBB","collection-number":"152","publisher":"Philo","publisher-place":"Hamburg","source":"Google Scholar","event-place":"Hamburg","author":[{"family":"Steinberg","given":"Julius"}],"issued":{"date-parts":[["2006"]]}}}],"schema":"https://github.com/citation-style-language/schema/raw/master/csl-citation.json"}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Julius Steinberg, </w:t>
      </w:r>
      <w:r w:rsidRPr="006E3F52">
        <w:rPr>
          <w:rFonts w:ascii="Times New Roman" w:hAnsi="Times New Roman" w:cs="Times New Roman"/>
          <w:i/>
          <w:iCs/>
        </w:rPr>
        <w:t>Die Ketuvim-Ihr Aufbau Und Ihre Botschaft</w:t>
      </w:r>
      <w:r w:rsidRPr="006E3F52">
        <w:rPr>
          <w:rFonts w:ascii="Times New Roman" w:hAnsi="Times New Roman" w:cs="Times New Roman"/>
        </w:rPr>
        <w:t>, BBB 152 (Hamburg: Philo, 2006).</w:t>
      </w:r>
      <w:r w:rsidRPr="006E3F52">
        <w:rPr>
          <w:rFonts w:ascii="Times New Roman" w:hAnsi="Times New Roman" w:cs="Times New Roman"/>
        </w:rPr>
        <w:fldChar w:fldCharType="end"/>
      </w:r>
      <w:r w:rsidRPr="006E3F52">
        <w:rPr>
          <w:rFonts w:ascii="Times New Roman" w:hAnsi="Times New Roman" w:cs="Times New Roman"/>
        </w:rPr>
        <w:t xml:space="preserve"> “Using structural-canonical method, Steinburg finds two central aspects to the Writings: two houses (the house of David and the house of Yahweh) and two ways (the way of the righteous/wise and the way of the wicked/fools).” </w:t>
      </w:r>
    </w:p>
  </w:footnote>
  <w:footnote w:id="645">
    <w:p w14:paraId="72FB732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{"citationID":"zgfJGMqu","properties":{"formattedCitation":"{\\rtf Soulen and Soulen, {\\i{}Handbook of Biblical Criticism}, 29.}","plainCitation":"Soulen and Soulen, Handbook of Biblical Criticism, 29."},"citationItems":[{"id":396,"uris":["http://zotero.org/users/1942866/items/KBAFKMBQ"],"uri":["http://zotero.org/users/1942866/items/KBAFKMBQ"],"itemData":{"id":396,"type":"book","title":"Handbook of biblical criticism","publisher":"Westminster John Knox Press","publisher-place":"Louisville, KY","source":"Open WorldCat","event-place":"Louisville, KY","ISBN":"0-664-22314-1","language":"English","author":[{"family":"Soulen","given":"Richard N"},{"family":"Soulen","given":"R. Kendall"}],"issued":{"date-parts":[["2001"]]}},"locator":"29"}],"schema":"https://github.com/citation-style-language/schema/raw/master/csl-citation.json"}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Soulen and Soulen, </w:t>
      </w:r>
      <w:r w:rsidRPr="006E3F52">
        <w:rPr>
          <w:rFonts w:ascii="Times New Roman" w:hAnsi="Times New Roman" w:cs="Times New Roman"/>
          <w:i/>
          <w:iCs/>
        </w:rPr>
        <w:t>Handbook of Biblical Criticism</w:t>
      </w:r>
      <w:r w:rsidRPr="006E3F52">
        <w:rPr>
          <w:rFonts w:ascii="Times New Roman" w:hAnsi="Times New Roman" w:cs="Times New Roman"/>
        </w:rPr>
        <w:t>, 29.</w:t>
      </w:r>
      <w:r w:rsidRPr="006E3F52">
        <w:rPr>
          <w:rFonts w:ascii="Times New Roman" w:hAnsi="Times New Roman" w:cs="Times New Roman"/>
        </w:rPr>
        <w:fldChar w:fldCharType="end"/>
      </w:r>
    </w:p>
  </w:footnote>
  <w:footnote w:id="646">
    <w:p w14:paraId="337DC74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{"citationID":"9HTPKpsB","properties":{"formattedCitation":"{\\rtf James A. Sanders, {\\i{}Torah and Canon} (Philadelphia: Fortress Press, 1972); {\\i{}Canon and Community: A Guide to Canoical Criticism} (Philadelphia: Fortress Press, 1984); {\\i{}From Sacred Story to Sacred Text} (Philadelphia: Fortress Press, 1987).}","plainCitation":"James A. Sanders, Torah and Canon (Philadelphia: Fortress Press, 1972); Canon and Community: A Guide to Canoical Criticism (Philadelphia: Fortress Press, 1984); From Sacred Story to Sacred Text (Philadelphia: Fortress Press, 1987)."},"citationItems":[{"id":119,"uris":["http://zotero.org/users/1942866/items/7E76CNQU"],"uri":["http://zotero.org/users/1942866/items/7E76CNQU"],"itemData":{"id":119,"type":"book","title":"Torah and Canon","publisher":"Fortress Press","publisher-place":"Philadelphia","event-place":"Philadelphia","author":[{"family":"Sanders","given":"James A."}],"issued":{"date-parts":[["1972"]]}}},{"id":73,"uris":["http://zotero.org/users/1942866/items/5K9NM2JN"],"uri":["http://zotero.org/users/1942866/items/5K9NM2JN"],"itemData":{"id":73,"type":"book","title":"canon and community: a guide to canoical criticism","publisher":"Fortress Press","publisher-place":"Philadelphia","event-place":"Philadelphia","author":[{"family":"Sanders","given":"James A."}],"issued":{"date-parts":[["1984"]]}},"suppress-author":true},{"id":491,"uris":["http://zotero.org/users/1942866/items/RI99WPDI"],"uri":["http://zotero.org/users/1942866/items/RI99WPDI"],"itemData":{"id":491,"type":"book","title":"From Sacred Story to Sacred Text","publisher":"Fortress Press","publisher-place":"Philadelphia","event-place":"Philadelphia","author":[{"family":"Sanders","given":"James A."}],"issued":{"date-parts":[["1987"]]}},"suppress-author":true}],"schema":"https://github.com/citation-style-language/schema/raw/master/csl-citation.json"}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James A. Sanders, </w:t>
      </w:r>
      <w:r w:rsidRPr="006E3F52">
        <w:rPr>
          <w:rFonts w:ascii="Times New Roman" w:hAnsi="Times New Roman" w:cs="Times New Roman"/>
          <w:i/>
          <w:iCs/>
        </w:rPr>
        <w:t>Torah and Canon</w:t>
      </w:r>
      <w:r w:rsidRPr="006E3F52">
        <w:rPr>
          <w:rFonts w:ascii="Times New Roman" w:hAnsi="Times New Roman" w:cs="Times New Roman"/>
        </w:rPr>
        <w:t xml:space="preserve"> (Philadelphia: Fortress Press, 1972); </w:t>
      </w:r>
      <w:r w:rsidRPr="006E3F52">
        <w:rPr>
          <w:rFonts w:ascii="Times New Roman" w:hAnsi="Times New Roman" w:cs="Times New Roman"/>
          <w:i/>
          <w:iCs/>
        </w:rPr>
        <w:t>Canon and Community: A Guide to Canoical Criticism</w:t>
      </w:r>
      <w:r w:rsidRPr="006E3F52">
        <w:rPr>
          <w:rFonts w:ascii="Times New Roman" w:hAnsi="Times New Roman" w:cs="Times New Roman"/>
        </w:rPr>
        <w:t xml:space="preserve"> (Philadelphia: Fortress Press, 1984); </w:t>
      </w:r>
      <w:r w:rsidRPr="006E3F52">
        <w:rPr>
          <w:rFonts w:ascii="Times New Roman" w:hAnsi="Times New Roman" w:cs="Times New Roman"/>
          <w:i/>
          <w:iCs/>
        </w:rPr>
        <w:t>From Sacred Story to Sacred Text</w:t>
      </w:r>
      <w:r w:rsidRPr="006E3F52">
        <w:rPr>
          <w:rFonts w:ascii="Times New Roman" w:hAnsi="Times New Roman" w:cs="Times New Roman"/>
        </w:rPr>
        <w:t xml:space="preserve"> (Philadelphia: Fortress Press, 1987).</w:t>
      </w:r>
      <w:r w:rsidRPr="006E3F52">
        <w:rPr>
          <w:rFonts w:ascii="Times New Roman" w:hAnsi="Times New Roman" w:cs="Times New Roman"/>
        </w:rPr>
        <w:fldChar w:fldCharType="end"/>
      </w:r>
    </w:p>
  </w:footnote>
  <w:footnote w:id="647">
    <w:p w14:paraId="7B53EC4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{"citationID":"VTvyUVso","properties":{"formattedCitation":"{\\rtf Brevard S. Childs, {\\i{}Introduction to the Old Testament as Scripture} (Philadelphia: Fortress Press, 1979); {\\i{}Biblical Theology of the Old and New Testaments: Theological Reflection on the Christian Bible}; {\\i{}Old Testament Theology in a Canonical Context} (Philadelphia: Fortress Press, 1994); {\\i{}The New Testament as Canon: An Introduction} (Philadelphia: Fortress Press, 1994).}","plainCitation":"Brevard S. Childs, Introduction to the Old Testament as Scripture (Philadelphia: Fortress Press, 1979); Biblical Theology of the Old and New Testaments: Theological Reflection on the Christian Bible; Old Testament Theology in a Canonical Context (Philadelphia: Fortress Press, 1994); The New Testament as Canon: An Introduction (Philadelphia: Fortress Press, 1994)."},"citationItems":[{"id":545,"uris":["http://zotero.org/users/1942866/items/U32HK49P"],"uri":["http://zotero.org/users/1942866/items/U32HK49P"],"itemData":{"id":545,"type":"book","title":"Introduction to the Old Testament as Scripture","publisher":"Fortress Press","publisher-place":"Philadelphia","event-place":"Philadelphia","author":[{"family":"Childs","given":"Brevard S."}],"issued":{"date-parts":[["1979"]]}}},{"id":526,"uris":["http://zotero.org/users/1942866/items/TENTQDGE"],"uri":["http://zotero.org/users/1942866/items/TENTQDGE"],"itemData":{"id":526,"type":"book","title":"Biblical Theology of the Old and New Testaments: Theological Reflection on the Christian Bible","publisher":"Fortress Press","publisher-place":"Minneapolis","event-place":"Minneapolis","author":[{"family":"Childs","given":"Brevard S."}],"issued":{"date-parts":[["1992"]]}},"suppress-author":true},{"id":461,"uris":["http://zotero.org/users/1942866/items/Q55NSAIG"],"uri":["http://zotero.org/users/1942866/items/Q55NSAIG"],"itemData":{"id":461,"type":"book","title":"Old Testament Theology in a Canonical Context","publisher":"Fortress Press","publisher-place":"Philadelphia","event-place":"Philadelphia","author":[{"family":"Childs","given":"Brevard S."}],"issued":{"date-parts":[["1994"]]}},"suppress-author":true},{"id":636,"uris":["http://zotero.org/users/1942866/items/XRMQR6K3"],"uri":["http://zotero.org/users/1942866/items/XRMQR6K3"],"itemData":{"id":636,"type":"book","title":"The New Testament as Canon: An Introduction","publisher":"Fortress Press","publisher-place":"Philadelphia","event-place":"Philadelphia","author":[{"family":"Childs","given":"Brevard S."}],"issued":{"date-parts":[["1994"]]}},"suppress-author":true}],"schema":"https://github.com/citation-style-language/schema/raw/master/csl-citation.json"}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Brevard S. Childs, </w:t>
      </w:r>
      <w:r w:rsidRPr="006E3F52">
        <w:rPr>
          <w:rFonts w:ascii="Times New Roman" w:hAnsi="Times New Roman" w:cs="Times New Roman"/>
          <w:i/>
          <w:iCs/>
        </w:rPr>
        <w:t>Introduction to the Old Testament as Scripture</w:t>
      </w:r>
      <w:r w:rsidRPr="006E3F52">
        <w:rPr>
          <w:rFonts w:ascii="Times New Roman" w:hAnsi="Times New Roman" w:cs="Times New Roman"/>
        </w:rPr>
        <w:t xml:space="preserve"> (Philadelphia: Fortress Press, 1979); </w:t>
      </w:r>
      <w:r w:rsidRPr="006E3F52">
        <w:rPr>
          <w:rFonts w:ascii="Times New Roman" w:hAnsi="Times New Roman" w:cs="Times New Roman"/>
          <w:i/>
          <w:iCs/>
        </w:rPr>
        <w:t>Biblical Theology of the Old and New Testaments: Theological Reflection on the Christian Bible</w:t>
      </w:r>
      <w:r w:rsidRPr="006E3F52">
        <w:rPr>
          <w:rFonts w:ascii="Times New Roman" w:hAnsi="Times New Roman" w:cs="Times New Roman"/>
        </w:rPr>
        <w:t xml:space="preserve">; </w:t>
      </w:r>
      <w:r w:rsidRPr="006E3F52">
        <w:rPr>
          <w:rFonts w:ascii="Times New Roman" w:hAnsi="Times New Roman" w:cs="Times New Roman"/>
          <w:i/>
          <w:iCs/>
        </w:rPr>
        <w:t>Old Testament Theology in a Canonical Context</w:t>
      </w:r>
      <w:r w:rsidRPr="006E3F52">
        <w:rPr>
          <w:rFonts w:ascii="Times New Roman" w:hAnsi="Times New Roman" w:cs="Times New Roman"/>
        </w:rPr>
        <w:t xml:space="preserve"> (Philadelphia: Fortress Press, 1994); </w:t>
      </w:r>
      <w:r w:rsidRPr="006E3F52">
        <w:rPr>
          <w:rFonts w:ascii="Times New Roman" w:hAnsi="Times New Roman" w:cs="Times New Roman"/>
          <w:i/>
          <w:iCs/>
        </w:rPr>
        <w:t>The New Testament as Canon: An Introduction</w:t>
      </w:r>
      <w:r w:rsidRPr="006E3F52">
        <w:rPr>
          <w:rFonts w:ascii="Times New Roman" w:hAnsi="Times New Roman" w:cs="Times New Roman"/>
        </w:rPr>
        <w:t xml:space="preserve"> (Philadelphia: Fortress Press, 1994).</w:t>
      </w:r>
      <w:r w:rsidRPr="006E3F52">
        <w:rPr>
          <w:rFonts w:ascii="Times New Roman" w:hAnsi="Times New Roman" w:cs="Times New Roman"/>
        </w:rPr>
        <w:fldChar w:fldCharType="end"/>
      </w:r>
    </w:p>
  </w:footnote>
  <w:footnote w:id="648">
    <w:p w14:paraId="5D9B493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{"citationID":"keBRnSTZ","properties":{"formattedCitation":"{\\rtf Soulen and Soulen, {\\i{}Handbook of Biblical Criticism}, 30.}","plainCitation":"Soulen and Soulen, Handbook of Biblical Criticism, 30."},"citationItems":[{"id":396,"uris":["http://zotero.org/users/1942866/items/KBAFKMBQ"],"uri":["http://zotero.org/users/1942866/items/KBAFKMBQ"],"itemData":{"id":396,"type":"book","title":"Handbook of biblical criticism","publisher":"Westminster John Knox Press","publisher-place":"Louisville, KY","source":"Open WorldCat","event-place":"Louisville, KY","ISBN":"0-664-22314-1","language":"English","author":[{"family":"Soulen","given":"Richard N"},{"family":"Soulen","given":"R. Kendall"}],"issued":{"date-parts":[["2001"]]}},"locator":"30"}],"schema":"https://github.com/citation-style-language/schema/raw/master/csl-citation.json"}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Soulen and Soulen, </w:t>
      </w:r>
      <w:r w:rsidRPr="006E3F52">
        <w:rPr>
          <w:rFonts w:ascii="Times New Roman" w:hAnsi="Times New Roman" w:cs="Times New Roman"/>
          <w:i/>
          <w:iCs/>
        </w:rPr>
        <w:t>Handbook of Biblical Criticism</w:t>
      </w:r>
      <w:r w:rsidRPr="006E3F52">
        <w:rPr>
          <w:rFonts w:ascii="Times New Roman" w:hAnsi="Times New Roman" w:cs="Times New Roman"/>
        </w:rPr>
        <w:t>, 30.</w:t>
      </w:r>
      <w:r w:rsidRPr="006E3F52">
        <w:rPr>
          <w:rFonts w:ascii="Times New Roman" w:hAnsi="Times New Roman" w:cs="Times New Roman"/>
        </w:rPr>
        <w:fldChar w:fldCharType="end"/>
      </w:r>
    </w:p>
  </w:footnote>
  <w:footnote w:id="649">
    <w:p w14:paraId="29538CA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{"citationID":"oJyD1ISE","properties":{"formattedCitation":"{\\rtf Childs, {\\i{}Biblical Theology of the Old and New Testaments: Theological Reflection on the Christian Bible}, 57.}","plainCitation":"Childs, Biblical Theology of the Old and New Testaments: Theological Reflection on the Christian Bible, 57."},"citationItems":[{"id":526,"uris":["http://zotero.org/users/1942866/items/TENTQDGE"],"uri":["http://zotero.org/users/1942866/items/TENTQDGE"],"itemData":{"id":526,"type":"book","title":"Biblical Theology of the Old and New Testaments: Theological Reflection on the Christian Bible","publisher":"Fortress Press","publisher-place":"Minneapolis","event-place":"Minneapolis","author":[{"family":"Childs","given":"Brevard S."}],"issued":{"date-parts":[["1992"]]}},"locator":"57"}],"schema":"https://github.com/citation-style-language/schema/raw/master/csl-citation.json"}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Childs, </w:t>
      </w:r>
      <w:r w:rsidRPr="006E3F52">
        <w:rPr>
          <w:rFonts w:ascii="Times New Roman" w:hAnsi="Times New Roman" w:cs="Times New Roman"/>
          <w:i/>
          <w:iCs/>
        </w:rPr>
        <w:t>Biblical Theology of the Old and New Testaments: Theological Reflection on the Christian Bible</w:t>
      </w:r>
      <w:r w:rsidRPr="006E3F52">
        <w:rPr>
          <w:rFonts w:ascii="Times New Roman" w:hAnsi="Times New Roman" w:cs="Times New Roman"/>
        </w:rPr>
        <w:t>, 57.</w:t>
      </w:r>
      <w:r w:rsidRPr="006E3F52">
        <w:rPr>
          <w:rFonts w:ascii="Times New Roman" w:hAnsi="Times New Roman" w:cs="Times New Roman"/>
        </w:rPr>
        <w:fldChar w:fldCharType="end"/>
      </w:r>
    </w:p>
  </w:footnote>
  <w:footnote w:id="650">
    <w:p w14:paraId="0548CBAD"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{"citationID":"rzhf296r","properties":{"formattedCitation":"{\\rtf Morgan, {\\i{}Between Text and Community}, 21.}","plainCitation":"Morgan, Between Text and Community, 21."},"citationItems":[{"id":269,"uris":["http://zotero.org/users/1942866/items/ECRFJI4F"],"uri":["http://zotero.org/users/1942866/items/ECRFJI4F"],"itemData":{"id":269,"type":"book","title":"Between Text and Community: The \"Writings\" in Canonical Interpretation","publisher":"Fortress Press","publisher-place":"Minneapolis","number-of-pages":"180","source":"Google Books","event-place":"Minneapolis","abstract":"This book represents the best sustained effort to focus on the Writings of the Hebrew Bible as part of the Jewish canon. His thesis that the Writings reflect dialogues between various and disparate Jewish communities and the texts of the Torah and the Prophets deserves serious attention and debate. He rightly focuses on the needs of those communities and the hermeneutics by which they read Torah and Prophets in order to address those needs.","ISBN":"978-1-4514-0701-3","shortTitle":"Between Text and Community","language":"en","author":[{"family":"Morgan","given":"Donn F."}],"issued":{"date-parts":[["1990"]]}},"locator":"21"}],"schema":"https://github.com/citation-style-language/schema/raw/master/csl-citation.json"}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Morgan, </w:t>
      </w:r>
      <w:r w:rsidRPr="006E3F52">
        <w:rPr>
          <w:rFonts w:ascii="Times New Roman" w:hAnsi="Times New Roman" w:cs="Times New Roman"/>
          <w:i/>
          <w:iCs/>
        </w:rPr>
        <w:t>Between Text and Community</w:t>
      </w:r>
      <w:r w:rsidRPr="006E3F52">
        <w:rPr>
          <w:rFonts w:ascii="Times New Roman" w:hAnsi="Times New Roman" w:cs="Times New Roman"/>
        </w:rPr>
        <w:t>, 21.</w:t>
      </w:r>
      <w:r w:rsidRPr="006E3F52">
        <w:rPr>
          <w:rFonts w:ascii="Times New Roman" w:hAnsi="Times New Roman" w:cs="Times New Roman"/>
        </w:rPr>
        <w:fldChar w:fldCharType="end"/>
      </w:r>
    </w:p>
  </w:footnote>
  <w:footnote w:id="651">
    <w:p w14:paraId="54BA64DE"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EFOMgVho","properties":{"formattedCitation":"Ibid.","plainCitation":"Ibid."},"citationItems":[{"id":269,"uris":["http://zotero.org/users/1942866/items/ECRFJI4F"],"uri":["http://zotero.org/users/1942866/items/ECRFJI4F"],"itemData":{"id":269,"type":"book","title":"Between Text and Community: The \"Writings\" in Canonical Interpretation","publisher":"Fortress Press","publisher-place":"Minneapolis","number-of-pages":"180","source":"Google Books","event-place":"Minneapolis","abstract":"This book represents the best sustained effort to focus on the Writings of the Hebrew Bible as part of the Jewish canon. His thesis that the Writings reflect dialogues between various and disparate Jewish communities and the texts of the Torah and the Prophets deserves serious attention and debate. He rightly focuses on the needs of those communities and the hermeneutics by which they read Torah and Prophets in order to address those needs.","ISBN":"978-1-4514-0701-3","shortTitle":"Between Text and Community","language":"en","author":[{"family":"Morgan","given":"Donn F."}],"issued":{"date-parts":[["1990"]]}},"locator":"21"}],"schema":"https://github.com/citation-style-language/schema/raw/master/csl-citation.json"}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w:t>
      </w:r>
      <w:r w:rsidRPr="006E3F52">
        <w:rPr>
          <w:rFonts w:ascii="Times New Roman" w:hAnsi="Times New Roman" w:cs="Times New Roman"/>
        </w:rPr>
        <w:fldChar w:fldCharType="end"/>
      </w:r>
    </w:p>
  </w:footnote>
  <w:footnote w:id="652">
    <w:p w14:paraId="0DBC7B4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{"citationID":"dUJCNY00","properties":{"formattedCitation":"{\\rtf Jennifer Dines, \\uc0\\u8220{}What Are They Saying about the Minor Prophets?,\\uc0\\u8221{} {\\i{}Scr. Bull.} XLII.1 (2012): 2\\uc0\\u8211{}12.}","plainCitation":"Jennifer Dines, “What Are They Saying about the Minor Prophets?,” Scr. Bull. XLII.1 (2012): 2–12."},"citationItems":[{"id":327,"uris":["http://zotero.org/users/1942866/items/GU2J5JWT"],"uri":["http://zotero.org/users/1942866/items/GU2J5JWT"],"itemData":{"id":327,"type":"article-journal","title":"What are they saying about the Minor prophets?","container-title":"Scripture Bulletin","page":"2-12","volume":"XLII","issue":"1","author":[{"family":"Dines","given":"Jennifer"}],"issued":{"date-parts":[["2012"]]}}}],"schema":"https://github.com/citation-style-language/schema/raw/master/csl-citation.json"}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Jennifer Dines, “What Are They Saying about the Minor Prophets?,” </w:t>
      </w:r>
      <w:r w:rsidRPr="006E3F52">
        <w:rPr>
          <w:rFonts w:ascii="Times New Roman" w:hAnsi="Times New Roman" w:cs="Times New Roman"/>
          <w:i/>
          <w:iCs/>
        </w:rPr>
        <w:t>Scr. Bull.</w:t>
      </w:r>
      <w:r w:rsidRPr="006E3F52">
        <w:rPr>
          <w:rFonts w:ascii="Times New Roman" w:hAnsi="Times New Roman" w:cs="Times New Roman"/>
        </w:rPr>
        <w:t xml:space="preserve"> XLII.1 (2012): 2–12.</w:t>
      </w:r>
      <w:r w:rsidRPr="006E3F52">
        <w:rPr>
          <w:rFonts w:ascii="Times New Roman" w:hAnsi="Times New Roman" w:cs="Times New Roman"/>
        </w:rPr>
        <w:fldChar w:fldCharType="end"/>
      </w:r>
    </w:p>
  </w:footnote>
  <w:footnote w:id="653">
    <w:p w14:paraId="12D147F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{"citationID":"D22tkGTL","properties":{"formattedCitation":"{\\rtf Ibid., 8\\uc0\\u8211{}9.}","plainCitation":"Ibid., 8–9."},"citationItems":[{"id":327,"uris":["http://zotero.org/users/1942866/items/GU2J5JWT"],"uri":["http://zotero.org/users/1942866/items/GU2J5JWT"],"itemData":{"id":327,"type":"article-journal","title":"What are they saying about the Minor prophets?","container-title":"Scripture Bulletin","page":"2-12","volume":"XLII","issue":"1","author":[{"family":"Dines","given":"Jennifer"}],"issued":{"date-parts":[["2012"]]}},"locator":"8-9"}],"schema":"https://github.com/citation-style-language/schema/raw/master/csl-citation.json"}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8–9.</w:t>
      </w:r>
      <w:r w:rsidRPr="006E3F52">
        <w:rPr>
          <w:rFonts w:ascii="Times New Roman" w:hAnsi="Times New Roman" w:cs="Times New Roman"/>
        </w:rPr>
        <w:fldChar w:fldCharType="end"/>
      </w:r>
    </w:p>
  </w:footnote>
  <w:footnote w:id="654">
    <w:p w14:paraId="01C21F3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{"citationID":"2Iejy9p8","properties":{"formattedCitation":"{\\rtf R. E. Clements, \\uc0\\u8220{}Prophecy as Literature: A Re-Appraisal,\\uc0\\u8221{} in {\\i{}The Hermeneutical Quest: Essays in Honor of James Luther Mays on His Sixty-Fifth Birthday}, ed. D. G. Miller (Allison Park, Pa: Pickwick Publications, 1986), 59.}","plainCitation":"R. E. Clements, “Prophecy as Literature: A Re-Appraisal,” in The Hermeneutical Quest: Essays in Honor of James Luther Mays on His Sixty-Fifth Birthday, ed. D. G. Miller (Allison Park, Pa: Pickwick Publications, 1986), 59."},"citationItems":[{"id":122,"uris":["http://zotero.org/users/1942866/items/7MTIKG4I"],"uri":["http://zotero.org/users/1942866/items/7MTIKG4I"],"itemData":{"id":122,"type":"chapter","title":"Prophecy as Literature: A Re-appraisal","container-title":"The Hermeneutical quest: essays in honor of James Luther Mays on his sixty-fifth birthday","publisher":"Pickwick Publications","publisher-place":"Allison Park, Pa","page":"59-75","event-place":"Allison Park, Pa","author":[{"family":"Clements","given":"R. E."}],"editor":[{"family":"Miller","given":"D. G."}],"issued":{"date-parts":[["1986"]]}},"locator":"59"}],"schema":"https://github.com/citation-style-language/schema/raw/master/csl-citation.json"}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 E. Clements, “Prophecy as Literature: A Re-Appraisal,” in </w:t>
      </w:r>
      <w:r w:rsidRPr="006E3F52">
        <w:rPr>
          <w:rFonts w:ascii="Times New Roman" w:hAnsi="Times New Roman" w:cs="Times New Roman"/>
          <w:i/>
          <w:iCs/>
        </w:rPr>
        <w:t>The Hermeneutical Quest: Essays in Honor of James Luther Mays on His Sixty-Fifth Birthday</w:t>
      </w:r>
      <w:r w:rsidRPr="006E3F52">
        <w:rPr>
          <w:rFonts w:ascii="Times New Roman" w:hAnsi="Times New Roman" w:cs="Times New Roman"/>
        </w:rPr>
        <w:t>, ed. D. G. Miller (Allison Park, Pa: Pickwick Publications, 1986), 59.</w:t>
      </w:r>
      <w:r w:rsidRPr="006E3F52">
        <w:rPr>
          <w:rFonts w:ascii="Times New Roman" w:hAnsi="Times New Roman" w:cs="Times New Roman"/>
        </w:rPr>
        <w:fldChar w:fldCharType="end"/>
      </w:r>
    </w:p>
  </w:footnote>
  <w:footnote w:id="655">
    <w:p w14:paraId="0F34C7C5"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{"citationID":"cUGXrV5Z","properties":{"formattedCitation":"{\\rtf R. Dean Anderson JR, \\uc0\\u8220{}The Division and Order of the Psalms,\\uc0\\u8221{} {\\i{}Westminst. Theol. J.} 56 (1994): 241.}","plainCitation":"R. Dean Anderson JR, “The Division and Order of the Psalms,” Westminst. Theol. J. 56 (1994): 241."},"citationItems":[{"id":314,"uris":["http://zotero.org/users/1942866/items/G6VP6ARC"],"uri":["http://zotero.org/users/1942866/items/G6VP6ARC"],"itemData":{"id":314,"type":"article-journal","title":"The Division and order of the Psalms","container-title":"Westminster Theological Journal","page":"219-41","volume":"56","author":[{"family":"Anderson JR","given":"R. Dean"}],"issued":{"date-parts":[["1994"]]}},"locator":"241"}],"schema":"https://github.com/citation-style-language/schema/raw/master/csl-citation.json"}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 Dean Anderson JR, “The Division and Order of the Psalms,” </w:t>
      </w:r>
      <w:r w:rsidRPr="006E3F52">
        <w:rPr>
          <w:rFonts w:ascii="Times New Roman" w:hAnsi="Times New Roman" w:cs="Times New Roman"/>
          <w:i/>
          <w:iCs/>
        </w:rPr>
        <w:t>Westminst. Theol. J.</w:t>
      </w:r>
      <w:r w:rsidRPr="006E3F52">
        <w:rPr>
          <w:rFonts w:ascii="Times New Roman" w:hAnsi="Times New Roman" w:cs="Times New Roman"/>
        </w:rPr>
        <w:t xml:space="preserve"> 56 (1994): 241.</w:t>
      </w:r>
      <w:r w:rsidRPr="006E3F52">
        <w:rPr>
          <w:rFonts w:ascii="Times New Roman" w:hAnsi="Times New Roman" w:cs="Times New Roman"/>
        </w:rPr>
        <w:fldChar w:fldCharType="end"/>
      </w:r>
    </w:p>
  </w:footnote>
  <w:footnote w:id="656">
    <w:p w14:paraId="76E07FE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{"citationID":"Qgd6VuQj","properties":{"formattedCitation":"{\\rtf Morgan, {\\i{}Between Text and Community}, 7.}","plainCitation":"Morgan, Between Text and Community, 7."},"citationItems":[{"id":269,"uris":["http://zotero.org/users/1942866/items/ECRFJI4F"],"uri":["http://zotero.org/users/1942866/items/ECRFJI4F"],"itemData":{"id":269,"type":"book","title":"Between Text and Community: The \"Writings\" in Canonical Interpretation","publisher":"Fortress Press","publisher-place":"Minneapolis","number-of-pages":"180","source":"Google Books","event-place":"Minneapolis","abstract":"This book represents the best sustained effort to focus on the Writings of the Hebrew Bible as part of the Jewish canon. His thesis that the Writings reflect dialogues between various and disparate Jewish communities and the texts of the Torah and the Prophets deserves serious attention and debate. He rightly focuses on the needs of those communities and the hermeneutics by which they read Torah and Prophets in order to address those needs.","ISBN":"978-1-4514-0701-3","shortTitle":"Between Text and Community","language":"en","author":[{"family":"Morgan","given":"Donn F."}],"issued":{"date-parts":[["1990"]]}},"locator":"7"}],"schema":"https://github.com/citation-style-language/schema/raw/master/csl-citation.json"}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Morgan, </w:t>
      </w:r>
      <w:r w:rsidRPr="006E3F52">
        <w:rPr>
          <w:rFonts w:ascii="Times New Roman" w:hAnsi="Times New Roman" w:cs="Times New Roman"/>
          <w:i/>
          <w:iCs/>
        </w:rPr>
        <w:t>Between Text and Community</w:t>
      </w:r>
      <w:r w:rsidRPr="006E3F52">
        <w:rPr>
          <w:rFonts w:ascii="Times New Roman" w:hAnsi="Times New Roman" w:cs="Times New Roman"/>
        </w:rPr>
        <w:t>, 7.</w:t>
      </w:r>
      <w:r w:rsidRPr="006E3F52">
        <w:rPr>
          <w:rFonts w:ascii="Times New Roman" w:hAnsi="Times New Roman" w:cs="Times New Roman"/>
        </w:rPr>
        <w:fldChar w:fldCharType="end"/>
      </w:r>
    </w:p>
  </w:footnote>
  <w:footnote w:id="657">
    <w:p w14:paraId="1D9869C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{"citationID":"bNS6s3cD","properties":{"formattedCitation":"Ibid., 13.","plainCitation":"Ibid., 13."},"citationItems":[{"id":269,"uris":["http://zotero.org/users/1942866/items/ECRFJI4F"],"uri":["http://zotero.org/users/1942866/items/ECRFJI4F"],"itemData":{"id":269,"type":"book","title":"Between Text and Community: The \"Writings\" in Canonical Interpretation","publisher":"Fortress Press","publisher-place":"Minneapolis","number-of-pages":"180","source":"Google Books","event-place":"Minneapolis","abstract":"This book represents the best sustained effort to focus on the Writings of the Hebrew Bible as part of the Jewish canon. His thesis that the Writings reflect dialogues between various and disparate Jewish communities and the texts of the Torah and the Prophets deserves serious attention and debate. He rightly focuses on the needs of those communities and the hermeneutics by which they read Torah and Prophets in order to address those needs.","ISBN":"978-1-4514-0701-3","shortTitle":"Between Text and Community","language":"en","author":[{"family":"Morgan","given":"Donn F."}],"issued":{"date-parts":[["1990"]]}},"locator":"13"}],"schema":"https://github.com/citation-style-language/schema/raw/master/csl-citation.json"}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13.</w:t>
      </w:r>
      <w:r w:rsidRPr="006E3F52">
        <w:rPr>
          <w:rFonts w:ascii="Times New Roman" w:hAnsi="Times New Roman" w:cs="Times New Roman"/>
        </w:rPr>
        <w:fldChar w:fldCharType="end"/>
      </w:r>
    </w:p>
  </w:footnote>
  <w:footnote w:id="658">
    <w:p w14:paraId="7B1F10F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{"citationID":"0vtwOI4w","properties":{"formattedCitation":"Ibid., 7.","plainCitation":"Ibid., 7."},"citationItems":[{"id":269,"uris":["http://zotero.org/users/1942866/items/ECRFJI4F"],"uri":["http://zotero.org/users/1942866/items/ECRFJI4F"],"itemData":{"id":269,"type":"book","title":"Between Text and Community: The \"Writings\" in Canonical Interpretation","publisher":"Fortress Press","publisher-place":"Minneapolis","number-of-pages":"180","source":"Google Books","event-place":"Minneapolis","abstract":"This book represents the best sustained effort to focus on the Writings of the Hebrew Bible as part of the Jewish canon. His thesis that the Writings reflect dialogues between various and disparate Jewish communities and the texts of the Torah and the Prophets deserves serious attention and debate. He rightly focuses on the needs of those communities and the hermeneutics by which they read Torah and Prophets in order to address those needs.","ISBN":"978-1-4514-0701-3","shortTitle":"Between Text and Community","language":"en","author":[{"family":"Morgan","given":"Donn F."}],"issued":{"date-parts":[["1990"]]}},"locator":"7"}],"schema":"https://github.com/citation-style-language/schema/raw/master/csl-citation.json"}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7.</w:t>
      </w:r>
      <w:r w:rsidRPr="006E3F52">
        <w:rPr>
          <w:rFonts w:ascii="Times New Roman" w:hAnsi="Times New Roman" w:cs="Times New Roman"/>
        </w:rPr>
        <w:fldChar w:fldCharType="end"/>
      </w:r>
    </w:p>
  </w:footnote>
  <w:footnote w:id="659">
    <w:p w14:paraId="71DAE8D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{"citationID":"rY3HxpiH","properties":{"formattedCitation":"Ibid., 14.","plainCitation":"Ibid., 14."},"citationItems":[{"id":269,"uris":["http://zotero.org/users/1942866/items/ECRFJI4F"],"uri":["http://zotero.org/users/1942866/items/ECRFJI4F"],"itemData":{"id":269,"type":"book","title":"Between Text and Community: The \"Writings\" in Canonical Interpretation","publisher":"Fortress Press","publisher-place":"Minneapolis","number-of-pages":"180","source":"Google Books","event-place":"Minneapolis","abstract":"This book represents the best sustained effort to focus on the Writings of the Hebrew Bible as part of the Jewish canon. His thesis that the Writings reflect dialogues between various and disparate Jewish communities and the texts of the Torah and the Prophets deserves serious attention and debate. He rightly focuses on the needs of those communities and the hermeneutics by which they read Torah and Prophets in order to address those needs.","ISBN":"978-1-4514-0701-3","shortTitle":"Between Text and Community","language":"en","author":[{"family":"Morgan","given":"Donn F."}],"issued":{"date-parts":[["1990"]]}},"locator":"14"}],"schema":"https://github.com/citation-style-language/schema/raw/master/csl-citation.json"}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14.</w:t>
      </w:r>
      <w:r w:rsidRPr="006E3F52">
        <w:rPr>
          <w:rFonts w:ascii="Times New Roman" w:hAnsi="Times New Roman" w:cs="Times New Roman"/>
        </w:rPr>
        <w:fldChar w:fldCharType="end"/>
      </w:r>
    </w:p>
  </w:footnote>
  <w:footnote w:id="660">
    <w:p w14:paraId="7623459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FFFOYFf1","properties":{"formattedCitation":"Ibid.","plainCitation":"Ibid."},"citationItems":[{"id":269,"uris":["http://zotero.org/users/1942866/items/ECRFJI4F"],"uri":["http://zotero.org/users/1942866/items/ECRFJI4F"],"itemData":{"id":269,"type":"book","title":"Between Text and Community: The \"Writings\" in Canonical Interpretation","publisher":"Fortress Press","publisher-place":"Minneapolis","number-of-pages":"180","source":"Google Books","event-place":"Minneapolis","abstract":"This book represents the best sustained effort to focus on the Writings of the Hebrew Bible as part of the Jewish canon. His thesis that the Writings reflect dialogues between various and disparate Jewish communities and the texts of the Torah and the Prophets deserves serious attention and debate. He rightly focuses on the needs of those communities and the hermeneutics by which they read Torah and Prophets in order to address those needs.","ISBN":"978-1-4514-0701-3","shortTitle":"Between Text and Community","language":"en","author":[{"family":"Morgan","given":"Donn F."}],"issued":{"date-parts":[["1990"]]}},"locator":"14"}],"schema":"https://github.com/citation-style-language/schema/raw/master/csl-citation.json"}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w:t>
      </w:r>
      <w:r w:rsidRPr="006E3F52">
        <w:rPr>
          <w:rFonts w:ascii="Times New Roman" w:hAnsi="Times New Roman" w:cs="Times New Roman"/>
        </w:rPr>
        <w:fldChar w:fldCharType="end"/>
      </w:r>
    </w:p>
  </w:footnote>
  <w:footnote w:id="661">
    <w:p w14:paraId="42308DD6"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{"citationID":"NlUDEIh3","properties":{"formattedCitation":"{\\rtf Ibid., 14\\uc0\\u8211{}15.}","plainCitation":"Ibid., 14–15."},"citationItems":[{"id":269,"uris":["http://zotero.org/users/1942866/items/ECRFJI4F"],"uri":["http://zotero.org/users/1942866/items/ECRFJI4F"],"itemData":{"id":269,"type":"book","title":"Between Text and Community: The \"Writings\" in Canonical Interpretation","publisher":"Fortress Press","publisher-place":"Minneapolis","number-of-pages":"180","source":"Google Books","event-place":"Minneapolis","abstract":"This book represents the best sustained effort to focus on the Writings of the Hebrew Bible as part of the Jewish canon. His thesis that the Writings reflect dialogues between various and disparate Jewish communities and the texts of the Torah and the Prophets deserves serious attention and debate. He rightly focuses on the needs of those communities and the hermeneutics by which they read Torah and Prophets in order to address those needs.","ISBN":"978-1-4514-0701-3","shortTitle":"Between Text and Community","language":"en","author":[{"family":"Morgan","given":"Donn F."}],"issued":{"date-parts":[["1990"]]}},"locator":"14-15"}],"schema":"https://github.com/citation-style-language/schema/raw/master/csl-citation.json"}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14–15.</w:t>
      </w:r>
      <w:r w:rsidRPr="006E3F52">
        <w:rPr>
          <w:rFonts w:ascii="Times New Roman" w:hAnsi="Times New Roman" w:cs="Times New Roman"/>
        </w:rPr>
        <w:fldChar w:fldCharType="end"/>
      </w:r>
    </w:p>
  </w:footnote>
  <w:footnote w:id="662">
    <w:p w14:paraId="5BBE339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{"citationID":"6eXLlk5a","properties":{"formattedCitation":"{\\rtf Duke, \\uc0\\u8220{}A Rhetorical Approach to Appreciating the Books of Chronicles,\\uc0\\u8221{} 113\\uc0\\u8211{}4.}","plainCitation":"Duke, “A Rhetorical Approach to Appreciating the Books of Chronicles,” 113–4."},"citationItems":[{"id":473,"uris":["http://zotero.org/users/1942866/items/QWT26N4X"],"uri":["http://zotero.org/users/1942866/items/QWT26N4X"],"itemData":{"id":473,"type":"chapter","title":"A Rhetorical Approach to Appreciating the Books of Chronicles","container-title":"Chronicler as author","publisher":"Sheffield Academic Press","publisher-place":"Sheffield","page":"100-135","event-place":"Sheffield","author":[{"family":"Duke","given":"Rodney K."}],"editor":[{"family":"Graham","given":"M Patrick"},{"family":"McKenzie","given":"Steven L."}],"issued":{"date-parts":[["1999"]]}},"locator":"113-4"}],"schema":"https://github.com/citation-style-language/schema/raw/master/csl-citation.json"}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Duke, “A Rhetorical Approach to Appreciating the Books of Chronicles,” 113–4.</w:t>
      </w:r>
      <w:r w:rsidRPr="006E3F52">
        <w:rPr>
          <w:rFonts w:ascii="Times New Roman" w:hAnsi="Times New Roman" w:cs="Times New Roman"/>
        </w:rPr>
        <w:fldChar w:fldCharType="end"/>
      </w:r>
    </w:p>
  </w:footnote>
  <w:footnote w:id="663">
    <w:p w14:paraId="2ACD1FF0"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{"citationID":"XbRb6B3G","properties":{"formattedCitation":"{\\rtf Morgan, {\\i{}Between Text and Community}, 32.}","plainCitation":"Morgan, Between Text and Community, 32."},"citationItems":[{"id":269,"uris":["http://zotero.org/users/1942866/items/ECRFJI4F"],"uri":["http://zotero.org/users/1942866/items/ECRFJI4F"],"itemData":{"id":269,"type":"book","title":"Between Text and Community: The \"Writings\" in Canonical Interpretation","publisher":"Fortress Press","publisher-place":"Minneapolis","number-of-pages":"180","source":"Google Books","event-place":"Minneapolis","abstract":"This book represents the best sustained effort to focus on the Writings of the Hebrew Bible as part of the Jewish canon. His thesis that the Writings reflect dialogues between various and disparate Jewish communities and the texts of the Torah and the Prophets deserves serious attention and debate. He rightly focuses on the needs of those communities and the hermeneutics by which they read Torah and Prophets in order to address those needs.","ISBN":"978-1-4514-0701-3","shortTitle":"Between Text and Community","language":"en","author":[{"family":"Morgan","given":"Donn F."}],"issued":{"date-parts":[["1990"]]}},"locator":"32"}],"schema":"https://github.com/citation-style-language/schema/raw/master/csl-citation.json"}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Morgan, </w:t>
      </w:r>
      <w:r w:rsidRPr="006E3F52">
        <w:rPr>
          <w:rFonts w:ascii="Times New Roman" w:hAnsi="Times New Roman" w:cs="Times New Roman"/>
          <w:i/>
          <w:iCs/>
        </w:rPr>
        <w:t>Between Text and Community</w:t>
      </w:r>
      <w:r w:rsidRPr="006E3F52">
        <w:rPr>
          <w:rFonts w:ascii="Times New Roman" w:hAnsi="Times New Roman" w:cs="Times New Roman"/>
        </w:rPr>
        <w:t>, 32.</w:t>
      </w:r>
      <w:r w:rsidRPr="006E3F52">
        <w:rPr>
          <w:rFonts w:ascii="Times New Roman" w:hAnsi="Times New Roman" w:cs="Times New Roman"/>
        </w:rPr>
        <w:fldChar w:fldCharType="end"/>
      </w:r>
    </w:p>
  </w:footnote>
  <w:footnote w:id="664">
    <w:p w14:paraId="1A4F00F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{"citationID":"oLKkernG","properties":{"formattedCitation":"Ibid., 33.","plainCitation":"Ibid., 33."},"citationItems":[{"id":269,"uris":["http://zotero.org/users/1942866/items/ECRFJI4F"],"uri":["http://zotero.org/users/1942866/items/ECRFJI4F"],"itemData":{"id":269,"type":"book","title":"Between Text and Community: The \"Writings\" in Canonical Interpretation","publisher":"Fortress Press","publisher-place":"Minneapolis","number-of-pages":"180","source":"Google Books","event-place":"Minneapolis","abstract":"This book represents the best sustained effort to focus on the Writings of the Hebrew Bible as part of the Jewish canon. His thesis that the Writings reflect dialogues between various and disparate Jewish communities and the texts of the Torah and the Prophets deserves serious attention and debate. He rightly focuses on the needs of those communities and the hermeneutics by which they read Torah and Prophets in order to address those needs.","ISBN":"978-1-4514-0701-3","shortTitle":"Between Text and Community","language":"en","author":[{"family":"Morgan","given":"Donn F."}],"issued":{"date-parts":[["1990"]]}},"locator":"33"}],"schema":"https://github.com/citation-style-language/schema/raw/master/csl-citation.json"}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33.</w:t>
      </w:r>
      <w:r w:rsidRPr="006E3F52">
        <w:rPr>
          <w:rFonts w:ascii="Times New Roman" w:hAnsi="Times New Roman" w:cs="Times New Roman"/>
        </w:rPr>
        <w:fldChar w:fldCharType="end"/>
      </w:r>
    </w:p>
  </w:footnote>
  <w:footnote w:id="665">
    <w:p w14:paraId="63E60310" w14:textId="77777777" w:rsidR="008A652C" w:rsidRPr="006E3F52" w:rsidRDefault="008A652C" w:rsidP="006E3F52">
      <w:pPr>
        <w:autoSpaceDE w:val="0"/>
        <w:autoSpaceDN w:val="0"/>
        <w:adjustRightInd w:val="0"/>
        <w:spacing w:after="0"/>
        <w:ind w:left="4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{"citationID":"Fmns8ivR","properties":{"formattedCitation":"{\\rtf Boda, {\\i{}1-2 Chronicles}, 9.}","plainCitation":"Boda, 1-2 Chronicles, 9."},"citationItems":[{"id":137,"uris":["http://zotero.org/users/1942866/items/8B6D57ME"],"uri":["http://zotero.org/users/1942866/items/8B6D57ME"],"itemData":{"id":137,"type":"book","title":"1-2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J"}],"issued":{"date-parts":[["2010"]]}},"locator":"9"}],"schema":"https://github.com/citation-style-language/schema/raw/master/csl-citation.json"}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Boda, </w:t>
      </w:r>
      <w:r w:rsidRPr="006E3F52">
        <w:rPr>
          <w:rFonts w:ascii="Times New Roman" w:hAnsi="Times New Roman" w:cs="Times New Roman"/>
          <w:i/>
          <w:iCs/>
          <w:sz w:val="20"/>
          <w:szCs w:val="20"/>
        </w:rPr>
        <w:t>1-2 Chronicles</w:t>
      </w:r>
      <w:r w:rsidRPr="006E3F52">
        <w:rPr>
          <w:rFonts w:ascii="Times New Roman" w:hAnsi="Times New Roman" w:cs="Times New Roman"/>
          <w:sz w:val="20"/>
          <w:szCs w:val="20"/>
        </w:rPr>
        <w:t>, 9.</w:t>
      </w:r>
      <w:r w:rsidRPr="006E3F52">
        <w:rPr>
          <w:rFonts w:ascii="Times New Roman" w:hAnsi="Times New Roman" w:cs="Times New Roman"/>
          <w:sz w:val="20"/>
          <w:szCs w:val="20"/>
        </w:rPr>
        <w:fldChar w:fldCharType="end"/>
      </w:r>
    </w:p>
  </w:footnote>
  <w:footnote w:id="666">
    <w:p w14:paraId="0A106125" w14:textId="77777777" w:rsidR="008A652C" w:rsidRPr="006E3F52" w:rsidRDefault="008A652C" w:rsidP="006E3F52">
      <w:pPr>
        <w:autoSpaceDE w:val="0"/>
        <w:autoSpaceDN w:val="0"/>
        <w:adjustRightInd w:val="0"/>
        <w:spacing w:after="0"/>
        <w:ind w:left="40"/>
        <w:rPr>
          <w:rFonts w:ascii="Times New Roman" w:hAnsi="Times New Roman" w:cs="Times New Roman"/>
          <w:color w:val="000000"/>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{"citationID":"sfggCkRY","properties":{"formattedCitation":"{\\rtf Duke, \\uc0\\u8220{}Chronicles, Books Of,\\uc0\\u8221{} 162.}","plainCitation":"Duke, “Chronicles, Books Of,” 162."},"citationItems":[{"id":87,"uris":["http://zotero.org/users/1942866/items/65NDGM4C"],"uri":["http://zotero.org/users/1942866/items/65NDGM4C"],"itemData":{"id":87,"type":"chapter","title":"Chronicles, Books Of","container-title":"Dictionary of the Old Testament: Historical Books","publisher":"InterVarsity Press","publisher-place":"Downers Grove, IL","page":"161-181","event-place":"Downers Grove, IL","author":[{"family":"Duke","given":"Rodney K."}],"editor":[{"family":"Arnold","given":"Bill T."},{"family":"Williamson","given":"H. G. M."}],"issued":{"date-parts":[["2005"]]}},"locator":"162"}],"schema":"https://github.com/citation-style-language/schema/raw/master/csl-citation.json"}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Duke, “Chronicles, Books Of,” 162.</w:t>
      </w:r>
      <w:r w:rsidRPr="006E3F52">
        <w:rPr>
          <w:rFonts w:ascii="Times New Roman" w:hAnsi="Times New Roman" w:cs="Times New Roman"/>
          <w:sz w:val="20"/>
          <w:szCs w:val="20"/>
        </w:rPr>
        <w:fldChar w:fldCharType="end"/>
      </w:r>
    </w:p>
  </w:footnote>
  <w:footnote w:id="667">
    <w:p w14:paraId="316B843C" w14:textId="77777777" w:rsidR="008A652C" w:rsidRPr="006E3F52" w:rsidRDefault="008A652C" w:rsidP="006E3F52">
      <w:pPr>
        <w:autoSpaceDE w:val="0"/>
        <w:autoSpaceDN w:val="0"/>
        <w:adjustRightInd w:val="0"/>
        <w:spacing w:after="0"/>
        <w:ind w:left="40"/>
        <w:rPr>
          <w:rFonts w:ascii="Times New Roman" w:hAnsi="Times New Roman" w:cs="Times New Roman"/>
          <w:color w:val="000000"/>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{"citationID":"kKLxd3h1","properties":{"formattedCitation":"{\\rtf Hahn, {\\i{}The Kingdom of God as Liturgical Empire}, 11\\uc0\\u8211{}13.}","plainCitation":"Hahn, The Kingdom of God as Liturgical Empire, 11–13."},"citationItems":[{"id":281,"uris":["http://zotero.org/users/1942866/items/EVCUCU39"],"uri":["http://zotero.org/users/1942866/items/EVCUCU39"],"itemData":{"id":281,"type":"book","title":"The Kingdom of God as liturgical empire: a theological commentary on 1-2 Chronicles","publisher":"Baker Academic Press","publisher-place":"Grand Rapids, MI","source":"EBSCOhost","event-place":"Grand Rapids, MI","ISBN":"978-0-8010-3947-8","shortTitle":"The Kingdom of God as liturgical empire","author":[{"family":"Hahn","given":"Scott"}],"issued":{"date-parts":[["2012"]]}},"locator":"11-13"}],"schema":"https://github.com/citation-style-language/schema/raw/master/csl-citation.json"}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Hahn, </w:t>
      </w:r>
      <w:r w:rsidRPr="006E3F52">
        <w:rPr>
          <w:rFonts w:ascii="Times New Roman" w:hAnsi="Times New Roman" w:cs="Times New Roman"/>
          <w:i/>
          <w:iCs/>
          <w:sz w:val="20"/>
          <w:szCs w:val="20"/>
        </w:rPr>
        <w:t>The Kingdom of God as Liturgical Empire</w:t>
      </w:r>
      <w:r w:rsidRPr="006E3F52">
        <w:rPr>
          <w:rFonts w:ascii="Times New Roman" w:hAnsi="Times New Roman" w:cs="Times New Roman"/>
          <w:sz w:val="20"/>
          <w:szCs w:val="20"/>
        </w:rPr>
        <w:t>, 11–13.</w:t>
      </w:r>
      <w:r w:rsidRPr="006E3F52">
        <w:rPr>
          <w:rFonts w:ascii="Times New Roman" w:hAnsi="Times New Roman" w:cs="Times New Roman"/>
          <w:sz w:val="20"/>
          <w:szCs w:val="20"/>
        </w:rPr>
        <w:fldChar w:fldCharType="end"/>
      </w:r>
    </w:p>
  </w:footnote>
  <w:footnote w:id="668">
    <w:p w14:paraId="04BCC9B1" w14:textId="77777777" w:rsidR="008A652C" w:rsidRPr="006E3F52" w:rsidRDefault="008A652C" w:rsidP="006E3F52">
      <w:pPr>
        <w:autoSpaceDE w:val="0"/>
        <w:autoSpaceDN w:val="0"/>
        <w:adjustRightInd w:val="0"/>
        <w:spacing w:after="0"/>
        <w:rPr>
          <w:rFonts w:ascii="Times New Roman" w:hAnsi="Times New Roman" w:cs="Times New Roman"/>
          <w:b/>
          <w:bCs/>
          <w:sz w:val="20"/>
          <w:szCs w:val="20"/>
        </w:rPr>
      </w:pPr>
      <w:r w:rsidRPr="006E3F52">
        <w:rPr>
          <w:rFonts w:ascii="Times New Roman" w:hAnsi="Times New Roman" w:cs="Times New Roman"/>
          <w:sz w:val="20"/>
          <w:szCs w:val="20"/>
        </w:rPr>
        <w:t xml:space="preserve"> </w:t>
      </w: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{"citationID":"z4RZYsHR","properties":{"formattedCitation":"{\\rtf Duke, \\uc0\\u8220{}Chronicles, Books Of,\\uc0\\u8221{} 161.}","plainCitation":"Duke, “Chronicles, Books Of,” 161."},"citationItems":[{"id":87,"uris":["http://zotero.org/users/1942866/items/65NDGM4C"],"uri":["http://zotero.org/users/1942866/items/65NDGM4C"],"itemData":{"id":87,"type":"chapter","title":"Chronicles, Books Of","container-title":"Dictionary of the Old Testament: Historical Books","publisher":"InterVarsity Press","publisher-place":"Downers Grove, IL","page":"161-181","event-place":"Downers Grove, IL","author":[{"family":"Duke","given":"Rodney K."}],"editor":[{"family":"Arnold","given":"Bill T."},{"family":"Williamson","given":"H. G. M."}],"issued":{"date-parts":[["2005"]]}},"locator":"161"}],"schema":"https://github.com/citation-style-language/schema/raw/master/csl-citation.json"}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Duke, “Chronicles, Books Of,” 161.</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w:t>
      </w:r>
    </w:p>
  </w:footnote>
  <w:footnote w:id="669">
    <w:p w14:paraId="5992413F"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{"citationID":"lL2rnYKb","properties":{"formattedCitation":"{\\rtf William Johnstone, \\uc0\\u8220{}Guilt and Atonement: The Theme of 1 and 2 Chronicles,\\uc0\\u8221{} in {\\i{}Word in Season} (Sheffield: JSOT Press, 1986), 113\\uc0\\u8211{}38.}","plainCitation":"William Johnstone, “Guilt and Atonement: The Theme of 1 and 2 Chronicles,” in Word in Season (Sheffield: JSOT Press, 1986), 113–38."},"citationItems":[{"id":408,"uris":["http://zotero.org/users/1942866/items/MAJ8ZUTZ"],"uri":["http://zotero.org/users/1942866/items/MAJ8ZUTZ"],"itemData":{"id":408,"type":"chapter","title":"Guilt and atonement: the theme of 1 and 2 Chronicles","container-title":"Word in season","publisher":"JSOT Press","publisher-place":"Sheffield","page":"113-138","source":"EBSCOhost","event-place":"Sheffield","ISBN":"1-85075-016-5","shortTitle":"Guilt and atonement","author":[{"family":"Johnstone","given":"William"}],"issued":{"date-parts":[["1986"]]}}}],"schema":"https://github.com/citation-style-language/schema/raw/master/csl-citation.json"}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William Johnstone, “Guilt and Atonement: The Theme of 1 and 2 Chronicles,” in </w:t>
      </w:r>
      <w:r w:rsidRPr="006E3F52">
        <w:rPr>
          <w:rFonts w:ascii="Times New Roman" w:hAnsi="Times New Roman" w:cs="Times New Roman"/>
          <w:i/>
          <w:iCs/>
          <w:sz w:val="20"/>
          <w:szCs w:val="20"/>
        </w:rPr>
        <w:t>Word in Season</w:t>
      </w:r>
      <w:r w:rsidRPr="006E3F52">
        <w:rPr>
          <w:rFonts w:ascii="Times New Roman" w:hAnsi="Times New Roman" w:cs="Times New Roman"/>
          <w:sz w:val="20"/>
          <w:szCs w:val="20"/>
        </w:rPr>
        <w:t xml:space="preserve"> (Sheffield: JSOT Press, 1986), 113–38.</w:t>
      </w:r>
      <w:r w:rsidRPr="006E3F52">
        <w:rPr>
          <w:rFonts w:ascii="Times New Roman" w:hAnsi="Times New Roman" w:cs="Times New Roman"/>
          <w:sz w:val="20"/>
          <w:szCs w:val="20"/>
        </w:rPr>
        <w:fldChar w:fldCharType="end"/>
      </w:r>
    </w:p>
  </w:footnote>
  <w:footnote w:id="670">
    <w:p w14:paraId="5ADE05B2"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{"citationID":"YvXRdmfR","properties":{"formattedCitation":"{\\rtf Joseph Blenkinsopp, \\uc0\\u8220{}Ideology and Utopia in 1-2 Chronicles,\\uc0\\u8221{} in {\\i{}What Was Authoritative for Chronicles?} (Winona Lake, IN: Eisenbrauns, 2011), 89\\uc0\\u8211{}103.}","plainCitation":"Joseph Blenkinsopp, “Ideology and Utopia in 1-2 Chronicles,” in What Was Authoritative for Chronicles? (Winona Lake, IN: Eisenbrauns, 2011), 89–103."},"citationItems":[{"id":62,"uris":["http://zotero.org/users/1942866/items/54EEQMGH"],"uri":["http://zotero.org/users/1942866/items/54EEQMGH"],"itemData":{"id":62,"type":"chapter","title":"Ideology and utopia in 1-2 Chronicles","container-title":"What was authoritative for Chronicles?","publisher":"Eisenbrauns","publisher-place":"Winona Lake, IN","page":"89-103","source":"EBSCOhost","event-place":"Winona Lake, IN","ISBN":"1-57506-218-6","author":[{"family":"Blenkinsopp","given":"Joseph"}],"issued":{"date-parts":[["2011"]]}}}],"schema":"https://github.com/citation-style-language/schema/raw/master/csl-citation.json"}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Joseph Blenkinsopp, “Ideology and Utopia in 1-2 Chronicles,” in </w:t>
      </w:r>
      <w:r w:rsidRPr="006E3F52">
        <w:rPr>
          <w:rFonts w:ascii="Times New Roman" w:hAnsi="Times New Roman" w:cs="Times New Roman"/>
          <w:i/>
          <w:iCs/>
        </w:rPr>
        <w:t>What Was Authoritative for Chronicles?</w:t>
      </w:r>
      <w:r w:rsidRPr="006E3F52">
        <w:rPr>
          <w:rFonts w:ascii="Times New Roman" w:hAnsi="Times New Roman" w:cs="Times New Roman"/>
        </w:rPr>
        <w:t xml:space="preserve"> (Winona Lake, IN: Eisenbrauns, 2011), 89–103.</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671">
    <w:p w14:paraId="128D688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{"citationID":"Iy4s61l3","properties":{"formattedCitation":"{\\rtf Kelly, \\uc0\\u8220{}Retribution\\uc0\\u8217{}Revisited: Covenant, Grace and Restoration\\uc0\\u8221{}; Kelly, {\\i{}Retribution and Eschatology in Chronicles}.}","plainCitation":"Kelly, “Retribution’Revisited: Covenant, Grace and Restoration”; Kelly, Retribution and Eschatology in Chronicles."},"citationItems":[{"id":204,"uris":["http://zotero.org/users/1942866/items/BKUAS7ZA"],"uri":["http://zotero.org/users/1942866/items/BKUAS7ZA"],"itemData":{"id":204,"type":"chapter","title":"Retribution'Revisited: Covenant, Grace and Restoration","container-title":"The Chronicler as Theologian: Essays in Honor of Ralph W. Klein","collection-title":"JSOTSup","publisher":"Sheffield Academic Press","publisher-place":"Sheffield","page":"206-227","event-place":"Sheffield","author":[{"family":"Kelly","given":"Brian E."}],"issued":{"date-parts":[["2003"]]}}},{"id":534,"uris":["http://zotero.org/users/1942866/items/TMKMP6QR"],"uri":["http://zotero.org/users/1942866/items/TMKMP6QR"],"itemData":{"id":534,"type":"book","title":"Retribution and Eschatology in Chronicles","collection-title":"Journal for the study of the New Testament","publisher":"Sheffield Academic Press","publisher-place":"Sheffield","source":"EBSCOhost","event-place":"Sheffield","author":[{"family":"Kelly","given":"Brian E."}],"issued":{"date-parts":[["1996"]]}}}],"schema":"https://github.com/citation-style-language/schema/raw/master/csl-citation.json"}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Kelly, “Retribution’Revisited: Covenant, Grace and Restoration”; Kelly, </w:t>
      </w:r>
      <w:r w:rsidRPr="006E3F52">
        <w:rPr>
          <w:rFonts w:ascii="Times New Roman" w:hAnsi="Times New Roman" w:cs="Times New Roman"/>
          <w:i/>
          <w:iCs/>
        </w:rPr>
        <w:t>Retribution and Eschatology in Chronicles</w:t>
      </w:r>
      <w:r w:rsidRPr="006E3F52">
        <w:rPr>
          <w:rFonts w:ascii="Times New Roman" w:hAnsi="Times New Roman" w:cs="Times New Roman"/>
        </w:rPr>
        <w:t>.</w:t>
      </w:r>
      <w:r w:rsidRPr="006E3F52">
        <w:rPr>
          <w:rFonts w:ascii="Times New Roman" w:hAnsi="Times New Roman" w:cs="Times New Roman"/>
        </w:rPr>
        <w:fldChar w:fldCharType="end"/>
      </w:r>
    </w:p>
  </w:footnote>
  <w:footnote w:id="672">
    <w:p w14:paraId="55EF442D"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lang w:val="de-DE"/>
        </w:rPr>
        <w:fldChar w:fldCharType="begin"/>
      </w:r>
      <w:r w:rsidRPr="006E3F52">
        <w:rPr>
          <w:rFonts w:ascii="Times New Roman" w:hAnsi="Times New Roman" w:cs="Times New Roman"/>
          <w:sz w:val="20"/>
          <w:szCs w:val="20"/>
        </w:rPr>
        <w:instrText xml:space="preserve"> ADDIN ZOTERO_ITEM CSL_CITATION {"citationID":"bDaSaj7C","properties":{"custom":"J\\uc0\\u252{}rgen Kegler, \\uc0\\u8216{}Das Zur\\uc0\\u252{}cktreten Der Exodustradition in Den Chronikb\\uc0\\u252{}chern\\uc0\\u8217{}, in \\i Sch\\uc0\\u246{}pfung Und Befreiung\\i0{} (Stuttgart: Calwer Verlag, 1989), pp. 54\\uc0\\u8211{}66. Quated in Kleinig, \\uc0\\u8216{}Recent Research in Chronicles\\uc0\\u8217{}, p. 10; Sara Japhet, \\i The Ideology of the Book of Chronicles and Its Place in Biblical Thought\\i0{} (Frankfurt am Main: Peter Lang, 1989), pp. 199\\uc0\\u8211{}265.","formattedCitation":"{\\rtf J\\uc0\\u252{}rgen Kegler, \\uc0\\u8216{}Das Zur\\uc0\\u252{}cktreten Der Exodustradition in Den Chronikb\\uc0\\u252{}chern\\uc0\\u8217{}, in \\i Sch\\uc0\\u246{}pfung Und Befreiung\\i0{} (Stuttgart: Calwer Verlag, 1989), pp. 54\\uc0\\u8211{}66. Quated in Kleinig, \\uc0\\u8216{}Recent Research in Chronicles\\uc0\\u8217{}, p. 10; Sara Japhet, \\i The Ideology of the Book of Chronicles and Its Place in Biblical Thought\\i0{} (Frankfurt am Main: Peter Lang, 1989), pp. 199\\uc0\\u8211{}265.}","plainCitation":"Jürgen Kegler, ‘Das Zurücktreten Der Exodustradition in Den Chronikbüchern’, in Schöpfung Und Befreiung (Stuttgart: Calwer Verlag, 1989), pp. 54–66. Quated in Kleinig, ‘Recent Research in Chronicles’, p. 10; Sara Japhet, The Ideology of the Book of Chronicles and Its Place in Biblical Thought (Frankfurt am Main: Peter Lang, 1989), pp. 199–265."},"citationItems":[{"id":659,"uris":["http://zotero.org/users/1942866/items/ZVGPMURH"],"uri":["http://zotero.org/users/1942866/items/ZVGPMURH"],"itemData":{"id":659,"type":"chapter","title":"Das Zurücktreten der Exodustradition in den Chronikbüchern","container-title":"Schöpfung und Befreiung","publisher":"Calwer Verlag","publisher-place":"Stuttgart","page":"54-66","source":"EBSCOhost","event-place":"Stuttgart","ISBN":"3-7668-3034-1","author":[{"family":"Kegler","given":"Jürgen"}],"issued":{"date-parts":[["1989"]]}},"label":"page"},{"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W."}],"issued":{"date-parts":[["1994",1,1]]}},"locator":"60"},{"id":499,"uris":["http://zotero.org/users/1942866/items/RSEXJT4V"],"uri":["http://zotero.org/users/1942866/items/RSEXJT4V"],"itemData":{"id":499,"type":"book","title":"The Ideology of the Book of Chronicles and Its Place in Biblical Thought","publisher":"Peter Lang","publisher-place":"Frankfurt am Main","source":"EBSCOhost","event-place":"Frankfurt am Main","author":[{"family":"Japhet","given":"Sara"}],"issued":{"date-parts":[["1989"]]}},"locator":"199-265","label":"page"}],"schema":"https://github.com/citation-style-language/schema/raw/master/csl-citation.json"} </w:instrText>
      </w:r>
      <w:r w:rsidRPr="006E3F52">
        <w:rPr>
          <w:rFonts w:ascii="Times New Roman" w:hAnsi="Times New Roman" w:cs="Times New Roman"/>
          <w:sz w:val="20"/>
          <w:szCs w:val="20"/>
          <w:lang w:val="de-DE"/>
        </w:rPr>
        <w:fldChar w:fldCharType="separate"/>
      </w:r>
      <w:r w:rsidRPr="006E3F52">
        <w:rPr>
          <w:rFonts w:ascii="Times New Roman" w:hAnsi="Times New Roman" w:cs="Times New Roman"/>
          <w:sz w:val="20"/>
          <w:szCs w:val="20"/>
        </w:rPr>
        <w:t xml:space="preserve">Jürgen Kegler, ‘Das Zurücktreten Der Exodustradition in Den Chronikbüchern’, in </w:t>
      </w:r>
      <w:r w:rsidRPr="006E3F52">
        <w:rPr>
          <w:rFonts w:ascii="Times New Roman" w:hAnsi="Times New Roman" w:cs="Times New Roman"/>
          <w:i/>
          <w:iCs/>
          <w:sz w:val="20"/>
          <w:szCs w:val="20"/>
        </w:rPr>
        <w:t>Schöpfung Und Befreiung</w:t>
      </w:r>
      <w:r w:rsidRPr="006E3F52">
        <w:rPr>
          <w:rFonts w:ascii="Times New Roman" w:hAnsi="Times New Roman" w:cs="Times New Roman"/>
          <w:sz w:val="20"/>
          <w:szCs w:val="20"/>
        </w:rPr>
        <w:t xml:space="preserve"> (Stuttgart: Calwer Verlag, 1989), pp. 54–66. Quated in Kleinig, ‘Recent Research in Chronicles’, p. 10; Sara Japhet, </w:t>
      </w:r>
      <w:r w:rsidRPr="006E3F52">
        <w:rPr>
          <w:rFonts w:ascii="Times New Roman" w:hAnsi="Times New Roman" w:cs="Times New Roman"/>
          <w:i/>
          <w:iCs/>
          <w:sz w:val="20"/>
          <w:szCs w:val="20"/>
        </w:rPr>
        <w:t>The Ideology of the Book of Chronicles and Its Place in Biblical Thought</w:t>
      </w:r>
      <w:r w:rsidRPr="006E3F52">
        <w:rPr>
          <w:rFonts w:ascii="Times New Roman" w:hAnsi="Times New Roman" w:cs="Times New Roman"/>
          <w:sz w:val="20"/>
          <w:szCs w:val="20"/>
        </w:rPr>
        <w:t xml:space="preserve"> (Frankfurt am Main: Peter Lang, 1989), pp. 199–265.</w:t>
      </w:r>
      <w:r w:rsidRPr="006E3F52">
        <w:rPr>
          <w:rFonts w:ascii="Times New Roman" w:hAnsi="Times New Roman" w:cs="Times New Roman"/>
          <w:sz w:val="20"/>
          <w:szCs w:val="20"/>
          <w:lang w:val="de-DE"/>
        </w:rPr>
        <w:fldChar w:fldCharType="end"/>
      </w:r>
    </w:p>
  </w:footnote>
  <w:footnote w:id="673">
    <w:p w14:paraId="57176357" w14:textId="77777777" w:rsidR="008A652C" w:rsidRPr="006E3F52" w:rsidRDefault="008A652C" w:rsidP="006E3F52">
      <w:pPr>
        <w:pStyle w:val="FootnoteText"/>
        <w:spacing w:line="276" w:lineRule="auto"/>
        <w:rPr>
          <w:rFonts w:ascii="Times New Roman" w:hAnsi="Times New Roman" w:cs="Times New Roman"/>
          <w:color w:val="FF0000"/>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{"citationID":"BsSeBbtS","properties":{"formattedCitation":"{\\rtf De Vries, \\uc0\\u8220{}The Forms of Prophetic Address in Chronicles\\uc0\\u8221{}; Schniedewind, \\uc0\\u8220{}Prophets and Prophecy in the Books of Chronicles\\uc0\\u8221{}; Beentjes, \\uc0\\u8220{}Prophets in the Book of Chronicles\\uc0\\u8221{}; Hahn, {\\i{}The Kingdom of God as Liturgical Empire}.}","plainCitation":"De Vries, “The Forms of Prophetic Address in Chronicles”; Schniedewind, “Prophets and Prophecy in the Books of Chronicles”; Beentjes, “Prophets in the Book of Chronicles”; Hahn, The Kingdom of God as Liturgical Empire."},"citationItems":[{"id":567,"uris":["http://zotero.org/users/1942866/items/V6U2NFWE"],"uri":["http://zotero.org/users/1942866/items/V6U2NFWE"],"itemData":{"id":567,"type":"article-journal","title":"The forms of prophetic address in Chronicles","container-title":"Hebrew Annual Review","page":"15-36","volume":"10","source":"EBSCOhost","ISSN":"0193-7162","journalAbbreviation":"Hebrew Annual Review","author":[{"family":"De Vries","given":"Simon J."}],"issued":{"date-parts":[["1986",1,1]]}}},{"id":177,"uris":["http://zotero.org/users/1942866/items/A4KP7RWP"],"uri":["http://zotero.org/users/1942866/items/A4KP7RWP"],"itemData":{"id":177,"type":"chapter","title":"Prophets and prophecy in the books of Chronicles","container-title":"Chronicler as historian","publisher":"Sheffield Academic Press","publisher-place":"Sheffield","page":"204-224","source":"EBSCOhost","event-place":"Sheffield","ISBN":"1-85075-651-1","author":[{"family":"Schniedewind","given":"William M."}],"issued":{"date-parts":[["1997"]]}}},{"id":146,"uris":["http://zotero.org/users/1942866/items/8NWWD6DJ"],"uri":["http://zotero.org/users/1942866/items/8NWWD6DJ"],"itemData":{"id":146,"type":"chapter","title":"Prophets in the book of Chronicles","container-title":"The Elusive prophet","publisher":"Brill","publisher-place":"Leiden","page":"45-53","source":"EBSCOhost","event-place":"Leiden","ISBN":"90-04-12160-9","author":[{"family":"Beentjes","given":"Pancratius C."}],"editor":[{"family":"Moor","given":"Johannes C","dropping-particle":"de"}],"issued":{"date-parts":[["2001"]]}}},{"id":281,"uris":["http://zotero.org/users/1942866/items/EVCUCU39"],"uri":["http://zotero.org/users/1942866/items/EVCUCU39"],"itemData":{"id":281,"type":"book","title":"The Kingdom of God as liturgical empire: a theological commentary on 1-2 Chronicles","publisher":"Baker Academic Press","publisher-place":"Grand Rapids, MI","source":"EBSCOhost","event-place":"Grand Rapids, MI","ISBN":"978-0-8010-3947-8","shortTitle":"The Kingdom of God as liturgical empire","author":[{"family":"Hahn","given":"Scott"}],"issued":{"date-parts":[["2012"]]}}}],"schema":"https://github.com/citation-style-language/schema/raw/master/csl-citation.json"}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De Vries, “The Forms of Prophetic Address in Chronicles”; Schniedewind, “Prophets and Prophecy in the Books of Chronicles”; Beentjes, “Prophets in the Book of Chronicles”; Hahn, </w:t>
      </w:r>
      <w:r w:rsidRPr="006E3F52">
        <w:rPr>
          <w:rFonts w:ascii="Times New Roman" w:hAnsi="Times New Roman" w:cs="Times New Roman"/>
          <w:i/>
          <w:iCs/>
        </w:rPr>
        <w:t>The Kingdom of God as Liturgical Empire</w:t>
      </w:r>
      <w:r w:rsidRPr="006E3F52">
        <w:rPr>
          <w:rFonts w:ascii="Times New Roman" w:hAnsi="Times New Roman" w:cs="Times New Roman"/>
        </w:rPr>
        <w:t>.</w:t>
      </w:r>
      <w:r w:rsidRPr="006E3F52">
        <w:rPr>
          <w:rFonts w:ascii="Times New Roman" w:hAnsi="Times New Roman" w:cs="Times New Roman"/>
        </w:rPr>
        <w:fldChar w:fldCharType="end"/>
      </w:r>
      <w:r w:rsidRPr="006E3F52">
        <w:rPr>
          <w:rFonts w:ascii="Times New Roman" w:hAnsi="Times New Roman" w:cs="Times New Roman"/>
        </w:rPr>
        <w:t xml:space="preserve"> Hahn observes, “there are more than a dozen original prophetic speeches in Chronicles found nowhere else in the canon. Prophets, seers, and divine emissaries play a prominent role in his recasting of Israel’s history: warning kings, delivering God’s covenant word, and—significantly—prophesying in the context of the temple liturgy ... Chronicles can best be understood as a work of prophetic historiography characterized by the author’s profound assimilation and interpretation of the covenantal and liturgical worldview of the Hebrew Bible.” (p. 3). Also, it might be worthy of notice that Gerhard von Rad surmised that the books of Chronicles were constructed around a series of Levitical sermons: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{"citationID":"QIRL6Fde","properties":{"formattedCitation":"{\\rtf Rad, {\\i{}The Problem of the Hexateuch and Other Essays}, 267\\uc0\\u8211{}80.}","plainCitation":"Rad, The Problem of the Hexateuch and Other Essays, 267–80."},"citationItems":[{"id":33,"uris":["http://zotero.org/users/1942866/items/3QZ52PNP"],"uri":["http://zotero.org/users/1942866/items/3QZ52PNP"],"itemData":{"id":33,"type":"book","title":"The Problem of the Hexateuch and Other Essays","publisher":"McGraw-Hill","publisher-place":"New York","event-place":"New York","author":[{"family":"Rad","given":"Gerhard","dropping-particle":"von"}],"translator":[{"family":"Trueman","given":"E. W."}],"issued":{"date-parts":[["1966"]]}},"locator":"267-80"}],"schema":"https://github.com/citation-style-language/schema/raw/master/csl-citation.json"}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Rad, </w:t>
      </w:r>
      <w:r w:rsidRPr="006E3F52">
        <w:rPr>
          <w:rFonts w:ascii="Times New Roman" w:hAnsi="Times New Roman" w:cs="Times New Roman"/>
          <w:i/>
          <w:iCs/>
        </w:rPr>
        <w:t>The Problem of the Hexateuch and Other Essays</w:t>
      </w:r>
      <w:r w:rsidRPr="006E3F52">
        <w:rPr>
          <w:rFonts w:ascii="Times New Roman" w:hAnsi="Times New Roman" w:cs="Times New Roman"/>
        </w:rPr>
        <w:t>, 267–80.</w:t>
      </w:r>
      <w:r w:rsidRPr="006E3F52">
        <w:rPr>
          <w:rFonts w:ascii="Times New Roman" w:hAnsi="Times New Roman" w:cs="Times New Roman"/>
        </w:rPr>
        <w:fldChar w:fldCharType="end"/>
      </w:r>
    </w:p>
  </w:footnote>
  <w:footnote w:id="674">
    <w:p w14:paraId="374AD726"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lang w:val="de-DE"/>
        </w:rPr>
        <w:t xml:space="preserve"> </w:t>
      </w:r>
      <w:r w:rsidRPr="006E3F52">
        <w:rPr>
          <w:rFonts w:ascii="Times New Roman" w:hAnsi="Times New Roman" w:cs="Times New Roman"/>
          <w:sz w:val="20"/>
          <w:szCs w:val="20"/>
          <w:lang w:val="de-DE"/>
        </w:rPr>
        <w:fldChar w:fldCharType="begin"/>
      </w:r>
      <w:r w:rsidRPr="006E3F52">
        <w:rPr>
          <w:rFonts w:ascii="Times New Roman" w:hAnsi="Times New Roman" w:cs="Times New Roman"/>
          <w:sz w:val="20"/>
          <w:szCs w:val="20"/>
          <w:lang w:val="de-DE"/>
        </w:rPr>
        <w:instrText xml:space="preserve"> ADDIN ZOTERO_ITEM CSL_CITATION {"citationID":"EkEzt2U0","properties":{"formattedCitation":"{\\rtf Im, {\\i{}Das Davidbild in Den Chronikb\\uc0\\u252{}chern}.}","plainCitation":"Im, Das Davidbild in Den Chronikbüchern."},"citationItems":[{"id":417,"uris":["http://zotero.org/users/1942866/items/N4GUPMJ2"],"uri":["http://zotero.org/users/1942866/items/N4GUPMJ2"],"itemData":{"id":417,"type":"book","title":"Das Davidbild in den Chronikbüchern: David als Idealbild des theokratischen Messianismus für den Chronisten","collection-title":"Europäische Hochschulschriften","publisher":"Peter Lang","publisher-place":"Frankfurt am Main","source":"EBSCOhost","event-place":"Frankfurt am Main","shortTitle":"Das Davidbild in den Chronikbüchern","author":[{"family":"Im","given":"Tae-Soo"}],"issued":{"date-parts":[["1985"]]}}}],"schema":"https://github.com/citation-style-language/schema/raw/master/csl-citation.json"} </w:instrText>
      </w:r>
      <w:r w:rsidRPr="006E3F52">
        <w:rPr>
          <w:rFonts w:ascii="Times New Roman" w:hAnsi="Times New Roman" w:cs="Times New Roman"/>
          <w:sz w:val="20"/>
          <w:szCs w:val="20"/>
          <w:lang w:val="de-DE"/>
        </w:rPr>
        <w:fldChar w:fldCharType="separate"/>
      </w:r>
      <w:r w:rsidRPr="006E3F52">
        <w:rPr>
          <w:rFonts w:ascii="Times New Roman" w:hAnsi="Times New Roman" w:cs="Times New Roman"/>
          <w:sz w:val="20"/>
          <w:szCs w:val="20"/>
          <w:lang w:val="de-DE"/>
        </w:rPr>
        <w:t xml:space="preserve">Im, </w:t>
      </w:r>
      <w:r w:rsidRPr="006E3F52">
        <w:rPr>
          <w:rFonts w:ascii="Times New Roman" w:hAnsi="Times New Roman" w:cs="Times New Roman"/>
          <w:i/>
          <w:iCs/>
          <w:sz w:val="20"/>
          <w:szCs w:val="20"/>
          <w:lang w:val="de-DE"/>
        </w:rPr>
        <w:t>Das Davidbild in Den Chronikbüchern</w:t>
      </w:r>
      <w:r w:rsidRPr="006E3F52">
        <w:rPr>
          <w:rFonts w:ascii="Times New Roman" w:hAnsi="Times New Roman" w:cs="Times New Roman"/>
          <w:sz w:val="20"/>
          <w:szCs w:val="20"/>
          <w:lang w:val="de-DE"/>
        </w:rPr>
        <w:t>.</w:t>
      </w:r>
      <w:r w:rsidRPr="006E3F52">
        <w:rPr>
          <w:rFonts w:ascii="Times New Roman" w:hAnsi="Times New Roman" w:cs="Times New Roman"/>
          <w:sz w:val="20"/>
          <w:szCs w:val="20"/>
          <w:lang w:val="de-DE"/>
        </w:rPr>
        <w:fldChar w:fldCharType="end"/>
      </w:r>
      <w:r w:rsidRPr="006E3F52">
        <w:rPr>
          <w:rFonts w:ascii="Times New Roman" w:hAnsi="Times New Roman" w:cs="Times New Roman"/>
          <w:sz w:val="20"/>
          <w:szCs w:val="20"/>
          <w:lang w:val="de-DE"/>
        </w:rPr>
        <w:t xml:space="preserve"> </w:t>
      </w:r>
      <w:r w:rsidRPr="006E3F52">
        <w:rPr>
          <w:rFonts w:ascii="Times New Roman" w:hAnsi="Times New Roman" w:cs="Times New Roman"/>
          <w:sz w:val="20"/>
          <w:szCs w:val="20"/>
        </w:rPr>
        <w:t xml:space="preserve">Quated in </w:t>
      </w:r>
      <w:r w:rsidRPr="006E3F52">
        <w:rPr>
          <w:rFonts w:ascii="Times New Roman" w:hAnsi="Times New Roman" w:cs="Times New Roman"/>
          <w:sz w:val="20"/>
          <w:szCs w:val="20"/>
          <w:lang w:val="de-DE"/>
        </w:rPr>
        <w:fldChar w:fldCharType="begin"/>
      </w:r>
      <w:r w:rsidRPr="006E3F52">
        <w:rPr>
          <w:rFonts w:ascii="Times New Roman" w:hAnsi="Times New Roman" w:cs="Times New Roman"/>
          <w:sz w:val="20"/>
          <w:szCs w:val="20"/>
        </w:rPr>
        <w:instrText xml:space="preserve"> ADDIN ZOTERO_ITEM CSL_CITATION {"citationID":"71XPGRZj","properties":{"formattedCitation":"{\\rtf Kleinig, \\uc0\\u8216{}Recent Research in Chronicles\\uc0\\u8217{}, p. 14.}","plainCitation":"Kleinig, ‘Recent Research in Chronicles’, p. 14.","dontUpdate":true},"citationItems":[{"id":176,"uris":["http://zotero.org/users/1942866/items/A373ANGQ"],"uri":["http://zotero.org/users/1942866/items/A373ANGQ"],"itemData":{"id":176,"type":"article-journal","title":"Recent Research in Chronicles","container-title":"Currents in Research","page":"43-76","volume":"2","source":"EBSCOhost","ISSN":"0966-7377","journalAbbreviation":"Currents in Research","author":[{"family":"Kleinig","given":"John W."}],"issued":{"date-parts":[["1994",1,1]]}},"locator":"14"}],"schema":"https://github.com/citation-style-language/schema/raw/master/csl-citation.json"} </w:instrText>
      </w:r>
      <w:r w:rsidRPr="006E3F52">
        <w:rPr>
          <w:rFonts w:ascii="Times New Roman" w:hAnsi="Times New Roman" w:cs="Times New Roman"/>
          <w:sz w:val="20"/>
          <w:szCs w:val="20"/>
          <w:lang w:val="de-DE"/>
        </w:rPr>
        <w:fldChar w:fldCharType="separate"/>
      </w:r>
      <w:r w:rsidRPr="006E3F52">
        <w:rPr>
          <w:rFonts w:ascii="Times New Roman" w:hAnsi="Times New Roman" w:cs="Times New Roman"/>
          <w:sz w:val="20"/>
          <w:szCs w:val="20"/>
        </w:rPr>
        <w:t>Kleinig, ‘Recent Research in Chronicles’, p. 66.</w:t>
      </w:r>
      <w:r w:rsidRPr="006E3F52">
        <w:rPr>
          <w:rFonts w:ascii="Times New Roman" w:hAnsi="Times New Roman" w:cs="Times New Roman"/>
          <w:sz w:val="20"/>
          <w:szCs w:val="20"/>
          <w:lang w:val="de-DE"/>
        </w:rPr>
        <w:fldChar w:fldCharType="end"/>
      </w:r>
    </w:p>
  </w:footnote>
  <w:footnote w:id="675">
    <w:p w14:paraId="4D2C9EC7"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{"citationID":"NnNBtLs7","properties":{"formattedCitation":"{\\rtf Schweitzer, {\\i{}Reading Utopia in Chronicles}.}","plainCitation":"Schweitzer, Reading Utopia in Chronicles."},"citationItems":[{"id":302,"uris":["http://zotero.org/users/1942866/items/FVR4JSC2"],"uri":["http://zotero.org/users/1942866/items/FVR4JSC2"],"itemData":{"id":302,"type":"book","title":"Reading utopia in Chronicles","collection-title":"Library of Hebrew Bible/Old Testament studies","publisher":"T &amp; T Clark Intl","publisher-place":"New York; London","source":"EBSCOhost","event-place":"New York; London","ISBN":"0-567-02792-9","author":[{"family":"Schweitzer","given":"Steven James"}],"issued":{"date-parts":[["2007"]]}}}],"schema":"https://github.com/citation-style-language/schema/raw/master/csl-citation.json"}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Schweitzer, </w:t>
      </w:r>
      <w:r w:rsidRPr="006E3F52">
        <w:rPr>
          <w:rFonts w:ascii="Times New Roman" w:hAnsi="Times New Roman" w:cs="Times New Roman"/>
          <w:i/>
          <w:iCs/>
          <w:sz w:val="20"/>
          <w:szCs w:val="20"/>
        </w:rPr>
        <w:t>Reading Utopia in Chronicles</w:t>
      </w:r>
      <w:r w:rsidRPr="006E3F52">
        <w:rPr>
          <w:rFonts w:ascii="Times New Roman" w:hAnsi="Times New Roman" w:cs="Times New Roman"/>
          <w:sz w:val="20"/>
          <w:szCs w:val="20"/>
        </w:rPr>
        <w:t>.</w:t>
      </w:r>
      <w:r w:rsidRPr="006E3F52">
        <w:rPr>
          <w:rFonts w:ascii="Times New Roman" w:hAnsi="Times New Roman" w:cs="Times New Roman"/>
          <w:sz w:val="20"/>
          <w:szCs w:val="20"/>
        </w:rPr>
        <w:fldChar w:fldCharType="end"/>
      </w:r>
      <w:r w:rsidRPr="006E3F52">
        <w:rPr>
          <w:rFonts w:ascii="Times New Roman" w:hAnsi="Times New Roman" w:cs="Times New Roman"/>
          <w:sz w:val="20"/>
          <w:szCs w:val="20"/>
        </w:rPr>
        <w:t xml:space="preserve"> </w:t>
      </w:r>
    </w:p>
  </w:footnote>
  <w:footnote w:id="676">
    <w:p w14:paraId="43D40731"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{"citationID":"TLnJAN4O","properties":{"formattedCitation":"{\\rtf Torrey, {\\i{}Chronicler\\uc0\\u8217{}s History of Israel}, xxiv\\uc0\\u8211{}xxv; Boda, {\\i{}1-2 Chronicles}, 18.}","plainCitation":"Torrey, Chronicler’s History of Israel, xxiv–xxv; Boda, 1-2 Chronicles, 18."},"citationItems":[{"id":68,"uris":["http://zotero.org/users/1942866/items/5DBCFK7W"],"uri":["http://zotero.org/users/1942866/items/5DBCFK7W"],"itemData":{"id":68,"type":"book","title":"Chronicler's History of Israel: Chronicles Ezra-Nehemiah Restored to its Original Form","publisher":"Yale University Press","publisher-place":"New Haven","source":"EBSCOhost","event-place":"New Haven","shortTitle":"Chronicler's History of Israel","author":[{"family":"Torrey","given":"Charles Cutler"}],"issued":{"date-parts":[["1954"]]}},"locator":"xxiv-xxv"},{"id":137,"uris":["http://zotero.org/users/1942866/items/8B6D57ME"],"uri":["http://zotero.org/users/1942866/items/8B6D57ME"],"itemData":{"id":137,"type":"book","title":"1-2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J"}],"issued":{"date-parts":[["2010"]]}},"locator":"18"}],"schema":"https://github.com/citation-style-language/schema/raw/master/csl-citation.json"}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Torrey, </w:t>
      </w:r>
      <w:r w:rsidRPr="006E3F52">
        <w:rPr>
          <w:rFonts w:ascii="Times New Roman" w:hAnsi="Times New Roman" w:cs="Times New Roman"/>
          <w:i/>
          <w:iCs/>
        </w:rPr>
        <w:t>Chronicler’s History of Israel</w:t>
      </w:r>
      <w:r w:rsidRPr="006E3F52">
        <w:rPr>
          <w:rFonts w:ascii="Times New Roman" w:hAnsi="Times New Roman" w:cs="Times New Roman"/>
        </w:rPr>
        <w:t xml:space="preserve">, xxiv–xxv; Boda, </w:t>
      </w:r>
      <w:r w:rsidRPr="006E3F52">
        <w:rPr>
          <w:rFonts w:ascii="Times New Roman" w:hAnsi="Times New Roman" w:cs="Times New Roman"/>
          <w:i/>
          <w:iCs/>
        </w:rPr>
        <w:t>1-2 Chronicles</w:t>
      </w:r>
      <w:r w:rsidRPr="006E3F52">
        <w:rPr>
          <w:rFonts w:ascii="Times New Roman" w:hAnsi="Times New Roman" w:cs="Times New Roman"/>
        </w:rPr>
        <w:t>, 18.</w:t>
      </w:r>
      <w:r w:rsidRPr="006E3F52">
        <w:rPr>
          <w:rFonts w:ascii="Times New Roman" w:hAnsi="Times New Roman" w:cs="Times New Roman"/>
        </w:rPr>
        <w:fldChar w:fldCharType="end"/>
      </w:r>
    </w:p>
  </w:footnote>
  <w:footnote w:id="677">
    <w:p w14:paraId="3824C6E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{"citationID":"lgDfS1hK","properties":{"formattedCitation":"{\\rtf Boda, {\\i{}1-2 Chronicles}, 17.}","plainCitation":"Boda, 1-2 Chronicles, 17."},"citationItems":[{"id":137,"uris":["http://zotero.org/users/1942866/items/8B6D57ME"],"uri":["http://zotero.org/users/1942866/items/8B6D57ME"],"itemData":{"id":137,"type":"book","title":"1-2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J"}],"issued":{"date-parts":[["2010"]]}},"locator":"17"}],"schema":"https://github.com/citation-style-language/schema/raw/master/csl-citation.json"}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Boda, </w:t>
      </w:r>
      <w:r w:rsidRPr="006E3F52">
        <w:rPr>
          <w:rFonts w:ascii="Times New Roman" w:hAnsi="Times New Roman" w:cs="Times New Roman"/>
          <w:i/>
          <w:iCs/>
        </w:rPr>
        <w:t>1-2 Chronicles</w:t>
      </w:r>
      <w:r w:rsidRPr="006E3F52">
        <w:rPr>
          <w:rFonts w:ascii="Times New Roman" w:hAnsi="Times New Roman" w:cs="Times New Roman"/>
        </w:rPr>
        <w:t>, 17.</w:t>
      </w:r>
      <w:r w:rsidRPr="006E3F52">
        <w:rPr>
          <w:rFonts w:ascii="Times New Roman" w:hAnsi="Times New Roman" w:cs="Times New Roman"/>
        </w:rPr>
        <w:fldChar w:fldCharType="end"/>
      </w:r>
    </w:p>
  </w:footnote>
  <w:footnote w:id="678">
    <w:p w14:paraId="75EF7F88"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{"citationID":"mkWuvMbz","properties":{"formattedCitation":"{\\rtf Schaefer, \\uc0\\u8220{}The Significance of Seeking God in the Purpose of the Chronicler,\\uc0\\u8221{} 17\\uc0\\u8211{}20; Duke, {\\i{}The Persuasive Appeal of the Chronicler}, 49\\uc0\\u8211{}50; Kelly, {\\i{}Retribution and Eschatology in Chronicles}, 51\\uc0\\u8211{}52.}","plainCitation":"Schaefer, “The Significance of Seeking God in the Purpose of the Chronicler,” 17–20; Duke, The Persuasive Appeal of the Chronicler, 49–50; Kelly, Retribution and Eschatology in Chronicles, 51–52."},"citationItems":[{"id":316,"uris":["http://zotero.org/users/1942866/items/GD24P878"],"uri":["http://zotero.org/users/1942866/items/GD24P878"],"itemData":{"id":316,"type":"thesis","title":"The significance of seeking God in the purpose of the chronicler","publisher":"Southern Baptist Theological Seminary","source":"Google Scholar","author":[{"family":"Schaefer","given":"Glenn Edward"}],"issued":{"date-parts":[["1972"]]}},"locator":"17-20"},{"id":395,"uris":["http://zotero.org/users/1942866/items/KASGUI8Q"],"uri":["http://zotero.org/users/1942866/items/KASGUI8Q"],"itemData":{"id":395,"type":"book","title":"The persuasive appeal of the Chronicler: a rhetorical analysis","publisher":"Almond Press","publisher-place":"Sheffield","source":"EBSCOhost","event-place":"Sheffield","shortTitle":"The persuasive appeal of the Chronicler","author":[{"family":"Duke","given":"Rodney K."}],"issued":{"date-parts":[["1990"]]}},"locator":"49-50"},{"id":534,"uris":["http://zotero.org/users/1942866/items/TMKMP6QR"],"uri":["http://zotero.org/users/1942866/items/TMKMP6QR"],"itemData":{"id":534,"type":"book","title":"Retribution and Eschatology in Chronicles","collection-title":"Journal for the study of the New Testament","publisher":"Sheffield Academic Press","publisher-place":"Sheffield","source":"EBSCOhost","event-place":"Sheffield","author":[{"family":"Kelly","given":"Brian E."}],"issued":{"date-parts":[["1996"]]}},"locator":"51-52"}],"schema":"https://github.com/citation-style-language/schema/raw/master/csl-citation.json"}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Schaefer, “The Significance of Seeking God in the Purpose of the Chronicler,” 17–20; Duke, </w:t>
      </w:r>
      <w:r w:rsidRPr="006E3F52">
        <w:rPr>
          <w:rFonts w:ascii="Times New Roman" w:hAnsi="Times New Roman" w:cs="Times New Roman"/>
          <w:i/>
          <w:iCs/>
        </w:rPr>
        <w:t>The Persuasive Appeal of the Chronicler</w:t>
      </w:r>
      <w:r w:rsidRPr="006E3F52">
        <w:rPr>
          <w:rFonts w:ascii="Times New Roman" w:hAnsi="Times New Roman" w:cs="Times New Roman"/>
        </w:rPr>
        <w:t xml:space="preserve">, 49–50; Kelly, </w:t>
      </w:r>
      <w:r w:rsidRPr="006E3F52">
        <w:rPr>
          <w:rFonts w:ascii="Times New Roman" w:hAnsi="Times New Roman" w:cs="Times New Roman"/>
          <w:i/>
          <w:iCs/>
        </w:rPr>
        <w:t>Retribution and Eschatology in Chronicles</w:t>
      </w:r>
      <w:r w:rsidRPr="006E3F52">
        <w:rPr>
          <w:rFonts w:ascii="Times New Roman" w:hAnsi="Times New Roman" w:cs="Times New Roman"/>
        </w:rPr>
        <w:t>, 51–52.</w:t>
      </w:r>
      <w:r w:rsidRPr="006E3F52">
        <w:rPr>
          <w:rFonts w:ascii="Times New Roman" w:hAnsi="Times New Roman" w:cs="Times New Roman"/>
        </w:rPr>
        <w:fldChar w:fldCharType="end"/>
      </w:r>
      <w:r w:rsidRPr="006E3F52">
        <w:rPr>
          <w:rFonts w:ascii="Times New Roman" w:hAnsi="Times New Roman" w:cs="Times New Roman"/>
        </w:rPr>
        <w:t xml:space="preserve"> </w:t>
      </w:r>
    </w:p>
  </w:footnote>
  <w:footnote w:id="679">
    <w:p w14:paraId="7FFC68A8" w14:textId="77777777" w:rsidR="008A652C" w:rsidRPr="006E3F52" w:rsidRDefault="008A652C" w:rsidP="006E3F52">
      <w:pPr>
        <w:spacing w:after="0"/>
        <w:rPr>
          <w:rFonts w:ascii="Times New Roman" w:hAnsi="Times New Roman" w:cs="Times New Roman"/>
          <w:sz w:val="20"/>
          <w:szCs w:val="20"/>
          <w:lang w:val="en-US"/>
        </w:rPr>
      </w:pPr>
      <w:r w:rsidRPr="00117F04">
        <w:rPr>
          <w:rStyle w:val="FootnoteReference"/>
        </w:rPr>
        <w:footnoteRef/>
      </w:r>
      <w:r w:rsidRPr="006E3F52">
        <w:rPr>
          <w:rFonts w:ascii="Times New Roman" w:hAnsi="Times New Roman" w:cs="Times New Roman"/>
          <w:sz w:val="20"/>
          <w:szCs w:val="20"/>
          <w:lang w:val="en-US"/>
        </w:rPr>
        <w:t xml:space="preserve"> </w:t>
      </w:r>
      <w:r w:rsidRPr="006E3F52">
        <w:rPr>
          <w:rFonts w:ascii="Times New Roman" w:hAnsi="Times New Roman" w:cs="Times New Roman"/>
          <w:sz w:val="20"/>
          <w:szCs w:val="20"/>
          <w:lang w:val="en-US"/>
        </w:rPr>
        <w:fldChar w:fldCharType="begin"/>
      </w:r>
      <w:r w:rsidRPr="006E3F52">
        <w:rPr>
          <w:rFonts w:ascii="Times New Roman" w:hAnsi="Times New Roman" w:cs="Times New Roman"/>
          <w:sz w:val="20"/>
          <w:szCs w:val="20"/>
          <w:lang w:val="en-US"/>
        </w:rPr>
        <w:instrText xml:space="preserve"> ADDIN ZOTERO_ITEM CSL_CITATION {"citationID":"TbcFSWd9","properties":{"formattedCitation":"{\\rtf Leo G Perdue, {\\i{}Wisdom Literature: A Theological History} (Louisville, KY: Westminster John Knox Press, 2007), 78.}","plainCitation":"Leo G Perdue, Wisdom Literature: A Theological History (Louisville, KY: Westminster John Knox Press, 2007), 78."},"citationItems":[{"id":227,"uris":["http://zotero.org/users/1942866/items/CQ4RFH8H"],"uri":["http://zotero.org/users/1942866/items/CQ4RFH8H"],"itemData":{"id":227,"type":"book","title":"Wisdom Literature: a Theological History","publisher":"Westminster John Knox Press","publisher-place":"Louisville, KY","event-place":"Louisville, KY","author":[{"family":"Perdue","given":"Leo G"}],"issued":{"date-parts":[["2007"]]}},"locator":"78"}],"schema":"https://github.com/citation-style-language/schema/raw/master/csl-citation.json"} </w:instrText>
      </w:r>
      <w:r w:rsidRPr="006E3F52">
        <w:rPr>
          <w:rFonts w:ascii="Times New Roman" w:hAnsi="Times New Roman" w:cs="Times New Roman"/>
          <w:sz w:val="20"/>
          <w:szCs w:val="20"/>
          <w:lang w:val="en-US"/>
        </w:rPr>
        <w:fldChar w:fldCharType="separate"/>
      </w:r>
      <w:r w:rsidRPr="006E3F52">
        <w:rPr>
          <w:rFonts w:ascii="Times New Roman" w:hAnsi="Times New Roman" w:cs="Times New Roman"/>
          <w:sz w:val="20"/>
          <w:szCs w:val="20"/>
        </w:rPr>
        <w:t xml:space="preserve">Leo G Perdue, </w:t>
      </w:r>
      <w:r w:rsidRPr="006E3F52">
        <w:rPr>
          <w:rFonts w:ascii="Times New Roman" w:hAnsi="Times New Roman" w:cs="Times New Roman"/>
          <w:i/>
          <w:iCs/>
          <w:sz w:val="20"/>
          <w:szCs w:val="20"/>
        </w:rPr>
        <w:t>Wisdom Literature: A Theological History</w:t>
      </w:r>
      <w:r w:rsidRPr="006E3F52">
        <w:rPr>
          <w:rFonts w:ascii="Times New Roman" w:hAnsi="Times New Roman" w:cs="Times New Roman"/>
          <w:sz w:val="20"/>
          <w:szCs w:val="20"/>
        </w:rPr>
        <w:t xml:space="preserve"> (Louisville, KY: Westminster John Knox Press, 2007), 78.</w:t>
      </w:r>
      <w:r w:rsidRPr="006E3F52">
        <w:rPr>
          <w:rFonts w:ascii="Times New Roman" w:hAnsi="Times New Roman" w:cs="Times New Roman"/>
          <w:sz w:val="20"/>
          <w:szCs w:val="20"/>
          <w:lang w:val="en-US"/>
        </w:rPr>
        <w:fldChar w:fldCharType="end"/>
      </w:r>
    </w:p>
  </w:footnote>
  <w:footnote w:id="680">
    <w:p w14:paraId="1147F6BC"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{"citationID":"YpYF3jXq","properties":{"formattedCitation":"{\\rtf James L. Crenshaw, \\uc0\\u8220{}The Concept of God in Old Testament Wisdom,\\uc0\\u8221{} in {\\i{}In Search of Wisdom: Essays in Memory of John G. Gammie}, ed. Leo G. Perdue, Bernard Brandon Scott, and William Johnston Wiseman (Louisville, KY: John Know Press, 1993), 17\\uc0\\u8211{}18.}","plainCitation":"James L. Crenshaw, “The Concept of God in Old Testament Wisdom,” in In Search of Wisdom: Essays in Memory of John G. Gammie, ed. Leo G. Perdue, Bernard Brandon Scott, and William Johnston Wiseman (Louisville, KY: John Know Press, 1993), 17–18."},"citationItems":[{"id":198,"uris":["http://zotero.org/users/1942866/items/BD3IU3N6"],"uri":["http://zotero.org/users/1942866/items/BD3IU3N6"],"itemData":{"id":198,"type":"chapter","title":"the concept of God in old testament wisdom","container-title":"In Search of Wisdom: Essays in Memory of John G. Gammie","publisher":"John Know Press","publisher-place":"Louisville, KY","page":"1-18","event-place":"Louisville, KY","author":[{"family":"Crenshaw","given":"James L."}],"editor":[{"family":"Perdue","given":"Leo G."},{"family":"Scott","given":"Bernard Brandon"},{"family":"Wiseman","given":"William Johnston"}],"issued":{"date-parts":[["1993"]]}},"locator":"17-18"}],"schema":"https://github.com/citation-style-language/schema/raw/master/csl-citation.json"}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James L. Crenshaw, “The Concept of God in Old Testament Wisdom,” in </w:t>
      </w:r>
      <w:r w:rsidRPr="006E3F52">
        <w:rPr>
          <w:rFonts w:ascii="Times New Roman" w:hAnsi="Times New Roman" w:cs="Times New Roman"/>
          <w:i/>
          <w:iCs/>
        </w:rPr>
        <w:t>In Search of Wisdom: Essays in Memory of John G. Gammie</w:t>
      </w:r>
      <w:r w:rsidRPr="006E3F52">
        <w:rPr>
          <w:rFonts w:ascii="Times New Roman" w:hAnsi="Times New Roman" w:cs="Times New Roman"/>
        </w:rPr>
        <w:t>, ed. Leo G. Perdue, Bernard Brandon Scott, and William Johnston Wiseman (Louisville, KY: John Know Press, 1993), 17–18.</w:t>
      </w:r>
      <w:r w:rsidRPr="006E3F52">
        <w:rPr>
          <w:rFonts w:ascii="Times New Roman" w:hAnsi="Times New Roman" w:cs="Times New Roman"/>
        </w:rPr>
        <w:fldChar w:fldCharType="end"/>
      </w:r>
    </w:p>
  </w:footnote>
  <w:footnote w:id="681">
    <w:p w14:paraId="10D14DF6" w14:textId="77777777" w:rsidR="008A652C" w:rsidRPr="006E3F52" w:rsidRDefault="008A652C" w:rsidP="006E3F52">
      <w:pPr>
        <w:autoSpaceDE w:val="0"/>
        <w:autoSpaceDN w:val="0"/>
        <w:adjustRightInd w:val="0"/>
        <w:spacing w:after="0"/>
        <w:ind w:left="40"/>
        <w:rPr>
          <w:rFonts w:ascii="Times New Roman" w:hAnsi="Times New Roman" w:cs="Times New Roman"/>
          <w:sz w:val="20"/>
          <w:szCs w:val="20"/>
        </w:rPr>
      </w:pPr>
      <w:r w:rsidRPr="00117F04">
        <w:rPr>
          <w:rStyle w:val="FootnoteReference"/>
        </w:rPr>
        <w:footnoteRef/>
      </w:r>
      <w:r w:rsidRPr="006E3F52">
        <w:rPr>
          <w:rFonts w:ascii="Times New Roman" w:hAnsi="Times New Roman" w:cs="Times New Roman"/>
          <w:sz w:val="20"/>
          <w:szCs w:val="20"/>
        </w:rPr>
        <w:t xml:space="preserve"> </w:t>
      </w:r>
      <w:r w:rsidRPr="006E3F52">
        <w:rPr>
          <w:rFonts w:ascii="Times New Roman" w:hAnsi="Times New Roman" w:cs="Times New Roman"/>
          <w:sz w:val="20"/>
          <w:szCs w:val="20"/>
        </w:rPr>
        <w:fldChar w:fldCharType="begin"/>
      </w:r>
      <w:r w:rsidRPr="006E3F52">
        <w:rPr>
          <w:rFonts w:ascii="Times New Roman" w:hAnsi="Times New Roman" w:cs="Times New Roman"/>
          <w:sz w:val="20"/>
          <w:szCs w:val="20"/>
        </w:rPr>
        <w:instrText xml:space="preserve"> ADDIN ZOTERO_ITEM CSL_CITATION {"citationID":"atBlRId7","properties":{"formattedCitation":"{\\rtf Boda, {\\i{}1-2 Chronicles}, 16.}","plainCitation":"Boda, 1-2 Chronicles, 16."},"citationItems":[{"id":137,"uris":["http://zotero.org/users/1942866/items/8B6D57ME"],"uri":["http://zotero.org/users/1942866/items/8B6D57ME"],"itemData":{"id":137,"type":"book","title":"1-2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J"}],"issued":{"date-parts":[["2010"]]}},"locator":"16"}],"schema":"https://github.com/citation-style-language/schema/raw/master/csl-citation.json"} </w:instrText>
      </w:r>
      <w:r w:rsidRPr="006E3F52">
        <w:rPr>
          <w:rFonts w:ascii="Times New Roman" w:hAnsi="Times New Roman" w:cs="Times New Roman"/>
          <w:sz w:val="20"/>
          <w:szCs w:val="20"/>
        </w:rPr>
        <w:fldChar w:fldCharType="separate"/>
      </w:r>
      <w:r w:rsidRPr="006E3F52">
        <w:rPr>
          <w:rFonts w:ascii="Times New Roman" w:hAnsi="Times New Roman" w:cs="Times New Roman"/>
          <w:sz w:val="20"/>
          <w:szCs w:val="20"/>
        </w:rPr>
        <w:t xml:space="preserve">Boda, </w:t>
      </w:r>
      <w:r w:rsidRPr="006E3F52">
        <w:rPr>
          <w:rFonts w:ascii="Times New Roman" w:hAnsi="Times New Roman" w:cs="Times New Roman"/>
          <w:i/>
          <w:iCs/>
          <w:sz w:val="20"/>
          <w:szCs w:val="20"/>
        </w:rPr>
        <w:t>1-2 Chronicles</w:t>
      </w:r>
      <w:r w:rsidRPr="006E3F52">
        <w:rPr>
          <w:rFonts w:ascii="Times New Roman" w:hAnsi="Times New Roman" w:cs="Times New Roman"/>
          <w:sz w:val="20"/>
          <w:szCs w:val="20"/>
        </w:rPr>
        <w:t>, 16.</w:t>
      </w:r>
      <w:r w:rsidRPr="006E3F52">
        <w:rPr>
          <w:rFonts w:ascii="Times New Roman" w:hAnsi="Times New Roman" w:cs="Times New Roman"/>
          <w:sz w:val="20"/>
          <w:szCs w:val="20"/>
        </w:rPr>
        <w:fldChar w:fldCharType="end"/>
      </w:r>
    </w:p>
  </w:footnote>
  <w:footnote w:id="682">
    <w:p w14:paraId="48A88AAB"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{"citationID":"xdSwSR7S","properties":{"formattedCitation":"{\\rtf Laura Marks, \\uc0\\u8220{}Signs of the Time: Deleuze, Peirce, and the Documentary Image,\\uc0\\u8221{} in {\\i{}The Brain Is the Screen: Deleuze and the Philosophy of Cinema}, ed. Gregory Flaxman (Minnesota: University of Minnesota Press, 2000), 194.}","plainCitation":"Laura Marks, “Signs of the Time: Deleuze, Peirce, and the Documentary Image,” in The Brain Is the Screen: Deleuze and the Philosophy of Cinema, ed. Gregory Flaxman (Minnesota: University of Minnesota Press, 2000), 194."},"citationItems":[{"id":374,"uris":["http://zotero.org/users/1942866/items/J464F82T"],"uri":["http://zotero.org/users/1942866/items/J464F82T"],"itemData":{"id":374,"type":"chapter","title":"Signs of the Time: Deleuze, Peirce, and the Documentary Image","container-title":"The Brain is the Screen: Deleuze and the Philosophy of Cinema","publisher":"University of Minnesota Press","publisher-place":"Minnesota","page":"193–214","source":"PhilPapers","event-place":"Minnesota","shortTitle":"Signs of the Time","editor":[{"family":"Flaxman","given":"Gregory"}],"author":[{"family":"Marks","given":"Laura"}],"issued":{"date-parts":[["2000"]]}},"locator":"194"}],"schema":"https://github.com/citation-style-language/schema/raw/master/csl-citation.json"}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Laura Marks, “Signs of the Time: Deleuze, Peirce, and the Documentary Image,” in </w:t>
      </w:r>
      <w:r w:rsidRPr="006E3F52">
        <w:rPr>
          <w:rFonts w:ascii="Times New Roman" w:hAnsi="Times New Roman" w:cs="Times New Roman"/>
          <w:i/>
          <w:iCs/>
        </w:rPr>
        <w:t>The Brain Is the Screen: Deleuze and the Philosophy of Cinema</w:t>
      </w:r>
      <w:r w:rsidRPr="006E3F52">
        <w:rPr>
          <w:rFonts w:ascii="Times New Roman" w:hAnsi="Times New Roman" w:cs="Times New Roman"/>
        </w:rPr>
        <w:t>, ed. Gregory Flaxman (Minnesota: University of Minnesota Press, 2000), 194.</w:t>
      </w:r>
      <w:r w:rsidRPr="006E3F52">
        <w:rPr>
          <w:rFonts w:ascii="Times New Roman" w:hAnsi="Times New Roman" w:cs="Times New Roman"/>
        </w:rPr>
        <w:fldChar w:fldCharType="end"/>
      </w:r>
      <w:r w:rsidRPr="006E3F52">
        <w:rPr>
          <w:rFonts w:ascii="Times New Roman" w:hAnsi="Times New Roman" w:cs="Times New Roman"/>
        </w:rPr>
        <w:t xml:space="preserve"> Marks also observes, “Where documentary should be the model of opening to the outside-for we cannot know what is going to happen in the real world-classical documentary's ideal of truth is itself a fiction. It confuses truth with what can be said ‘objectively’.” (201)</w:t>
      </w:r>
    </w:p>
  </w:footnote>
  <w:footnote w:id="683">
    <w:p w14:paraId="04DC93B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{"citationID":"qTZKnzer","properties":{"formattedCitation":"{\\rtf Marrati, {\\i{}Gilles Deleuze}, 83.}","plainCitation":"Marrati, Gilles Deleuze, 83."},"citationItems":[{"id":402,"uris":["http://zotero.org/users/1942866/items/M45IRDUH"],"uri":["http://zotero.org/users/1942866/items/M45IRDUH"],"itemData":{"id":402,"type":"book","title":"Gilles Deleuze: cinema and philosophy","publisher":"Johns Hopkins University Press","publisher-place":"Baltimore","source":"Open WorldCat","event-place":"Baltimore","abstract":"\"In recent years, the recognition of Gilles Deleuze as one of the major philosophers of the twentieth century has heightened attention to his brilliant and complex writings on film. What is the place of Cinema 1 and Cinema 2 in the corpus of his philosophy? How and why does Deleuze consider cinema as a singular object of philosophical attention, a specific mode of thought? How does his philosophy of film combine and further his approaches to time, movement, and perception, and how does it produce an escape from subjectivity and a plunge into the immanence of images? How does it recode and utilize Henri Bergson's thought and Andre Bazin's film theory? What does it tell us about perceiving a world in images - indeed about our relation to the world?\" \"These are the central questions addressed in Paola Marrati's elucidation of Deleuze's philosophy of film. Humanities, film studies, and social science scholars will find this book a valuable contribution to the philosophical literature on cinema and its pertinence in contemporary life.\"--BOOK JACKET.","ISBN":"978-0-8018-8802-1","shortTitle":"Gilles Deleuze","language":"English","author":[{"family":"Marrati","given":"Paola"}],"issued":{"date-parts":[["2008"]]}},"locator":"83"}],"schema":"https://github.com/citation-style-language/schema/raw/master/csl-citation.json"}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Marrati, </w:t>
      </w:r>
      <w:r w:rsidRPr="006E3F52">
        <w:rPr>
          <w:rFonts w:ascii="Times New Roman" w:hAnsi="Times New Roman" w:cs="Times New Roman"/>
          <w:i/>
          <w:iCs/>
        </w:rPr>
        <w:t>Gilles Deleuze</w:t>
      </w:r>
      <w:r w:rsidRPr="006E3F52">
        <w:rPr>
          <w:rFonts w:ascii="Times New Roman" w:hAnsi="Times New Roman" w:cs="Times New Roman"/>
        </w:rPr>
        <w:t>, 83.</w:t>
      </w:r>
      <w:r w:rsidRPr="006E3F52">
        <w:rPr>
          <w:rFonts w:ascii="Times New Roman" w:hAnsi="Times New Roman" w:cs="Times New Roman"/>
        </w:rPr>
        <w:fldChar w:fldCharType="end"/>
      </w:r>
    </w:p>
  </w:footnote>
  <w:footnote w:id="684">
    <w:p w14:paraId="1D1BCC44"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{"citationID":"WOM1XpzS","properties":{"formattedCitation":"Ibid., 79.","plainCitation":"Ibid., 79."},"citationItems":[{"id":402,"uris":["http://zotero.org/users/1942866/items/M45IRDUH"],"uri":["http://zotero.org/users/1942866/items/M45IRDUH"],"itemData":{"id":402,"type":"book","title":"Gilles Deleuze: cinema and philosophy","publisher":"Johns Hopkins University Press","publisher-place":"Baltimore","source":"Open WorldCat","event-place":"Baltimore","abstract":"\"In recent years, the recognition of Gilles Deleuze as one of the major philosophers of the twentieth century has heightened attention to his brilliant and complex writings on film. What is the place of Cinema 1 and Cinema 2 in the corpus of his philosophy? How and why does Deleuze consider cinema as a singular object of philosophical attention, a specific mode of thought? How does his philosophy of film combine and further his approaches to time, movement, and perception, and how does it produce an escape from subjectivity and a plunge into the immanence of images? How does it recode and utilize Henri Bergson's thought and Andre Bazin's film theory? What does it tell us about perceiving a world in images - indeed about our relation to the world?\" \"These are the central questions addressed in Paola Marrati's elucidation of Deleuze's philosophy of film. Humanities, film studies, and social science scholars will find this book a valuable contribution to the philosophical literature on cinema and its pertinence in contemporary life.\"--BOOK JACKET.","ISBN":"978-0-8018-8802-1","shortTitle":"Gilles Deleuze","language":"English","author":[{"family":"Marrati","given":"Paola"}],"issued":{"date-parts":[["2008"]]}},"locator":"79"}],"schema":"https://github.com/citation-style-language/schema/raw/master/csl-citation.json"}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 79.</w:t>
      </w:r>
      <w:r w:rsidRPr="006E3F52">
        <w:rPr>
          <w:rFonts w:ascii="Times New Roman" w:hAnsi="Times New Roman" w:cs="Times New Roman"/>
        </w:rPr>
        <w:fldChar w:fldCharType="end"/>
      </w:r>
    </w:p>
  </w:footnote>
  <w:footnote w:id="685">
    <w:p w14:paraId="4E781F0C"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{"citationID":"cMjfb3zO","properties":{"formattedCitation":"{\\rtf Ibid., 79\\uc0\\u8211{}82.}","plainCitation":"Ibid., 79–82."},"citationItems":[{"id":402,"uris":["http://zotero.org/users/1942866/items/M45IRDUH"],"uri":["http://zotero.org/users/1942866/items/M45IRDUH"],"itemData":{"id":402,"type":"book","title":"Gilles Deleuze: cinema and philosophy","publisher":"Johns Hopkins University Press","publisher-place":"Baltimore","source":"Open WorldCat","event-place":"Baltimore","abstract":"\"In recent years, the recognition of Gilles Deleuze as one of the major philosophers of the twentieth century has heightened attention to his brilliant and complex writings on film. What is the place of Cinema 1 and Cinema 2 in the corpus of his philosophy? How and why does Deleuze consider cinema as a singular object of philosophical attention, a specific mode of thought? How does his philosophy of film combine and further his approaches to time, movement, and perception, and how does it produce an escape from subjectivity and a plunge into the immanence of images? How does it recode and utilize Henri Bergson's thought and Andre Bazin's film theory? What does it tell us about perceiving a world in images - indeed about our relation to the world?\" \"These are the central questions addressed in Paola Marrati's elucidation of Deleuze's philosophy of film. Humanities, film studies, and social science scholars will find this book a valuable contribution to the philosophical literature on cinema and its pertinence in contemporary life.\"--BOOK JACKET.","ISBN":"978-0-8018-8802-1","shortTitle":"Gilles Deleuze","language":"English","author":[{"family":"Marrati","given":"Paola"}],"issued":{"date-parts":[["2008"]]}},"locator":"79-82"}],"schema":"https://github.com/citation-style-language/schema/raw/master/csl-citation.json"}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Ibid., 79–82.</w:t>
      </w:r>
      <w:r w:rsidRPr="006E3F52">
        <w:rPr>
          <w:rFonts w:ascii="Times New Roman" w:hAnsi="Times New Roman" w:cs="Times New Roman"/>
        </w:rPr>
        <w:fldChar w:fldCharType="end"/>
      </w:r>
    </w:p>
  </w:footnote>
  <w:footnote w:id="686">
    <w:p w14:paraId="714C0119" w14:textId="77777777" w:rsidR="008A652C" w:rsidRPr="006E3F52" w:rsidRDefault="008A652C" w:rsidP="006E3F52">
      <w:pPr>
        <w:pStyle w:val="FootnoteText"/>
        <w:spacing w:line="276" w:lineRule="auto"/>
        <w:rPr>
          <w:rFonts w:ascii="Times New Roman" w:hAnsi="Times New Roman" w:cs="Times New Roman"/>
          <w:lang w:val="es-ES_tradnl"/>
        </w:rPr>
      </w:pPr>
      <w:r w:rsidRPr="00117F04">
        <w:rPr>
          <w:rStyle w:val="FootnoteReference"/>
        </w:rPr>
        <w:footnoteRef/>
      </w:r>
      <w:r w:rsidRPr="006E3F52">
        <w:rPr>
          <w:rFonts w:ascii="Times New Roman" w:hAnsi="Times New Roman" w:cs="Times New Roman"/>
          <w:lang w:val="es-ES_tradnl"/>
        </w:rPr>
        <w:t xml:space="preserve"> </w:t>
      </w:r>
      <w:r w:rsidRPr="006E3F52">
        <w:rPr>
          <w:rFonts w:ascii="Times New Roman" w:hAnsi="Times New Roman" w:cs="Times New Roman"/>
        </w:rPr>
        <w:fldChar w:fldCharType="begin"/>
      </w:r>
      <w:r w:rsidRPr="006E3F52">
        <w:rPr>
          <w:rFonts w:ascii="Times New Roman" w:hAnsi="Times New Roman" w:cs="Times New Roman"/>
          <w:lang w:val="es-ES_tradnl"/>
        </w:rPr>
        <w:instrText xml:space="preserve"> ADDIN ZOTERO_ITEM CSL_CITATION {"citationID":"GTWl2uci","properties":{"formattedCitation":"{\\rtf Marks, \\uc0\\u8220{}Signs of the Time,\\uc0\\u8221{} 207.}","plainCitation":"Marks, “Signs of the Time,” 207."},"citationItems":[{"id":374,"uris":["http://zotero.org/users/1942866/items/J464F82T"],"uri":["http://zotero.org/users/1942866/items/J464F82T"],"itemData":{"id":374,"type":"chapter","title":"Signs of the Time: Deleuze, Peirce, and the Documentary Image","container-title":"The Brain is the Screen: Deleuze and the Philosophy of Cinema","publisher":"University of Minnesota Press","publisher-place":"Minnesota","page":"193–214","source":"PhilPapers","event-place":"Minnesota","shortTitle":"Signs of the Time","editor":[{"family":"Flaxman","given":"Gregory"}],"author":[{"family":"Marks","given":"Laura"}],"issued":{"date-parts":[["2000"]]}},"locator":"207"}],"schema":"https://github.com/citation-style-language/schema/raw/master/csl-citation.json"}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es-ES_tradnl"/>
        </w:rPr>
        <w:t>Marks, “Signs of the Time,” 207.</w:t>
      </w:r>
      <w:r w:rsidRPr="006E3F52">
        <w:rPr>
          <w:rFonts w:ascii="Times New Roman" w:hAnsi="Times New Roman" w:cs="Times New Roman"/>
        </w:rPr>
        <w:fldChar w:fldCharType="end"/>
      </w:r>
    </w:p>
  </w:footnote>
  <w:footnote w:id="687">
    <w:p w14:paraId="0BD311F3" w14:textId="77777777" w:rsidR="008A652C" w:rsidRPr="006E3F52" w:rsidRDefault="008A652C" w:rsidP="006E3F52">
      <w:pPr>
        <w:pStyle w:val="FootnoteText"/>
        <w:spacing w:line="276" w:lineRule="auto"/>
        <w:rPr>
          <w:rFonts w:ascii="Times New Roman" w:hAnsi="Times New Roman" w:cs="Times New Roman"/>
          <w:lang w:val="it-IT"/>
        </w:rPr>
      </w:pPr>
      <w:r w:rsidRPr="00117F04">
        <w:rPr>
          <w:rStyle w:val="FootnoteReference"/>
        </w:rPr>
        <w:footnoteRef/>
      </w:r>
      <w:r w:rsidRPr="006E3F52">
        <w:rPr>
          <w:rFonts w:ascii="Times New Roman" w:hAnsi="Times New Roman" w:cs="Times New Roman"/>
          <w:lang w:val="it-IT"/>
        </w:rPr>
        <w:t xml:space="preserve"> </w:t>
      </w:r>
      <w:r w:rsidRPr="006E3F52">
        <w:rPr>
          <w:rFonts w:ascii="Times New Roman" w:hAnsi="Times New Roman" w:cs="Times New Roman"/>
        </w:rPr>
        <w:fldChar w:fldCharType="begin"/>
      </w:r>
      <w:r w:rsidRPr="006E3F52">
        <w:rPr>
          <w:rFonts w:ascii="Times New Roman" w:hAnsi="Times New Roman" w:cs="Times New Roman"/>
          <w:lang w:val="it-IT"/>
        </w:rPr>
        <w:instrText xml:space="preserve"> ADDIN ZOTERO_ITEM CSL_CITATION {"citationID":"pMghNUvR","properties":{"formattedCitation":"{\\rtf Deleuze, {\\i{}Cinema 2}, 171\\uc0\\u8211{}72, 223.}","plainCitation":"Deleuze, Cinema 2, 171–72, 223."},"citationItems":[{"id":428,"uris":["http://zotero.org/users/1942866/items/NMKZHNU4"],"uri":["http://zotero.org/users/1942866/items/NMKZHNU4"],"itemData":{"id":428,"type":"book","title":"Cinema 2: The Time-Image","publisher":"University of Minnesota Press","publisher-place":"Minneapolis","source":"Primo","event-place":"Minneapolis","abstract":"Brings to completion Deleuze's work on the implications of the cinematographic image. In Cinema 2, Deleuze explains why, since World War II, time has come to dominate film. Among the filmmakers discussed are Rossellini, Fellini, Godard, Resnais, Pasolini, and many others.","ISBN":"978-0-8166-1676-3","shortTitle":"Cinema 2","language":"eng","author":[{"family":"Deleuze","given":"Gilles"}],"translator":[{"family":"Tomlinson","given":"Hugh"},{"family":"Galeta","given":"Robert"}],"issued":{"date-parts":[["1989"]]}},"locator":"171-72, 223"}],"schema":"https://github.com/citation-style-language/schema/raw/master/csl-citation.json"}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it-IT"/>
        </w:rPr>
        <w:t xml:space="preserve">Deleuze, </w:t>
      </w:r>
      <w:r w:rsidRPr="006E3F52">
        <w:rPr>
          <w:rFonts w:ascii="Times New Roman" w:hAnsi="Times New Roman" w:cs="Times New Roman"/>
          <w:i/>
          <w:iCs/>
          <w:lang w:val="it-IT"/>
        </w:rPr>
        <w:t>Cinema 2</w:t>
      </w:r>
      <w:r w:rsidRPr="006E3F52">
        <w:rPr>
          <w:rFonts w:ascii="Times New Roman" w:hAnsi="Times New Roman" w:cs="Times New Roman"/>
          <w:lang w:val="it-IT"/>
        </w:rPr>
        <w:t>, 171–72, 223.</w:t>
      </w:r>
      <w:r w:rsidRPr="006E3F52">
        <w:rPr>
          <w:rFonts w:ascii="Times New Roman" w:hAnsi="Times New Roman" w:cs="Times New Roman"/>
        </w:rPr>
        <w:fldChar w:fldCharType="end"/>
      </w:r>
    </w:p>
  </w:footnote>
  <w:footnote w:id="688">
    <w:p w14:paraId="3B64401D" w14:textId="77777777" w:rsidR="008A652C" w:rsidRPr="006E3F52" w:rsidRDefault="008A652C" w:rsidP="006E3F52">
      <w:pPr>
        <w:pStyle w:val="FootnoteText"/>
        <w:spacing w:line="276" w:lineRule="auto"/>
        <w:rPr>
          <w:rFonts w:ascii="Times New Roman" w:hAnsi="Times New Roman" w:cs="Times New Roman"/>
          <w:lang w:val="it-IT"/>
        </w:rPr>
      </w:pPr>
      <w:r w:rsidRPr="00117F04">
        <w:rPr>
          <w:rStyle w:val="FootnoteReference"/>
        </w:rPr>
        <w:footnoteRef/>
      </w:r>
      <w:r w:rsidRPr="006E3F52">
        <w:rPr>
          <w:rFonts w:ascii="Times New Roman" w:hAnsi="Times New Roman" w:cs="Times New Roman"/>
          <w:lang w:val="it-IT"/>
        </w:rPr>
        <w:t xml:space="preserve"> </w:t>
      </w:r>
      <w:r w:rsidRPr="006E3F52">
        <w:rPr>
          <w:rFonts w:ascii="Times New Roman" w:hAnsi="Times New Roman" w:cs="Times New Roman"/>
        </w:rPr>
        <w:fldChar w:fldCharType="begin"/>
      </w:r>
      <w:r w:rsidRPr="006E3F52">
        <w:rPr>
          <w:rFonts w:ascii="Times New Roman" w:hAnsi="Times New Roman" w:cs="Times New Roman"/>
          <w:lang w:val="it-IT"/>
        </w:rPr>
        <w:instrText xml:space="preserve"> ADDIN ZOTERO_ITEM CSL_CITATION {"citationID":"zjh4iMS9","properties":{"formattedCitation":"{\\rtf Marrati, {\\i{}Gilles Deleuze}, 63\\uc0\\u8211{}64.}","plainCitation":"Marrati, Gilles Deleuze, 63–64."},"citationItems":[{"id":402,"uris":["http://zotero.org/users/1942866/items/M45IRDUH"],"uri":["http://zotero.org/users/1942866/items/M45IRDUH"],"itemData":{"id":402,"type":"book","title":"Gilles Deleuze: cinema and philosophy","publisher":"Johns Hopkins University Press","publisher-place":"Baltimore","source":"Open WorldCat","event-place":"Baltimore","abstract":"\"In recent years, the recognition of Gilles Deleuze as one of the major philosophers of the twentieth century has heightened attention to his brilliant and complex writings on film. What is the place of Cinema 1 and Cinema 2 in the corpus of his philosophy? How and why does Deleuze consider cinema as a singular object of philosophical attention, a specific mode of thought? How does his philosophy of film combine and further his approaches to time, movement, and perception, and how does it produce an escape from subjectivity and a plunge into the immanence of images? How does it recode and utilize Henri Bergson's thought and Andre Bazin's film theory? What does it tell us about perceiving a world in images - indeed about our relation to the world?\" \"These are the central questions addressed in Paola Marrati's elucidation of Deleuze's philosophy of film. Humanities, film studies, and social science scholars will find this book a valuable contribution to the philosophical literature on cinema and its pertinence in contemporary life.\"--BOOK JACKET.","ISBN":"978-0-8018-8802-1","shortTitle":"Gilles Deleuze","language":"English","author":[{"family":"Marrati","given":"Paola"}],"issued":{"date-parts":[["2008"]]}},"locator":"63-64"}],"schema":"https://github.com/citation-style-language/schema/raw/master/csl-citation.json"}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lang w:val="it-IT"/>
        </w:rPr>
        <w:t xml:space="preserve">Marrati, </w:t>
      </w:r>
      <w:r w:rsidRPr="006E3F52">
        <w:rPr>
          <w:rFonts w:ascii="Times New Roman" w:hAnsi="Times New Roman" w:cs="Times New Roman"/>
          <w:i/>
          <w:iCs/>
          <w:lang w:val="it-IT"/>
        </w:rPr>
        <w:t>Gilles Deleuze</w:t>
      </w:r>
      <w:r w:rsidRPr="006E3F52">
        <w:rPr>
          <w:rFonts w:ascii="Times New Roman" w:hAnsi="Times New Roman" w:cs="Times New Roman"/>
          <w:lang w:val="it-IT"/>
        </w:rPr>
        <w:t>, 63–64.</w:t>
      </w:r>
      <w:r w:rsidRPr="006E3F52">
        <w:rPr>
          <w:rFonts w:ascii="Times New Roman" w:hAnsi="Times New Roman" w:cs="Times New Roman"/>
        </w:rPr>
        <w:fldChar w:fldCharType="end"/>
      </w:r>
    </w:p>
  </w:footnote>
  <w:footnote w:id="689">
    <w:p w14:paraId="0FFC7227"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{"citationID":"qFQMG6vy","properties":{"formattedCitation":"{\\rtf Ibid., 79\\uc0\\u8211{}82.}","plainCitation":"Ibid., 79–82."},"citationItems":[{"id":402,"uris":["http://zotero.org/users/1942866/items/M45IRDUH"],"uri":["http://zotero.org/users/1942866/items/M45IRDUH"],"itemData":{"id":402,"type":"book","title":"Gilles Deleuze: cinema and philosophy","publisher":"Johns Hopkins University Press","publisher-place":"Baltimore","source":"Open WorldCat","event-place":"Baltimore","abstract":"\"In recent years, the recognition of Gilles Deleuze as one of the major philosophers of the twentieth century has heightened attention to his brilliant and complex writings on film. What is the place of Cinema 1 and Cinema 2 in the corpus of his philosophy? How and why does Deleuze consider cinema as a singular object of philosophical attention, a specific mode of thought? How does his philosophy of film combine and further his approaches to time, movement, and perception, and how does it produce an escape from subjectivity and a plunge into the immanence of images? How does it recode and utilize Henri Bergson's thought and Andre Bazin's film theory? What does it tell us about perceiving a world in images - indeed about our relation to the world?\" \"These are the central questions addressed in Paola Marrati's elucidation of Deleuze's philosophy of film. Humanities, film studies, and social science scholars will find this book a valuable contribution to the philosophical literature on cinema and its pertinence in contemporary life.\"--BOOK JACKET.","ISBN":"978-0-8018-8802-1","shortTitle":"Gilles Deleuze","language":"English","author":[{"family":"Marrati","given":"Paola"}],"issued":{"date-parts":[["2008"]]}},"locator":"79-82"}],"schema":"https://github.com/citation-style-language/schema/raw/master/csl-citation.json"}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79–82.</w:t>
      </w:r>
      <w:r w:rsidRPr="006E3F52">
        <w:rPr>
          <w:rFonts w:ascii="Times New Roman" w:hAnsi="Times New Roman" w:cs="Times New Roman"/>
        </w:rPr>
        <w:fldChar w:fldCharType="end"/>
      </w:r>
      <w:r w:rsidRPr="006E3F52">
        <w:rPr>
          <w:rFonts w:ascii="Times New Roman" w:hAnsi="Times New Roman" w:cs="Times New Roman"/>
        </w:rPr>
        <w:t xml:space="preserve"> This may encourage the spectator to think their revolutionary dream, which was shared by Soviet cinema, fascism, Hitlerism and American cinema. They used the sensory-motor schema toward a transformation of the world, the hope of a new nation and new world.</w:t>
      </w:r>
    </w:p>
  </w:footnote>
  <w:footnote w:id="690">
    <w:p w14:paraId="62B3FEE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{"citationID":"SGlUjMCF","properties":{"formattedCitation":"{\\rtf Deleuze, {\\i{}Cinema 2}, 133.}","plainCitation":"Deleuze, Cinema 2, 133."},"citationItems":[{"id":428,"uris":["http://zotero.org/users/1942866/items/NMKZHNU4"],"uri":["http://zotero.org/users/1942866/items/NMKZHNU4"],"itemData":{"id":428,"type":"book","title":"Cinema 2: The Time-Image","publisher":"University of Minnesota Press","publisher-place":"Minneapolis","source":"Primo","event-place":"Minneapolis","abstract":"Brings to completion Deleuze's work on the implications of the cinematographic image. In Cinema 2, Deleuze explains why, since World War II, time has come to dominate film. Among the filmmakers discussed are Rossellini, Fellini, Godard, Resnais, Pasolini, and many others.","ISBN":"978-0-8166-1676-3","shortTitle":"Cinema 2","language":"eng","author":[{"family":"Deleuze","given":"Gilles"}],"translator":[{"family":"Tomlinson","given":"Hugh"},{"family":"Galeta","given":"Robert"}],"issued":{"date-parts":[["1989"]]}},"locator":"133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Deleuze, </w:t>
      </w:r>
      <w:r w:rsidRPr="006E3F52">
        <w:rPr>
          <w:rFonts w:ascii="Times New Roman" w:hAnsi="Times New Roman" w:cs="Times New Roman"/>
          <w:i/>
          <w:iCs/>
        </w:rPr>
        <w:t>Cinema 2</w:t>
      </w:r>
      <w:r w:rsidRPr="006E3F52">
        <w:rPr>
          <w:rFonts w:ascii="Times New Roman" w:hAnsi="Times New Roman" w:cs="Times New Roman"/>
        </w:rPr>
        <w:t>, 133.</w:t>
      </w:r>
      <w:r w:rsidRPr="006E3F52">
        <w:rPr>
          <w:rFonts w:ascii="Times New Roman" w:hAnsi="Times New Roman" w:cs="Times New Roman"/>
        </w:rPr>
        <w:fldChar w:fldCharType="end"/>
      </w:r>
    </w:p>
  </w:footnote>
  <w:footnote w:id="691">
    <w:p w14:paraId="2E47FC94"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{"citationID":"FAgZ6us9","properties":{"formattedCitation":"{\\rtf Boda, {\\i{}1-2 Chronicles}, 16.}","plainCitation":"Boda, 1-2 Chronicles, 16."},"citationItems":[{"id":137,"uris":["http://zotero.org/users/1942866/items/8B6D57ME"],"uri":["http://zotero.org/users/1942866/items/8B6D57ME"],"itemData":{"id":137,"type":"book","title":"1-2 Chronicles","publisher":"Tyndale House Publishers","publisher-place":"Carol Stream, Ill.","source":"Open WorldCat","event-place":"Carol Stream, Ill.","ISBN":"978-0-8423-3431-0","language":"English","author":[{"family":"Boda","given":"Mark J"}],"issued":{"date-parts":[["2010"]]}},"locator":"16"}],"schema":"https://github.com/citation-style-language/schema/raw/master/csl-citation.json"}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Boda, </w:t>
      </w:r>
      <w:r w:rsidRPr="006E3F52">
        <w:rPr>
          <w:rFonts w:ascii="Times New Roman" w:hAnsi="Times New Roman" w:cs="Times New Roman"/>
          <w:i/>
          <w:iCs/>
        </w:rPr>
        <w:t>1-2 Chronicles</w:t>
      </w:r>
      <w:r w:rsidRPr="006E3F52">
        <w:rPr>
          <w:rFonts w:ascii="Times New Roman" w:hAnsi="Times New Roman" w:cs="Times New Roman"/>
        </w:rPr>
        <w:t>, 16.</w:t>
      </w:r>
      <w:r w:rsidRPr="006E3F52">
        <w:rPr>
          <w:rFonts w:ascii="Times New Roman" w:hAnsi="Times New Roman" w:cs="Times New Roman"/>
        </w:rPr>
        <w:fldChar w:fldCharType="end"/>
      </w:r>
    </w:p>
  </w:footnote>
  <w:footnote w:id="692">
    <w:p w14:paraId="27F37497" w14:textId="50E055FA"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Pr>
          <w:rFonts w:ascii="Times New Roman" w:hAnsi="Times New Roman" w:cs="Times New Roman"/>
        </w:rPr>
        <w:instrText xml:space="preserve"> ADDIN ZOTERO_ITEM CSL_CITATION {"citationID":"LZcqm6Ix","properties":{"formattedCitation":"{\\rtf Childs, {\\i{}Biblical Theology of the Old and New Testaments: Theological Reflection on the Christian Bible}, 57.}","plainCitation":"Childs, Biblical Theology of the Old and New Testaments: Theological Reflection on the Christian Bible, 57."},"citationItems":[{"id":526,"uris":["http://zotero.org/users/1942866/items/TENTQDGE"],"uri":["http://zotero.org/users/1942866/items/TENTQDGE"],"itemData":{"id":526,"type":"book","title":"Biblical Theology of the Old and New Testaments: Theological Reflection on the Christian Bible","publisher":"Fortress Press","publisher-place":"Minneapolis","event-place":"Minneapolis","author":[{"family":"Childs","given":"Brevard S."}],"issued":{"date-parts":[["1992"]]}},"locator":"57"}],"schema":"https://github.com/citation-style-language/schema/raw/master/csl-citation.json"}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szCs w:val="24"/>
        </w:rPr>
        <w:t xml:space="preserve">Childs, </w:t>
      </w:r>
      <w:r w:rsidRPr="006E3F52">
        <w:rPr>
          <w:rFonts w:ascii="Times New Roman" w:hAnsi="Times New Roman" w:cs="Times New Roman"/>
          <w:i/>
          <w:iCs/>
          <w:szCs w:val="24"/>
        </w:rPr>
        <w:t>Biblical Theology of the Old and New Testaments: Theological Reflection on the Christian Bible</w:t>
      </w:r>
      <w:r w:rsidRPr="006E3F52">
        <w:rPr>
          <w:rFonts w:ascii="Times New Roman" w:hAnsi="Times New Roman" w:cs="Times New Roman"/>
          <w:szCs w:val="24"/>
        </w:rPr>
        <w:t>, 57.</w:t>
      </w:r>
      <w:r w:rsidRPr="006E3F52">
        <w:rPr>
          <w:rFonts w:ascii="Times New Roman" w:hAnsi="Times New Roman" w:cs="Times New Roman"/>
        </w:rPr>
        <w:fldChar w:fldCharType="end"/>
      </w:r>
    </w:p>
  </w:footnote>
  <w:footnote w:id="693">
    <w:p w14:paraId="2546AD84" w14:textId="2C7A0F94"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Pr>
          <w:rFonts w:ascii="Times New Roman" w:hAnsi="Times New Roman" w:cs="Times New Roman"/>
        </w:rPr>
        <w:instrText xml:space="preserve"> ADDIN ZOTERO_ITEM CSL_CITATION {"citationID":"90k6uYeW","properties":{"formattedCitation":"{\\rtf Buckland, {\\i{}The Cognitive Semiotics of Film}, (loc.) 73 of 2191.}","plainCitation":"Buckland, The Cognitive Semiotics of Film, (loc.) 73 of 2191."},"citationItems":[{"id":641,"uris":["http://zotero.org/users/1942866/items/XWTRGK5Q"],"uri":["http://zotero.org/users/1942866/items/XWTRGK5Q"],"itemData":{"id":641,"type":"book","title":"The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73 of 2191"}],"schema":"https://github.com/citation-style-language/schema/raw/master/csl-citation.json"} </w:instrText>
      </w:r>
      <w:r w:rsidRPr="006E3F52">
        <w:rPr>
          <w:rFonts w:ascii="Times New Roman" w:hAnsi="Times New Roman" w:cs="Times New Roman"/>
        </w:rPr>
        <w:fldChar w:fldCharType="separate"/>
      </w:r>
      <w:r w:rsidRPr="00BE6E64">
        <w:rPr>
          <w:rFonts w:ascii="Times New Roman" w:hAnsi="Times New Roman" w:cs="Times New Roman"/>
          <w:szCs w:val="24"/>
        </w:rPr>
        <w:t xml:space="preserve">Buckland, </w:t>
      </w:r>
      <w:r w:rsidRPr="00BE6E64">
        <w:rPr>
          <w:rFonts w:ascii="Times New Roman" w:hAnsi="Times New Roman" w:cs="Times New Roman"/>
          <w:i/>
          <w:iCs/>
          <w:szCs w:val="24"/>
        </w:rPr>
        <w:t>The Cognitive Semiotics of Film</w:t>
      </w:r>
      <w:r w:rsidRPr="00BE6E64">
        <w:rPr>
          <w:rFonts w:ascii="Times New Roman" w:hAnsi="Times New Roman" w:cs="Times New Roman"/>
          <w:szCs w:val="24"/>
        </w:rPr>
        <w:t>, (loc.) 73 of 2191.</w:t>
      </w:r>
      <w:r w:rsidRPr="006E3F52">
        <w:rPr>
          <w:rFonts w:ascii="Times New Roman" w:hAnsi="Times New Roman" w:cs="Times New Roman"/>
        </w:rPr>
        <w:fldChar w:fldCharType="end"/>
      </w:r>
    </w:p>
  </w:footnote>
  <w:footnote w:id="694">
    <w:p w14:paraId="64D2C8EA" w14:textId="072D6FE2"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Pr>
          <w:rFonts w:ascii="Times New Roman" w:hAnsi="Times New Roman" w:cs="Times New Roman"/>
        </w:rPr>
        <w:instrText xml:space="preserve"> ADDIN ZOTERO_ITEM CSL_CITATION {"citationID":"dEYZEGfq","properties":{"formattedCitation":"Ibid., (loc.) 168 of 2191.","plainCitation":"Ibid., (loc.) 168 of 2191."},"citationItems":[{"id":641,"uris":["http://zotero.org/users/1942866/items/XWTRGK5Q"],"uri":["http://zotero.org/users/1942866/items/XWTRGK5Q"],"itemData":{"id":641,"type":"book","title":"The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168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168 of 2191.</w:t>
      </w:r>
      <w:r w:rsidRPr="006E3F52">
        <w:rPr>
          <w:rFonts w:ascii="Times New Roman" w:hAnsi="Times New Roman" w:cs="Times New Roman"/>
        </w:rPr>
        <w:fldChar w:fldCharType="end"/>
      </w:r>
    </w:p>
  </w:footnote>
  <w:footnote w:id="695">
    <w:p w14:paraId="21B14D0A" w14:textId="3EAF73FC"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Pr>
          <w:rFonts w:ascii="Times New Roman" w:hAnsi="Times New Roman" w:cs="Times New Roman"/>
        </w:rPr>
        <w:instrText xml:space="preserve"> ADDIN ZOTERO_ITEM CSL_CITATION {"citationID":"xObUosEa","properties":{"formattedCitation":"{\\rtf Buckland, \\i The Cognitive Semiotics of Film\\i0{}, p. Loc. 1273 of 2191.}","plainCitation":"Buckland, The Cognitive Semiotics of Film, p. Loc. 1273 of 2191.","dontUpdate":true},"citationItems":[{"id":641,"uris":["http://zotero.org/users/1942866/items/XWTRGK5Q"],"uri":["http://zotero.org/users/1942866/items/XWTRGK5Q"],"itemData":{"id":641,"type":"book","title":"The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1273 of 2191"}],"schema":"https://github.com/citation-style-language/schema/raw/master/csl-citation.json"}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Buckland, </w:t>
      </w:r>
      <w:r w:rsidRPr="006E3F52">
        <w:rPr>
          <w:rFonts w:ascii="Times New Roman" w:hAnsi="Times New Roman" w:cs="Times New Roman"/>
          <w:i/>
          <w:iCs/>
        </w:rPr>
        <w:t>The Cognitive Semiotics of Film</w:t>
      </w:r>
      <w:r w:rsidRPr="006E3F52">
        <w:rPr>
          <w:rFonts w:ascii="Times New Roman" w:hAnsi="Times New Roman" w:cs="Times New Roman"/>
        </w:rPr>
        <w:t>, 1273 of 2191.</w:t>
      </w:r>
      <w:r w:rsidRPr="006E3F52">
        <w:rPr>
          <w:rFonts w:ascii="Times New Roman" w:hAnsi="Times New Roman" w:cs="Times New Roman"/>
        </w:rPr>
        <w:fldChar w:fldCharType="end"/>
      </w:r>
    </w:p>
  </w:footnote>
  <w:footnote w:id="696">
    <w:p w14:paraId="692FB47D" w14:textId="2D10427A"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Pr>
          <w:rFonts w:ascii="Times New Roman" w:hAnsi="Times New Roman" w:cs="Times New Roman"/>
        </w:rPr>
        <w:instrText xml:space="preserve"> ADDIN ZOTERO_ITEM CSL_CITATION {"citationID":"XZBg3P7G","properties":{"formattedCitation":"{\\rtf Odin, \\uc0\\u8220{}A Semio-Pragmatic Approach to Documentary Film,\\uc0\\u8221{} 229.}","plainCitation":"Odin, “A Semio-Pragmatic Approach to Documentary Film,” 229."},"citationItems":[{"id":386,"uris":["http://zotero.org/users/1942866/items/JW23CJPZ"],"uri":["http://zotero.org/users/1942866/items/JW23CJPZ"],"itemData":{"id":386,"type":"chapter","title":"A Semio-Pragmatic Approach to Documentary Film","container-title":"The Film Spectator: From Sign to Mind","publisher":"Amsterdam University Press","publisher-place":"Amsterdam","event-place":"Amsterdam","author":[{"family":"Odin","given":"Roger"}],"editor":[{"family":"Buckland","given":"Warren"}],"issued":{"date-parts":[["1995"]]}},"locator":"229"}],"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Odin, “A Semio-Pragmatic Approach to Documentary Film,” 229.</w:t>
      </w:r>
      <w:r w:rsidRPr="006E3F52">
        <w:rPr>
          <w:rFonts w:ascii="Times New Roman" w:hAnsi="Times New Roman" w:cs="Times New Roman"/>
        </w:rPr>
        <w:fldChar w:fldCharType="end"/>
      </w:r>
    </w:p>
  </w:footnote>
  <w:footnote w:id="697">
    <w:p w14:paraId="4286E115" w14:textId="349D2E87" w:rsidR="008A652C" w:rsidRPr="006E3F52" w:rsidRDefault="008A652C" w:rsidP="006E3F52">
      <w:pPr>
        <w:pStyle w:val="FootnoteText"/>
        <w:spacing w:line="276" w:lineRule="auto"/>
        <w:rPr>
          <w:rFonts w:ascii="Times New Roman" w:eastAsia="Malgun Gothic"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Pr>
          <w:rFonts w:ascii="Times New Roman" w:hAnsi="Times New Roman" w:cs="Times New Roman"/>
        </w:rPr>
        <w:instrText xml:space="preserve"> ADDIN ZOTERO_ITEM CSL_CITATION {"citationID":"34DbYntA","properties":{"formattedCitation":"{\\rtf Buckland, \\i The Cognitive Semiotics of Film\\i0{}, p. Loc. 1286.}","plainCitation":"Buckland, The Cognitive Semiotics of Film, p. Loc. 1286.","dontUpdate":true},"citationItems":[{"id":641,"uris":["http://zotero.org/users/1942866/items/XWTRGK5Q"],"uri":["http://zotero.org/users/1942866/items/XWTRGK5Q"],"itemData":{"id":641,"type":"book","title":"The cognitive semiotics of film","publisher":"Cambridge University Press","publisher-place":"Cambridge; New York","edition":"Kindle Edition","source":"Open WorldCat","event-place":"Cambridge; New York","abstract":"\"In The Cognitive Semiotics of Film, Warren Buckland argues that the conflict between cognitive film theory and contemporary film theory is uproductive. Examining and developing the work of \"cognitive film semiotics,\" a neglected branch of film theory that combines the insights of cognitive science with those of linguistics and semiotics, he investigates Michel Colin's cognitive semantic theory of film; Francesco Casetti and Christian Metz's theories of film enunciation; Roger Odin's cognitive-pragmatic film theory; and Michel Colin and Dominique Chateau's cognitive studies of film syntax, which are developed within the framework of Noam Chomsky's transformational generative grammar. In presenting a survey of cognitive film semiotics, this study reevaluates the film semiotics of the 1960s, highlights the weaknesses of American cognitive film theory, and challenges the move toward \"post-theory\" in film studies.\"--Jacket.","ISBN":"0-521-78005-5","language":"English","author":[{"family":"Buckland","given":"Warren"}],"issued":{"date-parts":[["2000"]]}},"locator":"Loc. 1286"}],"schema":"https://github.com/citation-style-language/schema/raw/master/csl-citation.json"}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Buckland, </w:t>
      </w:r>
      <w:r w:rsidRPr="006E3F52">
        <w:rPr>
          <w:rFonts w:ascii="Times New Roman" w:hAnsi="Times New Roman" w:cs="Times New Roman"/>
          <w:i/>
          <w:iCs/>
        </w:rPr>
        <w:t>The Cognitive Semiotics of Film</w:t>
      </w:r>
      <w:r w:rsidRPr="006E3F52">
        <w:rPr>
          <w:rFonts w:ascii="Times New Roman" w:hAnsi="Times New Roman" w:cs="Times New Roman"/>
        </w:rPr>
        <w:t>, 1286.</w:t>
      </w:r>
      <w:r w:rsidRPr="006E3F52">
        <w:rPr>
          <w:rFonts w:ascii="Times New Roman" w:hAnsi="Times New Roman" w:cs="Times New Roman"/>
        </w:rPr>
        <w:fldChar w:fldCharType="end"/>
      </w:r>
    </w:p>
  </w:footnote>
  <w:footnote w:id="698">
    <w:p w14:paraId="41CC819F"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{"citationID":"PfDMSzwF","properties":{"formattedCitation":"{\\rtf Alter, {\\i{}The Art of Biblical Narrative}, 1213 of 4033.}","plainCitation":"Alter, The Art of Biblical Narrative, 1213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narration.","ISBN":"0-465-00424-5","language":"English","author":[{"family":"Alter","given":"Robert"}],"issued":{"date-parts":[["1981"]]}},"locator":"1213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Alter, </w:t>
      </w:r>
      <w:r w:rsidRPr="006E3F52">
        <w:rPr>
          <w:rFonts w:ascii="Times New Roman" w:hAnsi="Times New Roman" w:cs="Times New Roman"/>
          <w:i/>
          <w:iCs/>
        </w:rPr>
        <w:t>The Art of Biblical Narrative</w:t>
      </w:r>
      <w:r w:rsidRPr="006E3F52">
        <w:rPr>
          <w:rFonts w:ascii="Times New Roman" w:hAnsi="Times New Roman" w:cs="Times New Roman"/>
        </w:rPr>
        <w:t>, 1213 of 4033.</w:t>
      </w:r>
      <w:r w:rsidRPr="006E3F52">
        <w:rPr>
          <w:rFonts w:ascii="Times New Roman" w:hAnsi="Times New Roman" w:cs="Times New Roman"/>
        </w:rPr>
        <w:fldChar w:fldCharType="end"/>
      </w:r>
    </w:p>
  </w:footnote>
  <w:footnote w:id="699">
    <w:p w14:paraId="5D959683"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{"citationID":"9afQOH4g","properties":{"formattedCitation":"{\\rtf Ibid., 1249\\uc0\\u8211{}54 of 4033.}","plainCitation":"Ibid., 1249–54 of 4033."},"citationItems":[{"id":510,"uris":["http://zotero.org/users/1942866/items/SISWFIW2"],"uri":["http://zotero.org/users/1942866/items/SISWFIW2"],"itemData":{"id":510,"type":"book","title":"The art of Biblical narrative","publisher":"Basic Books","publisher-place":"New York","source":"Open WorldCat","event-place":"New York","abstract":"This book offers a literary approach to the biblical text. Robert Alter brings numerous textual examples of the different types of biblical narrative, e.g., dialogue, repetition, narration.","ISBN":"0-465-00424-5","language":"English","author":[{"family":"Alter","given":"Robert"}],"issued":{"date-parts":[["1981"]]}},"locator":"1249-54 of 4033"}],"schema":"https://github.com/citation-style-language/schema/raw/master/csl-citation.json"}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1249–54 of 4033.</w:t>
      </w:r>
      <w:r w:rsidRPr="006E3F52">
        <w:rPr>
          <w:rFonts w:ascii="Times New Roman" w:hAnsi="Times New Roman" w:cs="Times New Roman"/>
        </w:rPr>
        <w:fldChar w:fldCharType="end"/>
      </w:r>
    </w:p>
  </w:footnote>
  <w:footnote w:id="700">
    <w:p w14:paraId="6E056DF9" w14:textId="7777777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In a sense that Deleuze focuses on the syntagmatic connotation of film, his understanding can be connected to that of other cognitive film semioticians.</w:t>
      </w:r>
    </w:p>
  </w:footnote>
  <w:footnote w:id="701">
    <w:p w14:paraId="4EBC130E" w14:textId="545B7147"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Pr>
          <w:rFonts w:ascii="Times New Roman" w:hAnsi="Times New Roman" w:cs="Times New Roman"/>
        </w:rPr>
        <w:instrText xml:space="preserve"> ADDIN ZOTERO_ITEM CSL_CITATION {"citationID":"oHZfQWlN","properties":{"formattedCitation":"{\\rtf Brueggemann, {\\i{}Theology of the Old Testament}, 318.}","plainCitation":"Brueggemann, Theology of the Old Testament, 318."},"citationItems":[{"id":538,"uris":["http://zotero.org/users/1942866/items/TRGCIAR5"],"uri":["http://zotero.org/users/1942866/items/TRGCIAR5"],"itemData":{"id":538,"type":"book","title":"Theology of the Old Testament: testimony, dispute, advocacy","publisher":"Fortress Press","publisher-place":"Minneapolis","source":"Open WorldCat","event-place":"Minneapolis","ISBN":"0-8006-3087-4","shortTitle":"Theology of the Old Testament","language":"English","author":[{"family":"Brueggemann","given":"Walter"}],"issued":{"date-parts":[["1997"]]}},"locator":"318"}],"schema":"https://github.com/citation-style-language/schema/raw/master/csl-citation.json"}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Brueggemann, </w:t>
      </w:r>
      <w:r w:rsidRPr="006E3F52">
        <w:rPr>
          <w:rFonts w:ascii="Times New Roman" w:hAnsi="Times New Roman" w:cs="Times New Roman"/>
          <w:i/>
          <w:iCs/>
        </w:rPr>
        <w:t>Theology of the Old Testament</w:t>
      </w:r>
      <w:r w:rsidRPr="006E3F52">
        <w:rPr>
          <w:rFonts w:ascii="Times New Roman" w:hAnsi="Times New Roman" w:cs="Times New Roman"/>
        </w:rPr>
        <w:t>, 318.</w:t>
      </w:r>
      <w:r w:rsidRPr="006E3F52">
        <w:rPr>
          <w:rFonts w:ascii="Times New Roman" w:hAnsi="Times New Roman" w:cs="Times New Roman"/>
        </w:rPr>
        <w:fldChar w:fldCharType="end"/>
      </w:r>
    </w:p>
  </w:footnote>
  <w:footnote w:id="702">
    <w:p w14:paraId="2033D668" w14:textId="386F4554"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Pr>
          <w:rFonts w:ascii="Times New Roman" w:hAnsi="Times New Roman" w:cs="Times New Roman"/>
        </w:rPr>
        <w:instrText xml:space="preserve"> ADDIN ZOTERO_ITEM CSL_CITATION {"citationID":"PJsxIoXB","properties":{"formattedCitation":"Ibid., 334.","plainCitation":"Ibid., 334."},"citationItems":[{"id":538,"uris":["http://zotero.org/users/1942866/items/TRGCIAR5"],"uri":["http://zotero.org/users/1942866/items/TRGCIAR5"],"itemData":{"id":538,"type":"book","title":"Theology of the Old Testament: testimony, dispute, advocacy","publisher":"Fortress Press","publisher-place":"Minneapolis","source":"Open WorldCat","event-place":"Minneapolis","ISBN":"0-8006-3087-4","shortTitle":"Theology of the Old Testament","language":"English","author":[{"family":"Brueggemann","given":"Walter"}],"issued":{"date-parts":[["1997"]]}},"locator":"334"}],"schema":"https://github.com/citation-style-language/schema/raw/master/csl-citation.json"}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334.</w:t>
      </w:r>
      <w:r w:rsidRPr="006E3F52">
        <w:rPr>
          <w:rFonts w:ascii="Times New Roman" w:hAnsi="Times New Roman" w:cs="Times New Roman"/>
        </w:rPr>
        <w:fldChar w:fldCharType="end"/>
      </w:r>
    </w:p>
  </w:footnote>
  <w:footnote w:id="703">
    <w:p w14:paraId="7FB510D8" w14:textId="0D471275"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Pr>
          <w:rFonts w:ascii="Times New Roman" w:hAnsi="Times New Roman" w:cs="Times New Roman"/>
        </w:rPr>
        <w:instrText xml:space="preserve"> ADDIN ZOTERO_ITEM CSL_CITATION {"citationID":"KLp9bExL","properties":{"formattedCitation":"{\\rtf Kynes, \\uc0\\u8220{}The Nineteenth-Century Beginnings of \\uc0\\u8216{}Wisdom Literature,\\uc0\\u8217{} and Its Twenty First-Century End?\",\\uc0\\u8221{} 83\\uc0\\u8211{}86.}","plainCitation":"Kynes, “The Nineteenth-Century Beginnings of ‘Wisdom Literature,’ and Its Twenty First-Century End?\",” 83–86."},"citationItems":[{"id":1033,"uris":["http://zotero.org/users/1942866/items/4PCZGRXH"],"uri":["http://zotero.org/users/1942866/items/4PCZGRXH"],"itemData":{"id":1033,"type":"chapter","title":"the nineteenth-century beginnings of 'wisdom literature,' and its twenty first-century end?\"","container-title":"Perspectives on Israelite Wisdom: Proceedings of the Oxford Old Testament Seminar","collection-title":"LHBOTS","collection-number":"618","publisher":"Bloomsbury T&amp;T Clark","publisher-place":"London","page":"83-108","event-place":"London","author":[{"family":"Kynes","given":"Will"}],"editor":[{"family":"Jarick","given":"John"}],"issued":{"date-parts":[["2016"]]}},"locator":"83-86"}],"schema":"https://github.com/citation-style-language/schema/raw/master/csl-citation.json"} </w:instrText>
      </w:r>
      <w:r w:rsidRPr="006E3F52">
        <w:rPr>
          <w:rFonts w:ascii="Times New Roman" w:hAnsi="Times New Roman" w:cs="Times New Roman"/>
        </w:rPr>
        <w:fldChar w:fldCharType="separate"/>
      </w:r>
      <w:r w:rsidRPr="00BE6E64">
        <w:rPr>
          <w:rFonts w:ascii="Times New Roman" w:hAnsi="Times New Roman" w:cs="Times New Roman"/>
          <w:szCs w:val="24"/>
        </w:rPr>
        <w:t>Kynes, “The Nineteenth-Century Beginnings of ‘Wisdom Literature,’ and Its Twenty First-Century End?",” 83–86.</w:t>
      </w:r>
      <w:r w:rsidRPr="006E3F52">
        <w:rPr>
          <w:rFonts w:ascii="Times New Roman" w:hAnsi="Times New Roman" w:cs="Times New Roman"/>
        </w:rPr>
        <w:fldChar w:fldCharType="end"/>
      </w:r>
    </w:p>
  </w:footnote>
  <w:footnote w:id="704">
    <w:p w14:paraId="60543018" w14:textId="0DACE15C"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Pr>
          <w:rFonts w:ascii="Times New Roman" w:hAnsi="Times New Roman" w:cs="Times New Roman"/>
        </w:rPr>
        <w:instrText xml:space="preserve"> ADDIN ZOTERO_ITEM CSL_CITATION {"citationID":"4On0wnQJ","properties":{"formattedCitation":"{\\rtf Ibid., 86\\uc0\\u8211{}98.}","plainCitation":"Ibid., 86–98."},"citationItems":[{"id":1033,"uris":["http://zotero.org/users/1942866/items/4PCZGRXH"],"uri":["http://zotero.org/users/1942866/items/4PCZGRXH"],"itemData":{"id":1033,"type":"chapter","title":"the nineteenth-century beginnings of 'wisdom literature,' and its twenty first-century end?\"","container-title":"Perspectives on Israelite Wisdom: Proceedings of the Oxford Old Testament Seminar","collection-title":"LHBOTS","collection-number":"618","publisher":"Bloomsbury T&amp;T Clark","publisher-place":"London","page":"83-108","event-place":"London","author":[{"family":"Kynes","given":"Will"}],"editor":[{"family":"Jarick","given":"John"}],"issued":{"date-parts":[["2016"]]}},"locator":"86-98"}],"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86–98.</w:t>
      </w:r>
      <w:r w:rsidRPr="006E3F52">
        <w:rPr>
          <w:rFonts w:ascii="Times New Roman" w:hAnsi="Times New Roman" w:cs="Times New Roman"/>
        </w:rPr>
        <w:fldChar w:fldCharType="end"/>
      </w:r>
    </w:p>
  </w:footnote>
  <w:footnote w:id="705">
    <w:p w14:paraId="18C5EBDA" w14:textId="2B1851DB"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Pr>
          <w:rFonts w:ascii="Times New Roman" w:hAnsi="Times New Roman" w:cs="Times New Roman"/>
        </w:rPr>
        <w:instrText xml:space="preserve"> ADDIN ZOTERO_ITEM CSL_CITATION {"citationID":"Xt4rUpEc","properties":{"formattedCitation":"Ibid., 100.","plainCitation":"Ibid., 100."},"citationItems":[{"id":1033,"uris":["http://zotero.org/users/1942866/items/4PCZGRXH"],"uri":["http://zotero.org/users/1942866/items/4PCZGRXH"],"itemData":{"id":1033,"type":"chapter","title":"the nineteenth-century beginnings of 'wisdom literature,' and its twenty first-century end?\"","container-title":"Perspectives on Israelite Wisdom: Proceedings of the Oxford Old Testament Seminar","collection-title":"LHBOTS","collection-number":"618","publisher":"Bloomsbury T&amp;T Clark","publisher-place":"London","page":"83-108","event-place":"London","author":[{"family":"Kynes","given":"Will"}],"editor":[{"family":"Jarick","given":"John"}],"issued":{"date-parts":[["2016"]]}},"locator":"100"}],"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Ibid., 100.</w:t>
      </w:r>
      <w:r w:rsidRPr="006E3F52">
        <w:rPr>
          <w:rFonts w:ascii="Times New Roman" w:hAnsi="Times New Roman" w:cs="Times New Roman"/>
        </w:rPr>
        <w:fldChar w:fldCharType="end"/>
      </w:r>
    </w:p>
  </w:footnote>
  <w:footnote w:id="706">
    <w:p w14:paraId="7BF5C995" w14:textId="4D0FC3E4"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hAnsi="Times New Roman" w:cs="Times New Roman"/>
        </w:rPr>
        <w:fldChar w:fldCharType="begin"/>
      </w:r>
      <w:r>
        <w:rPr>
          <w:rFonts w:ascii="Times New Roman" w:hAnsi="Times New Roman" w:cs="Times New Roman"/>
        </w:rPr>
        <w:instrText xml:space="preserve"> ADDIN ZOTERO_ITEM CSL_CITATION {"citationID":"ISD31LKU","properties":{"formattedCitation":"{\\rtf Blenkinsopp, \\uc0\\u8220{}Wisdom in the Chronicler\\uc0\\u8217{}s Work\\uc0\\u8221{}; Oeming, \\uc0\\u8220{}Wisdom as a Central Category in the Book of the Chronicler.\\uc0\\u8221{}}","plainCitation":"Blenkinsopp, “Wisdom in the Chronicler’s Work”; Oeming, “Wisdom as a Central Category in the Book of the Chronicler.”"},"citationItems":[{"id":446,"uris":["http://zotero.org/users/1942866/items/PISTFAMU"],"uri":["http://zotero.org/users/1942866/items/PISTFAMU"],"itemData":{"id":446,"type":"chapter","title":"Wisdom in the Chronicler's work","container-title":"In search of wisdom","publisher":"Westminster/John Knox Press","publisher-place":"Louisville, KY","page":"19-30","source":"EBSCOhost","event-place":"Louisville, KY","ISBN":"0-664-25295-8","author":[{"family":"Blenkinsopp","given":"Joseph"}],"issued":{"date-parts":[["1993"]]}}},{"id":542,"uris":["http://zotero.org/users/1942866/items/TUPITXB5"],"uri":["http://zotero.org/users/1942866/items/TUPITXB5"],"itemData":{"id":542,"type":"chapter","title":"Wisdom as a central category in the book of the Chronicler: the significance of the talio principle in a sapiential construction of history","container-title":"Shai le-Sarah Japhet","publisher":"Bialik Institute","publisher-place":"Jerusalem","page":"125-141","source":"EBSCOhost","event-place":"Jerusalem","ISBN":"965-342-948-5","shortTitle":"Wisdom as a central category in the book of the Chronicler","author":[{"family":"Oeming","given":"Manfred"}],"issued":{"date-parts":[["2007"]]}}}],"schema":"https://github.com/citation-style-language/schema/raw/master/csl-citation.json"} </w:instrText>
      </w:r>
      <w:r w:rsidRPr="006E3F52">
        <w:rPr>
          <w:rFonts w:ascii="Times New Roman" w:hAnsi="Times New Roman" w:cs="Times New Roman"/>
        </w:rPr>
        <w:fldChar w:fldCharType="separate"/>
      </w:r>
      <w:r w:rsidRPr="00BE6E64">
        <w:rPr>
          <w:rFonts w:ascii="Times New Roman" w:hAnsi="Times New Roman" w:cs="Times New Roman"/>
          <w:szCs w:val="24"/>
        </w:rPr>
        <w:t>Blenkinsopp, “Wisdom in the Chronicler’s Work”; Oeming, “Wisdom as a Central Category in the Book of the Chronicler.”</w:t>
      </w:r>
      <w:r w:rsidRPr="006E3F52">
        <w:rPr>
          <w:rFonts w:ascii="Times New Roman" w:hAnsi="Times New Roman" w:cs="Times New Roman"/>
        </w:rPr>
        <w:fldChar w:fldCharType="end"/>
      </w:r>
    </w:p>
  </w:footnote>
  <w:footnote w:id="707">
    <w:p w14:paraId="1F434C99" w14:textId="6FE890EE" w:rsidR="008A652C" w:rsidRPr="006E3F52" w:rsidRDefault="008A652C" w:rsidP="006E3F52">
      <w:pPr>
        <w:pStyle w:val="FootnoteText"/>
        <w:spacing w:line="276" w:lineRule="auto"/>
        <w:rPr>
          <w:rFonts w:ascii="Times New Roman" w:hAnsi="Times New Roman" w:cs="Times New Roman"/>
        </w:rPr>
      </w:pPr>
      <w:r w:rsidRPr="00117F04">
        <w:rPr>
          <w:rStyle w:val="FootnoteReference"/>
        </w:rPr>
        <w:footnoteRef/>
      </w:r>
      <w:r w:rsidRPr="006E3F52">
        <w:rPr>
          <w:rFonts w:ascii="Times New Roman" w:hAnsi="Times New Roman" w:cs="Times New Roman"/>
        </w:rPr>
        <w:t xml:space="preserve"> </w:t>
      </w:r>
      <w:r w:rsidRPr="006E3F52">
        <w:rPr>
          <w:rFonts w:ascii="Times New Roman" w:eastAsia="Malgun Gothic" w:hAnsi="Times New Roman" w:cs="Times New Roman"/>
          <w:lang w:val="en-US"/>
        </w:rPr>
        <w:t xml:space="preserve">Brian G. Toews displays the thematic unity of the </w:t>
      </w:r>
      <w:r>
        <w:rPr>
          <w:rFonts w:ascii="Times New Roman" w:eastAsia="Malgun Gothic" w:hAnsi="Times New Roman" w:cs="Times New Roman"/>
          <w:lang w:val="en-US"/>
        </w:rPr>
        <w:t>Ketuvim</w:t>
      </w:r>
      <w:r w:rsidRPr="006E3F52">
        <w:rPr>
          <w:rFonts w:ascii="Times New Roman" w:eastAsia="Malgun Gothic" w:hAnsi="Times New Roman" w:cs="Times New Roman"/>
          <w:lang w:val="en-US"/>
        </w:rPr>
        <w:t xml:space="preserve"> as follows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{"citationID":"DKOs1LGw","properties":{"formattedCitation":"{\\rtf Toews, \\uc0\\u8220{}The Absence of God,\\uc0\\u8221{} 4.}","plainCitation":"Toews, “The Absence of God,” 4."},"citationItems":[{"id":597,"uris":["http://zotero.org/users/1942866/items/W9QTDDM4"],"uri":["http://zotero.org/users/1942866/items/W9QTDDM4"],"itemData":{"id":597,"type":"article","title":"The Absence of God","publisher":"ETS National Meeting","author":[{"family":"Toews","given":"Brian G."}],"issued":{"date-parts":[["2008",11,19]]}},"locator":"4"}],"schema":"https://github.com/citation-style-language/schema/raw/master/csl-citation.json"}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Toews, “The Absence of God,” 4.</w:t>
      </w:r>
      <w:r w:rsidRPr="006E3F52">
        <w:rPr>
          <w:rFonts w:ascii="Times New Roman" w:hAnsi="Times New Roman" w:cs="Times New Roman"/>
        </w:rPr>
        <w:fldChar w:fldCharType="end"/>
      </w:r>
      <w:r w:rsidRPr="006E3F52">
        <w:rPr>
          <w:rFonts w:ascii="Times New Roman" w:hAnsi="Times New Roman" w:cs="Times New Roman"/>
        </w:rPr>
        <w:t xml:space="preserve"> As he does not recognize the motif of wisdom in Chronicles along with Ruth, Ezra and Nehemiah, it would be a good idea for us to make a further research on wisdom of those narratives. </w:t>
      </w:r>
    </w:p>
    <w:tbl>
      <w:tblPr>
        <w:tblW w:w="8670" w:type="dxa"/>
        <w:tblInd w:w="114" w:type="dxa"/>
        <w:tblLayout w:type="fixed"/>
        <w:tblCellMar>
          <w:left w:w="0" w:type="dxa"/>
          <w:right w:w="0" w:type="dxa"/>
        </w:tblCellMar>
        <w:tblLook w:val="0000" w:firstRow="0" w:lastRow="0" w:firstColumn="0" w:lastColumn="0" w:noHBand="0" w:noVBand="0"/>
      </w:tblPr>
      <w:tblGrid>
        <w:gridCol w:w="1157"/>
        <w:gridCol w:w="1144"/>
        <w:gridCol w:w="920"/>
        <w:gridCol w:w="810"/>
        <w:gridCol w:w="822"/>
        <w:gridCol w:w="850"/>
        <w:gridCol w:w="851"/>
        <w:gridCol w:w="425"/>
        <w:gridCol w:w="832"/>
        <w:gridCol w:w="859"/>
      </w:tblGrid>
      <w:tr w:rsidR="008A652C" w:rsidRPr="006E3F52" w14:paraId="23C939F0" w14:textId="77777777" w:rsidTr="00214264">
        <w:trPr>
          <w:trHeight w:hRule="exact" w:val="478"/>
        </w:trPr>
        <w:tc>
          <w:tcPr>
            <w:tcW w:w="1157" w:type="dxa"/>
            <w:tcBorders>
              <w:top w:val="single" w:sz="4" w:space="0" w:color="000000"/>
              <w:left w:val="single" w:sz="4" w:space="0" w:color="000000"/>
              <w:bottom w:val="single" w:sz="4" w:space="0" w:color="000000"/>
              <w:right w:val="single" w:sz="4" w:space="0" w:color="000000"/>
            </w:tcBorders>
          </w:tcPr>
          <w:p w14:paraId="73DE399C"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14:paraId="2F550012"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z w:val="20"/>
                <w:szCs w:val="20"/>
              </w:rPr>
              <w:t>Ge</w:t>
            </w:r>
            <w:r w:rsidRPr="006E3F52">
              <w:rPr>
                <w:rFonts w:ascii="Times New Roman" w:hAnsi="Times New Roman" w:cs="Times New Roman"/>
                <w:spacing w:val="-1"/>
                <w:sz w:val="20"/>
                <w:szCs w:val="20"/>
              </w:rPr>
              <w:t>n</w:t>
            </w:r>
            <w:r w:rsidRPr="006E3F52">
              <w:rPr>
                <w:rFonts w:ascii="Times New Roman" w:hAnsi="Times New Roman" w:cs="Times New Roman"/>
                <w:spacing w:val="1"/>
                <w:sz w:val="20"/>
                <w:szCs w:val="20"/>
              </w:rPr>
              <w:t>r</w:t>
            </w:r>
            <w:r w:rsidRPr="006E3F52">
              <w:rPr>
                <w:rFonts w:ascii="Times New Roman" w:hAnsi="Times New Roman" w:cs="Times New Roman"/>
                <w:sz w:val="20"/>
                <w:szCs w:val="20"/>
              </w:rPr>
              <w:t>e</w:t>
            </w:r>
          </w:p>
        </w:tc>
        <w:tc>
          <w:tcPr>
            <w:tcW w:w="5510" w:type="dxa"/>
            <w:gridSpan w:val="7"/>
            <w:tcBorders>
              <w:top w:val="single" w:sz="4" w:space="0" w:color="000000"/>
              <w:left w:val="single" w:sz="4" w:space="0" w:color="000000"/>
              <w:bottom w:val="single" w:sz="4" w:space="0" w:color="000000"/>
              <w:right w:val="single" w:sz="4" w:space="0" w:color="000000"/>
            </w:tcBorders>
          </w:tcPr>
          <w:p w14:paraId="6AF089AE" w14:textId="77777777" w:rsidR="008A652C" w:rsidRPr="006E3F52" w:rsidRDefault="008A652C" w:rsidP="006E3F52">
            <w:pPr>
              <w:autoSpaceDE w:val="0"/>
              <w:autoSpaceDN w:val="0"/>
              <w:adjustRightInd w:val="0"/>
              <w:spacing w:after="0"/>
              <w:ind w:left="1440" w:right="2582"/>
              <w:rPr>
                <w:rFonts w:ascii="Times New Roman" w:hAnsi="Times New Roman" w:cs="Times New Roman"/>
                <w:sz w:val="20"/>
                <w:szCs w:val="20"/>
              </w:rPr>
            </w:pPr>
            <w:r w:rsidRPr="006E3F52">
              <w:rPr>
                <w:rFonts w:ascii="Times New Roman" w:hAnsi="Times New Roman" w:cs="Times New Roman"/>
                <w:spacing w:val="3"/>
                <w:w w:val="99"/>
                <w:sz w:val="20"/>
                <w:szCs w:val="20"/>
              </w:rPr>
              <w:t>Th</w:t>
            </w:r>
            <w:r w:rsidRPr="006E3F52">
              <w:rPr>
                <w:rFonts w:ascii="Times New Roman" w:hAnsi="Times New Roman" w:cs="Times New Roman"/>
                <w:w w:val="99"/>
                <w:sz w:val="20"/>
                <w:szCs w:val="20"/>
              </w:rPr>
              <w:t>e</w:t>
            </w:r>
            <w:r w:rsidRPr="006E3F52">
              <w:rPr>
                <w:rFonts w:ascii="Times New Roman" w:hAnsi="Times New Roman" w:cs="Times New Roman"/>
                <w:spacing w:val="-3"/>
                <w:w w:val="99"/>
                <w:sz w:val="20"/>
                <w:szCs w:val="20"/>
              </w:rPr>
              <w:t>m</w:t>
            </w:r>
            <w:r w:rsidRPr="006E3F52">
              <w:rPr>
                <w:rFonts w:ascii="Times New Roman" w:hAnsi="Times New Roman" w:cs="Times New Roman"/>
                <w:spacing w:val="3"/>
                <w:w w:val="99"/>
                <w:sz w:val="20"/>
                <w:szCs w:val="20"/>
              </w:rPr>
              <w:t>e</w:t>
            </w:r>
            <w:r w:rsidRPr="006E3F52">
              <w:rPr>
                <w:rFonts w:ascii="Times New Roman" w:hAnsi="Times New Roman" w:cs="Times New Roman"/>
                <w:w w:val="99"/>
                <w:sz w:val="20"/>
                <w:szCs w:val="20"/>
              </w:rPr>
              <w:t>s</w:t>
            </w:r>
          </w:p>
        </w:tc>
        <w:tc>
          <w:tcPr>
            <w:tcW w:w="859" w:type="dxa"/>
            <w:tcBorders>
              <w:top w:val="single" w:sz="4" w:space="0" w:color="000000"/>
              <w:left w:val="single" w:sz="4" w:space="0" w:color="000000"/>
              <w:bottom w:val="single" w:sz="4" w:space="0" w:color="000000"/>
              <w:right w:val="single" w:sz="4" w:space="0" w:color="000000"/>
            </w:tcBorders>
          </w:tcPr>
          <w:p w14:paraId="28DEBB91" w14:textId="77777777" w:rsidR="008A652C" w:rsidRPr="006E3F52" w:rsidRDefault="008A652C" w:rsidP="006E3F52">
            <w:pPr>
              <w:autoSpaceDE w:val="0"/>
              <w:autoSpaceDN w:val="0"/>
              <w:adjustRightInd w:val="0"/>
              <w:spacing w:after="0"/>
              <w:ind w:right="-20"/>
              <w:rPr>
                <w:rFonts w:ascii="Times New Roman" w:hAnsi="Times New Roman" w:cs="Times New Roman"/>
                <w:sz w:val="20"/>
                <w:szCs w:val="20"/>
              </w:rPr>
            </w:pPr>
            <w:r w:rsidRPr="006E3F52">
              <w:rPr>
                <w:rFonts w:ascii="Times New Roman" w:hAnsi="Times New Roman" w:cs="Times New Roman"/>
                <w:sz w:val="20"/>
                <w:szCs w:val="20"/>
              </w:rPr>
              <w:t>Date</w:t>
            </w:r>
            <w:r w:rsidRPr="006E3F52">
              <w:rPr>
                <w:rFonts w:ascii="Times New Roman" w:hAnsi="Times New Roman" w:cs="Times New Roman"/>
                <w:spacing w:val="-3"/>
                <w:sz w:val="20"/>
                <w:szCs w:val="20"/>
              </w:rPr>
              <w:t xml:space="preserve"> </w:t>
            </w:r>
            <w:r w:rsidRPr="006E3F52">
              <w:rPr>
                <w:rFonts w:ascii="Times New Roman" w:hAnsi="Times New Roman" w:cs="Times New Roman"/>
                <w:spacing w:val="1"/>
                <w:sz w:val="20"/>
                <w:szCs w:val="20"/>
              </w:rPr>
              <w:t>o</w:t>
            </w:r>
            <w:r w:rsidRPr="006E3F52">
              <w:rPr>
                <w:rFonts w:ascii="Times New Roman" w:hAnsi="Times New Roman" w:cs="Times New Roman"/>
                <w:sz w:val="20"/>
                <w:szCs w:val="20"/>
              </w:rPr>
              <w:t>f</w:t>
            </w:r>
          </w:p>
          <w:p w14:paraId="03CE7E20" w14:textId="77777777" w:rsidR="008A652C" w:rsidRPr="006E3F52" w:rsidRDefault="008A652C" w:rsidP="006E3F52">
            <w:pPr>
              <w:autoSpaceDE w:val="0"/>
              <w:autoSpaceDN w:val="0"/>
              <w:adjustRightInd w:val="0"/>
              <w:spacing w:after="0"/>
              <w:ind w:left="366" w:right="-20"/>
              <w:rPr>
                <w:rFonts w:ascii="Times New Roman" w:hAnsi="Times New Roman" w:cs="Times New Roman"/>
                <w:sz w:val="20"/>
                <w:szCs w:val="20"/>
              </w:rPr>
            </w:pPr>
            <w:r w:rsidRPr="006E3F52">
              <w:rPr>
                <w:rFonts w:ascii="Times New Roman" w:hAnsi="Times New Roman" w:cs="Times New Roman"/>
                <w:spacing w:val="1"/>
                <w:sz w:val="20"/>
                <w:szCs w:val="20"/>
              </w:rPr>
              <w:t>Wr</w:t>
            </w:r>
            <w:r w:rsidRPr="006E3F52">
              <w:rPr>
                <w:rFonts w:ascii="Times New Roman" w:hAnsi="Times New Roman" w:cs="Times New Roman"/>
                <w:sz w:val="20"/>
                <w:szCs w:val="20"/>
              </w:rPr>
              <w:t>iti</w:t>
            </w:r>
            <w:r w:rsidRPr="006E3F52">
              <w:rPr>
                <w:rFonts w:ascii="Times New Roman" w:hAnsi="Times New Roman" w:cs="Times New Roman"/>
                <w:spacing w:val="-2"/>
                <w:sz w:val="20"/>
                <w:szCs w:val="20"/>
              </w:rPr>
              <w:t>n</w:t>
            </w:r>
            <w:r w:rsidRPr="006E3F52">
              <w:rPr>
                <w:rFonts w:ascii="Times New Roman" w:hAnsi="Times New Roman" w:cs="Times New Roman"/>
                <w:sz w:val="20"/>
                <w:szCs w:val="20"/>
              </w:rPr>
              <w:t>g</w:t>
            </w:r>
          </w:p>
        </w:tc>
      </w:tr>
      <w:tr w:rsidR="008A652C" w:rsidRPr="006E3F52" w14:paraId="58704CB7" w14:textId="77777777" w:rsidTr="00214264">
        <w:trPr>
          <w:trHeight w:hRule="exact" w:val="476"/>
        </w:trPr>
        <w:tc>
          <w:tcPr>
            <w:tcW w:w="1157" w:type="dxa"/>
            <w:tcBorders>
              <w:top w:val="single" w:sz="4" w:space="0" w:color="000000"/>
              <w:left w:val="single" w:sz="4" w:space="0" w:color="000000"/>
              <w:bottom w:val="single" w:sz="4" w:space="0" w:color="000000"/>
              <w:right w:val="single" w:sz="4" w:space="0" w:color="000000"/>
            </w:tcBorders>
          </w:tcPr>
          <w:p w14:paraId="79C07B62"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14:paraId="684A5E94"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pacing w:val="2"/>
                <w:sz w:val="20"/>
                <w:szCs w:val="20"/>
              </w:rPr>
              <w:t>P</w:t>
            </w:r>
            <w:r w:rsidRPr="006E3F52">
              <w:rPr>
                <w:rFonts w:ascii="Times New Roman" w:hAnsi="Times New Roman" w:cs="Times New Roman"/>
                <w:spacing w:val="1"/>
                <w:sz w:val="20"/>
                <w:szCs w:val="20"/>
              </w:rPr>
              <w:t>ro</w:t>
            </w:r>
            <w:r w:rsidRPr="006E3F52">
              <w:rPr>
                <w:rFonts w:ascii="Times New Roman" w:hAnsi="Times New Roman" w:cs="Times New Roman"/>
                <w:spacing w:val="-1"/>
                <w:sz w:val="20"/>
                <w:szCs w:val="20"/>
              </w:rPr>
              <w:t>s</w:t>
            </w:r>
            <w:r w:rsidRPr="006E3F52">
              <w:rPr>
                <w:rFonts w:ascii="Times New Roman" w:hAnsi="Times New Roman" w:cs="Times New Roman"/>
                <w:sz w:val="20"/>
                <w:szCs w:val="20"/>
              </w:rPr>
              <w:t>e/P</w:t>
            </w:r>
            <w:r w:rsidRPr="006E3F52">
              <w:rPr>
                <w:rFonts w:ascii="Times New Roman" w:hAnsi="Times New Roman" w:cs="Times New Roman"/>
                <w:spacing w:val="1"/>
                <w:sz w:val="20"/>
                <w:szCs w:val="20"/>
              </w:rPr>
              <w:t>o</w:t>
            </w:r>
            <w:r w:rsidRPr="006E3F52">
              <w:rPr>
                <w:rFonts w:ascii="Times New Roman" w:hAnsi="Times New Roman" w:cs="Times New Roman"/>
                <w:sz w:val="20"/>
                <w:szCs w:val="20"/>
              </w:rPr>
              <w:t>et</w:t>
            </w:r>
            <w:r w:rsidRPr="006E3F52">
              <w:rPr>
                <w:rFonts w:ascii="Times New Roman" w:hAnsi="Times New Roman" w:cs="Times New Roman"/>
                <w:spacing w:val="1"/>
                <w:sz w:val="20"/>
                <w:szCs w:val="20"/>
              </w:rPr>
              <w:t>r</w:t>
            </w:r>
            <w:r w:rsidRPr="006E3F52">
              <w:rPr>
                <w:rFonts w:ascii="Times New Roman" w:hAnsi="Times New Roman" w:cs="Times New Roman"/>
                <w:sz w:val="20"/>
                <w:szCs w:val="20"/>
              </w:rPr>
              <w:t>y</w:t>
            </w:r>
          </w:p>
        </w:tc>
        <w:tc>
          <w:tcPr>
            <w:tcW w:w="920" w:type="dxa"/>
            <w:tcBorders>
              <w:top w:val="single" w:sz="4" w:space="0" w:color="000000"/>
              <w:left w:val="single" w:sz="4" w:space="0" w:color="000000"/>
              <w:bottom w:val="single" w:sz="4" w:space="0" w:color="000000"/>
              <w:right w:val="single" w:sz="4" w:space="0" w:color="000000"/>
            </w:tcBorders>
          </w:tcPr>
          <w:p w14:paraId="081B36E6"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pacing w:val="12"/>
                <w:sz w:val="20"/>
                <w:szCs w:val="20"/>
              </w:rPr>
              <w:t>Absence</w:t>
            </w:r>
          </w:p>
        </w:tc>
        <w:tc>
          <w:tcPr>
            <w:tcW w:w="810" w:type="dxa"/>
            <w:tcBorders>
              <w:top w:val="single" w:sz="4" w:space="0" w:color="000000"/>
              <w:left w:val="single" w:sz="4" w:space="0" w:color="000000"/>
              <w:bottom w:val="single" w:sz="4" w:space="0" w:color="000000"/>
              <w:right w:val="single" w:sz="4" w:space="0" w:color="000000"/>
            </w:tcBorders>
          </w:tcPr>
          <w:p w14:paraId="1715D4F2" w14:textId="77777777" w:rsidR="008A652C" w:rsidRPr="006E3F52" w:rsidRDefault="008A652C" w:rsidP="006E3F52">
            <w:pPr>
              <w:autoSpaceDE w:val="0"/>
              <w:autoSpaceDN w:val="0"/>
              <w:adjustRightInd w:val="0"/>
              <w:spacing w:after="0"/>
              <w:ind w:left="103" w:right="-20"/>
              <w:rPr>
                <w:rFonts w:ascii="Times New Roman" w:hAnsi="Times New Roman" w:cs="Times New Roman"/>
                <w:sz w:val="20"/>
                <w:szCs w:val="20"/>
              </w:rPr>
            </w:pPr>
            <w:r w:rsidRPr="006E3F52">
              <w:rPr>
                <w:rFonts w:ascii="Times New Roman" w:hAnsi="Times New Roman" w:cs="Times New Roman"/>
                <w:spacing w:val="1"/>
                <w:sz w:val="20"/>
                <w:szCs w:val="20"/>
              </w:rPr>
              <w:t>“</w:t>
            </w:r>
            <w:r w:rsidRPr="006E3F52">
              <w:rPr>
                <w:rFonts w:ascii="Times New Roman" w:hAnsi="Times New Roman" w:cs="Times New Roman"/>
                <w:sz w:val="20"/>
                <w:szCs w:val="20"/>
              </w:rPr>
              <w:t>D</w:t>
            </w:r>
            <w:r w:rsidRPr="006E3F52">
              <w:rPr>
                <w:rFonts w:ascii="Times New Roman" w:hAnsi="Times New Roman" w:cs="Times New Roman"/>
                <w:spacing w:val="1"/>
                <w:sz w:val="20"/>
                <w:szCs w:val="20"/>
              </w:rPr>
              <w:t>av</w:t>
            </w:r>
            <w:r w:rsidRPr="006E3F52">
              <w:rPr>
                <w:rFonts w:ascii="Times New Roman" w:hAnsi="Times New Roman" w:cs="Times New Roman"/>
                <w:sz w:val="20"/>
                <w:szCs w:val="20"/>
              </w:rPr>
              <w:t>id”</w:t>
            </w:r>
          </w:p>
        </w:tc>
        <w:tc>
          <w:tcPr>
            <w:tcW w:w="822" w:type="dxa"/>
            <w:tcBorders>
              <w:top w:val="single" w:sz="4" w:space="0" w:color="000000"/>
              <w:left w:val="single" w:sz="4" w:space="0" w:color="000000"/>
              <w:bottom w:val="single" w:sz="4" w:space="0" w:color="000000"/>
              <w:right w:val="single" w:sz="4" w:space="0" w:color="000000"/>
            </w:tcBorders>
          </w:tcPr>
          <w:p w14:paraId="3B971504"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z w:val="20"/>
                <w:szCs w:val="20"/>
              </w:rPr>
              <w:t>Wi</w:t>
            </w:r>
            <w:r w:rsidRPr="006E3F52">
              <w:rPr>
                <w:rFonts w:ascii="Times New Roman" w:hAnsi="Times New Roman" w:cs="Times New Roman"/>
                <w:spacing w:val="-1"/>
                <w:sz w:val="20"/>
                <w:szCs w:val="20"/>
              </w:rPr>
              <w:t>s</w:t>
            </w:r>
            <w:r w:rsidRPr="006E3F52">
              <w:rPr>
                <w:rFonts w:ascii="Times New Roman" w:hAnsi="Times New Roman" w:cs="Times New Roman"/>
                <w:sz w:val="20"/>
                <w:szCs w:val="20"/>
              </w:rPr>
              <w:t>d</w:t>
            </w:r>
            <w:r w:rsidRPr="006E3F52">
              <w:rPr>
                <w:rFonts w:ascii="Times New Roman" w:hAnsi="Times New Roman" w:cs="Times New Roman"/>
                <w:spacing w:val="3"/>
                <w:sz w:val="20"/>
                <w:szCs w:val="20"/>
              </w:rPr>
              <w:t>o</w:t>
            </w:r>
            <w:r w:rsidRPr="006E3F52">
              <w:rPr>
                <w:rFonts w:ascii="Times New Roman" w:hAnsi="Times New Roman" w:cs="Times New Roman"/>
                <w:sz w:val="20"/>
                <w:szCs w:val="20"/>
              </w:rPr>
              <w:t>m</w:t>
            </w:r>
          </w:p>
        </w:tc>
        <w:tc>
          <w:tcPr>
            <w:tcW w:w="850" w:type="dxa"/>
            <w:tcBorders>
              <w:top w:val="single" w:sz="4" w:space="0" w:color="000000"/>
              <w:left w:val="single" w:sz="4" w:space="0" w:color="000000"/>
              <w:bottom w:val="single" w:sz="4" w:space="0" w:color="000000"/>
              <w:right w:val="single" w:sz="4" w:space="0" w:color="000000"/>
            </w:tcBorders>
          </w:tcPr>
          <w:p w14:paraId="2E0E10C6"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z w:val="20"/>
                <w:szCs w:val="20"/>
              </w:rPr>
              <w:t>F</w:t>
            </w:r>
            <w:r w:rsidRPr="006E3F52">
              <w:rPr>
                <w:rFonts w:ascii="Times New Roman" w:hAnsi="Times New Roman" w:cs="Times New Roman"/>
                <w:spacing w:val="2"/>
                <w:sz w:val="20"/>
                <w:szCs w:val="20"/>
              </w:rPr>
              <w:t>e</w:t>
            </w:r>
            <w:r w:rsidRPr="006E3F52">
              <w:rPr>
                <w:rFonts w:ascii="Times New Roman" w:hAnsi="Times New Roman" w:cs="Times New Roman"/>
                <w:spacing w:val="-4"/>
                <w:sz w:val="20"/>
                <w:szCs w:val="20"/>
              </w:rPr>
              <w:t>m</w:t>
            </w:r>
            <w:r w:rsidRPr="006E3F52">
              <w:rPr>
                <w:rFonts w:ascii="Times New Roman" w:hAnsi="Times New Roman" w:cs="Times New Roman"/>
                <w:sz w:val="20"/>
                <w:szCs w:val="20"/>
              </w:rPr>
              <w:t>ale</w:t>
            </w:r>
          </w:p>
        </w:tc>
        <w:tc>
          <w:tcPr>
            <w:tcW w:w="851" w:type="dxa"/>
            <w:tcBorders>
              <w:top w:val="single" w:sz="4" w:space="0" w:color="000000"/>
              <w:left w:val="single" w:sz="4" w:space="0" w:color="000000"/>
              <w:bottom w:val="single" w:sz="4" w:space="0" w:color="000000"/>
              <w:right w:val="single" w:sz="4" w:space="0" w:color="000000"/>
            </w:tcBorders>
          </w:tcPr>
          <w:p w14:paraId="6CA638FE" w14:textId="77777777" w:rsidR="008A652C" w:rsidRPr="006E3F52" w:rsidRDefault="008A652C" w:rsidP="006E3F52">
            <w:pPr>
              <w:autoSpaceDE w:val="0"/>
              <w:autoSpaceDN w:val="0"/>
              <w:adjustRightInd w:val="0"/>
              <w:spacing w:after="0"/>
              <w:ind w:right="173"/>
              <w:rPr>
                <w:rFonts w:ascii="Times New Roman" w:hAnsi="Times New Roman" w:cs="Times New Roman"/>
                <w:sz w:val="20"/>
                <w:szCs w:val="20"/>
              </w:rPr>
            </w:pPr>
            <w:r w:rsidRPr="006E3F52">
              <w:rPr>
                <w:rFonts w:ascii="Times New Roman" w:hAnsi="Times New Roman" w:cs="Times New Roman"/>
                <w:spacing w:val="2"/>
                <w:w w:val="99"/>
                <w:sz w:val="20"/>
                <w:szCs w:val="20"/>
              </w:rPr>
              <w:t>J</w:t>
            </w:r>
            <w:r w:rsidRPr="006E3F52">
              <w:rPr>
                <w:rFonts w:ascii="Times New Roman" w:hAnsi="Times New Roman" w:cs="Times New Roman"/>
                <w:spacing w:val="1"/>
                <w:w w:val="99"/>
                <w:sz w:val="20"/>
                <w:szCs w:val="20"/>
              </w:rPr>
              <w:t>o</w:t>
            </w:r>
            <w:r w:rsidRPr="006E3F52">
              <w:rPr>
                <w:rFonts w:ascii="Times New Roman" w:hAnsi="Times New Roman" w:cs="Times New Roman"/>
                <w:spacing w:val="-1"/>
                <w:w w:val="99"/>
                <w:sz w:val="20"/>
                <w:szCs w:val="20"/>
              </w:rPr>
              <w:t>s</w:t>
            </w:r>
            <w:r w:rsidRPr="006E3F52">
              <w:rPr>
                <w:rFonts w:ascii="Times New Roman" w:hAnsi="Times New Roman" w:cs="Times New Roman"/>
                <w:w w:val="99"/>
                <w:sz w:val="20"/>
                <w:szCs w:val="20"/>
              </w:rPr>
              <w:t>e</w:t>
            </w:r>
            <w:r w:rsidRPr="006E3F52">
              <w:rPr>
                <w:rFonts w:ascii="Times New Roman" w:hAnsi="Times New Roman" w:cs="Times New Roman"/>
                <w:spacing w:val="1"/>
                <w:w w:val="99"/>
                <w:sz w:val="20"/>
                <w:szCs w:val="20"/>
              </w:rPr>
              <w:t>p</w:t>
            </w:r>
            <w:r w:rsidRPr="006E3F52">
              <w:rPr>
                <w:rFonts w:ascii="Times New Roman" w:hAnsi="Times New Roman" w:cs="Times New Roman"/>
                <w:spacing w:val="-1"/>
                <w:w w:val="99"/>
                <w:sz w:val="20"/>
                <w:szCs w:val="20"/>
              </w:rPr>
              <w:t>h</w:t>
            </w:r>
          </w:p>
          <w:p w14:paraId="3FE569E6" w14:textId="77777777" w:rsidR="008A652C" w:rsidRPr="006E3F52" w:rsidRDefault="008A652C" w:rsidP="006E3F52">
            <w:pPr>
              <w:autoSpaceDE w:val="0"/>
              <w:autoSpaceDN w:val="0"/>
              <w:adjustRightInd w:val="0"/>
              <w:spacing w:after="0"/>
              <w:ind w:left="346" w:right="331"/>
              <w:rPr>
                <w:rFonts w:ascii="Times New Roman" w:hAnsi="Times New Roman" w:cs="Times New Roman"/>
                <w:sz w:val="20"/>
                <w:szCs w:val="20"/>
              </w:rPr>
            </w:pPr>
            <w:r w:rsidRPr="006E3F52">
              <w:rPr>
                <w:rFonts w:ascii="Times New Roman" w:hAnsi="Times New Roman" w:cs="Times New Roman"/>
                <w:w w:val="99"/>
                <w:sz w:val="20"/>
                <w:szCs w:val="20"/>
              </w:rPr>
              <w:t>li</w:t>
            </w:r>
            <w:r w:rsidRPr="006E3F52">
              <w:rPr>
                <w:rFonts w:ascii="Times New Roman" w:hAnsi="Times New Roman" w:cs="Times New Roman"/>
                <w:spacing w:val="-2"/>
                <w:w w:val="99"/>
                <w:sz w:val="20"/>
                <w:szCs w:val="20"/>
              </w:rPr>
              <w:t>k</w:t>
            </w:r>
            <w:r w:rsidRPr="006E3F52">
              <w:rPr>
                <w:rFonts w:ascii="Times New Roman" w:hAnsi="Times New Roman" w:cs="Times New Roman"/>
                <w:w w:val="99"/>
                <w:sz w:val="20"/>
                <w:szCs w:val="20"/>
              </w:rPr>
              <w:t>e</w:t>
            </w:r>
          </w:p>
        </w:tc>
        <w:tc>
          <w:tcPr>
            <w:tcW w:w="425" w:type="dxa"/>
            <w:tcBorders>
              <w:top w:val="single" w:sz="4" w:space="0" w:color="000000"/>
              <w:left w:val="single" w:sz="4" w:space="0" w:color="000000"/>
              <w:bottom w:val="single" w:sz="4" w:space="0" w:color="000000"/>
              <w:right w:val="single" w:sz="4" w:space="0" w:color="000000"/>
            </w:tcBorders>
          </w:tcPr>
          <w:p w14:paraId="5F1C7FAF"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z w:val="20"/>
                <w:szCs w:val="20"/>
              </w:rPr>
              <w:t>S/S</w:t>
            </w:r>
          </w:p>
        </w:tc>
        <w:tc>
          <w:tcPr>
            <w:tcW w:w="832" w:type="dxa"/>
            <w:tcBorders>
              <w:top w:val="single" w:sz="4" w:space="0" w:color="000000"/>
              <w:left w:val="single" w:sz="4" w:space="0" w:color="000000"/>
              <w:bottom w:val="single" w:sz="4" w:space="0" w:color="000000"/>
              <w:right w:val="single" w:sz="4" w:space="0" w:color="000000"/>
            </w:tcBorders>
          </w:tcPr>
          <w:p w14:paraId="635B4253" w14:textId="77777777" w:rsidR="008A652C" w:rsidRPr="006E3F52" w:rsidRDefault="008A652C" w:rsidP="006E3F52">
            <w:pPr>
              <w:autoSpaceDE w:val="0"/>
              <w:autoSpaceDN w:val="0"/>
              <w:adjustRightInd w:val="0"/>
              <w:spacing w:after="0"/>
              <w:ind w:left="100" w:right="-20"/>
              <w:rPr>
                <w:rFonts w:ascii="Times New Roman" w:hAnsi="Times New Roman" w:cs="Times New Roman"/>
                <w:sz w:val="20"/>
                <w:szCs w:val="20"/>
              </w:rPr>
            </w:pPr>
            <w:r w:rsidRPr="006E3F52">
              <w:rPr>
                <w:rFonts w:ascii="Times New Roman" w:hAnsi="Times New Roman" w:cs="Times New Roman"/>
                <w:spacing w:val="2"/>
                <w:sz w:val="20"/>
                <w:szCs w:val="20"/>
              </w:rPr>
              <w:t>P</w:t>
            </w:r>
            <w:r w:rsidRPr="006E3F52">
              <w:rPr>
                <w:rFonts w:ascii="Times New Roman" w:hAnsi="Times New Roman" w:cs="Times New Roman"/>
                <w:spacing w:val="1"/>
                <w:sz w:val="20"/>
                <w:szCs w:val="20"/>
              </w:rPr>
              <w:t>r</w:t>
            </w:r>
            <w:r w:rsidRPr="006E3F52">
              <w:rPr>
                <w:rFonts w:ascii="Times New Roman" w:hAnsi="Times New Roman" w:cs="Times New Roman"/>
                <w:sz w:val="20"/>
                <w:szCs w:val="20"/>
              </w:rPr>
              <w:t>a</w:t>
            </w:r>
            <w:r w:rsidRPr="006E3F52">
              <w:rPr>
                <w:rFonts w:ascii="Times New Roman" w:hAnsi="Times New Roman" w:cs="Times New Roman"/>
                <w:spacing w:val="-3"/>
                <w:sz w:val="20"/>
                <w:szCs w:val="20"/>
              </w:rPr>
              <w:t>y</w:t>
            </w:r>
            <w:r w:rsidRPr="006E3F52">
              <w:rPr>
                <w:rFonts w:ascii="Times New Roman" w:hAnsi="Times New Roman" w:cs="Times New Roman"/>
                <w:sz w:val="20"/>
                <w:szCs w:val="20"/>
              </w:rPr>
              <w:t>e</w:t>
            </w:r>
            <w:r w:rsidRPr="006E3F52">
              <w:rPr>
                <w:rFonts w:ascii="Times New Roman" w:hAnsi="Times New Roman" w:cs="Times New Roman"/>
                <w:spacing w:val="1"/>
                <w:sz w:val="20"/>
                <w:szCs w:val="20"/>
              </w:rPr>
              <w:t>r</w:t>
            </w:r>
            <w:r w:rsidRPr="006E3F52">
              <w:rPr>
                <w:rFonts w:ascii="Times New Roman" w:hAnsi="Times New Roman" w:cs="Times New Roman"/>
                <w:sz w:val="20"/>
                <w:szCs w:val="20"/>
              </w:rPr>
              <w:t>s</w:t>
            </w:r>
          </w:p>
        </w:tc>
        <w:tc>
          <w:tcPr>
            <w:tcW w:w="859" w:type="dxa"/>
            <w:tcBorders>
              <w:top w:val="single" w:sz="4" w:space="0" w:color="000000"/>
              <w:left w:val="single" w:sz="4" w:space="0" w:color="000000"/>
              <w:bottom w:val="single" w:sz="4" w:space="0" w:color="000000"/>
              <w:right w:val="single" w:sz="4" w:space="0" w:color="000000"/>
            </w:tcBorders>
          </w:tcPr>
          <w:p w14:paraId="3F0C5D9E" w14:textId="77777777" w:rsidR="008A652C" w:rsidRPr="006E3F52" w:rsidRDefault="008A652C" w:rsidP="006E3F52">
            <w:pPr>
              <w:autoSpaceDE w:val="0"/>
              <w:autoSpaceDN w:val="0"/>
              <w:adjustRightInd w:val="0"/>
              <w:spacing w:after="0"/>
              <w:ind w:right="-20"/>
              <w:rPr>
                <w:rFonts w:ascii="Times New Roman" w:hAnsi="Times New Roman" w:cs="Times New Roman"/>
                <w:sz w:val="20"/>
                <w:szCs w:val="20"/>
              </w:rPr>
            </w:pPr>
            <w:r w:rsidRPr="006E3F52">
              <w:rPr>
                <w:rFonts w:ascii="Times New Roman" w:hAnsi="Times New Roman" w:cs="Times New Roman"/>
                <w:spacing w:val="2"/>
                <w:sz w:val="20"/>
                <w:szCs w:val="20"/>
              </w:rPr>
              <w:t>P</w:t>
            </w:r>
            <w:r w:rsidRPr="006E3F52">
              <w:rPr>
                <w:rFonts w:ascii="Times New Roman" w:hAnsi="Times New Roman" w:cs="Times New Roman"/>
                <w:spacing w:val="1"/>
                <w:sz w:val="20"/>
                <w:szCs w:val="20"/>
              </w:rPr>
              <w:t>o</w:t>
            </w:r>
            <w:r w:rsidRPr="006E3F52">
              <w:rPr>
                <w:rFonts w:ascii="Times New Roman" w:hAnsi="Times New Roman" w:cs="Times New Roman"/>
                <w:spacing w:val="-1"/>
                <w:sz w:val="20"/>
                <w:szCs w:val="20"/>
              </w:rPr>
              <w:t>s</w:t>
            </w:r>
            <w:r w:rsidRPr="006E3F52">
              <w:rPr>
                <w:rFonts w:ascii="Times New Roman" w:hAnsi="Times New Roman" w:cs="Times New Roman"/>
                <w:spacing w:val="1"/>
                <w:sz w:val="20"/>
                <w:szCs w:val="20"/>
              </w:rPr>
              <w:t>t</w:t>
            </w:r>
            <w:r w:rsidRPr="006E3F52">
              <w:rPr>
                <w:rFonts w:ascii="Times New Roman" w:hAnsi="Times New Roman" w:cs="Times New Roman"/>
                <w:spacing w:val="-2"/>
                <w:sz w:val="20"/>
                <w:szCs w:val="20"/>
              </w:rPr>
              <w:t>-</w:t>
            </w:r>
            <w:r w:rsidRPr="006E3F52">
              <w:rPr>
                <w:rFonts w:ascii="Times New Roman" w:hAnsi="Times New Roman" w:cs="Times New Roman"/>
                <w:sz w:val="20"/>
                <w:szCs w:val="20"/>
              </w:rPr>
              <w:t>e</w:t>
            </w:r>
            <w:r w:rsidRPr="006E3F52">
              <w:rPr>
                <w:rFonts w:ascii="Times New Roman" w:hAnsi="Times New Roman" w:cs="Times New Roman"/>
                <w:spacing w:val="-1"/>
                <w:sz w:val="20"/>
                <w:szCs w:val="20"/>
              </w:rPr>
              <w:t>x</w:t>
            </w:r>
            <w:r w:rsidRPr="006E3F52">
              <w:rPr>
                <w:rFonts w:ascii="Times New Roman" w:hAnsi="Times New Roman" w:cs="Times New Roman"/>
                <w:sz w:val="20"/>
                <w:szCs w:val="20"/>
              </w:rPr>
              <w:t>ilic</w:t>
            </w:r>
          </w:p>
        </w:tc>
      </w:tr>
      <w:tr w:rsidR="008A652C" w:rsidRPr="006E3F52" w14:paraId="5131EC6E" w14:textId="77777777" w:rsidTr="00214264">
        <w:trPr>
          <w:trHeight w:hRule="exact" w:val="244"/>
        </w:trPr>
        <w:tc>
          <w:tcPr>
            <w:tcW w:w="1157" w:type="dxa"/>
            <w:tcBorders>
              <w:top w:val="single" w:sz="4" w:space="0" w:color="000000"/>
              <w:left w:val="single" w:sz="4" w:space="0" w:color="000000"/>
              <w:bottom w:val="single" w:sz="4" w:space="0" w:color="000000"/>
              <w:right w:val="single" w:sz="4" w:space="0" w:color="000000"/>
            </w:tcBorders>
          </w:tcPr>
          <w:p w14:paraId="673BEBE9"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pacing w:val="-1"/>
                <w:sz w:val="20"/>
                <w:szCs w:val="20"/>
              </w:rPr>
              <w:t>Ch</w:t>
            </w:r>
            <w:r w:rsidRPr="006E3F52">
              <w:rPr>
                <w:rFonts w:ascii="Times New Roman" w:hAnsi="Times New Roman" w:cs="Times New Roman"/>
                <w:spacing w:val="1"/>
                <w:sz w:val="20"/>
                <w:szCs w:val="20"/>
              </w:rPr>
              <w:t>ron</w:t>
            </w:r>
            <w:r w:rsidRPr="006E3F52">
              <w:rPr>
                <w:rFonts w:ascii="Times New Roman" w:hAnsi="Times New Roman" w:cs="Times New Roman"/>
                <w:sz w:val="20"/>
                <w:szCs w:val="20"/>
              </w:rPr>
              <w:t>icles</w:t>
            </w:r>
          </w:p>
        </w:tc>
        <w:tc>
          <w:tcPr>
            <w:tcW w:w="1144" w:type="dxa"/>
            <w:tcBorders>
              <w:top w:val="single" w:sz="4" w:space="0" w:color="000000"/>
              <w:left w:val="single" w:sz="4" w:space="0" w:color="000000"/>
              <w:bottom w:val="single" w:sz="4" w:space="0" w:color="000000"/>
              <w:right w:val="single" w:sz="4" w:space="0" w:color="000000"/>
            </w:tcBorders>
          </w:tcPr>
          <w:p w14:paraId="00D624E9"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z w:val="20"/>
                <w:szCs w:val="20"/>
              </w:rPr>
              <w:t>|</w:t>
            </w:r>
          </w:p>
        </w:tc>
        <w:tc>
          <w:tcPr>
            <w:tcW w:w="920" w:type="dxa"/>
            <w:tcBorders>
              <w:top w:val="single" w:sz="4" w:space="0" w:color="000000"/>
              <w:left w:val="single" w:sz="4" w:space="0" w:color="000000"/>
              <w:bottom w:val="single" w:sz="4" w:space="0" w:color="000000"/>
              <w:right w:val="single" w:sz="4" w:space="0" w:color="000000"/>
            </w:tcBorders>
          </w:tcPr>
          <w:p w14:paraId="3252BB43" w14:textId="77777777" w:rsidR="008A652C" w:rsidRPr="006E3F52" w:rsidRDefault="008A652C" w:rsidP="006E3F52">
            <w:pPr>
              <w:autoSpaceDE w:val="0"/>
              <w:autoSpaceDN w:val="0"/>
              <w:adjustRightInd w:val="0"/>
              <w:spacing w:after="0"/>
              <w:ind w:left="346" w:right="326"/>
              <w:rPr>
                <w:rFonts w:ascii="Times New Roman" w:hAnsi="Times New Roman" w:cs="Times New Roman"/>
                <w:sz w:val="20"/>
                <w:szCs w:val="20"/>
              </w:rPr>
            </w:pPr>
            <w:r w:rsidRPr="006E3F52">
              <w:rPr>
                <w:rFonts w:ascii="Times New Roman" w:hAnsi="Times New Roman" w:cs="Times New Roman"/>
                <w:w w:val="99"/>
                <w:sz w:val="20"/>
                <w:szCs w:val="20"/>
              </w:rPr>
              <w:t>?</w:t>
            </w:r>
          </w:p>
        </w:tc>
        <w:tc>
          <w:tcPr>
            <w:tcW w:w="810" w:type="dxa"/>
            <w:tcBorders>
              <w:top w:val="single" w:sz="4" w:space="0" w:color="000000"/>
              <w:left w:val="single" w:sz="4" w:space="0" w:color="000000"/>
              <w:bottom w:val="single" w:sz="4" w:space="0" w:color="000000"/>
              <w:right w:val="single" w:sz="4" w:space="0" w:color="000000"/>
            </w:tcBorders>
          </w:tcPr>
          <w:p w14:paraId="2AE6D129" w14:textId="77777777" w:rsidR="008A652C" w:rsidRPr="006E3F52" w:rsidRDefault="008A652C" w:rsidP="006E3F52">
            <w:pPr>
              <w:autoSpaceDE w:val="0"/>
              <w:autoSpaceDN w:val="0"/>
              <w:adjustRightInd w:val="0"/>
              <w:spacing w:after="0"/>
              <w:ind w:left="401" w:right="380"/>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22" w:type="dxa"/>
            <w:tcBorders>
              <w:top w:val="single" w:sz="4" w:space="0" w:color="000000"/>
              <w:left w:val="single" w:sz="4" w:space="0" w:color="000000"/>
              <w:bottom w:val="single" w:sz="4" w:space="0" w:color="000000"/>
              <w:right w:val="single" w:sz="4" w:space="0" w:color="000000"/>
            </w:tcBorders>
          </w:tcPr>
          <w:p w14:paraId="73F2CC60" w14:textId="77777777" w:rsidR="008A652C" w:rsidRPr="006E3F52" w:rsidRDefault="008A652C" w:rsidP="006E3F52">
            <w:pPr>
              <w:autoSpaceDE w:val="0"/>
              <w:autoSpaceDN w:val="0"/>
              <w:adjustRightInd w:val="0"/>
              <w:spacing w:after="0"/>
              <w:ind w:left="322" w:right="305"/>
              <w:rPr>
                <w:rFonts w:ascii="Times New Roman" w:hAnsi="Times New Roman" w:cs="Times New Roman"/>
                <w:sz w:val="20"/>
                <w:szCs w:val="20"/>
              </w:rPr>
            </w:pPr>
            <w:r w:rsidRPr="006E3F52">
              <w:rPr>
                <w:rFonts w:ascii="Times New Roman" w:hAnsi="Times New Roman" w:cs="Times New Roman"/>
                <w:b/>
                <w:bCs/>
                <w:spacing w:val="1"/>
                <w:w w:val="99"/>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44976317"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EC15446"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9CB0959"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5D32885A" w14:textId="77777777" w:rsidR="008A652C" w:rsidRPr="006E3F52" w:rsidRDefault="008A652C" w:rsidP="006E3F52">
            <w:pPr>
              <w:autoSpaceDE w:val="0"/>
              <w:autoSpaceDN w:val="0"/>
              <w:adjustRightInd w:val="0"/>
              <w:spacing w:after="0"/>
              <w:ind w:left="343" w:right="331"/>
              <w:rPr>
                <w:rFonts w:ascii="Times New Roman" w:hAnsi="Times New Roman" w:cs="Times New Roman"/>
                <w:sz w:val="20"/>
                <w:szCs w:val="20"/>
              </w:rPr>
            </w:pPr>
            <w:r w:rsidRPr="006E3F52">
              <w:rPr>
                <w:rFonts w:ascii="Times New Roman" w:hAnsi="Times New Roman" w:cs="Times New Roman"/>
                <w:w w:val="99"/>
                <w:sz w:val="20"/>
                <w:szCs w:val="20"/>
              </w:rPr>
              <w:t>|</w:t>
            </w:r>
          </w:p>
        </w:tc>
        <w:tc>
          <w:tcPr>
            <w:tcW w:w="859" w:type="dxa"/>
            <w:tcBorders>
              <w:top w:val="single" w:sz="4" w:space="0" w:color="000000"/>
              <w:left w:val="single" w:sz="4" w:space="0" w:color="000000"/>
              <w:bottom w:val="single" w:sz="4" w:space="0" w:color="000000"/>
              <w:right w:val="single" w:sz="4" w:space="0" w:color="000000"/>
            </w:tcBorders>
          </w:tcPr>
          <w:p w14:paraId="76A5C98C" w14:textId="77777777" w:rsidR="008A652C" w:rsidRPr="006E3F52" w:rsidRDefault="008A652C" w:rsidP="006E3F52">
            <w:pPr>
              <w:autoSpaceDE w:val="0"/>
              <w:autoSpaceDN w:val="0"/>
              <w:adjustRightInd w:val="0"/>
              <w:spacing w:after="0"/>
              <w:ind w:left="622" w:right="609"/>
              <w:rPr>
                <w:rFonts w:ascii="Times New Roman" w:hAnsi="Times New Roman" w:cs="Times New Roman"/>
                <w:sz w:val="20"/>
                <w:szCs w:val="20"/>
              </w:rPr>
            </w:pPr>
            <w:r w:rsidRPr="006E3F52">
              <w:rPr>
                <w:rFonts w:ascii="Times New Roman" w:hAnsi="Times New Roman" w:cs="Times New Roman"/>
                <w:w w:val="99"/>
                <w:sz w:val="20"/>
                <w:szCs w:val="20"/>
              </w:rPr>
              <w:t>|</w:t>
            </w:r>
          </w:p>
        </w:tc>
      </w:tr>
      <w:tr w:rsidR="008A652C" w:rsidRPr="006E3F52" w14:paraId="01699343" w14:textId="77777777" w:rsidTr="00214264">
        <w:trPr>
          <w:trHeight w:hRule="exact" w:val="244"/>
        </w:trPr>
        <w:tc>
          <w:tcPr>
            <w:tcW w:w="1157" w:type="dxa"/>
            <w:tcBorders>
              <w:top w:val="single" w:sz="4" w:space="0" w:color="000000"/>
              <w:left w:val="single" w:sz="4" w:space="0" w:color="000000"/>
              <w:bottom w:val="single" w:sz="4" w:space="0" w:color="000000"/>
              <w:right w:val="single" w:sz="4" w:space="0" w:color="000000"/>
            </w:tcBorders>
          </w:tcPr>
          <w:p w14:paraId="03481972"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pacing w:val="2"/>
                <w:sz w:val="20"/>
                <w:szCs w:val="20"/>
              </w:rPr>
              <w:t>P</w:t>
            </w:r>
            <w:r w:rsidRPr="006E3F52">
              <w:rPr>
                <w:rFonts w:ascii="Times New Roman" w:hAnsi="Times New Roman" w:cs="Times New Roman"/>
                <w:spacing w:val="-1"/>
                <w:sz w:val="20"/>
                <w:szCs w:val="20"/>
              </w:rPr>
              <w:t>s</w:t>
            </w:r>
            <w:r w:rsidRPr="006E3F52">
              <w:rPr>
                <w:rFonts w:ascii="Times New Roman" w:hAnsi="Times New Roman" w:cs="Times New Roman"/>
                <w:sz w:val="20"/>
                <w:szCs w:val="20"/>
              </w:rPr>
              <w:t>a</w:t>
            </w:r>
            <w:r w:rsidRPr="006E3F52">
              <w:rPr>
                <w:rFonts w:ascii="Times New Roman" w:hAnsi="Times New Roman" w:cs="Times New Roman"/>
                <w:spacing w:val="2"/>
                <w:sz w:val="20"/>
                <w:szCs w:val="20"/>
              </w:rPr>
              <w:t>l</w:t>
            </w:r>
            <w:r w:rsidRPr="006E3F52">
              <w:rPr>
                <w:rFonts w:ascii="Times New Roman" w:hAnsi="Times New Roman" w:cs="Times New Roman"/>
                <w:spacing w:val="-4"/>
                <w:sz w:val="20"/>
                <w:szCs w:val="20"/>
              </w:rPr>
              <w:t>m</w:t>
            </w:r>
            <w:r w:rsidRPr="006E3F52">
              <w:rPr>
                <w:rFonts w:ascii="Times New Roman" w:hAnsi="Times New Roman" w:cs="Times New Roman"/>
                <w:sz w:val="20"/>
                <w:szCs w:val="20"/>
              </w:rPr>
              <w:t>s</w:t>
            </w:r>
          </w:p>
        </w:tc>
        <w:tc>
          <w:tcPr>
            <w:tcW w:w="1144" w:type="dxa"/>
            <w:tcBorders>
              <w:top w:val="single" w:sz="4" w:space="0" w:color="000000"/>
              <w:left w:val="single" w:sz="4" w:space="0" w:color="000000"/>
              <w:bottom w:val="single" w:sz="4" w:space="0" w:color="000000"/>
              <w:right w:val="single" w:sz="4" w:space="0" w:color="000000"/>
            </w:tcBorders>
          </w:tcPr>
          <w:p w14:paraId="0004E9F5" w14:textId="77777777" w:rsidR="008A652C" w:rsidRPr="006E3F52" w:rsidRDefault="008A652C" w:rsidP="006E3F52">
            <w:pPr>
              <w:autoSpaceDE w:val="0"/>
              <w:autoSpaceDN w:val="0"/>
              <w:adjustRightInd w:val="0"/>
              <w:spacing w:after="0"/>
              <w:ind w:left="805" w:right="-20"/>
              <w:rPr>
                <w:rFonts w:ascii="Times New Roman" w:hAnsi="Times New Roman" w:cs="Times New Roman"/>
                <w:sz w:val="20"/>
                <w:szCs w:val="20"/>
              </w:rPr>
            </w:pPr>
            <w:r w:rsidRPr="006E3F52">
              <w:rPr>
                <w:rFonts w:ascii="Times New Roman" w:hAnsi="Times New Roman" w:cs="Times New Roman"/>
                <w:sz w:val="20"/>
                <w:szCs w:val="20"/>
              </w:rPr>
              <w:t>|</w:t>
            </w:r>
          </w:p>
        </w:tc>
        <w:tc>
          <w:tcPr>
            <w:tcW w:w="920" w:type="dxa"/>
            <w:tcBorders>
              <w:top w:val="single" w:sz="4" w:space="0" w:color="000000"/>
              <w:left w:val="single" w:sz="4" w:space="0" w:color="000000"/>
              <w:bottom w:val="single" w:sz="4" w:space="0" w:color="000000"/>
              <w:right w:val="single" w:sz="4" w:space="0" w:color="000000"/>
            </w:tcBorders>
          </w:tcPr>
          <w:p w14:paraId="579010AE" w14:textId="77777777" w:rsidR="008A652C" w:rsidRPr="006E3F52" w:rsidRDefault="008A652C" w:rsidP="006E3F52">
            <w:pPr>
              <w:autoSpaceDE w:val="0"/>
              <w:autoSpaceDN w:val="0"/>
              <w:adjustRightInd w:val="0"/>
              <w:spacing w:after="0"/>
              <w:ind w:left="370" w:right="351"/>
              <w:rPr>
                <w:rFonts w:ascii="Times New Roman" w:hAnsi="Times New Roman" w:cs="Times New Roman"/>
                <w:sz w:val="20"/>
                <w:szCs w:val="20"/>
              </w:rPr>
            </w:pPr>
            <w:r w:rsidRPr="006E3F52">
              <w:rPr>
                <w:rFonts w:ascii="Times New Roman" w:hAnsi="Times New Roman" w:cs="Times New Roman"/>
                <w:w w:val="99"/>
                <w:sz w:val="20"/>
                <w:szCs w:val="20"/>
              </w:rPr>
              <w:t>|</w:t>
            </w:r>
          </w:p>
        </w:tc>
        <w:tc>
          <w:tcPr>
            <w:tcW w:w="810" w:type="dxa"/>
            <w:tcBorders>
              <w:top w:val="single" w:sz="4" w:space="0" w:color="000000"/>
              <w:left w:val="single" w:sz="4" w:space="0" w:color="000000"/>
              <w:bottom w:val="single" w:sz="4" w:space="0" w:color="000000"/>
              <w:right w:val="single" w:sz="4" w:space="0" w:color="000000"/>
            </w:tcBorders>
          </w:tcPr>
          <w:p w14:paraId="4CDCC848" w14:textId="77777777" w:rsidR="008A652C" w:rsidRPr="006E3F52" w:rsidRDefault="008A652C" w:rsidP="006E3F52">
            <w:pPr>
              <w:autoSpaceDE w:val="0"/>
              <w:autoSpaceDN w:val="0"/>
              <w:adjustRightInd w:val="0"/>
              <w:spacing w:after="0"/>
              <w:ind w:left="401" w:right="380"/>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22" w:type="dxa"/>
            <w:tcBorders>
              <w:top w:val="single" w:sz="4" w:space="0" w:color="000000"/>
              <w:left w:val="single" w:sz="4" w:space="0" w:color="000000"/>
              <w:bottom w:val="single" w:sz="4" w:space="0" w:color="000000"/>
              <w:right w:val="single" w:sz="4" w:space="0" w:color="000000"/>
            </w:tcBorders>
          </w:tcPr>
          <w:p w14:paraId="4CFC62D9" w14:textId="77777777" w:rsidR="008A652C" w:rsidRPr="006E3F52" w:rsidRDefault="008A652C" w:rsidP="006E3F52">
            <w:pPr>
              <w:autoSpaceDE w:val="0"/>
              <w:autoSpaceDN w:val="0"/>
              <w:adjustRightInd w:val="0"/>
              <w:spacing w:after="0"/>
              <w:ind w:left="401" w:right="383"/>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0968FFDE"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C2CA3BE"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7927D6C" w14:textId="77777777" w:rsidR="008A652C" w:rsidRPr="006E3F52" w:rsidRDefault="008A652C" w:rsidP="006E3F52">
            <w:pPr>
              <w:autoSpaceDE w:val="0"/>
              <w:autoSpaceDN w:val="0"/>
              <w:adjustRightInd w:val="0"/>
              <w:spacing w:after="0"/>
              <w:ind w:left="185" w:right="171"/>
              <w:rPr>
                <w:rFonts w:ascii="Times New Roman" w:hAnsi="Times New Roman" w:cs="Times New Roman"/>
                <w:sz w:val="20"/>
                <w:szCs w:val="20"/>
              </w:rPr>
            </w:pPr>
            <w:r w:rsidRPr="006E3F52">
              <w:rPr>
                <w:rFonts w:ascii="Times New Roman" w:hAnsi="Times New Roman" w:cs="Times New Roman"/>
                <w:w w:val="99"/>
                <w:sz w:val="20"/>
                <w:szCs w:val="20"/>
              </w:rPr>
              <w:t>|</w:t>
            </w:r>
          </w:p>
        </w:tc>
        <w:tc>
          <w:tcPr>
            <w:tcW w:w="832" w:type="dxa"/>
            <w:tcBorders>
              <w:top w:val="single" w:sz="4" w:space="0" w:color="000000"/>
              <w:left w:val="single" w:sz="4" w:space="0" w:color="000000"/>
              <w:bottom w:val="single" w:sz="4" w:space="0" w:color="000000"/>
              <w:right w:val="single" w:sz="4" w:space="0" w:color="000000"/>
            </w:tcBorders>
          </w:tcPr>
          <w:p w14:paraId="49E28A6D" w14:textId="77777777" w:rsidR="008A652C" w:rsidRPr="006E3F52" w:rsidRDefault="008A652C" w:rsidP="006E3F52">
            <w:pPr>
              <w:autoSpaceDE w:val="0"/>
              <w:autoSpaceDN w:val="0"/>
              <w:adjustRightInd w:val="0"/>
              <w:spacing w:after="0"/>
              <w:ind w:left="343" w:right="331"/>
              <w:rPr>
                <w:rFonts w:ascii="Times New Roman" w:hAnsi="Times New Roman" w:cs="Times New Roman"/>
                <w:sz w:val="20"/>
                <w:szCs w:val="20"/>
              </w:rPr>
            </w:pPr>
            <w:r w:rsidRPr="006E3F52">
              <w:rPr>
                <w:rFonts w:ascii="Times New Roman" w:hAnsi="Times New Roman" w:cs="Times New Roman"/>
                <w:w w:val="99"/>
                <w:sz w:val="20"/>
                <w:szCs w:val="20"/>
              </w:rPr>
              <w:t>|</w:t>
            </w:r>
          </w:p>
        </w:tc>
        <w:tc>
          <w:tcPr>
            <w:tcW w:w="859" w:type="dxa"/>
            <w:tcBorders>
              <w:top w:val="single" w:sz="4" w:space="0" w:color="000000"/>
              <w:left w:val="single" w:sz="4" w:space="0" w:color="000000"/>
              <w:bottom w:val="single" w:sz="4" w:space="0" w:color="000000"/>
              <w:right w:val="single" w:sz="4" w:space="0" w:color="000000"/>
            </w:tcBorders>
          </w:tcPr>
          <w:p w14:paraId="12E54A8C" w14:textId="77777777" w:rsidR="008A652C" w:rsidRPr="006E3F52" w:rsidRDefault="008A652C" w:rsidP="006E3F52">
            <w:pPr>
              <w:autoSpaceDE w:val="0"/>
              <w:autoSpaceDN w:val="0"/>
              <w:adjustRightInd w:val="0"/>
              <w:spacing w:after="0"/>
              <w:ind w:left="622" w:right="609"/>
              <w:rPr>
                <w:rFonts w:ascii="Times New Roman" w:hAnsi="Times New Roman" w:cs="Times New Roman"/>
                <w:sz w:val="20"/>
                <w:szCs w:val="20"/>
              </w:rPr>
            </w:pPr>
            <w:r w:rsidRPr="006E3F52">
              <w:rPr>
                <w:rFonts w:ascii="Times New Roman" w:hAnsi="Times New Roman" w:cs="Times New Roman"/>
                <w:w w:val="99"/>
                <w:sz w:val="20"/>
                <w:szCs w:val="20"/>
              </w:rPr>
              <w:t>|</w:t>
            </w:r>
          </w:p>
        </w:tc>
      </w:tr>
      <w:tr w:rsidR="008A652C" w:rsidRPr="006E3F52" w14:paraId="4585EBF7" w14:textId="77777777" w:rsidTr="00214264">
        <w:trPr>
          <w:trHeight w:hRule="exact" w:val="244"/>
        </w:trPr>
        <w:tc>
          <w:tcPr>
            <w:tcW w:w="1157" w:type="dxa"/>
            <w:tcBorders>
              <w:top w:val="single" w:sz="4" w:space="0" w:color="000000"/>
              <w:left w:val="single" w:sz="4" w:space="0" w:color="000000"/>
              <w:bottom w:val="single" w:sz="4" w:space="0" w:color="000000"/>
              <w:right w:val="single" w:sz="4" w:space="0" w:color="000000"/>
            </w:tcBorders>
          </w:tcPr>
          <w:p w14:paraId="4A431FDF"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pacing w:val="2"/>
                <w:sz w:val="20"/>
                <w:szCs w:val="20"/>
              </w:rPr>
              <w:t>J</w:t>
            </w:r>
            <w:r w:rsidRPr="006E3F52">
              <w:rPr>
                <w:rFonts w:ascii="Times New Roman" w:hAnsi="Times New Roman" w:cs="Times New Roman"/>
                <w:spacing w:val="1"/>
                <w:sz w:val="20"/>
                <w:szCs w:val="20"/>
              </w:rPr>
              <w:t>o</w:t>
            </w:r>
            <w:r w:rsidRPr="006E3F52">
              <w:rPr>
                <w:rFonts w:ascii="Times New Roman" w:hAnsi="Times New Roman" w:cs="Times New Roman"/>
                <w:sz w:val="20"/>
                <w:szCs w:val="20"/>
              </w:rPr>
              <w:t>b</w:t>
            </w:r>
          </w:p>
        </w:tc>
        <w:tc>
          <w:tcPr>
            <w:tcW w:w="1144" w:type="dxa"/>
            <w:tcBorders>
              <w:top w:val="single" w:sz="4" w:space="0" w:color="000000"/>
              <w:left w:val="single" w:sz="4" w:space="0" w:color="000000"/>
              <w:bottom w:val="single" w:sz="4" w:space="0" w:color="000000"/>
              <w:right w:val="single" w:sz="4" w:space="0" w:color="000000"/>
            </w:tcBorders>
          </w:tcPr>
          <w:p w14:paraId="0C2A8023"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z w:val="20"/>
                <w:szCs w:val="20"/>
              </w:rPr>
              <w:t xml:space="preserve">|            </w:t>
            </w:r>
            <w:r w:rsidRPr="006E3F52">
              <w:rPr>
                <w:rFonts w:ascii="Times New Roman" w:hAnsi="Times New Roman" w:cs="Times New Roman"/>
                <w:spacing w:val="1"/>
                <w:sz w:val="20"/>
                <w:szCs w:val="20"/>
              </w:rPr>
              <w:t xml:space="preserve"> </w:t>
            </w:r>
            <w:r w:rsidRPr="006E3F52">
              <w:rPr>
                <w:rFonts w:ascii="Times New Roman" w:hAnsi="Times New Roman" w:cs="Times New Roman"/>
                <w:sz w:val="20"/>
                <w:szCs w:val="20"/>
              </w:rPr>
              <w:t>|</w:t>
            </w:r>
          </w:p>
        </w:tc>
        <w:tc>
          <w:tcPr>
            <w:tcW w:w="920" w:type="dxa"/>
            <w:tcBorders>
              <w:top w:val="single" w:sz="4" w:space="0" w:color="000000"/>
              <w:left w:val="single" w:sz="4" w:space="0" w:color="000000"/>
              <w:bottom w:val="single" w:sz="4" w:space="0" w:color="000000"/>
              <w:right w:val="single" w:sz="4" w:space="0" w:color="000000"/>
            </w:tcBorders>
          </w:tcPr>
          <w:p w14:paraId="558280A7" w14:textId="77777777" w:rsidR="008A652C" w:rsidRPr="006E3F52" w:rsidRDefault="008A652C" w:rsidP="006E3F52">
            <w:pPr>
              <w:autoSpaceDE w:val="0"/>
              <w:autoSpaceDN w:val="0"/>
              <w:adjustRightInd w:val="0"/>
              <w:spacing w:after="0"/>
              <w:ind w:left="370" w:right="351"/>
              <w:rPr>
                <w:rFonts w:ascii="Times New Roman" w:hAnsi="Times New Roman" w:cs="Times New Roman"/>
                <w:sz w:val="20"/>
                <w:szCs w:val="20"/>
              </w:rPr>
            </w:pPr>
            <w:r w:rsidRPr="006E3F52">
              <w:rPr>
                <w:rFonts w:ascii="Times New Roman" w:hAnsi="Times New Roman" w:cs="Times New Roman"/>
                <w:w w:val="99"/>
                <w:sz w:val="20"/>
                <w:szCs w:val="20"/>
              </w:rPr>
              <w:t>|</w:t>
            </w:r>
          </w:p>
        </w:tc>
        <w:tc>
          <w:tcPr>
            <w:tcW w:w="810" w:type="dxa"/>
            <w:tcBorders>
              <w:top w:val="single" w:sz="4" w:space="0" w:color="000000"/>
              <w:left w:val="single" w:sz="4" w:space="0" w:color="000000"/>
              <w:bottom w:val="single" w:sz="4" w:space="0" w:color="000000"/>
              <w:right w:val="single" w:sz="4" w:space="0" w:color="000000"/>
            </w:tcBorders>
          </w:tcPr>
          <w:p w14:paraId="0A8E5A84" w14:textId="77777777" w:rsidR="008A652C" w:rsidRPr="006E3F52" w:rsidRDefault="008A652C" w:rsidP="006E3F52">
            <w:pPr>
              <w:autoSpaceDE w:val="0"/>
              <w:autoSpaceDN w:val="0"/>
              <w:adjustRightInd w:val="0"/>
              <w:spacing w:after="0"/>
              <w:ind w:left="373" w:right="353"/>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22" w:type="dxa"/>
            <w:tcBorders>
              <w:top w:val="single" w:sz="4" w:space="0" w:color="000000"/>
              <w:left w:val="single" w:sz="4" w:space="0" w:color="000000"/>
              <w:bottom w:val="single" w:sz="4" w:space="0" w:color="000000"/>
              <w:right w:val="single" w:sz="4" w:space="0" w:color="000000"/>
            </w:tcBorders>
          </w:tcPr>
          <w:p w14:paraId="1233373F" w14:textId="77777777" w:rsidR="008A652C" w:rsidRPr="006E3F52" w:rsidRDefault="008A652C" w:rsidP="006E3F52">
            <w:pPr>
              <w:autoSpaceDE w:val="0"/>
              <w:autoSpaceDN w:val="0"/>
              <w:adjustRightInd w:val="0"/>
              <w:spacing w:after="0"/>
              <w:ind w:left="401" w:right="383"/>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51DB35B1"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1A79DEB"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7662194F" w14:textId="77777777" w:rsidR="008A652C" w:rsidRPr="006E3F52" w:rsidRDefault="008A652C" w:rsidP="006E3F52">
            <w:pPr>
              <w:autoSpaceDE w:val="0"/>
              <w:autoSpaceDN w:val="0"/>
              <w:adjustRightInd w:val="0"/>
              <w:spacing w:after="0"/>
              <w:ind w:left="161" w:right="146"/>
              <w:rPr>
                <w:rFonts w:ascii="Times New Roman" w:hAnsi="Times New Roman" w:cs="Times New Roman"/>
                <w:sz w:val="20"/>
                <w:szCs w:val="20"/>
              </w:rPr>
            </w:pPr>
            <w:r w:rsidRPr="006E3F52">
              <w:rPr>
                <w:rFonts w:ascii="Times New Roman" w:hAnsi="Times New Roman" w:cs="Times New Roman"/>
                <w:w w:val="99"/>
                <w:sz w:val="20"/>
                <w:szCs w:val="20"/>
              </w:rPr>
              <w:t>?</w:t>
            </w:r>
          </w:p>
        </w:tc>
        <w:tc>
          <w:tcPr>
            <w:tcW w:w="832" w:type="dxa"/>
            <w:tcBorders>
              <w:top w:val="single" w:sz="4" w:space="0" w:color="000000"/>
              <w:left w:val="single" w:sz="4" w:space="0" w:color="000000"/>
              <w:bottom w:val="single" w:sz="4" w:space="0" w:color="000000"/>
              <w:right w:val="single" w:sz="4" w:space="0" w:color="000000"/>
            </w:tcBorders>
          </w:tcPr>
          <w:p w14:paraId="2C71DCD8" w14:textId="77777777" w:rsidR="008A652C" w:rsidRPr="006E3F52" w:rsidRDefault="008A652C" w:rsidP="006E3F52">
            <w:pPr>
              <w:autoSpaceDE w:val="0"/>
              <w:autoSpaceDN w:val="0"/>
              <w:adjustRightInd w:val="0"/>
              <w:spacing w:after="0"/>
              <w:ind w:left="343" w:right="331"/>
              <w:rPr>
                <w:rFonts w:ascii="Times New Roman" w:hAnsi="Times New Roman" w:cs="Times New Roman"/>
                <w:sz w:val="20"/>
                <w:szCs w:val="20"/>
              </w:rPr>
            </w:pPr>
            <w:r w:rsidRPr="006E3F52">
              <w:rPr>
                <w:rFonts w:ascii="Times New Roman" w:hAnsi="Times New Roman" w:cs="Times New Roman"/>
                <w:w w:val="99"/>
                <w:sz w:val="20"/>
                <w:szCs w:val="20"/>
              </w:rPr>
              <w:t>|</w:t>
            </w:r>
          </w:p>
        </w:tc>
        <w:tc>
          <w:tcPr>
            <w:tcW w:w="859" w:type="dxa"/>
            <w:tcBorders>
              <w:top w:val="single" w:sz="4" w:space="0" w:color="000000"/>
              <w:left w:val="single" w:sz="4" w:space="0" w:color="000000"/>
              <w:bottom w:val="single" w:sz="4" w:space="0" w:color="000000"/>
              <w:right w:val="single" w:sz="4" w:space="0" w:color="000000"/>
            </w:tcBorders>
          </w:tcPr>
          <w:p w14:paraId="273208BC"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r>
      <w:tr w:rsidR="008A652C" w:rsidRPr="006E3F52" w14:paraId="222F4128" w14:textId="77777777" w:rsidTr="00214264">
        <w:trPr>
          <w:trHeight w:hRule="exact" w:val="244"/>
        </w:trPr>
        <w:tc>
          <w:tcPr>
            <w:tcW w:w="1157" w:type="dxa"/>
            <w:tcBorders>
              <w:top w:val="single" w:sz="4" w:space="0" w:color="000000"/>
              <w:left w:val="single" w:sz="4" w:space="0" w:color="000000"/>
              <w:bottom w:val="single" w:sz="4" w:space="0" w:color="000000"/>
              <w:right w:val="single" w:sz="4" w:space="0" w:color="000000"/>
            </w:tcBorders>
          </w:tcPr>
          <w:p w14:paraId="3DBA2A23"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pacing w:val="2"/>
                <w:sz w:val="20"/>
                <w:szCs w:val="20"/>
              </w:rPr>
              <w:t>P</w:t>
            </w:r>
            <w:r w:rsidRPr="006E3F52">
              <w:rPr>
                <w:rFonts w:ascii="Times New Roman" w:hAnsi="Times New Roman" w:cs="Times New Roman"/>
                <w:spacing w:val="1"/>
                <w:sz w:val="20"/>
                <w:szCs w:val="20"/>
              </w:rPr>
              <w:t>ro</w:t>
            </w:r>
            <w:r w:rsidRPr="006E3F52">
              <w:rPr>
                <w:rFonts w:ascii="Times New Roman" w:hAnsi="Times New Roman" w:cs="Times New Roman"/>
                <w:spacing w:val="-1"/>
                <w:sz w:val="20"/>
                <w:szCs w:val="20"/>
              </w:rPr>
              <w:t>v</w:t>
            </w:r>
            <w:r w:rsidRPr="006E3F52">
              <w:rPr>
                <w:rFonts w:ascii="Times New Roman" w:hAnsi="Times New Roman" w:cs="Times New Roman"/>
                <w:sz w:val="20"/>
                <w:szCs w:val="20"/>
              </w:rPr>
              <w:t>e</w:t>
            </w:r>
            <w:r w:rsidRPr="006E3F52">
              <w:rPr>
                <w:rFonts w:ascii="Times New Roman" w:hAnsi="Times New Roman" w:cs="Times New Roman"/>
                <w:spacing w:val="1"/>
                <w:sz w:val="20"/>
                <w:szCs w:val="20"/>
              </w:rPr>
              <w:t>rb</w:t>
            </w:r>
            <w:r w:rsidRPr="006E3F52">
              <w:rPr>
                <w:rFonts w:ascii="Times New Roman" w:hAnsi="Times New Roman" w:cs="Times New Roman"/>
                <w:sz w:val="20"/>
                <w:szCs w:val="20"/>
              </w:rPr>
              <w:t>s</w:t>
            </w:r>
          </w:p>
        </w:tc>
        <w:tc>
          <w:tcPr>
            <w:tcW w:w="1144" w:type="dxa"/>
            <w:tcBorders>
              <w:top w:val="single" w:sz="4" w:space="0" w:color="000000"/>
              <w:left w:val="single" w:sz="4" w:space="0" w:color="000000"/>
              <w:bottom w:val="single" w:sz="4" w:space="0" w:color="000000"/>
              <w:right w:val="single" w:sz="4" w:space="0" w:color="000000"/>
            </w:tcBorders>
          </w:tcPr>
          <w:p w14:paraId="29EF5E87" w14:textId="77777777" w:rsidR="008A652C" w:rsidRPr="006E3F52" w:rsidRDefault="008A652C" w:rsidP="006E3F52">
            <w:pPr>
              <w:autoSpaceDE w:val="0"/>
              <w:autoSpaceDN w:val="0"/>
              <w:adjustRightInd w:val="0"/>
              <w:spacing w:after="0"/>
              <w:ind w:left="805" w:right="-20"/>
              <w:rPr>
                <w:rFonts w:ascii="Times New Roman" w:hAnsi="Times New Roman" w:cs="Times New Roman"/>
                <w:sz w:val="20"/>
                <w:szCs w:val="20"/>
              </w:rPr>
            </w:pPr>
            <w:r w:rsidRPr="006E3F52">
              <w:rPr>
                <w:rFonts w:ascii="Times New Roman" w:hAnsi="Times New Roman" w:cs="Times New Roman"/>
                <w:sz w:val="20"/>
                <w:szCs w:val="20"/>
              </w:rPr>
              <w:t>|</w:t>
            </w:r>
          </w:p>
        </w:tc>
        <w:tc>
          <w:tcPr>
            <w:tcW w:w="920" w:type="dxa"/>
            <w:tcBorders>
              <w:top w:val="single" w:sz="4" w:space="0" w:color="000000"/>
              <w:left w:val="single" w:sz="4" w:space="0" w:color="000000"/>
              <w:bottom w:val="single" w:sz="4" w:space="0" w:color="000000"/>
              <w:right w:val="single" w:sz="4" w:space="0" w:color="000000"/>
            </w:tcBorders>
          </w:tcPr>
          <w:p w14:paraId="5F0A2467" w14:textId="77777777" w:rsidR="008A652C" w:rsidRPr="006E3F52" w:rsidRDefault="008A652C" w:rsidP="006E3F52">
            <w:pPr>
              <w:autoSpaceDE w:val="0"/>
              <w:autoSpaceDN w:val="0"/>
              <w:adjustRightInd w:val="0"/>
              <w:spacing w:after="0"/>
              <w:ind w:left="295" w:right="276"/>
              <w:rPr>
                <w:rFonts w:ascii="Times New Roman" w:hAnsi="Times New Roman" w:cs="Times New Roman"/>
                <w:sz w:val="20"/>
                <w:szCs w:val="20"/>
              </w:rPr>
            </w:pPr>
            <w:r w:rsidRPr="006E3F52">
              <w:rPr>
                <w:rFonts w:ascii="Times New Roman" w:hAnsi="Times New Roman" w:cs="Times New Roman"/>
                <w:w w:val="99"/>
                <w:sz w:val="20"/>
                <w:szCs w:val="20"/>
              </w:rPr>
              <w:t>?</w:t>
            </w:r>
          </w:p>
        </w:tc>
        <w:tc>
          <w:tcPr>
            <w:tcW w:w="810" w:type="dxa"/>
            <w:tcBorders>
              <w:top w:val="single" w:sz="4" w:space="0" w:color="000000"/>
              <w:left w:val="single" w:sz="4" w:space="0" w:color="000000"/>
              <w:bottom w:val="single" w:sz="4" w:space="0" w:color="000000"/>
              <w:right w:val="single" w:sz="4" w:space="0" w:color="000000"/>
            </w:tcBorders>
          </w:tcPr>
          <w:p w14:paraId="23236893" w14:textId="77777777" w:rsidR="008A652C" w:rsidRPr="006E3F52" w:rsidRDefault="008A652C" w:rsidP="006E3F52">
            <w:pPr>
              <w:autoSpaceDE w:val="0"/>
              <w:autoSpaceDN w:val="0"/>
              <w:adjustRightInd w:val="0"/>
              <w:spacing w:after="0"/>
              <w:ind w:left="401" w:right="380"/>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22" w:type="dxa"/>
            <w:tcBorders>
              <w:top w:val="single" w:sz="4" w:space="0" w:color="000000"/>
              <w:left w:val="single" w:sz="4" w:space="0" w:color="000000"/>
              <w:bottom w:val="single" w:sz="4" w:space="0" w:color="000000"/>
              <w:right w:val="single" w:sz="4" w:space="0" w:color="000000"/>
            </w:tcBorders>
          </w:tcPr>
          <w:p w14:paraId="206F8B1F" w14:textId="77777777" w:rsidR="008A652C" w:rsidRPr="006E3F52" w:rsidRDefault="008A652C" w:rsidP="006E3F52">
            <w:pPr>
              <w:autoSpaceDE w:val="0"/>
              <w:autoSpaceDN w:val="0"/>
              <w:adjustRightInd w:val="0"/>
              <w:spacing w:after="0"/>
              <w:ind w:left="401" w:right="383"/>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7238F52E" w14:textId="77777777" w:rsidR="008A652C" w:rsidRPr="006E3F52" w:rsidRDefault="008A652C" w:rsidP="006E3F52">
            <w:pPr>
              <w:autoSpaceDE w:val="0"/>
              <w:autoSpaceDN w:val="0"/>
              <w:adjustRightInd w:val="0"/>
              <w:spacing w:after="0"/>
              <w:ind w:left="341" w:right="324"/>
              <w:rPr>
                <w:rFonts w:ascii="Times New Roman" w:hAnsi="Times New Roman" w:cs="Times New Roman"/>
                <w:sz w:val="20"/>
                <w:szCs w:val="20"/>
              </w:rPr>
            </w:pPr>
            <w:r w:rsidRPr="006E3F52">
              <w:rPr>
                <w:rFonts w:ascii="Times New Roman" w:hAnsi="Times New Roman" w:cs="Times New Roman"/>
                <w:w w:val="99"/>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14:paraId="0E22EC83"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CD8085F" w14:textId="77777777" w:rsidR="008A652C" w:rsidRPr="006E3F52" w:rsidRDefault="008A652C" w:rsidP="006E3F52">
            <w:pPr>
              <w:autoSpaceDE w:val="0"/>
              <w:autoSpaceDN w:val="0"/>
              <w:adjustRightInd w:val="0"/>
              <w:spacing w:after="0"/>
              <w:ind w:left="184" w:right="170"/>
              <w:rPr>
                <w:rFonts w:ascii="Times New Roman" w:hAnsi="Times New Roman" w:cs="Times New Roman"/>
                <w:sz w:val="20"/>
                <w:szCs w:val="20"/>
              </w:rPr>
            </w:pPr>
            <w:r w:rsidRPr="006E3F52">
              <w:rPr>
                <w:rFonts w:ascii="Times New Roman" w:hAnsi="Times New Roman" w:cs="Times New Roman"/>
                <w:w w:val="99"/>
                <w:sz w:val="20"/>
                <w:szCs w:val="20"/>
              </w:rPr>
              <w:t>|</w:t>
            </w:r>
          </w:p>
        </w:tc>
        <w:tc>
          <w:tcPr>
            <w:tcW w:w="832" w:type="dxa"/>
            <w:tcBorders>
              <w:top w:val="single" w:sz="4" w:space="0" w:color="000000"/>
              <w:left w:val="single" w:sz="4" w:space="0" w:color="000000"/>
              <w:bottom w:val="single" w:sz="4" w:space="0" w:color="000000"/>
              <w:right w:val="single" w:sz="4" w:space="0" w:color="000000"/>
            </w:tcBorders>
          </w:tcPr>
          <w:p w14:paraId="36C619DA"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859" w:type="dxa"/>
            <w:tcBorders>
              <w:top w:val="single" w:sz="4" w:space="0" w:color="000000"/>
              <w:left w:val="single" w:sz="4" w:space="0" w:color="000000"/>
              <w:bottom w:val="single" w:sz="4" w:space="0" w:color="000000"/>
              <w:right w:val="single" w:sz="4" w:space="0" w:color="000000"/>
            </w:tcBorders>
          </w:tcPr>
          <w:p w14:paraId="68DA850D"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r>
      <w:tr w:rsidR="008A652C" w:rsidRPr="006E3F52" w14:paraId="05EF17CB" w14:textId="77777777" w:rsidTr="00214264">
        <w:trPr>
          <w:trHeight w:hRule="exact" w:val="244"/>
        </w:trPr>
        <w:tc>
          <w:tcPr>
            <w:tcW w:w="1157" w:type="dxa"/>
            <w:tcBorders>
              <w:top w:val="single" w:sz="4" w:space="0" w:color="000000"/>
              <w:left w:val="single" w:sz="4" w:space="0" w:color="000000"/>
              <w:bottom w:val="single" w:sz="4" w:space="0" w:color="000000"/>
              <w:right w:val="single" w:sz="4" w:space="0" w:color="000000"/>
            </w:tcBorders>
          </w:tcPr>
          <w:p w14:paraId="09E3518F"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pacing w:val="-1"/>
                <w:sz w:val="20"/>
                <w:szCs w:val="20"/>
              </w:rPr>
              <w:t>Ru</w:t>
            </w:r>
            <w:r w:rsidRPr="006E3F52">
              <w:rPr>
                <w:rFonts w:ascii="Times New Roman" w:hAnsi="Times New Roman" w:cs="Times New Roman"/>
                <w:spacing w:val="2"/>
                <w:sz w:val="20"/>
                <w:szCs w:val="20"/>
              </w:rPr>
              <w:t>t</w:t>
            </w:r>
            <w:r w:rsidRPr="006E3F52">
              <w:rPr>
                <w:rFonts w:ascii="Times New Roman" w:hAnsi="Times New Roman" w:cs="Times New Roman"/>
                <w:sz w:val="20"/>
                <w:szCs w:val="20"/>
              </w:rPr>
              <w:t>h</w:t>
            </w:r>
          </w:p>
        </w:tc>
        <w:tc>
          <w:tcPr>
            <w:tcW w:w="1144" w:type="dxa"/>
            <w:tcBorders>
              <w:top w:val="single" w:sz="4" w:space="0" w:color="000000"/>
              <w:left w:val="single" w:sz="4" w:space="0" w:color="000000"/>
              <w:bottom w:val="single" w:sz="4" w:space="0" w:color="000000"/>
              <w:right w:val="single" w:sz="4" w:space="0" w:color="000000"/>
            </w:tcBorders>
          </w:tcPr>
          <w:p w14:paraId="70BC8D00"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z w:val="20"/>
                <w:szCs w:val="20"/>
              </w:rPr>
              <w:t>|</w:t>
            </w:r>
          </w:p>
        </w:tc>
        <w:tc>
          <w:tcPr>
            <w:tcW w:w="920" w:type="dxa"/>
            <w:tcBorders>
              <w:top w:val="single" w:sz="4" w:space="0" w:color="000000"/>
              <w:left w:val="single" w:sz="4" w:space="0" w:color="000000"/>
              <w:bottom w:val="single" w:sz="4" w:space="0" w:color="000000"/>
              <w:right w:val="single" w:sz="4" w:space="0" w:color="000000"/>
            </w:tcBorders>
          </w:tcPr>
          <w:p w14:paraId="0C7A1FBB" w14:textId="77777777" w:rsidR="008A652C" w:rsidRPr="006E3F52" w:rsidRDefault="008A652C" w:rsidP="006E3F52">
            <w:pPr>
              <w:autoSpaceDE w:val="0"/>
              <w:autoSpaceDN w:val="0"/>
              <w:adjustRightInd w:val="0"/>
              <w:spacing w:after="0"/>
              <w:ind w:left="346" w:right="326"/>
              <w:rPr>
                <w:rFonts w:ascii="Times New Roman" w:hAnsi="Times New Roman" w:cs="Times New Roman"/>
                <w:sz w:val="20"/>
                <w:szCs w:val="20"/>
              </w:rPr>
            </w:pPr>
            <w:r w:rsidRPr="006E3F52">
              <w:rPr>
                <w:rFonts w:ascii="Times New Roman" w:hAnsi="Times New Roman" w:cs="Times New Roman"/>
                <w:w w:val="99"/>
                <w:sz w:val="20"/>
                <w:szCs w:val="20"/>
              </w:rPr>
              <w:t>?</w:t>
            </w:r>
          </w:p>
        </w:tc>
        <w:tc>
          <w:tcPr>
            <w:tcW w:w="810" w:type="dxa"/>
            <w:tcBorders>
              <w:top w:val="single" w:sz="4" w:space="0" w:color="000000"/>
              <w:left w:val="single" w:sz="4" w:space="0" w:color="000000"/>
              <w:bottom w:val="single" w:sz="4" w:space="0" w:color="000000"/>
              <w:right w:val="single" w:sz="4" w:space="0" w:color="000000"/>
            </w:tcBorders>
          </w:tcPr>
          <w:p w14:paraId="441FFD9C" w14:textId="77777777" w:rsidR="008A652C" w:rsidRPr="006E3F52" w:rsidRDefault="008A652C" w:rsidP="006E3F52">
            <w:pPr>
              <w:autoSpaceDE w:val="0"/>
              <w:autoSpaceDN w:val="0"/>
              <w:adjustRightInd w:val="0"/>
              <w:spacing w:after="0"/>
              <w:ind w:left="401" w:right="380"/>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22" w:type="dxa"/>
            <w:tcBorders>
              <w:top w:val="single" w:sz="4" w:space="0" w:color="000000"/>
              <w:left w:val="single" w:sz="4" w:space="0" w:color="000000"/>
              <w:bottom w:val="single" w:sz="4" w:space="0" w:color="000000"/>
              <w:right w:val="single" w:sz="4" w:space="0" w:color="000000"/>
            </w:tcBorders>
          </w:tcPr>
          <w:p w14:paraId="1A5117C0" w14:textId="77777777" w:rsidR="008A652C" w:rsidRPr="006E3F52" w:rsidRDefault="008A652C" w:rsidP="006E3F52">
            <w:pPr>
              <w:autoSpaceDE w:val="0"/>
              <w:autoSpaceDN w:val="0"/>
              <w:adjustRightInd w:val="0"/>
              <w:spacing w:after="0"/>
              <w:ind w:left="372" w:right="356"/>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3408DE91" w14:textId="77777777" w:rsidR="008A652C" w:rsidRPr="006E3F52" w:rsidRDefault="008A652C" w:rsidP="006E3F52">
            <w:pPr>
              <w:autoSpaceDE w:val="0"/>
              <w:autoSpaceDN w:val="0"/>
              <w:adjustRightInd w:val="0"/>
              <w:spacing w:after="0"/>
              <w:ind w:left="341" w:right="324"/>
              <w:rPr>
                <w:rFonts w:ascii="Times New Roman" w:hAnsi="Times New Roman" w:cs="Times New Roman"/>
                <w:sz w:val="20"/>
                <w:szCs w:val="20"/>
              </w:rPr>
            </w:pPr>
            <w:r w:rsidRPr="006E3F52">
              <w:rPr>
                <w:rFonts w:ascii="Times New Roman" w:hAnsi="Times New Roman" w:cs="Times New Roman"/>
                <w:w w:val="99"/>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14:paraId="534F34E5"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0AD1554" w14:textId="77777777" w:rsidR="008A652C" w:rsidRPr="006E3F52" w:rsidRDefault="008A652C" w:rsidP="006E3F52">
            <w:pPr>
              <w:autoSpaceDE w:val="0"/>
              <w:autoSpaceDN w:val="0"/>
              <w:adjustRightInd w:val="0"/>
              <w:spacing w:after="0"/>
              <w:ind w:left="160" w:right="146"/>
              <w:rPr>
                <w:rFonts w:ascii="Times New Roman" w:hAnsi="Times New Roman" w:cs="Times New Roman"/>
                <w:sz w:val="20"/>
                <w:szCs w:val="20"/>
              </w:rPr>
            </w:pPr>
            <w:r w:rsidRPr="006E3F52">
              <w:rPr>
                <w:rFonts w:ascii="Times New Roman" w:hAnsi="Times New Roman" w:cs="Times New Roman"/>
                <w:w w:val="99"/>
                <w:sz w:val="20"/>
                <w:szCs w:val="20"/>
              </w:rPr>
              <w:t>?</w:t>
            </w:r>
          </w:p>
        </w:tc>
        <w:tc>
          <w:tcPr>
            <w:tcW w:w="832" w:type="dxa"/>
            <w:tcBorders>
              <w:top w:val="single" w:sz="4" w:space="0" w:color="000000"/>
              <w:left w:val="single" w:sz="4" w:space="0" w:color="000000"/>
              <w:bottom w:val="single" w:sz="4" w:space="0" w:color="000000"/>
              <w:right w:val="single" w:sz="4" w:space="0" w:color="000000"/>
            </w:tcBorders>
          </w:tcPr>
          <w:p w14:paraId="2B17ECB7"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859" w:type="dxa"/>
            <w:tcBorders>
              <w:top w:val="single" w:sz="4" w:space="0" w:color="000000"/>
              <w:left w:val="single" w:sz="4" w:space="0" w:color="000000"/>
              <w:bottom w:val="single" w:sz="4" w:space="0" w:color="000000"/>
              <w:right w:val="single" w:sz="4" w:space="0" w:color="000000"/>
            </w:tcBorders>
          </w:tcPr>
          <w:p w14:paraId="4FE100F8"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r>
      <w:tr w:rsidR="008A652C" w:rsidRPr="006E3F52" w14:paraId="3F9B9F1F" w14:textId="77777777" w:rsidTr="00214264">
        <w:trPr>
          <w:trHeight w:hRule="exact" w:val="244"/>
        </w:trPr>
        <w:tc>
          <w:tcPr>
            <w:tcW w:w="1157" w:type="dxa"/>
            <w:tcBorders>
              <w:top w:val="single" w:sz="4" w:space="0" w:color="000000"/>
              <w:left w:val="single" w:sz="4" w:space="0" w:color="000000"/>
              <w:bottom w:val="single" w:sz="4" w:space="0" w:color="000000"/>
              <w:right w:val="single" w:sz="4" w:space="0" w:color="000000"/>
            </w:tcBorders>
          </w:tcPr>
          <w:p w14:paraId="4070773A"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z w:val="20"/>
                <w:szCs w:val="20"/>
              </w:rPr>
              <w:t>S</w:t>
            </w:r>
            <w:r w:rsidRPr="006E3F52">
              <w:rPr>
                <w:rFonts w:ascii="Times New Roman" w:hAnsi="Times New Roman" w:cs="Times New Roman"/>
                <w:spacing w:val="1"/>
                <w:sz w:val="20"/>
                <w:szCs w:val="20"/>
              </w:rPr>
              <w:t>o</w:t>
            </w:r>
            <w:r w:rsidRPr="006E3F52">
              <w:rPr>
                <w:rFonts w:ascii="Times New Roman" w:hAnsi="Times New Roman" w:cs="Times New Roman"/>
                <w:spacing w:val="-1"/>
                <w:sz w:val="20"/>
                <w:szCs w:val="20"/>
              </w:rPr>
              <w:t>n</w:t>
            </w:r>
            <w:r w:rsidRPr="006E3F52">
              <w:rPr>
                <w:rFonts w:ascii="Times New Roman" w:hAnsi="Times New Roman" w:cs="Times New Roman"/>
                <w:sz w:val="20"/>
                <w:szCs w:val="20"/>
              </w:rPr>
              <w:t>g</w:t>
            </w:r>
          </w:p>
        </w:tc>
        <w:tc>
          <w:tcPr>
            <w:tcW w:w="1144" w:type="dxa"/>
            <w:tcBorders>
              <w:top w:val="single" w:sz="4" w:space="0" w:color="000000"/>
              <w:left w:val="single" w:sz="4" w:space="0" w:color="000000"/>
              <w:bottom w:val="single" w:sz="4" w:space="0" w:color="000000"/>
              <w:right w:val="single" w:sz="4" w:space="0" w:color="000000"/>
            </w:tcBorders>
          </w:tcPr>
          <w:p w14:paraId="359AB38E" w14:textId="77777777" w:rsidR="008A652C" w:rsidRPr="006E3F52" w:rsidRDefault="008A652C" w:rsidP="006E3F52">
            <w:pPr>
              <w:autoSpaceDE w:val="0"/>
              <w:autoSpaceDN w:val="0"/>
              <w:adjustRightInd w:val="0"/>
              <w:spacing w:after="0"/>
              <w:ind w:left="720" w:right="377"/>
              <w:rPr>
                <w:rFonts w:ascii="Times New Roman" w:hAnsi="Times New Roman" w:cs="Times New Roman"/>
                <w:sz w:val="20"/>
                <w:szCs w:val="20"/>
              </w:rPr>
            </w:pPr>
            <w:r w:rsidRPr="006E3F52">
              <w:rPr>
                <w:rFonts w:ascii="Times New Roman" w:hAnsi="Times New Roman" w:cs="Times New Roman"/>
                <w:w w:val="99"/>
                <w:sz w:val="20"/>
                <w:szCs w:val="20"/>
              </w:rPr>
              <w:t>|</w:t>
            </w:r>
          </w:p>
        </w:tc>
        <w:tc>
          <w:tcPr>
            <w:tcW w:w="920" w:type="dxa"/>
            <w:tcBorders>
              <w:top w:val="single" w:sz="4" w:space="0" w:color="000000"/>
              <w:left w:val="single" w:sz="4" w:space="0" w:color="000000"/>
              <w:bottom w:val="single" w:sz="4" w:space="0" w:color="000000"/>
              <w:right w:val="single" w:sz="4" w:space="0" w:color="000000"/>
            </w:tcBorders>
          </w:tcPr>
          <w:p w14:paraId="0AE70D01" w14:textId="77777777" w:rsidR="008A652C" w:rsidRPr="006E3F52" w:rsidRDefault="008A652C" w:rsidP="006E3F52">
            <w:pPr>
              <w:autoSpaceDE w:val="0"/>
              <w:autoSpaceDN w:val="0"/>
              <w:adjustRightInd w:val="0"/>
              <w:spacing w:after="0"/>
              <w:ind w:left="370" w:right="351"/>
              <w:rPr>
                <w:rFonts w:ascii="Times New Roman" w:hAnsi="Times New Roman" w:cs="Times New Roman"/>
                <w:sz w:val="20"/>
                <w:szCs w:val="20"/>
              </w:rPr>
            </w:pPr>
            <w:r w:rsidRPr="006E3F52">
              <w:rPr>
                <w:rFonts w:ascii="Times New Roman" w:hAnsi="Times New Roman" w:cs="Times New Roman"/>
                <w:w w:val="99"/>
                <w:sz w:val="20"/>
                <w:szCs w:val="20"/>
              </w:rPr>
              <w:t>|</w:t>
            </w:r>
          </w:p>
        </w:tc>
        <w:tc>
          <w:tcPr>
            <w:tcW w:w="810" w:type="dxa"/>
            <w:tcBorders>
              <w:top w:val="single" w:sz="4" w:space="0" w:color="000000"/>
              <w:left w:val="single" w:sz="4" w:space="0" w:color="000000"/>
              <w:bottom w:val="single" w:sz="4" w:space="0" w:color="000000"/>
              <w:right w:val="single" w:sz="4" w:space="0" w:color="000000"/>
            </w:tcBorders>
          </w:tcPr>
          <w:p w14:paraId="5CEA9E9A" w14:textId="77777777" w:rsidR="008A652C" w:rsidRPr="006E3F52" w:rsidRDefault="008A652C" w:rsidP="006E3F52">
            <w:pPr>
              <w:autoSpaceDE w:val="0"/>
              <w:autoSpaceDN w:val="0"/>
              <w:adjustRightInd w:val="0"/>
              <w:spacing w:after="0"/>
              <w:ind w:left="401" w:right="380"/>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22" w:type="dxa"/>
            <w:tcBorders>
              <w:top w:val="single" w:sz="4" w:space="0" w:color="000000"/>
              <w:left w:val="single" w:sz="4" w:space="0" w:color="000000"/>
              <w:bottom w:val="single" w:sz="4" w:space="0" w:color="000000"/>
              <w:right w:val="single" w:sz="4" w:space="0" w:color="000000"/>
            </w:tcBorders>
          </w:tcPr>
          <w:p w14:paraId="2FD35F79" w14:textId="77777777" w:rsidR="008A652C" w:rsidRPr="006E3F52" w:rsidRDefault="008A652C" w:rsidP="006E3F52">
            <w:pPr>
              <w:autoSpaceDE w:val="0"/>
              <w:autoSpaceDN w:val="0"/>
              <w:adjustRightInd w:val="0"/>
              <w:spacing w:after="0"/>
              <w:ind w:left="401" w:right="383"/>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5B028384" w14:textId="77777777" w:rsidR="008A652C" w:rsidRPr="006E3F52" w:rsidRDefault="008A652C" w:rsidP="006E3F52">
            <w:pPr>
              <w:autoSpaceDE w:val="0"/>
              <w:autoSpaceDN w:val="0"/>
              <w:adjustRightInd w:val="0"/>
              <w:spacing w:after="0"/>
              <w:ind w:left="341" w:right="324"/>
              <w:rPr>
                <w:rFonts w:ascii="Times New Roman" w:hAnsi="Times New Roman" w:cs="Times New Roman"/>
                <w:sz w:val="20"/>
                <w:szCs w:val="20"/>
              </w:rPr>
            </w:pPr>
            <w:r w:rsidRPr="006E3F52">
              <w:rPr>
                <w:rFonts w:ascii="Times New Roman" w:hAnsi="Times New Roman" w:cs="Times New Roman"/>
                <w:w w:val="99"/>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14:paraId="0A7C41A3"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BEEC628" w14:textId="77777777" w:rsidR="008A652C" w:rsidRPr="006E3F52" w:rsidRDefault="008A652C" w:rsidP="006E3F52">
            <w:pPr>
              <w:autoSpaceDE w:val="0"/>
              <w:autoSpaceDN w:val="0"/>
              <w:adjustRightInd w:val="0"/>
              <w:spacing w:after="0"/>
              <w:ind w:left="184" w:right="170"/>
              <w:rPr>
                <w:rFonts w:ascii="Times New Roman" w:hAnsi="Times New Roman" w:cs="Times New Roman"/>
                <w:sz w:val="20"/>
                <w:szCs w:val="20"/>
              </w:rPr>
            </w:pPr>
            <w:r w:rsidRPr="006E3F52">
              <w:rPr>
                <w:rFonts w:ascii="Times New Roman" w:hAnsi="Times New Roman" w:cs="Times New Roman"/>
                <w:w w:val="99"/>
                <w:sz w:val="20"/>
                <w:szCs w:val="20"/>
              </w:rPr>
              <w:t>|</w:t>
            </w:r>
          </w:p>
        </w:tc>
        <w:tc>
          <w:tcPr>
            <w:tcW w:w="832" w:type="dxa"/>
            <w:tcBorders>
              <w:top w:val="single" w:sz="4" w:space="0" w:color="000000"/>
              <w:left w:val="single" w:sz="4" w:space="0" w:color="000000"/>
              <w:bottom w:val="single" w:sz="4" w:space="0" w:color="000000"/>
              <w:right w:val="single" w:sz="4" w:space="0" w:color="000000"/>
            </w:tcBorders>
          </w:tcPr>
          <w:p w14:paraId="7234D25B"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859" w:type="dxa"/>
            <w:tcBorders>
              <w:top w:val="single" w:sz="4" w:space="0" w:color="000000"/>
              <w:left w:val="single" w:sz="4" w:space="0" w:color="000000"/>
              <w:bottom w:val="single" w:sz="4" w:space="0" w:color="000000"/>
              <w:right w:val="single" w:sz="4" w:space="0" w:color="000000"/>
            </w:tcBorders>
          </w:tcPr>
          <w:p w14:paraId="6F76E77D"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r>
      <w:tr w:rsidR="008A652C" w:rsidRPr="006E3F52" w14:paraId="31D6806E" w14:textId="77777777" w:rsidTr="00214264">
        <w:trPr>
          <w:trHeight w:hRule="exact" w:val="244"/>
        </w:trPr>
        <w:tc>
          <w:tcPr>
            <w:tcW w:w="1157" w:type="dxa"/>
            <w:tcBorders>
              <w:top w:val="single" w:sz="4" w:space="0" w:color="000000"/>
              <w:left w:val="single" w:sz="4" w:space="0" w:color="000000"/>
              <w:bottom w:val="single" w:sz="4" w:space="0" w:color="000000"/>
              <w:right w:val="single" w:sz="4" w:space="0" w:color="000000"/>
            </w:tcBorders>
          </w:tcPr>
          <w:p w14:paraId="503433B7"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z w:val="20"/>
                <w:szCs w:val="20"/>
              </w:rPr>
              <w:t>Ec</w:t>
            </w:r>
            <w:r w:rsidRPr="006E3F52">
              <w:rPr>
                <w:rFonts w:ascii="Times New Roman" w:hAnsi="Times New Roman" w:cs="Times New Roman"/>
                <w:spacing w:val="1"/>
                <w:sz w:val="20"/>
                <w:szCs w:val="20"/>
              </w:rPr>
              <w:t>c</w:t>
            </w:r>
            <w:r w:rsidRPr="006E3F52">
              <w:rPr>
                <w:rFonts w:ascii="Times New Roman" w:hAnsi="Times New Roman" w:cs="Times New Roman"/>
                <w:sz w:val="20"/>
                <w:szCs w:val="20"/>
              </w:rPr>
              <w:t>les</w:t>
            </w:r>
            <w:r w:rsidRPr="006E3F52">
              <w:rPr>
                <w:rFonts w:ascii="Times New Roman" w:hAnsi="Times New Roman" w:cs="Times New Roman"/>
                <w:spacing w:val="-1"/>
                <w:sz w:val="20"/>
                <w:szCs w:val="20"/>
              </w:rPr>
              <w:t>i</w:t>
            </w:r>
            <w:r w:rsidRPr="006E3F52">
              <w:rPr>
                <w:rFonts w:ascii="Times New Roman" w:hAnsi="Times New Roman" w:cs="Times New Roman"/>
                <w:sz w:val="20"/>
                <w:szCs w:val="20"/>
              </w:rPr>
              <w:t>ast</w:t>
            </w:r>
            <w:r w:rsidRPr="006E3F52">
              <w:rPr>
                <w:rFonts w:ascii="Times New Roman" w:hAnsi="Times New Roman" w:cs="Times New Roman"/>
                <w:spacing w:val="2"/>
                <w:sz w:val="20"/>
                <w:szCs w:val="20"/>
              </w:rPr>
              <w:t>e</w:t>
            </w:r>
            <w:r w:rsidRPr="006E3F52">
              <w:rPr>
                <w:rFonts w:ascii="Times New Roman" w:hAnsi="Times New Roman" w:cs="Times New Roman"/>
                <w:sz w:val="20"/>
                <w:szCs w:val="20"/>
              </w:rPr>
              <w:t>s</w:t>
            </w:r>
          </w:p>
        </w:tc>
        <w:tc>
          <w:tcPr>
            <w:tcW w:w="1144" w:type="dxa"/>
            <w:tcBorders>
              <w:top w:val="single" w:sz="4" w:space="0" w:color="000000"/>
              <w:left w:val="single" w:sz="4" w:space="0" w:color="000000"/>
              <w:bottom w:val="single" w:sz="4" w:space="0" w:color="000000"/>
              <w:right w:val="single" w:sz="4" w:space="0" w:color="000000"/>
            </w:tcBorders>
          </w:tcPr>
          <w:p w14:paraId="7DB0C9F2" w14:textId="77777777" w:rsidR="008A652C" w:rsidRPr="006E3F52" w:rsidRDefault="008A652C" w:rsidP="006E3F52">
            <w:pPr>
              <w:autoSpaceDE w:val="0"/>
              <w:autoSpaceDN w:val="0"/>
              <w:adjustRightInd w:val="0"/>
              <w:spacing w:after="0"/>
              <w:ind w:left="420" w:right="677"/>
              <w:rPr>
                <w:rFonts w:ascii="Times New Roman" w:hAnsi="Times New Roman" w:cs="Times New Roman"/>
                <w:sz w:val="20"/>
                <w:szCs w:val="20"/>
              </w:rPr>
            </w:pPr>
            <w:r w:rsidRPr="006E3F52">
              <w:rPr>
                <w:rFonts w:ascii="Times New Roman" w:hAnsi="Times New Roman" w:cs="Times New Roman"/>
                <w:w w:val="99"/>
                <w:sz w:val="20"/>
                <w:szCs w:val="20"/>
              </w:rPr>
              <w:t>|</w:t>
            </w:r>
          </w:p>
        </w:tc>
        <w:tc>
          <w:tcPr>
            <w:tcW w:w="920" w:type="dxa"/>
            <w:tcBorders>
              <w:top w:val="single" w:sz="4" w:space="0" w:color="000000"/>
              <w:left w:val="single" w:sz="4" w:space="0" w:color="000000"/>
              <w:bottom w:val="single" w:sz="4" w:space="0" w:color="000000"/>
              <w:right w:val="single" w:sz="4" w:space="0" w:color="000000"/>
            </w:tcBorders>
          </w:tcPr>
          <w:p w14:paraId="02403A49" w14:textId="77777777" w:rsidR="008A652C" w:rsidRPr="006E3F52" w:rsidRDefault="008A652C" w:rsidP="006E3F52">
            <w:pPr>
              <w:autoSpaceDE w:val="0"/>
              <w:autoSpaceDN w:val="0"/>
              <w:adjustRightInd w:val="0"/>
              <w:spacing w:after="0"/>
              <w:ind w:left="370" w:right="351"/>
              <w:rPr>
                <w:rFonts w:ascii="Times New Roman" w:hAnsi="Times New Roman" w:cs="Times New Roman"/>
                <w:sz w:val="20"/>
                <w:szCs w:val="20"/>
              </w:rPr>
            </w:pPr>
            <w:r w:rsidRPr="006E3F52">
              <w:rPr>
                <w:rFonts w:ascii="Times New Roman" w:hAnsi="Times New Roman" w:cs="Times New Roman"/>
                <w:w w:val="99"/>
                <w:sz w:val="20"/>
                <w:szCs w:val="20"/>
              </w:rPr>
              <w:t>|</w:t>
            </w:r>
          </w:p>
        </w:tc>
        <w:tc>
          <w:tcPr>
            <w:tcW w:w="810" w:type="dxa"/>
            <w:tcBorders>
              <w:top w:val="single" w:sz="4" w:space="0" w:color="000000"/>
              <w:left w:val="single" w:sz="4" w:space="0" w:color="000000"/>
              <w:bottom w:val="single" w:sz="4" w:space="0" w:color="000000"/>
              <w:right w:val="single" w:sz="4" w:space="0" w:color="000000"/>
            </w:tcBorders>
          </w:tcPr>
          <w:p w14:paraId="7508AF40" w14:textId="77777777" w:rsidR="008A652C" w:rsidRPr="006E3F52" w:rsidRDefault="008A652C" w:rsidP="006E3F52">
            <w:pPr>
              <w:autoSpaceDE w:val="0"/>
              <w:autoSpaceDN w:val="0"/>
              <w:adjustRightInd w:val="0"/>
              <w:spacing w:after="0"/>
              <w:ind w:left="401" w:right="380"/>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22" w:type="dxa"/>
            <w:tcBorders>
              <w:top w:val="single" w:sz="4" w:space="0" w:color="000000"/>
              <w:left w:val="single" w:sz="4" w:space="0" w:color="000000"/>
              <w:bottom w:val="single" w:sz="4" w:space="0" w:color="000000"/>
              <w:right w:val="single" w:sz="4" w:space="0" w:color="000000"/>
            </w:tcBorders>
          </w:tcPr>
          <w:p w14:paraId="693814F3" w14:textId="77777777" w:rsidR="008A652C" w:rsidRPr="006E3F52" w:rsidRDefault="008A652C" w:rsidP="006E3F52">
            <w:pPr>
              <w:autoSpaceDE w:val="0"/>
              <w:autoSpaceDN w:val="0"/>
              <w:adjustRightInd w:val="0"/>
              <w:spacing w:after="0"/>
              <w:ind w:left="401" w:right="383"/>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27889202" w14:textId="77777777" w:rsidR="008A652C" w:rsidRPr="006E3F52" w:rsidRDefault="008A652C" w:rsidP="006E3F52">
            <w:pPr>
              <w:autoSpaceDE w:val="0"/>
              <w:autoSpaceDN w:val="0"/>
              <w:adjustRightInd w:val="0"/>
              <w:spacing w:after="0"/>
              <w:ind w:left="317" w:right="300"/>
              <w:rPr>
                <w:rFonts w:ascii="Times New Roman" w:hAnsi="Times New Roman" w:cs="Times New Roman"/>
                <w:sz w:val="20"/>
                <w:szCs w:val="20"/>
              </w:rPr>
            </w:pPr>
            <w:r w:rsidRPr="006E3F52">
              <w:rPr>
                <w:rFonts w:ascii="Times New Roman" w:hAnsi="Times New Roman" w:cs="Times New Roman"/>
                <w:w w:val="99"/>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14:paraId="3D562780"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2D362BFF" w14:textId="77777777" w:rsidR="008A652C" w:rsidRPr="006E3F52" w:rsidRDefault="008A652C" w:rsidP="006E3F52">
            <w:pPr>
              <w:autoSpaceDE w:val="0"/>
              <w:autoSpaceDN w:val="0"/>
              <w:adjustRightInd w:val="0"/>
              <w:spacing w:after="0"/>
              <w:ind w:left="184" w:right="170"/>
              <w:rPr>
                <w:rFonts w:ascii="Times New Roman" w:hAnsi="Times New Roman" w:cs="Times New Roman"/>
                <w:sz w:val="20"/>
                <w:szCs w:val="20"/>
              </w:rPr>
            </w:pPr>
            <w:r w:rsidRPr="006E3F52">
              <w:rPr>
                <w:rFonts w:ascii="Times New Roman" w:hAnsi="Times New Roman" w:cs="Times New Roman"/>
                <w:w w:val="99"/>
                <w:sz w:val="20"/>
                <w:szCs w:val="20"/>
              </w:rPr>
              <w:t>|</w:t>
            </w:r>
          </w:p>
        </w:tc>
        <w:tc>
          <w:tcPr>
            <w:tcW w:w="832" w:type="dxa"/>
            <w:tcBorders>
              <w:top w:val="single" w:sz="4" w:space="0" w:color="000000"/>
              <w:left w:val="single" w:sz="4" w:space="0" w:color="000000"/>
              <w:bottom w:val="single" w:sz="4" w:space="0" w:color="000000"/>
              <w:right w:val="single" w:sz="4" w:space="0" w:color="000000"/>
            </w:tcBorders>
          </w:tcPr>
          <w:p w14:paraId="1242AEF4"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859" w:type="dxa"/>
            <w:tcBorders>
              <w:top w:val="single" w:sz="4" w:space="0" w:color="000000"/>
              <w:left w:val="single" w:sz="4" w:space="0" w:color="000000"/>
              <w:bottom w:val="single" w:sz="4" w:space="0" w:color="000000"/>
              <w:right w:val="single" w:sz="4" w:space="0" w:color="000000"/>
            </w:tcBorders>
          </w:tcPr>
          <w:p w14:paraId="233E8DE6"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r>
      <w:tr w:rsidR="008A652C" w:rsidRPr="006E3F52" w14:paraId="42DBC01B" w14:textId="77777777" w:rsidTr="00214264">
        <w:trPr>
          <w:trHeight w:hRule="exact" w:val="244"/>
        </w:trPr>
        <w:tc>
          <w:tcPr>
            <w:tcW w:w="1157" w:type="dxa"/>
            <w:tcBorders>
              <w:top w:val="single" w:sz="4" w:space="0" w:color="000000"/>
              <w:left w:val="single" w:sz="4" w:space="0" w:color="000000"/>
              <w:bottom w:val="single" w:sz="4" w:space="0" w:color="000000"/>
              <w:right w:val="single" w:sz="4" w:space="0" w:color="000000"/>
            </w:tcBorders>
          </w:tcPr>
          <w:p w14:paraId="0D09C791"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pacing w:val="-2"/>
                <w:sz w:val="20"/>
                <w:szCs w:val="20"/>
              </w:rPr>
              <w:t>L</w:t>
            </w:r>
            <w:r w:rsidRPr="006E3F52">
              <w:rPr>
                <w:rFonts w:ascii="Times New Roman" w:hAnsi="Times New Roman" w:cs="Times New Roman"/>
                <w:spacing w:val="3"/>
                <w:sz w:val="20"/>
                <w:szCs w:val="20"/>
              </w:rPr>
              <w:t>a</w:t>
            </w:r>
            <w:r w:rsidRPr="006E3F52">
              <w:rPr>
                <w:rFonts w:ascii="Times New Roman" w:hAnsi="Times New Roman" w:cs="Times New Roman"/>
                <w:spacing w:val="-1"/>
                <w:sz w:val="20"/>
                <w:szCs w:val="20"/>
              </w:rPr>
              <w:t>m</w:t>
            </w:r>
            <w:r w:rsidRPr="006E3F52">
              <w:rPr>
                <w:rFonts w:ascii="Times New Roman" w:hAnsi="Times New Roman" w:cs="Times New Roman"/>
                <w:sz w:val="20"/>
                <w:szCs w:val="20"/>
              </w:rPr>
              <w:t>e</w:t>
            </w:r>
            <w:r w:rsidRPr="006E3F52">
              <w:rPr>
                <w:rFonts w:ascii="Times New Roman" w:hAnsi="Times New Roman" w:cs="Times New Roman"/>
                <w:spacing w:val="1"/>
                <w:sz w:val="20"/>
                <w:szCs w:val="20"/>
              </w:rPr>
              <w:t>n</w:t>
            </w:r>
            <w:r w:rsidRPr="006E3F52">
              <w:rPr>
                <w:rFonts w:ascii="Times New Roman" w:hAnsi="Times New Roman" w:cs="Times New Roman"/>
                <w:sz w:val="20"/>
                <w:szCs w:val="20"/>
              </w:rPr>
              <w:t>tati</w:t>
            </w:r>
            <w:r w:rsidRPr="006E3F52">
              <w:rPr>
                <w:rFonts w:ascii="Times New Roman" w:hAnsi="Times New Roman" w:cs="Times New Roman"/>
                <w:spacing w:val="1"/>
                <w:sz w:val="20"/>
                <w:szCs w:val="20"/>
              </w:rPr>
              <w:t>on</w:t>
            </w:r>
            <w:r w:rsidRPr="006E3F52">
              <w:rPr>
                <w:rFonts w:ascii="Times New Roman" w:hAnsi="Times New Roman" w:cs="Times New Roman"/>
                <w:sz w:val="20"/>
                <w:szCs w:val="20"/>
              </w:rPr>
              <w:t>s</w:t>
            </w:r>
          </w:p>
        </w:tc>
        <w:tc>
          <w:tcPr>
            <w:tcW w:w="1144" w:type="dxa"/>
            <w:tcBorders>
              <w:top w:val="single" w:sz="4" w:space="0" w:color="000000"/>
              <w:left w:val="single" w:sz="4" w:space="0" w:color="000000"/>
              <w:bottom w:val="single" w:sz="4" w:space="0" w:color="000000"/>
              <w:right w:val="single" w:sz="4" w:space="0" w:color="000000"/>
            </w:tcBorders>
          </w:tcPr>
          <w:p w14:paraId="4B39C3B7" w14:textId="77777777" w:rsidR="008A652C" w:rsidRPr="006E3F52" w:rsidRDefault="008A652C" w:rsidP="006E3F52">
            <w:pPr>
              <w:autoSpaceDE w:val="0"/>
              <w:autoSpaceDN w:val="0"/>
              <w:adjustRightInd w:val="0"/>
              <w:spacing w:after="0"/>
              <w:ind w:left="720" w:right="377"/>
              <w:rPr>
                <w:rFonts w:ascii="Times New Roman" w:hAnsi="Times New Roman" w:cs="Times New Roman"/>
                <w:sz w:val="20"/>
                <w:szCs w:val="20"/>
              </w:rPr>
            </w:pPr>
            <w:r w:rsidRPr="006E3F52">
              <w:rPr>
                <w:rFonts w:ascii="Times New Roman" w:hAnsi="Times New Roman" w:cs="Times New Roman"/>
                <w:w w:val="99"/>
                <w:sz w:val="20"/>
                <w:szCs w:val="20"/>
              </w:rPr>
              <w:t>|</w:t>
            </w:r>
          </w:p>
        </w:tc>
        <w:tc>
          <w:tcPr>
            <w:tcW w:w="920" w:type="dxa"/>
            <w:tcBorders>
              <w:top w:val="single" w:sz="4" w:space="0" w:color="000000"/>
              <w:left w:val="single" w:sz="4" w:space="0" w:color="000000"/>
              <w:bottom w:val="single" w:sz="4" w:space="0" w:color="000000"/>
              <w:right w:val="single" w:sz="4" w:space="0" w:color="000000"/>
            </w:tcBorders>
          </w:tcPr>
          <w:p w14:paraId="02162C9C" w14:textId="77777777" w:rsidR="008A652C" w:rsidRPr="006E3F52" w:rsidRDefault="008A652C" w:rsidP="006E3F52">
            <w:pPr>
              <w:autoSpaceDE w:val="0"/>
              <w:autoSpaceDN w:val="0"/>
              <w:adjustRightInd w:val="0"/>
              <w:spacing w:after="0"/>
              <w:ind w:left="370" w:right="351"/>
              <w:rPr>
                <w:rFonts w:ascii="Times New Roman" w:hAnsi="Times New Roman" w:cs="Times New Roman"/>
                <w:sz w:val="20"/>
                <w:szCs w:val="20"/>
              </w:rPr>
            </w:pPr>
            <w:r w:rsidRPr="006E3F52">
              <w:rPr>
                <w:rFonts w:ascii="Times New Roman" w:hAnsi="Times New Roman" w:cs="Times New Roman"/>
                <w:w w:val="99"/>
                <w:sz w:val="20"/>
                <w:szCs w:val="20"/>
              </w:rPr>
              <w:t>|</w:t>
            </w:r>
          </w:p>
        </w:tc>
        <w:tc>
          <w:tcPr>
            <w:tcW w:w="810" w:type="dxa"/>
            <w:tcBorders>
              <w:top w:val="single" w:sz="4" w:space="0" w:color="000000"/>
              <w:left w:val="single" w:sz="4" w:space="0" w:color="000000"/>
              <w:bottom w:val="single" w:sz="4" w:space="0" w:color="000000"/>
              <w:right w:val="single" w:sz="4" w:space="0" w:color="000000"/>
            </w:tcBorders>
          </w:tcPr>
          <w:p w14:paraId="27BA0A15" w14:textId="77777777" w:rsidR="008A652C" w:rsidRPr="006E3F52" w:rsidRDefault="008A652C" w:rsidP="006E3F52">
            <w:pPr>
              <w:autoSpaceDE w:val="0"/>
              <w:autoSpaceDN w:val="0"/>
              <w:adjustRightInd w:val="0"/>
              <w:spacing w:after="0"/>
              <w:ind w:left="401" w:right="380"/>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22" w:type="dxa"/>
            <w:tcBorders>
              <w:top w:val="single" w:sz="4" w:space="0" w:color="000000"/>
              <w:left w:val="single" w:sz="4" w:space="0" w:color="000000"/>
              <w:bottom w:val="single" w:sz="4" w:space="0" w:color="000000"/>
              <w:right w:val="single" w:sz="4" w:space="0" w:color="000000"/>
            </w:tcBorders>
          </w:tcPr>
          <w:p w14:paraId="27217DF5" w14:textId="77777777" w:rsidR="008A652C" w:rsidRPr="006E3F52" w:rsidRDefault="008A652C" w:rsidP="006E3F52">
            <w:pPr>
              <w:autoSpaceDE w:val="0"/>
              <w:autoSpaceDN w:val="0"/>
              <w:adjustRightInd w:val="0"/>
              <w:spacing w:after="0"/>
              <w:ind w:left="372" w:right="356"/>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4AE9DE92" w14:textId="77777777" w:rsidR="008A652C" w:rsidRPr="006E3F52" w:rsidRDefault="008A652C" w:rsidP="006E3F52">
            <w:pPr>
              <w:autoSpaceDE w:val="0"/>
              <w:autoSpaceDN w:val="0"/>
              <w:adjustRightInd w:val="0"/>
              <w:spacing w:after="0"/>
              <w:ind w:left="341" w:right="324"/>
              <w:rPr>
                <w:rFonts w:ascii="Times New Roman" w:hAnsi="Times New Roman" w:cs="Times New Roman"/>
                <w:sz w:val="20"/>
                <w:szCs w:val="20"/>
              </w:rPr>
            </w:pPr>
            <w:r w:rsidRPr="006E3F52">
              <w:rPr>
                <w:rFonts w:ascii="Times New Roman" w:hAnsi="Times New Roman" w:cs="Times New Roman"/>
                <w:w w:val="99"/>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14:paraId="090C5438"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39079F44"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7475D302" w14:textId="77777777" w:rsidR="008A652C" w:rsidRPr="006E3F52" w:rsidRDefault="008A652C" w:rsidP="006E3F52">
            <w:pPr>
              <w:autoSpaceDE w:val="0"/>
              <w:autoSpaceDN w:val="0"/>
              <w:adjustRightInd w:val="0"/>
              <w:spacing w:after="0"/>
              <w:ind w:left="343" w:right="331"/>
              <w:rPr>
                <w:rFonts w:ascii="Times New Roman" w:hAnsi="Times New Roman" w:cs="Times New Roman"/>
                <w:sz w:val="20"/>
                <w:szCs w:val="20"/>
              </w:rPr>
            </w:pPr>
            <w:r w:rsidRPr="006E3F52">
              <w:rPr>
                <w:rFonts w:ascii="Times New Roman" w:hAnsi="Times New Roman" w:cs="Times New Roman"/>
                <w:w w:val="99"/>
                <w:sz w:val="20"/>
                <w:szCs w:val="20"/>
              </w:rPr>
              <w:t>|</w:t>
            </w:r>
          </w:p>
        </w:tc>
        <w:tc>
          <w:tcPr>
            <w:tcW w:w="859" w:type="dxa"/>
            <w:tcBorders>
              <w:top w:val="single" w:sz="4" w:space="0" w:color="000000"/>
              <w:left w:val="single" w:sz="4" w:space="0" w:color="000000"/>
              <w:bottom w:val="single" w:sz="4" w:space="0" w:color="000000"/>
              <w:right w:val="single" w:sz="4" w:space="0" w:color="000000"/>
            </w:tcBorders>
          </w:tcPr>
          <w:p w14:paraId="672CF5BA" w14:textId="77777777" w:rsidR="008A652C" w:rsidRPr="006E3F52" w:rsidRDefault="008A652C" w:rsidP="006E3F52">
            <w:pPr>
              <w:autoSpaceDE w:val="0"/>
              <w:autoSpaceDN w:val="0"/>
              <w:adjustRightInd w:val="0"/>
              <w:spacing w:after="0"/>
              <w:ind w:left="622" w:right="609"/>
              <w:rPr>
                <w:rFonts w:ascii="Times New Roman" w:hAnsi="Times New Roman" w:cs="Times New Roman"/>
                <w:sz w:val="20"/>
                <w:szCs w:val="20"/>
              </w:rPr>
            </w:pPr>
            <w:r w:rsidRPr="006E3F52">
              <w:rPr>
                <w:rFonts w:ascii="Times New Roman" w:hAnsi="Times New Roman" w:cs="Times New Roman"/>
                <w:w w:val="99"/>
                <w:sz w:val="20"/>
                <w:szCs w:val="20"/>
              </w:rPr>
              <w:t>|</w:t>
            </w:r>
          </w:p>
        </w:tc>
      </w:tr>
      <w:tr w:rsidR="008A652C" w:rsidRPr="006E3F52" w14:paraId="35323479" w14:textId="77777777" w:rsidTr="00214264">
        <w:trPr>
          <w:trHeight w:hRule="exact" w:val="244"/>
        </w:trPr>
        <w:tc>
          <w:tcPr>
            <w:tcW w:w="1157" w:type="dxa"/>
            <w:tcBorders>
              <w:top w:val="single" w:sz="4" w:space="0" w:color="000000"/>
              <w:left w:val="single" w:sz="4" w:space="0" w:color="000000"/>
              <w:bottom w:val="single" w:sz="4" w:space="0" w:color="000000"/>
              <w:right w:val="single" w:sz="4" w:space="0" w:color="000000"/>
            </w:tcBorders>
          </w:tcPr>
          <w:p w14:paraId="036595FE"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z w:val="20"/>
                <w:szCs w:val="20"/>
              </w:rPr>
              <w:t>E</w:t>
            </w:r>
            <w:r w:rsidRPr="006E3F52">
              <w:rPr>
                <w:rFonts w:ascii="Times New Roman" w:hAnsi="Times New Roman" w:cs="Times New Roman"/>
                <w:spacing w:val="-1"/>
                <w:sz w:val="20"/>
                <w:szCs w:val="20"/>
              </w:rPr>
              <w:t>s</w:t>
            </w:r>
            <w:r w:rsidRPr="006E3F52">
              <w:rPr>
                <w:rFonts w:ascii="Times New Roman" w:hAnsi="Times New Roman" w:cs="Times New Roman"/>
                <w:sz w:val="20"/>
                <w:szCs w:val="20"/>
              </w:rPr>
              <w:t>t</w:t>
            </w:r>
            <w:r w:rsidRPr="006E3F52">
              <w:rPr>
                <w:rFonts w:ascii="Times New Roman" w:hAnsi="Times New Roman" w:cs="Times New Roman"/>
                <w:spacing w:val="-1"/>
                <w:sz w:val="20"/>
                <w:szCs w:val="20"/>
              </w:rPr>
              <w:t>h</w:t>
            </w:r>
            <w:r w:rsidRPr="006E3F52">
              <w:rPr>
                <w:rFonts w:ascii="Times New Roman" w:hAnsi="Times New Roman" w:cs="Times New Roman"/>
                <w:sz w:val="20"/>
                <w:szCs w:val="20"/>
              </w:rPr>
              <w:t>er</w:t>
            </w:r>
          </w:p>
        </w:tc>
        <w:tc>
          <w:tcPr>
            <w:tcW w:w="1144" w:type="dxa"/>
            <w:tcBorders>
              <w:top w:val="single" w:sz="4" w:space="0" w:color="000000"/>
              <w:left w:val="single" w:sz="4" w:space="0" w:color="000000"/>
              <w:bottom w:val="single" w:sz="4" w:space="0" w:color="000000"/>
              <w:right w:val="single" w:sz="4" w:space="0" w:color="000000"/>
            </w:tcBorders>
          </w:tcPr>
          <w:p w14:paraId="6B37DE01"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z w:val="20"/>
                <w:szCs w:val="20"/>
              </w:rPr>
              <w:t>|</w:t>
            </w:r>
          </w:p>
        </w:tc>
        <w:tc>
          <w:tcPr>
            <w:tcW w:w="920" w:type="dxa"/>
            <w:tcBorders>
              <w:top w:val="single" w:sz="4" w:space="0" w:color="000000"/>
              <w:left w:val="single" w:sz="4" w:space="0" w:color="000000"/>
              <w:bottom w:val="single" w:sz="4" w:space="0" w:color="000000"/>
              <w:right w:val="single" w:sz="4" w:space="0" w:color="000000"/>
            </w:tcBorders>
          </w:tcPr>
          <w:p w14:paraId="594CB70F" w14:textId="77777777" w:rsidR="008A652C" w:rsidRPr="006E3F52" w:rsidRDefault="008A652C" w:rsidP="006E3F52">
            <w:pPr>
              <w:autoSpaceDE w:val="0"/>
              <w:autoSpaceDN w:val="0"/>
              <w:adjustRightInd w:val="0"/>
              <w:spacing w:after="0"/>
              <w:ind w:left="370" w:right="351"/>
              <w:rPr>
                <w:rFonts w:ascii="Times New Roman" w:hAnsi="Times New Roman" w:cs="Times New Roman"/>
                <w:sz w:val="20"/>
                <w:szCs w:val="20"/>
              </w:rPr>
            </w:pPr>
            <w:r w:rsidRPr="006E3F52">
              <w:rPr>
                <w:rFonts w:ascii="Times New Roman" w:hAnsi="Times New Roman" w:cs="Times New Roman"/>
                <w:w w:val="99"/>
                <w:sz w:val="20"/>
                <w:szCs w:val="20"/>
              </w:rPr>
              <w:t>|</w:t>
            </w:r>
          </w:p>
        </w:tc>
        <w:tc>
          <w:tcPr>
            <w:tcW w:w="810" w:type="dxa"/>
            <w:tcBorders>
              <w:top w:val="single" w:sz="4" w:space="0" w:color="000000"/>
              <w:left w:val="single" w:sz="4" w:space="0" w:color="000000"/>
              <w:bottom w:val="single" w:sz="4" w:space="0" w:color="000000"/>
              <w:right w:val="single" w:sz="4" w:space="0" w:color="000000"/>
            </w:tcBorders>
          </w:tcPr>
          <w:p w14:paraId="6F17AD76" w14:textId="77777777" w:rsidR="008A652C" w:rsidRPr="006E3F52" w:rsidRDefault="008A652C" w:rsidP="006E3F52">
            <w:pPr>
              <w:autoSpaceDE w:val="0"/>
              <w:autoSpaceDN w:val="0"/>
              <w:adjustRightInd w:val="0"/>
              <w:spacing w:after="0"/>
              <w:ind w:left="373" w:right="353"/>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22" w:type="dxa"/>
            <w:tcBorders>
              <w:top w:val="single" w:sz="4" w:space="0" w:color="000000"/>
              <w:left w:val="single" w:sz="4" w:space="0" w:color="000000"/>
              <w:bottom w:val="single" w:sz="4" w:space="0" w:color="000000"/>
              <w:right w:val="single" w:sz="4" w:space="0" w:color="000000"/>
            </w:tcBorders>
          </w:tcPr>
          <w:p w14:paraId="7A668119" w14:textId="77777777" w:rsidR="008A652C" w:rsidRPr="006E3F52" w:rsidRDefault="008A652C" w:rsidP="006E3F52">
            <w:pPr>
              <w:autoSpaceDE w:val="0"/>
              <w:autoSpaceDN w:val="0"/>
              <w:adjustRightInd w:val="0"/>
              <w:spacing w:after="0"/>
              <w:ind w:left="401" w:right="383"/>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49739863" w14:textId="77777777" w:rsidR="008A652C" w:rsidRPr="006E3F52" w:rsidRDefault="008A652C" w:rsidP="006E3F52">
            <w:pPr>
              <w:autoSpaceDE w:val="0"/>
              <w:autoSpaceDN w:val="0"/>
              <w:adjustRightInd w:val="0"/>
              <w:spacing w:after="0"/>
              <w:ind w:left="341" w:right="324"/>
              <w:rPr>
                <w:rFonts w:ascii="Times New Roman" w:hAnsi="Times New Roman" w:cs="Times New Roman"/>
                <w:sz w:val="20"/>
                <w:szCs w:val="20"/>
              </w:rPr>
            </w:pPr>
            <w:r w:rsidRPr="006E3F52">
              <w:rPr>
                <w:rFonts w:ascii="Times New Roman" w:hAnsi="Times New Roman" w:cs="Times New Roman"/>
                <w:w w:val="99"/>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14:paraId="72A9F4FD" w14:textId="77777777" w:rsidR="008A652C" w:rsidRPr="006E3F52" w:rsidRDefault="008A652C" w:rsidP="006E3F52">
            <w:pPr>
              <w:autoSpaceDE w:val="0"/>
              <w:autoSpaceDN w:val="0"/>
              <w:adjustRightInd w:val="0"/>
              <w:spacing w:after="0"/>
              <w:ind w:left="476" w:right="459"/>
              <w:rPr>
                <w:rFonts w:ascii="Times New Roman" w:hAnsi="Times New Roman" w:cs="Times New Roman"/>
                <w:sz w:val="20"/>
                <w:szCs w:val="20"/>
              </w:rPr>
            </w:pPr>
            <w:r w:rsidRPr="006E3F52">
              <w:rPr>
                <w:rFonts w:ascii="Times New Roman" w:hAnsi="Times New Roman" w:cs="Times New Roman"/>
                <w:w w:val="99"/>
                <w:sz w:val="20"/>
                <w:szCs w:val="20"/>
              </w:rPr>
              <w:t>|</w:t>
            </w:r>
          </w:p>
        </w:tc>
        <w:tc>
          <w:tcPr>
            <w:tcW w:w="425" w:type="dxa"/>
            <w:tcBorders>
              <w:top w:val="single" w:sz="4" w:space="0" w:color="000000"/>
              <w:left w:val="single" w:sz="4" w:space="0" w:color="000000"/>
              <w:bottom w:val="single" w:sz="4" w:space="0" w:color="000000"/>
              <w:right w:val="single" w:sz="4" w:space="0" w:color="000000"/>
            </w:tcBorders>
          </w:tcPr>
          <w:p w14:paraId="7D2884BE"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16797087" w14:textId="77777777" w:rsidR="008A652C" w:rsidRPr="006E3F52" w:rsidRDefault="008A652C" w:rsidP="006E3F52">
            <w:pPr>
              <w:autoSpaceDE w:val="0"/>
              <w:autoSpaceDN w:val="0"/>
              <w:adjustRightInd w:val="0"/>
              <w:spacing w:after="0"/>
              <w:ind w:left="319" w:right="307"/>
              <w:rPr>
                <w:rFonts w:ascii="Times New Roman" w:hAnsi="Times New Roman" w:cs="Times New Roman"/>
                <w:sz w:val="20"/>
                <w:szCs w:val="20"/>
              </w:rPr>
            </w:pPr>
            <w:r w:rsidRPr="006E3F52">
              <w:rPr>
                <w:rFonts w:ascii="Times New Roman" w:hAnsi="Times New Roman" w:cs="Times New Roman"/>
                <w:w w:val="99"/>
                <w:sz w:val="20"/>
                <w:szCs w:val="20"/>
              </w:rPr>
              <w:t>?</w:t>
            </w:r>
          </w:p>
        </w:tc>
        <w:tc>
          <w:tcPr>
            <w:tcW w:w="859" w:type="dxa"/>
            <w:tcBorders>
              <w:top w:val="single" w:sz="4" w:space="0" w:color="000000"/>
              <w:left w:val="single" w:sz="4" w:space="0" w:color="000000"/>
              <w:bottom w:val="single" w:sz="4" w:space="0" w:color="000000"/>
              <w:right w:val="single" w:sz="4" w:space="0" w:color="000000"/>
            </w:tcBorders>
          </w:tcPr>
          <w:p w14:paraId="4BDE9620" w14:textId="77777777" w:rsidR="008A652C" w:rsidRPr="006E3F52" w:rsidRDefault="008A652C" w:rsidP="006E3F52">
            <w:pPr>
              <w:autoSpaceDE w:val="0"/>
              <w:autoSpaceDN w:val="0"/>
              <w:adjustRightInd w:val="0"/>
              <w:spacing w:after="0"/>
              <w:ind w:left="622" w:right="609"/>
              <w:rPr>
                <w:rFonts w:ascii="Times New Roman" w:hAnsi="Times New Roman" w:cs="Times New Roman"/>
                <w:sz w:val="20"/>
                <w:szCs w:val="20"/>
              </w:rPr>
            </w:pPr>
            <w:r w:rsidRPr="006E3F52">
              <w:rPr>
                <w:rFonts w:ascii="Times New Roman" w:hAnsi="Times New Roman" w:cs="Times New Roman"/>
                <w:w w:val="99"/>
                <w:sz w:val="20"/>
                <w:szCs w:val="20"/>
              </w:rPr>
              <w:t>|</w:t>
            </w:r>
          </w:p>
        </w:tc>
      </w:tr>
      <w:tr w:rsidR="008A652C" w:rsidRPr="006E3F52" w14:paraId="03AD9E0D" w14:textId="77777777" w:rsidTr="00214264">
        <w:trPr>
          <w:trHeight w:hRule="exact" w:val="244"/>
        </w:trPr>
        <w:tc>
          <w:tcPr>
            <w:tcW w:w="1157" w:type="dxa"/>
            <w:tcBorders>
              <w:top w:val="single" w:sz="4" w:space="0" w:color="000000"/>
              <w:left w:val="single" w:sz="4" w:space="0" w:color="000000"/>
              <w:bottom w:val="single" w:sz="4" w:space="0" w:color="000000"/>
              <w:right w:val="single" w:sz="4" w:space="0" w:color="000000"/>
            </w:tcBorders>
          </w:tcPr>
          <w:p w14:paraId="6213E08B"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z w:val="20"/>
                <w:szCs w:val="20"/>
              </w:rPr>
              <w:t>Da</w:t>
            </w:r>
            <w:r w:rsidRPr="006E3F52">
              <w:rPr>
                <w:rFonts w:ascii="Times New Roman" w:hAnsi="Times New Roman" w:cs="Times New Roman"/>
                <w:spacing w:val="-1"/>
                <w:sz w:val="20"/>
                <w:szCs w:val="20"/>
              </w:rPr>
              <w:t>n</w:t>
            </w:r>
            <w:r w:rsidRPr="006E3F52">
              <w:rPr>
                <w:rFonts w:ascii="Times New Roman" w:hAnsi="Times New Roman" w:cs="Times New Roman"/>
                <w:sz w:val="20"/>
                <w:szCs w:val="20"/>
              </w:rPr>
              <w:t>iel</w:t>
            </w:r>
          </w:p>
        </w:tc>
        <w:tc>
          <w:tcPr>
            <w:tcW w:w="1144" w:type="dxa"/>
            <w:tcBorders>
              <w:top w:val="single" w:sz="4" w:space="0" w:color="000000"/>
              <w:left w:val="single" w:sz="4" w:space="0" w:color="000000"/>
              <w:bottom w:val="single" w:sz="4" w:space="0" w:color="000000"/>
              <w:right w:val="single" w:sz="4" w:space="0" w:color="000000"/>
            </w:tcBorders>
          </w:tcPr>
          <w:p w14:paraId="2F9A257D"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z w:val="20"/>
                <w:szCs w:val="20"/>
              </w:rPr>
              <w:t>|</w:t>
            </w:r>
          </w:p>
        </w:tc>
        <w:tc>
          <w:tcPr>
            <w:tcW w:w="920" w:type="dxa"/>
            <w:tcBorders>
              <w:top w:val="single" w:sz="4" w:space="0" w:color="000000"/>
              <w:left w:val="single" w:sz="4" w:space="0" w:color="000000"/>
              <w:bottom w:val="single" w:sz="4" w:space="0" w:color="000000"/>
              <w:right w:val="single" w:sz="4" w:space="0" w:color="000000"/>
            </w:tcBorders>
          </w:tcPr>
          <w:p w14:paraId="479D02F4" w14:textId="77777777" w:rsidR="008A652C" w:rsidRPr="006E3F52" w:rsidRDefault="008A652C" w:rsidP="006E3F52">
            <w:pPr>
              <w:autoSpaceDE w:val="0"/>
              <w:autoSpaceDN w:val="0"/>
              <w:adjustRightInd w:val="0"/>
              <w:spacing w:after="0"/>
              <w:ind w:left="370" w:right="351"/>
              <w:rPr>
                <w:rFonts w:ascii="Times New Roman" w:hAnsi="Times New Roman" w:cs="Times New Roman"/>
                <w:sz w:val="20"/>
                <w:szCs w:val="20"/>
              </w:rPr>
            </w:pPr>
            <w:r w:rsidRPr="006E3F52">
              <w:rPr>
                <w:rFonts w:ascii="Times New Roman" w:hAnsi="Times New Roman" w:cs="Times New Roman"/>
                <w:w w:val="99"/>
                <w:sz w:val="20"/>
                <w:szCs w:val="20"/>
              </w:rPr>
              <w:t>|</w:t>
            </w:r>
          </w:p>
        </w:tc>
        <w:tc>
          <w:tcPr>
            <w:tcW w:w="810" w:type="dxa"/>
            <w:tcBorders>
              <w:top w:val="single" w:sz="4" w:space="0" w:color="000000"/>
              <w:left w:val="single" w:sz="4" w:space="0" w:color="000000"/>
              <w:bottom w:val="single" w:sz="4" w:space="0" w:color="000000"/>
              <w:right w:val="single" w:sz="4" w:space="0" w:color="000000"/>
            </w:tcBorders>
          </w:tcPr>
          <w:p w14:paraId="6D871C9C" w14:textId="77777777" w:rsidR="008A652C" w:rsidRPr="006E3F52" w:rsidRDefault="008A652C" w:rsidP="006E3F52">
            <w:pPr>
              <w:autoSpaceDE w:val="0"/>
              <w:autoSpaceDN w:val="0"/>
              <w:adjustRightInd w:val="0"/>
              <w:spacing w:after="0"/>
              <w:ind w:left="401" w:right="380"/>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22" w:type="dxa"/>
            <w:tcBorders>
              <w:top w:val="single" w:sz="4" w:space="0" w:color="000000"/>
              <w:left w:val="single" w:sz="4" w:space="0" w:color="000000"/>
              <w:bottom w:val="single" w:sz="4" w:space="0" w:color="000000"/>
              <w:right w:val="single" w:sz="4" w:space="0" w:color="000000"/>
            </w:tcBorders>
          </w:tcPr>
          <w:p w14:paraId="736181EF" w14:textId="77777777" w:rsidR="008A652C" w:rsidRPr="006E3F52" w:rsidRDefault="008A652C" w:rsidP="006E3F52">
            <w:pPr>
              <w:autoSpaceDE w:val="0"/>
              <w:autoSpaceDN w:val="0"/>
              <w:adjustRightInd w:val="0"/>
              <w:spacing w:after="0"/>
              <w:ind w:left="401" w:right="383"/>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7EC29200"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96804A9" w14:textId="77777777" w:rsidR="008A652C" w:rsidRPr="006E3F52" w:rsidRDefault="008A652C" w:rsidP="006E3F52">
            <w:pPr>
              <w:autoSpaceDE w:val="0"/>
              <w:autoSpaceDN w:val="0"/>
              <w:adjustRightInd w:val="0"/>
              <w:spacing w:after="0"/>
              <w:ind w:left="476" w:right="459"/>
              <w:rPr>
                <w:rFonts w:ascii="Times New Roman" w:hAnsi="Times New Roman" w:cs="Times New Roman"/>
                <w:sz w:val="20"/>
                <w:szCs w:val="20"/>
              </w:rPr>
            </w:pPr>
            <w:r w:rsidRPr="006E3F52">
              <w:rPr>
                <w:rFonts w:ascii="Times New Roman" w:hAnsi="Times New Roman" w:cs="Times New Roman"/>
                <w:w w:val="99"/>
                <w:sz w:val="20"/>
                <w:szCs w:val="20"/>
              </w:rPr>
              <w:t>|</w:t>
            </w:r>
          </w:p>
        </w:tc>
        <w:tc>
          <w:tcPr>
            <w:tcW w:w="425" w:type="dxa"/>
            <w:tcBorders>
              <w:top w:val="single" w:sz="4" w:space="0" w:color="000000"/>
              <w:left w:val="single" w:sz="4" w:space="0" w:color="000000"/>
              <w:bottom w:val="single" w:sz="4" w:space="0" w:color="000000"/>
              <w:right w:val="single" w:sz="4" w:space="0" w:color="000000"/>
            </w:tcBorders>
          </w:tcPr>
          <w:p w14:paraId="76878834"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488137AA" w14:textId="77777777" w:rsidR="008A652C" w:rsidRPr="006E3F52" w:rsidRDefault="008A652C" w:rsidP="006E3F52">
            <w:pPr>
              <w:autoSpaceDE w:val="0"/>
              <w:autoSpaceDN w:val="0"/>
              <w:adjustRightInd w:val="0"/>
              <w:spacing w:after="0"/>
              <w:ind w:left="343" w:right="331"/>
              <w:rPr>
                <w:rFonts w:ascii="Times New Roman" w:hAnsi="Times New Roman" w:cs="Times New Roman"/>
                <w:sz w:val="20"/>
                <w:szCs w:val="20"/>
              </w:rPr>
            </w:pPr>
            <w:r w:rsidRPr="006E3F52">
              <w:rPr>
                <w:rFonts w:ascii="Times New Roman" w:hAnsi="Times New Roman" w:cs="Times New Roman"/>
                <w:w w:val="99"/>
                <w:sz w:val="20"/>
                <w:szCs w:val="20"/>
              </w:rPr>
              <w:t>|</w:t>
            </w:r>
          </w:p>
        </w:tc>
        <w:tc>
          <w:tcPr>
            <w:tcW w:w="859" w:type="dxa"/>
            <w:tcBorders>
              <w:top w:val="single" w:sz="4" w:space="0" w:color="000000"/>
              <w:left w:val="single" w:sz="4" w:space="0" w:color="000000"/>
              <w:bottom w:val="single" w:sz="4" w:space="0" w:color="000000"/>
              <w:right w:val="single" w:sz="4" w:space="0" w:color="000000"/>
            </w:tcBorders>
          </w:tcPr>
          <w:p w14:paraId="20414981" w14:textId="77777777" w:rsidR="008A652C" w:rsidRPr="006E3F52" w:rsidRDefault="008A652C" w:rsidP="006E3F52">
            <w:pPr>
              <w:autoSpaceDE w:val="0"/>
              <w:autoSpaceDN w:val="0"/>
              <w:adjustRightInd w:val="0"/>
              <w:spacing w:after="0"/>
              <w:ind w:left="622" w:right="609"/>
              <w:rPr>
                <w:rFonts w:ascii="Times New Roman" w:hAnsi="Times New Roman" w:cs="Times New Roman"/>
                <w:sz w:val="20"/>
                <w:szCs w:val="20"/>
              </w:rPr>
            </w:pPr>
            <w:r w:rsidRPr="006E3F52">
              <w:rPr>
                <w:rFonts w:ascii="Times New Roman" w:hAnsi="Times New Roman" w:cs="Times New Roman"/>
                <w:w w:val="99"/>
                <w:sz w:val="20"/>
                <w:szCs w:val="20"/>
              </w:rPr>
              <w:t>|</w:t>
            </w:r>
          </w:p>
        </w:tc>
      </w:tr>
      <w:tr w:rsidR="008A652C" w:rsidRPr="006E3F52" w14:paraId="69230AB8" w14:textId="77777777" w:rsidTr="00214264">
        <w:trPr>
          <w:trHeight w:hRule="exact" w:val="247"/>
        </w:trPr>
        <w:tc>
          <w:tcPr>
            <w:tcW w:w="1157" w:type="dxa"/>
            <w:tcBorders>
              <w:top w:val="single" w:sz="4" w:space="0" w:color="000000"/>
              <w:left w:val="single" w:sz="4" w:space="0" w:color="000000"/>
              <w:bottom w:val="single" w:sz="4" w:space="0" w:color="000000"/>
              <w:right w:val="single" w:sz="4" w:space="0" w:color="000000"/>
            </w:tcBorders>
          </w:tcPr>
          <w:p w14:paraId="36951770"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z w:val="20"/>
                <w:szCs w:val="20"/>
              </w:rPr>
              <w:t>Ez</w:t>
            </w:r>
            <w:r w:rsidRPr="006E3F52">
              <w:rPr>
                <w:rFonts w:ascii="Times New Roman" w:hAnsi="Times New Roman" w:cs="Times New Roman"/>
                <w:spacing w:val="1"/>
                <w:sz w:val="20"/>
                <w:szCs w:val="20"/>
              </w:rPr>
              <w:t>ra</w:t>
            </w:r>
            <w:r w:rsidRPr="006E3F52">
              <w:rPr>
                <w:rFonts w:ascii="Times New Roman" w:hAnsi="Times New Roman" w:cs="Times New Roman"/>
                <w:spacing w:val="-2"/>
                <w:sz w:val="20"/>
                <w:szCs w:val="20"/>
              </w:rPr>
              <w:t>-</w:t>
            </w:r>
            <w:r w:rsidRPr="006E3F52">
              <w:rPr>
                <w:rFonts w:ascii="Times New Roman" w:hAnsi="Times New Roman" w:cs="Times New Roman"/>
                <w:sz w:val="20"/>
                <w:szCs w:val="20"/>
              </w:rPr>
              <w:t>Ne</w:t>
            </w:r>
            <w:r w:rsidRPr="006E3F52">
              <w:rPr>
                <w:rFonts w:ascii="Times New Roman" w:hAnsi="Times New Roman" w:cs="Times New Roman"/>
                <w:spacing w:val="-1"/>
                <w:sz w:val="20"/>
                <w:szCs w:val="20"/>
              </w:rPr>
              <w:t>h</w:t>
            </w:r>
            <w:r w:rsidRPr="006E3F52">
              <w:rPr>
                <w:rFonts w:ascii="Times New Roman" w:hAnsi="Times New Roman" w:cs="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14:paraId="10B0FECE" w14:textId="77777777" w:rsidR="008A652C" w:rsidRPr="006E3F52" w:rsidRDefault="008A652C" w:rsidP="006E3F52">
            <w:pPr>
              <w:autoSpaceDE w:val="0"/>
              <w:autoSpaceDN w:val="0"/>
              <w:adjustRightInd w:val="0"/>
              <w:spacing w:after="0"/>
              <w:ind w:left="102" w:right="-20"/>
              <w:rPr>
                <w:rFonts w:ascii="Times New Roman" w:hAnsi="Times New Roman" w:cs="Times New Roman"/>
                <w:sz w:val="20"/>
                <w:szCs w:val="20"/>
              </w:rPr>
            </w:pPr>
            <w:r w:rsidRPr="006E3F52">
              <w:rPr>
                <w:rFonts w:ascii="Times New Roman" w:hAnsi="Times New Roman" w:cs="Times New Roman"/>
                <w:sz w:val="20"/>
                <w:szCs w:val="20"/>
              </w:rPr>
              <w:t>|</w:t>
            </w:r>
          </w:p>
        </w:tc>
        <w:tc>
          <w:tcPr>
            <w:tcW w:w="920" w:type="dxa"/>
            <w:tcBorders>
              <w:top w:val="single" w:sz="4" w:space="0" w:color="000000"/>
              <w:left w:val="single" w:sz="4" w:space="0" w:color="000000"/>
              <w:bottom w:val="single" w:sz="4" w:space="0" w:color="000000"/>
              <w:right w:val="single" w:sz="4" w:space="0" w:color="000000"/>
            </w:tcBorders>
          </w:tcPr>
          <w:p w14:paraId="712BD383" w14:textId="77777777" w:rsidR="008A652C" w:rsidRPr="006E3F52" w:rsidRDefault="008A652C" w:rsidP="006E3F52">
            <w:pPr>
              <w:autoSpaceDE w:val="0"/>
              <w:autoSpaceDN w:val="0"/>
              <w:adjustRightInd w:val="0"/>
              <w:spacing w:after="0"/>
              <w:ind w:left="370" w:right="351"/>
              <w:rPr>
                <w:rFonts w:ascii="Times New Roman" w:hAnsi="Times New Roman" w:cs="Times New Roman"/>
                <w:sz w:val="20"/>
                <w:szCs w:val="20"/>
              </w:rPr>
            </w:pPr>
            <w:r w:rsidRPr="006E3F52">
              <w:rPr>
                <w:rFonts w:ascii="Times New Roman" w:hAnsi="Times New Roman" w:cs="Times New Roman"/>
                <w:w w:val="99"/>
                <w:sz w:val="20"/>
                <w:szCs w:val="20"/>
              </w:rPr>
              <w:t>|</w:t>
            </w:r>
          </w:p>
        </w:tc>
        <w:tc>
          <w:tcPr>
            <w:tcW w:w="810" w:type="dxa"/>
            <w:tcBorders>
              <w:top w:val="single" w:sz="4" w:space="0" w:color="000000"/>
              <w:left w:val="single" w:sz="4" w:space="0" w:color="000000"/>
              <w:bottom w:val="single" w:sz="4" w:space="0" w:color="000000"/>
              <w:right w:val="single" w:sz="4" w:space="0" w:color="000000"/>
            </w:tcBorders>
          </w:tcPr>
          <w:p w14:paraId="395E4F03" w14:textId="77777777" w:rsidR="008A652C" w:rsidRPr="006E3F52" w:rsidRDefault="008A652C" w:rsidP="006E3F52">
            <w:pPr>
              <w:autoSpaceDE w:val="0"/>
              <w:autoSpaceDN w:val="0"/>
              <w:adjustRightInd w:val="0"/>
              <w:spacing w:after="0"/>
              <w:ind w:left="401" w:right="380"/>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22" w:type="dxa"/>
            <w:tcBorders>
              <w:top w:val="single" w:sz="4" w:space="0" w:color="000000"/>
              <w:left w:val="single" w:sz="4" w:space="0" w:color="000000"/>
              <w:bottom w:val="single" w:sz="4" w:space="0" w:color="000000"/>
              <w:right w:val="single" w:sz="4" w:space="0" w:color="000000"/>
            </w:tcBorders>
          </w:tcPr>
          <w:p w14:paraId="7209FAD5" w14:textId="77777777" w:rsidR="008A652C" w:rsidRPr="006E3F52" w:rsidRDefault="008A652C" w:rsidP="006E3F52">
            <w:pPr>
              <w:autoSpaceDE w:val="0"/>
              <w:autoSpaceDN w:val="0"/>
              <w:adjustRightInd w:val="0"/>
              <w:spacing w:after="0"/>
              <w:ind w:left="372" w:right="356"/>
              <w:rPr>
                <w:rFonts w:ascii="Times New Roman" w:hAnsi="Times New Roman" w:cs="Times New Roman"/>
                <w:sz w:val="20"/>
                <w:szCs w:val="20"/>
              </w:rPr>
            </w:pPr>
            <w:r w:rsidRPr="006E3F52">
              <w:rPr>
                <w:rFonts w:ascii="Times New Roman" w:hAnsi="Times New Roman" w:cs="Times New Roman"/>
                <w:b/>
                <w:bCs/>
                <w:w w:val="99"/>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03E8A7EE"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F7F1454" w14:textId="77777777" w:rsidR="008A652C" w:rsidRPr="006E3F52" w:rsidRDefault="008A652C" w:rsidP="006E3F52">
            <w:pPr>
              <w:autoSpaceDE w:val="0"/>
              <w:autoSpaceDN w:val="0"/>
              <w:adjustRightInd w:val="0"/>
              <w:spacing w:after="0"/>
              <w:ind w:left="476" w:right="459"/>
              <w:rPr>
                <w:rFonts w:ascii="Times New Roman" w:hAnsi="Times New Roman" w:cs="Times New Roman"/>
                <w:sz w:val="20"/>
                <w:szCs w:val="20"/>
              </w:rPr>
            </w:pPr>
            <w:r w:rsidRPr="006E3F52">
              <w:rPr>
                <w:rFonts w:ascii="Times New Roman" w:hAnsi="Times New Roman" w:cs="Times New Roman"/>
                <w:w w:val="99"/>
                <w:sz w:val="20"/>
                <w:szCs w:val="20"/>
              </w:rPr>
              <w:t>|</w:t>
            </w:r>
          </w:p>
        </w:tc>
        <w:tc>
          <w:tcPr>
            <w:tcW w:w="425" w:type="dxa"/>
            <w:tcBorders>
              <w:top w:val="single" w:sz="4" w:space="0" w:color="000000"/>
              <w:left w:val="single" w:sz="4" w:space="0" w:color="000000"/>
              <w:bottom w:val="single" w:sz="4" w:space="0" w:color="000000"/>
              <w:right w:val="single" w:sz="4" w:space="0" w:color="000000"/>
            </w:tcBorders>
          </w:tcPr>
          <w:p w14:paraId="193B9D34" w14:textId="77777777" w:rsidR="008A652C" w:rsidRPr="006E3F52" w:rsidRDefault="008A652C" w:rsidP="006E3F52">
            <w:pPr>
              <w:autoSpaceDE w:val="0"/>
              <w:autoSpaceDN w:val="0"/>
              <w:adjustRightInd w:val="0"/>
              <w:spacing w:after="0"/>
              <w:rPr>
                <w:rFonts w:ascii="Times New Roman" w:hAnsi="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tcPr>
          <w:p w14:paraId="1F0AA0B2" w14:textId="77777777" w:rsidR="008A652C" w:rsidRPr="006E3F52" w:rsidRDefault="008A652C" w:rsidP="006E3F52">
            <w:pPr>
              <w:autoSpaceDE w:val="0"/>
              <w:autoSpaceDN w:val="0"/>
              <w:adjustRightInd w:val="0"/>
              <w:spacing w:after="0"/>
              <w:ind w:left="343" w:right="331"/>
              <w:rPr>
                <w:rFonts w:ascii="Times New Roman" w:hAnsi="Times New Roman" w:cs="Times New Roman"/>
                <w:sz w:val="20"/>
                <w:szCs w:val="20"/>
              </w:rPr>
            </w:pPr>
            <w:r w:rsidRPr="006E3F52">
              <w:rPr>
                <w:rFonts w:ascii="Times New Roman" w:hAnsi="Times New Roman" w:cs="Times New Roman"/>
                <w:w w:val="99"/>
                <w:sz w:val="20"/>
                <w:szCs w:val="20"/>
              </w:rPr>
              <w:t>|</w:t>
            </w:r>
          </w:p>
        </w:tc>
        <w:tc>
          <w:tcPr>
            <w:tcW w:w="859" w:type="dxa"/>
            <w:tcBorders>
              <w:top w:val="single" w:sz="4" w:space="0" w:color="000000"/>
              <w:left w:val="single" w:sz="4" w:space="0" w:color="000000"/>
              <w:bottom w:val="single" w:sz="4" w:space="0" w:color="000000"/>
              <w:right w:val="single" w:sz="4" w:space="0" w:color="000000"/>
            </w:tcBorders>
          </w:tcPr>
          <w:p w14:paraId="75C3871B" w14:textId="77777777" w:rsidR="008A652C" w:rsidRPr="006E3F52" w:rsidRDefault="008A652C" w:rsidP="006E3F52">
            <w:pPr>
              <w:autoSpaceDE w:val="0"/>
              <w:autoSpaceDN w:val="0"/>
              <w:adjustRightInd w:val="0"/>
              <w:spacing w:after="0"/>
              <w:ind w:left="622" w:right="609"/>
              <w:rPr>
                <w:rFonts w:ascii="Times New Roman" w:hAnsi="Times New Roman" w:cs="Times New Roman"/>
                <w:sz w:val="20"/>
                <w:szCs w:val="20"/>
              </w:rPr>
            </w:pPr>
            <w:r w:rsidRPr="006E3F52">
              <w:rPr>
                <w:rFonts w:ascii="Times New Roman" w:hAnsi="Times New Roman" w:cs="Times New Roman"/>
                <w:w w:val="99"/>
                <w:sz w:val="20"/>
                <w:szCs w:val="20"/>
              </w:rPr>
              <w:t>|</w:t>
            </w:r>
          </w:p>
        </w:tc>
      </w:tr>
    </w:tbl>
    <w:p w14:paraId="005F350D" w14:textId="77777777" w:rsidR="008A652C" w:rsidRPr="006E3F52" w:rsidRDefault="008A652C" w:rsidP="006E3F52">
      <w:pPr>
        <w:pStyle w:val="FootnoteText"/>
        <w:spacing w:line="276" w:lineRule="auto"/>
        <w:rPr>
          <w:rFonts w:ascii="Times New Roman" w:hAnsi="Times New Roman" w:cs="Times New Roman"/>
        </w:rPr>
      </w:pPr>
    </w:p>
  </w:footnote>
  <w:footnote w:id="708">
    <w:p w14:paraId="5F82DF08" w14:textId="77777777" w:rsidR="008A652C" w:rsidRPr="006E3F52" w:rsidRDefault="008A652C" w:rsidP="006E3F52">
      <w:pPr>
        <w:pStyle w:val="FootnoteText"/>
        <w:spacing w:line="276" w:lineRule="auto"/>
        <w:rPr>
          <w:rFonts w:ascii="Times New Roman" w:hAnsi="Times New Roman" w:cs="Times New Roman"/>
          <w:lang w:val="en-US"/>
        </w:rPr>
      </w:pPr>
      <w:r w:rsidRPr="00117F04">
        <w:rPr>
          <w:rStyle w:val="FootnoteReference"/>
        </w:rPr>
        <w:footnoteRef/>
      </w:r>
      <w:r w:rsidRPr="006E3F52">
        <w:rPr>
          <w:rFonts w:ascii="Times New Roman" w:hAnsi="Times New Roman" w:cs="Times New Roman"/>
        </w:rPr>
        <w:t xml:space="preserve"> “The practice of disjunctive countertestimony, which I have termed cross-examination, may be seen in midrash, a type of Jewish exegesis that tends to focus on elements in the text that do not accommodate themselves to any smoother or larger rendering. The work of </w:t>
      </w:r>
      <w:r w:rsidRPr="006E3F52">
        <w:rPr>
          <w:rFonts w:ascii="Times New Roman" w:hAnsi="Times New Roman" w:cs="Times New Roman"/>
          <w:i/>
        </w:rPr>
        <w:t>Midrash</w:t>
      </w:r>
      <w:r w:rsidRPr="006E3F52">
        <w:rPr>
          <w:rFonts w:ascii="Times New Roman" w:hAnsi="Times New Roman" w:cs="Times New Roman"/>
        </w:rPr>
        <w:t xml:space="preserve"> is to focus on the ill-fitting element and to extrapolate surpluses of meaning that lie well beyond the explicit articulation of the text. The work of </w:t>
      </w:r>
      <w:r w:rsidRPr="006E3F52">
        <w:rPr>
          <w:rFonts w:ascii="Times New Roman" w:hAnsi="Times New Roman" w:cs="Times New Roman"/>
          <w:i/>
        </w:rPr>
        <w:t>Midrash</w:t>
      </w:r>
      <w:r w:rsidRPr="006E3F52">
        <w:rPr>
          <w:rFonts w:ascii="Times New Roman" w:hAnsi="Times New Roman" w:cs="Times New Roman"/>
        </w:rPr>
        <w:t xml:space="preserve"> is to expose what is hidden in the text, which might be an embarrassment to the main claim of the text…The work of </w:t>
      </w:r>
      <w:r w:rsidRPr="006E3F52">
        <w:rPr>
          <w:rFonts w:ascii="Times New Roman" w:hAnsi="Times New Roman" w:cs="Times New Roman"/>
          <w:i/>
        </w:rPr>
        <w:t>Midrash</w:t>
      </w:r>
      <w:r w:rsidRPr="006E3F52">
        <w:rPr>
          <w:rFonts w:ascii="Times New Roman" w:hAnsi="Times New Roman" w:cs="Times New Roman"/>
        </w:rPr>
        <w:t xml:space="preserve"> is continuous with the text itself, but goes far beyond it in exposing the oddity that destabilizes and questions the main flow of the text.” </w:t>
      </w:r>
      <w:r w:rsidRPr="006E3F52">
        <w:rPr>
          <w:rFonts w:ascii="Times New Roman" w:hAnsi="Times New Roman" w:cs="Times New Roman"/>
        </w:rPr>
        <w:fldChar w:fldCharType="begin"/>
      </w:r>
      <w:r w:rsidRPr="006E3F52">
        <w:rPr>
          <w:rFonts w:ascii="Times New Roman" w:hAnsi="Times New Roman" w:cs="Times New Roman"/>
        </w:rPr>
        <w:instrText xml:space="preserve"> ADDIN ZOTERO_ITEM CSL_CITATION {"citationID":"ck86p81E","properties":{"formattedCitation":"{\\rtf Brueggemann, {\\i{}Theology of the Old Testament}, 325\\uc0\\u8211{}6.}","plainCitation":"Brueggemann, Theology of the Old Testament, 325–6."},"citationItems":[{"id":538,"uris":["http://zotero.org/users/1942866/items/TRGCIAR5"],"uri":["http://zotero.org/users/1942866/items/TRGCIAR5"],"itemData":{"id":538,"type":"book","title":"Theology of the Old Testament: testimony, dispute, advocacy","publisher":"Fortress Press","publisher-place":"Minneapolis","source":"Open WorldCat","event-place":"Minneapolis","ISBN":"0-8006-3087-4","shortTitle":"Theology of the Old Testament","language":"English","author":[{"family":"Brueggemann","given":"Walter"}],"issued":{"date-parts":[["1997"]]}},"locator":"325-6"}],"schema":"https://github.com/citation-style-language/schema/raw/master/csl-citation.json"} </w:instrText>
      </w:r>
      <w:r w:rsidRPr="006E3F52">
        <w:rPr>
          <w:rFonts w:ascii="Times New Roman" w:hAnsi="Times New Roman" w:cs="Times New Roman"/>
        </w:rPr>
        <w:fldChar w:fldCharType="separate"/>
      </w:r>
      <w:r w:rsidRPr="006E3F52">
        <w:rPr>
          <w:rFonts w:ascii="Times New Roman" w:hAnsi="Times New Roman" w:cs="Times New Roman"/>
        </w:rPr>
        <w:t xml:space="preserve">Brueggemann, </w:t>
      </w:r>
      <w:r w:rsidRPr="006E3F52">
        <w:rPr>
          <w:rFonts w:ascii="Times New Roman" w:hAnsi="Times New Roman" w:cs="Times New Roman"/>
          <w:i/>
          <w:iCs/>
        </w:rPr>
        <w:t>Theology of the Old Testament</w:t>
      </w:r>
      <w:r w:rsidRPr="006E3F52">
        <w:rPr>
          <w:rFonts w:ascii="Times New Roman" w:hAnsi="Times New Roman" w:cs="Times New Roman"/>
        </w:rPr>
        <w:t>, 325–6.</w:t>
      </w:r>
      <w:r w:rsidRPr="006E3F52">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E6A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5B1A90A6"/>
    <w:lvl w:ilvl="0">
      <w:numFmt w:val="bullet"/>
      <w:lvlText w:val="*"/>
      <w:lvlJc w:val="left"/>
    </w:lvl>
  </w:abstractNum>
  <w:abstractNum w:abstractNumId="2" w15:restartNumberingAfterBreak="0">
    <w:nsid w:val="061E6AD5"/>
    <w:multiLevelType w:val="hybridMultilevel"/>
    <w:tmpl w:val="3C52A436"/>
    <w:lvl w:ilvl="0" w:tplc="675EDF54">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72F4822"/>
    <w:multiLevelType w:val="hybridMultilevel"/>
    <w:tmpl w:val="8670DBE6"/>
    <w:lvl w:ilvl="0" w:tplc="70029A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AB65BA"/>
    <w:multiLevelType w:val="hybridMultilevel"/>
    <w:tmpl w:val="67488A72"/>
    <w:lvl w:ilvl="0" w:tplc="BDDA0356">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A1001C"/>
    <w:multiLevelType w:val="hybridMultilevel"/>
    <w:tmpl w:val="46988CBC"/>
    <w:lvl w:ilvl="0" w:tplc="2AE6389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22490"/>
    <w:multiLevelType w:val="hybridMultilevel"/>
    <w:tmpl w:val="3D76431C"/>
    <w:lvl w:ilvl="0" w:tplc="CB5AF284">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2C36C5"/>
    <w:multiLevelType w:val="hybridMultilevel"/>
    <w:tmpl w:val="A6326884"/>
    <w:lvl w:ilvl="0" w:tplc="E50EFD5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7E44425"/>
    <w:multiLevelType w:val="hybridMultilevel"/>
    <w:tmpl w:val="FBB87A44"/>
    <w:lvl w:ilvl="0" w:tplc="27C29282">
      <w:start w:val="2"/>
      <w:numFmt w:val="bullet"/>
      <w:lvlText w:val=""/>
      <w:lvlJc w:val="left"/>
      <w:pPr>
        <w:ind w:left="1080" w:hanging="360"/>
      </w:pPr>
      <w:rPr>
        <w:rFonts w:ascii="Wingdings" w:eastAsiaTheme="minorEastAsia"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801D70"/>
    <w:multiLevelType w:val="hybridMultilevel"/>
    <w:tmpl w:val="4B207178"/>
    <w:lvl w:ilvl="0" w:tplc="079AFD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FBB7A19"/>
    <w:multiLevelType w:val="hybridMultilevel"/>
    <w:tmpl w:val="167CE74A"/>
    <w:lvl w:ilvl="0" w:tplc="F890362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14498"/>
    <w:multiLevelType w:val="hybridMultilevel"/>
    <w:tmpl w:val="9FCA8CD6"/>
    <w:lvl w:ilvl="0" w:tplc="5AC0F54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282C9D"/>
    <w:multiLevelType w:val="hybridMultilevel"/>
    <w:tmpl w:val="B89E1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4B5856"/>
    <w:multiLevelType w:val="hybridMultilevel"/>
    <w:tmpl w:val="23FE52E2"/>
    <w:lvl w:ilvl="0" w:tplc="508A1594">
      <w:start w:val="1"/>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A71211"/>
    <w:multiLevelType w:val="multilevel"/>
    <w:tmpl w:val="FB14C538"/>
    <w:lvl w:ilvl="0">
      <w:start w:val="1"/>
      <w:numFmt w:val="decimal"/>
      <w:pStyle w:val="Headingnumber1"/>
      <w:lvlText w:val="%1."/>
      <w:lvlJc w:val="left"/>
      <w:pPr>
        <w:ind w:left="360" w:hanging="360"/>
      </w:pPr>
      <w:rPr>
        <w:rFonts w:hint="default"/>
      </w:rPr>
    </w:lvl>
    <w:lvl w:ilvl="1">
      <w:start w:val="1"/>
      <w:numFmt w:val="decimal"/>
      <w:pStyle w:val="headingnumbered2"/>
      <w:suff w:val="space"/>
      <w:lvlText w:val="%1.%2."/>
      <w:lvlJc w:val="left"/>
      <w:pPr>
        <w:ind w:left="2842" w:hanging="432"/>
      </w:pPr>
      <w:rPr>
        <w:rFonts w:hint="default"/>
      </w:rPr>
    </w:lvl>
    <w:lvl w:ilvl="2">
      <w:start w:val="1"/>
      <w:numFmt w:val="decimal"/>
      <w:pStyle w:val="headingnumbered3"/>
      <w:suff w:val="space"/>
      <w:lvlText w:val="%1.%2.%3."/>
      <w:lvlJc w:val="left"/>
      <w:pPr>
        <w:ind w:left="1224" w:hanging="504"/>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GB"/>
        <w:specVanish w:val="0"/>
      </w:rPr>
    </w:lvl>
    <w:lvl w:ilvl="3">
      <w:start w:val="1"/>
      <w:numFmt w:val="decimal"/>
      <w:pStyle w:val="headingnumbered4"/>
      <w:suff w:val="space"/>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507F3B"/>
    <w:multiLevelType w:val="hybridMultilevel"/>
    <w:tmpl w:val="71C8A968"/>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0241FCC"/>
    <w:multiLevelType w:val="hybridMultilevel"/>
    <w:tmpl w:val="413AD26C"/>
    <w:lvl w:ilvl="0" w:tplc="E9D418C2">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EF5410"/>
    <w:multiLevelType w:val="hybridMultilevel"/>
    <w:tmpl w:val="13A89A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A01FF8"/>
    <w:multiLevelType w:val="hybridMultilevel"/>
    <w:tmpl w:val="8E74982C"/>
    <w:lvl w:ilvl="0" w:tplc="61CE9E5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8F5D75"/>
    <w:multiLevelType w:val="hybridMultilevel"/>
    <w:tmpl w:val="2E1EAEDE"/>
    <w:lvl w:ilvl="0" w:tplc="C34E21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A4F38BB"/>
    <w:multiLevelType w:val="hybridMultilevel"/>
    <w:tmpl w:val="1B46AFE8"/>
    <w:lvl w:ilvl="0" w:tplc="37C6124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3F4A18"/>
    <w:multiLevelType w:val="hybridMultilevel"/>
    <w:tmpl w:val="DFE02C38"/>
    <w:lvl w:ilvl="0" w:tplc="C0A65524">
      <w:numFmt w:val="bullet"/>
      <w:lvlText w:val=""/>
      <w:lvlJc w:val="left"/>
      <w:pPr>
        <w:ind w:left="1080" w:hanging="360"/>
      </w:pPr>
      <w:rPr>
        <w:rFonts w:ascii="Symbol" w:eastAsiaTheme="minorEastAsia" w:hAnsi="Symbol"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5A6E0E"/>
    <w:multiLevelType w:val="hybridMultilevel"/>
    <w:tmpl w:val="B0E6FD4A"/>
    <w:lvl w:ilvl="0" w:tplc="E1922EE0">
      <w:numFmt w:val="bullet"/>
      <w:lvlText w:val="-"/>
      <w:lvlJc w:val="left"/>
      <w:pPr>
        <w:ind w:left="720" w:hanging="360"/>
      </w:pPr>
      <w:rPr>
        <w:rFonts w:ascii="Calibri" w:eastAsia="Malgun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559B1"/>
    <w:multiLevelType w:val="hybridMultilevel"/>
    <w:tmpl w:val="2DD82B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EE323C"/>
    <w:multiLevelType w:val="hybridMultilevel"/>
    <w:tmpl w:val="54DCE708"/>
    <w:lvl w:ilvl="0" w:tplc="44BEA174">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ED78AF"/>
    <w:multiLevelType w:val="hybridMultilevel"/>
    <w:tmpl w:val="60506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B9D0878"/>
    <w:multiLevelType w:val="hybridMultilevel"/>
    <w:tmpl w:val="6DE0CD08"/>
    <w:lvl w:ilvl="0" w:tplc="B8F89C44">
      <w:numFmt w:val="bullet"/>
      <w:lvlText w:val="-"/>
      <w:lvlJc w:val="left"/>
      <w:pPr>
        <w:ind w:left="720" w:hanging="360"/>
      </w:pPr>
      <w:rPr>
        <w:rFonts w:ascii="Calibri" w:eastAsia="Malgun Gothic"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994159"/>
    <w:multiLevelType w:val="hybridMultilevel"/>
    <w:tmpl w:val="F58CAFE6"/>
    <w:lvl w:ilvl="0" w:tplc="FCB2CEA4">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8F178C"/>
    <w:multiLevelType w:val="hybridMultilevel"/>
    <w:tmpl w:val="2F9CC4FC"/>
    <w:lvl w:ilvl="0" w:tplc="D124D810">
      <w:start w:val="1"/>
      <w:numFmt w:val="decimal"/>
      <w:pStyle w:val="Heading2"/>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4F4B3932"/>
    <w:multiLevelType w:val="hybridMultilevel"/>
    <w:tmpl w:val="1A383750"/>
    <w:lvl w:ilvl="0" w:tplc="465A434C">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4218E5"/>
    <w:multiLevelType w:val="hybridMultilevel"/>
    <w:tmpl w:val="9AE60AF2"/>
    <w:lvl w:ilvl="0" w:tplc="5852B992">
      <w:start w:val="2"/>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D1124C"/>
    <w:multiLevelType w:val="hybridMultilevel"/>
    <w:tmpl w:val="57F0014E"/>
    <w:lvl w:ilvl="0" w:tplc="B44AE7AC">
      <w:start w:val="1"/>
      <w:numFmt w:val="decimal"/>
      <w:lvlText w:val="(%1)"/>
      <w:lvlJc w:val="left"/>
      <w:pPr>
        <w:ind w:left="2188" w:hanging="1275"/>
      </w:pPr>
      <w:rPr>
        <w:rFonts w:eastAsia="Batang" w:hint="default"/>
      </w:rPr>
    </w:lvl>
    <w:lvl w:ilvl="1" w:tplc="08090019" w:tentative="1">
      <w:start w:val="1"/>
      <w:numFmt w:val="lowerLetter"/>
      <w:lvlText w:val="%2."/>
      <w:lvlJc w:val="left"/>
      <w:pPr>
        <w:ind w:left="1993" w:hanging="360"/>
      </w:pPr>
    </w:lvl>
    <w:lvl w:ilvl="2" w:tplc="0809001B" w:tentative="1">
      <w:start w:val="1"/>
      <w:numFmt w:val="lowerRoman"/>
      <w:lvlText w:val="%3."/>
      <w:lvlJc w:val="right"/>
      <w:pPr>
        <w:ind w:left="2713" w:hanging="180"/>
      </w:pPr>
    </w:lvl>
    <w:lvl w:ilvl="3" w:tplc="0809000F" w:tentative="1">
      <w:start w:val="1"/>
      <w:numFmt w:val="decimal"/>
      <w:lvlText w:val="%4."/>
      <w:lvlJc w:val="left"/>
      <w:pPr>
        <w:ind w:left="3433" w:hanging="360"/>
      </w:pPr>
    </w:lvl>
    <w:lvl w:ilvl="4" w:tplc="08090019" w:tentative="1">
      <w:start w:val="1"/>
      <w:numFmt w:val="lowerLetter"/>
      <w:lvlText w:val="%5."/>
      <w:lvlJc w:val="left"/>
      <w:pPr>
        <w:ind w:left="4153" w:hanging="360"/>
      </w:pPr>
    </w:lvl>
    <w:lvl w:ilvl="5" w:tplc="0809001B" w:tentative="1">
      <w:start w:val="1"/>
      <w:numFmt w:val="lowerRoman"/>
      <w:lvlText w:val="%6."/>
      <w:lvlJc w:val="right"/>
      <w:pPr>
        <w:ind w:left="4873" w:hanging="180"/>
      </w:pPr>
    </w:lvl>
    <w:lvl w:ilvl="6" w:tplc="0809000F" w:tentative="1">
      <w:start w:val="1"/>
      <w:numFmt w:val="decimal"/>
      <w:lvlText w:val="%7."/>
      <w:lvlJc w:val="left"/>
      <w:pPr>
        <w:ind w:left="5593" w:hanging="360"/>
      </w:pPr>
    </w:lvl>
    <w:lvl w:ilvl="7" w:tplc="08090019" w:tentative="1">
      <w:start w:val="1"/>
      <w:numFmt w:val="lowerLetter"/>
      <w:lvlText w:val="%8."/>
      <w:lvlJc w:val="left"/>
      <w:pPr>
        <w:ind w:left="6313" w:hanging="360"/>
      </w:pPr>
    </w:lvl>
    <w:lvl w:ilvl="8" w:tplc="0809001B" w:tentative="1">
      <w:start w:val="1"/>
      <w:numFmt w:val="lowerRoman"/>
      <w:lvlText w:val="%9."/>
      <w:lvlJc w:val="right"/>
      <w:pPr>
        <w:ind w:left="7033" w:hanging="180"/>
      </w:pPr>
    </w:lvl>
  </w:abstractNum>
  <w:abstractNum w:abstractNumId="32" w15:restartNumberingAfterBreak="0">
    <w:nsid w:val="683925D2"/>
    <w:multiLevelType w:val="hybridMultilevel"/>
    <w:tmpl w:val="39CCD52C"/>
    <w:lvl w:ilvl="0" w:tplc="C18236A8">
      <w:start w:val="8"/>
      <w:numFmt w:val="bullet"/>
      <w:lvlText w:val="-"/>
      <w:lvlJc w:val="left"/>
      <w:pPr>
        <w:ind w:left="1080" w:hanging="360"/>
      </w:pPr>
      <w:rPr>
        <w:rFonts w:ascii="Times New Roman" w:eastAsia="Malgun Gothic"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B30675E"/>
    <w:multiLevelType w:val="hybridMultilevel"/>
    <w:tmpl w:val="1DA2538A"/>
    <w:lvl w:ilvl="0" w:tplc="6910FE1C">
      <w:start w:val="2"/>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D11057F"/>
    <w:multiLevelType w:val="hybridMultilevel"/>
    <w:tmpl w:val="083E6D8E"/>
    <w:lvl w:ilvl="0" w:tplc="FDB00E9E">
      <w:start w:val="7"/>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9451B7"/>
    <w:multiLevelType w:val="hybridMultilevel"/>
    <w:tmpl w:val="4074F1A0"/>
    <w:lvl w:ilvl="0" w:tplc="7A0CBE4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EB1EAF"/>
    <w:multiLevelType w:val="hybridMultilevel"/>
    <w:tmpl w:val="6DAA9460"/>
    <w:lvl w:ilvl="0" w:tplc="4684BF40">
      <w:start w:val="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28"/>
  </w:num>
  <w:num w:numId="4">
    <w:abstractNumId w:val="14"/>
  </w:num>
  <w:num w:numId="5">
    <w:abstractNumId w:val="13"/>
  </w:num>
  <w:num w:numId="6">
    <w:abstractNumId w:val="17"/>
  </w:num>
  <w:num w:numId="7">
    <w:abstractNumId w:val="22"/>
  </w:num>
  <w:num w:numId="8">
    <w:abstractNumId w:val="27"/>
  </w:num>
  <w:num w:numId="9">
    <w:abstractNumId w:val="8"/>
  </w:num>
  <w:num w:numId="10">
    <w:abstractNumId w:val="30"/>
  </w:num>
  <w:num w:numId="11">
    <w:abstractNumId w:val="36"/>
  </w:num>
  <w:num w:numId="12">
    <w:abstractNumId w:val="34"/>
  </w:num>
  <w:num w:numId="13">
    <w:abstractNumId w:val="26"/>
  </w:num>
  <w:num w:numId="14">
    <w:abstractNumId w:val="18"/>
  </w:num>
  <w:num w:numId="15">
    <w:abstractNumId w:val="15"/>
  </w:num>
  <w:num w:numId="16">
    <w:abstractNumId w:val="7"/>
  </w:num>
  <w:num w:numId="17">
    <w:abstractNumId w:val="2"/>
  </w:num>
  <w:num w:numId="18">
    <w:abstractNumId w:val="9"/>
  </w:num>
  <w:num w:numId="19">
    <w:abstractNumId w:val="1"/>
    <w:lvlOverride w:ilvl="0">
      <w:lvl w:ilvl="0">
        <w:numFmt w:val="bullet"/>
        <w:lvlText w:val=""/>
        <w:legacy w:legacy="1" w:legacySpace="0" w:legacyIndent="0"/>
        <w:lvlJc w:val="left"/>
        <w:rPr>
          <w:rFonts w:ascii="Symbol" w:hAnsi="Symbol" w:hint="default"/>
        </w:rPr>
      </w:lvl>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4"/>
  </w:num>
  <w:num w:numId="23">
    <w:abstractNumId w:val="29"/>
  </w:num>
  <w:num w:numId="24">
    <w:abstractNumId w:val="21"/>
  </w:num>
  <w:num w:numId="25">
    <w:abstractNumId w:val="2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1"/>
  </w:num>
  <w:num w:numId="29">
    <w:abstractNumId w:val="6"/>
  </w:num>
  <w:num w:numId="30">
    <w:abstractNumId w:val="19"/>
  </w:num>
  <w:num w:numId="31">
    <w:abstractNumId w:val="31"/>
  </w:num>
  <w:num w:numId="32">
    <w:abstractNumId w:val="23"/>
  </w:num>
  <w:num w:numId="33">
    <w:abstractNumId w:val="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0"/>
  </w:num>
  <w:num w:numId="37">
    <w:abstractNumId w:val="16"/>
  </w:num>
  <w:num w:numId="38">
    <w:abstractNumId w:val="32"/>
  </w:num>
  <w:num w:numId="39">
    <w:abstractNumId w:val="25"/>
  </w:num>
  <w:num w:numId="4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mailMerge>
    <w:mainDocumentType w:val="formLetters"/>
    <w:dataType w:val="textFile"/>
    <w:activeRecord w:val="-1"/>
    <w:odso/>
  </w:mailMerge>
  <w:defaultTabStop w:val="720"/>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02"/>
    <w:rsid w:val="0000078D"/>
    <w:rsid w:val="00001600"/>
    <w:rsid w:val="000032A4"/>
    <w:rsid w:val="00003309"/>
    <w:rsid w:val="00003790"/>
    <w:rsid w:val="000038A9"/>
    <w:rsid w:val="00003ED6"/>
    <w:rsid w:val="0000443D"/>
    <w:rsid w:val="000048F6"/>
    <w:rsid w:val="000048FD"/>
    <w:rsid w:val="00004B9E"/>
    <w:rsid w:val="00005B2B"/>
    <w:rsid w:val="00005D20"/>
    <w:rsid w:val="00005EF3"/>
    <w:rsid w:val="00006BAF"/>
    <w:rsid w:val="00006E54"/>
    <w:rsid w:val="00006FCF"/>
    <w:rsid w:val="00007115"/>
    <w:rsid w:val="0000753B"/>
    <w:rsid w:val="0000782A"/>
    <w:rsid w:val="00010156"/>
    <w:rsid w:val="0001074C"/>
    <w:rsid w:val="0001191C"/>
    <w:rsid w:val="00011CF1"/>
    <w:rsid w:val="00012B2C"/>
    <w:rsid w:val="00012FFD"/>
    <w:rsid w:val="00014870"/>
    <w:rsid w:val="00015064"/>
    <w:rsid w:val="0001518B"/>
    <w:rsid w:val="0001552D"/>
    <w:rsid w:val="000155BD"/>
    <w:rsid w:val="00015893"/>
    <w:rsid w:val="00015B09"/>
    <w:rsid w:val="00015B57"/>
    <w:rsid w:val="00016266"/>
    <w:rsid w:val="000163E3"/>
    <w:rsid w:val="000164E5"/>
    <w:rsid w:val="00016892"/>
    <w:rsid w:val="00016B32"/>
    <w:rsid w:val="00016C6D"/>
    <w:rsid w:val="00017492"/>
    <w:rsid w:val="00020206"/>
    <w:rsid w:val="00020774"/>
    <w:rsid w:val="00020E61"/>
    <w:rsid w:val="00020F70"/>
    <w:rsid w:val="00020FB8"/>
    <w:rsid w:val="000219D4"/>
    <w:rsid w:val="000225A4"/>
    <w:rsid w:val="0002266F"/>
    <w:rsid w:val="00022A94"/>
    <w:rsid w:val="000233DC"/>
    <w:rsid w:val="0002365C"/>
    <w:rsid w:val="000248A6"/>
    <w:rsid w:val="00024B2D"/>
    <w:rsid w:val="00024BC6"/>
    <w:rsid w:val="000252B1"/>
    <w:rsid w:val="000255C6"/>
    <w:rsid w:val="00025BBF"/>
    <w:rsid w:val="00025ED2"/>
    <w:rsid w:val="00026F4B"/>
    <w:rsid w:val="0002716D"/>
    <w:rsid w:val="00027F16"/>
    <w:rsid w:val="000301FE"/>
    <w:rsid w:val="0003049B"/>
    <w:rsid w:val="000305C5"/>
    <w:rsid w:val="00030A51"/>
    <w:rsid w:val="00030C52"/>
    <w:rsid w:val="00030CF0"/>
    <w:rsid w:val="00030D38"/>
    <w:rsid w:val="00031ADE"/>
    <w:rsid w:val="00031B0C"/>
    <w:rsid w:val="00031BC5"/>
    <w:rsid w:val="00031E3B"/>
    <w:rsid w:val="0003264F"/>
    <w:rsid w:val="00032B73"/>
    <w:rsid w:val="00034D3F"/>
    <w:rsid w:val="00034E2E"/>
    <w:rsid w:val="00035CD3"/>
    <w:rsid w:val="0003620D"/>
    <w:rsid w:val="000364B5"/>
    <w:rsid w:val="00036653"/>
    <w:rsid w:val="0003799D"/>
    <w:rsid w:val="00040809"/>
    <w:rsid w:val="00040955"/>
    <w:rsid w:val="0004138F"/>
    <w:rsid w:val="000414AC"/>
    <w:rsid w:val="00041688"/>
    <w:rsid w:val="00041FF6"/>
    <w:rsid w:val="000423C3"/>
    <w:rsid w:val="0004280E"/>
    <w:rsid w:val="00042ABB"/>
    <w:rsid w:val="00042F4D"/>
    <w:rsid w:val="0004314E"/>
    <w:rsid w:val="0004326D"/>
    <w:rsid w:val="00043978"/>
    <w:rsid w:val="00043DE2"/>
    <w:rsid w:val="00043FFF"/>
    <w:rsid w:val="00044589"/>
    <w:rsid w:val="00044890"/>
    <w:rsid w:val="00044D18"/>
    <w:rsid w:val="00045D92"/>
    <w:rsid w:val="0004729C"/>
    <w:rsid w:val="00047515"/>
    <w:rsid w:val="0005006D"/>
    <w:rsid w:val="00050747"/>
    <w:rsid w:val="000509BA"/>
    <w:rsid w:val="00051940"/>
    <w:rsid w:val="00051FA6"/>
    <w:rsid w:val="0005357C"/>
    <w:rsid w:val="0005371C"/>
    <w:rsid w:val="000537AC"/>
    <w:rsid w:val="00053AA9"/>
    <w:rsid w:val="0005408B"/>
    <w:rsid w:val="0005409B"/>
    <w:rsid w:val="0005463E"/>
    <w:rsid w:val="00054884"/>
    <w:rsid w:val="00054965"/>
    <w:rsid w:val="00054BBC"/>
    <w:rsid w:val="00054D36"/>
    <w:rsid w:val="00056336"/>
    <w:rsid w:val="00056646"/>
    <w:rsid w:val="00056C85"/>
    <w:rsid w:val="0005753F"/>
    <w:rsid w:val="00057F50"/>
    <w:rsid w:val="00060C04"/>
    <w:rsid w:val="00060C85"/>
    <w:rsid w:val="00061467"/>
    <w:rsid w:val="00061A73"/>
    <w:rsid w:val="00061EE0"/>
    <w:rsid w:val="00062200"/>
    <w:rsid w:val="0006283A"/>
    <w:rsid w:val="00063758"/>
    <w:rsid w:val="000638AD"/>
    <w:rsid w:val="00064F5F"/>
    <w:rsid w:val="0006511D"/>
    <w:rsid w:val="0006546B"/>
    <w:rsid w:val="00066BC9"/>
    <w:rsid w:val="00067606"/>
    <w:rsid w:val="00067834"/>
    <w:rsid w:val="0006786F"/>
    <w:rsid w:val="00067E44"/>
    <w:rsid w:val="00067E74"/>
    <w:rsid w:val="000708B1"/>
    <w:rsid w:val="00071109"/>
    <w:rsid w:val="0007190A"/>
    <w:rsid w:val="00071A23"/>
    <w:rsid w:val="00071A25"/>
    <w:rsid w:val="00071B14"/>
    <w:rsid w:val="00072873"/>
    <w:rsid w:val="000734D8"/>
    <w:rsid w:val="00073809"/>
    <w:rsid w:val="00073B9E"/>
    <w:rsid w:val="00073BDF"/>
    <w:rsid w:val="000749EF"/>
    <w:rsid w:val="00074D4D"/>
    <w:rsid w:val="0007550C"/>
    <w:rsid w:val="000764E6"/>
    <w:rsid w:val="00076C6A"/>
    <w:rsid w:val="0007704C"/>
    <w:rsid w:val="000774A7"/>
    <w:rsid w:val="000774B0"/>
    <w:rsid w:val="00077B02"/>
    <w:rsid w:val="00077BE2"/>
    <w:rsid w:val="00080215"/>
    <w:rsid w:val="00080673"/>
    <w:rsid w:val="0008387B"/>
    <w:rsid w:val="00083A37"/>
    <w:rsid w:val="00084103"/>
    <w:rsid w:val="00084A18"/>
    <w:rsid w:val="0008519D"/>
    <w:rsid w:val="00085310"/>
    <w:rsid w:val="00085331"/>
    <w:rsid w:val="00085879"/>
    <w:rsid w:val="000860BD"/>
    <w:rsid w:val="000864EB"/>
    <w:rsid w:val="00086C5B"/>
    <w:rsid w:val="00087641"/>
    <w:rsid w:val="00087816"/>
    <w:rsid w:val="00087B48"/>
    <w:rsid w:val="000908C4"/>
    <w:rsid w:val="00090B96"/>
    <w:rsid w:val="00090F08"/>
    <w:rsid w:val="00091173"/>
    <w:rsid w:val="00091370"/>
    <w:rsid w:val="0009138E"/>
    <w:rsid w:val="00091753"/>
    <w:rsid w:val="00091776"/>
    <w:rsid w:val="00091E7F"/>
    <w:rsid w:val="00092303"/>
    <w:rsid w:val="00092530"/>
    <w:rsid w:val="00092659"/>
    <w:rsid w:val="00094561"/>
    <w:rsid w:val="000949A6"/>
    <w:rsid w:val="00094F74"/>
    <w:rsid w:val="000A0584"/>
    <w:rsid w:val="000A1159"/>
    <w:rsid w:val="000A1245"/>
    <w:rsid w:val="000A162C"/>
    <w:rsid w:val="000A16F0"/>
    <w:rsid w:val="000A2046"/>
    <w:rsid w:val="000A21A2"/>
    <w:rsid w:val="000A316E"/>
    <w:rsid w:val="000A4A0A"/>
    <w:rsid w:val="000A4F30"/>
    <w:rsid w:val="000A67F7"/>
    <w:rsid w:val="000A6B8F"/>
    <w:rsid w:val="000A6D9A"/>
    <w:rsid w:val="000A6DC7"/>
    <w:rsid w:val="000A749B"/>
    <w:rsid w:val="000A7E0A"/>
    <w:rsid w:val="000A7F41"/>
    <w:rsid w:val="000B0482"/>
    <w:rsid w:val="000B0A97"/>
    <w:rsid w:val="000B0E06"/>
    <w:rsid w:val="000B132B"/>
    <w:rsid w:val="000B1470"/>
    <w:rsid w:val="000B1BA6"/>
    <w:rsid w:val="000B1CE1"/>
    <w:rsid w:val="000B1D52"/>
    <w:rsid w:val="000B1E99"/>
    <w:rsid w:val="000B2357"/>
    <w:rsid w:val="000B2378"/>
    <w:rsid w:val="000B24A4"/>
    <w:rsid w:val="000B2566"/>
    <w:rsid w:val="000B25B8"/>
    <w:rsid w:val="000B271B"/>
    <w:rsid w:val="000B2B09"/>
    <w:rsid w:val="000B32EC"/>
    <w:rsid w:val="000B39A9"/>
    <w:rsid w:val="000B3E18"/>
    <w:rsid w:val="000B40E6"/>
    <w:rsid w:val="000B417D"/>
    <w:rsid w:val="000B511E"/>
    <w:rsid w:val="000B666D"/>
    <w:rsid w:val="000B69A7"/>
    <w:rsid w:val="000B778B"/>
    <w:rsid w:val="000B79A5"/>
    <w:rsid w:val="000B7F92"/>
    <w:rsid w:val="000C006F"/>
    <w:rsid w:val="000C1F0B"/>
    <w:rsid w:val="000C3B1C"/>
    <w:rsid w:val="000C4448"/>
    <w:rsid w:val="000C62DB"/>
    <w:rsid w:val="000C6301"/>
    <w:rsid w:val="000C6E73"/>
    <w:rsid w:val="000C7866"/>
    <w:rsid w:val="000C78DF"/>
    <w:rsid w:val="000C7D42"/>
    <w:rsid w:val="000D07CE"/>
    <w:rsid w:val="000D0E29"/>
    <w:rsid w:val="000D0F37"/>
    <w:rsid w:val="000D1460"/>
    <w:rsid w:val="000D1A42"/>
    <w:rsid w:val="000D22A3"/>
    <w:rsid w:val="000D27AD"/>
    <w:rsid w:val="000D2CDF"/>
    <w:rsid w:val="000D3043"/>
    <w:rsid w:val="000D33C2"/>
    <w:rsid w:val="000D349D"/>
    <w:rsid w:val="000D3B5D"/>
    <w:rsid w:val="000D3FB9"/>
    <w:rsid w:val="000D4429"/>
    <w:rsid w:val="000D4954"/>
    <w:rsid w:val="000D4E04"/>
    <w:rsid w:val="000D516A"/>
    <w:rsid w:val="000D51FF"/>
    <w:rsid w:val="000D571C"/>
    <w:rsid w:val="000D5EFD"/>
    <w:rsid w:val="000D61D3"/>
    <w:rsid w:val="000D62CC"/>
    <w:rsid w:val="000D6CFE"/>
    <w:rsid w:val="000D7020"/>
    <w:rsid w:val="000D7191"/>
    <w:rsid w:val="000D7788"/>
    <w:rsid w:val="000D7D19"/>
    <w:rsid w:val="000E13EC"/>
    <w:rsid w:val="000E1645"/>
    <w:rsid w:val="000E18EF"/>
    <w:rsid w:val="000E2875"/>
    <w:rsid w:val="000E2CF3"/>
    <w:rsid w:val="000E2FE9"/>
    <w:rsid w:val="000E31B2"/>
    <w:rsid w:val="000E3B9C"/>
    <w:rsid w:val="000E3D04"/>
    <w:rsid w:val="000E3D33"/>
    <w:rsid w:val="000E4206"/>
    <w:rsid w:val="000E4B4C"/>
    <w:rsid w:val="000E4BBF"/>
    <w:rsid w:val="000E5411"/>
    <w:rsid w:val="000E5A05"/>
    <w:rsid w:val="000E5A19"/>
    <w:rsid w:val="000E5CB6"/>
    <w:rsid w:val="000E5ED3"/>
    <w:rsid w:val="000E6E0A"/>
    <w:rsid w:val="000E713B"/>
    <w:rsid w:val="000E73EB"/>
    <w:rsid w:val="000F018F"/>
    <w:rsid w:val="000F02D8"/>
    <w:rsid w:val="000F06B4"/>
    <w:rsid w:val="000F142E"/>
    <w:rsid w:val="000F2357"/>
    <w:rsid w:val="000F24F4"/>
    <w:rsid w:val="000F2BD6"/>
    <w:rsid w:val="000F2BF1"/>
    <w:rsid w:val="000F2C4C"/>
    <w:rsid w:val="000F3229"/>
    <w:rsid w:val="000F328F"/>
    <w:rsid w:val="000F3711"/>
    <w:rsid w:val="000F373A"/>
    <w:rsid w:val="000F48D9"/>
    <w:rsid w:val="000F4CA6"/>
    <w:rsid w:val="000F5266"/>
    <w:rsid w:val="000F534C"/>
    <w:rsid w:val="000F5713"/>
    <w:rsid w:val="000F5906"/>
    <w:rsid w:val="000F5E82"/>
    <w:rsid w:val="000F6061"/>
    <w:rsid w:val="000F64E1"/>
    <w:rsid w:val="000F6746"/>
    <w:rsid w:val="000F6E62"/>
    <w:rsid w:val="000F6F7F"/>
    <w:rsid w:val="000F74C6"/>
    <w:rsid w:val="000F7E50"/>
    <w:rsid w:val="00100BB6"/>
    <w:rsid w:val="0010186C"/>
    <w:rsid w:val="00102B37"/>
    <w:rsid w:val="00102C8C"/>
    <w:rsid w:val="00103D5C"/>
    <w:rsid w:val="00104419"/>
    <w:rsid w:val="00104907"/>
    <w:rsid w:val="00105580"/>
    <w:rsid w:val="00105B7E"/>
    <w:rsid w:val="001068C5"/>
    <w:rsid w:val="00106A99"/>
    <w:rsid w:val="00106AB2"/>
    <w:rsid w:val="00107999"/>
    <w:rsid w:val="001100BD"/>
    <w:rsid w:val="00110C41"/>
    <w:rsid w:val="0011117D"/>
    <w:rsid w:val="001114ED"/>
    <w:rsid w:val="00111804"/>
    <w:rsid w:val="0011191A"/>
    <w:rsid w:val="00111932"/>
    <w:rsid w:val="00112169"/>
    <w:rsid w:val="0011245A"/>
    <w:rsid w:val="0011266C"/>
    <w:rsid w:val="00112B50"/>
    <w:rsid w:val="0011404B"/>
    <w:rsid w:val="00114171"/>
    <w:rsid w:val="001149C5"/>
    <w:rsid w:val="001162F7"/>
    <w:rsid w:val="00116703"/>
    <w:rsid w:val="00117048"/>
    <w:rsid w:val="00117D3C"/>
    <w:rsid w:val="00117F04"/>
    <w:rsid w:val="0012025D"/>
    <w:rsid w:val="00120771"/>
    <w:rsid w:val="00120891"/>
    <w:rsid w:val="001209DC"/>
    <w:rsid w:val="00120F42"/>
    <w:rsid w:val="00121466"/>
    <w:rsid w:val="001214C3"/>
    <w:rsid w:val="0012207B"/>
    <w:rsid w:val="001226F0"/>
    <w:rsid w:val="00122729"/>
    <w:rsid w:val="00122D83"/>
    <w:rsid w:val="00122F90"/>
    <w:rsid w:val="00123148"/>
    <w:rsid w:val="0012317D"/>
    <w:rsid w:val="001234B9"/>
    <w:rsid w:val="00123506"/>
    <w:rsid w:val="0012389F"/>
    <w:rsid w:val="00123A64"/>
    <w:rsid w:val="00123B88"/>
    <w:rsid w:val="00123C3C"/>
    <w:rsid w:val="001240D7"/>
    <w:rsid w:val="00124CA0"/>
    <w:rsid w:val="00125421"/>
    <w:rsid w:val="001257A0"/>
    <w:rsid w:val="00125855"/>
    <w:rsid w:val="0012621D"/>
    <w:rsid w:val="00126341"/>
    <w:rsid w:val="0012652D"/>
    <w:rsid w:val="0012655F"/>
    <w:rsid w:val="00126BB1"/>
    <w:rsid w:val="0012712A"/>
    <w:rsid w:val="00127480"/>
    <w:rsid w:val="0013066B"/>
    <w:rsid w:val="00130CA5"/>
    <w:rsid w:val="00130E41"/>
    <w:rsid w:val="0013198F"/>
    <w:rsid w:val="00131B72"/>
    <w:rsid w:val="00131D4D"/>
    <w:rsid w:val="0013273B"/>
    <w:rsid w:val="00133036"/>
    <w:rsid w:val="001333BA"/>
    <w:rsid w:val="0013371A"/>
    <w:rsid w:val="00133C20"/>
    <w:rsid w:val="001348A4"/>
    <w:rsid w:val="001354FF"/>
    <w:rsid w:val="001358CB"/>
    <w:rsid w:val="00135AD4"/>
    <w:rsid w:val="00135B7A"/>
    <w:rsid w:val="00135DB2"/>
    <w:rsid w:val="0013603A"/>
    <w:rsid w:val="0013632B"/>
    <w:rsid w:val="00136610"/>
    <w:rsid w:val="00136C1F"/>
    <w:rsid w:val="00136F36"/>
    <w:rsid w:val="00136F66"/>
    <w:rsid w:val="00136FEB"/>
    <w:rsid w:val="0013768E"/>
    <w:rsid w:val="0013781D"/>
    <w:rsid w:val="00137B7F"/>
    <w:rsid w:val="001401B0"/>
    <w:rsid w:val="001402B3"/>
    <w:rsid w:val="00140485"/>
    <w:rsid w:val="00140561"/>
    <w:rsid w:val="001407BE"/>
    <w:rsid w:val="0014091B"/>
    <w:rsid w:val="00141334"/>
    <w:rsid w:val="00141D39"/>
    <w:rsid w:val="00141FF2"/>
    <w:rsid w:val="00142731"/>
    <w:rsid w:val="00142E3D"/>
    <w:rsid w:val="0014396E"/>
    <w:rsid w:val="00143B84"/>
    <w:rsid w:val="00144206"/>
    <w:rsid w:val="00144445"/>
    <w:rsid w:val="001444F0"/>
    <w:rsid w:val="00144C44"/>
    <w:rsid w:val="00144F1E"/>
    <w:rsid w:val="00145021"/>
    <w:rsid w:val="001451A3"/>
    <w:rsid w:val="001455B4"/>
    <w:rsid w:val="00145A64"/>
    <w:rsid w:val="00145BE5"/>
    <w:rsid w:val="00146E11"/>
    <w:rsid w:val="00147407"/>
    <w:rsid w:val="0014763B"/>
    <w:rsid w:val="00150299"/>
    <w:rsid w:val="001504C8"/>
    <w:rsid w:val="00150535"/>
    <w:rsid w:val="00150810"/>
    <w:rsid w:val="0015127E"/>
    <w:rsid w:val="001512EE"/>
    <w:rsid w:val="00151725"/>
    <w:rsid w:val="00151C20"/>
    <w:rsid w:val="00151EF2"/>
    <w:rsid w:val="00151FBE"/>
    <w:rsid w:val="0015200C"/>
    <w:rsid w:val="001521A3"/>
    <w:rsid w:val="00152222"/>
    <w:rsid w:val="00152485"/>
    <w:rsid w:val="001524CC"/>
    <w:rsid w:val="00153082"/>
    <w:rsid w:val="00153BEE"/>
    <w:rsid w:val="00153EBC"/>
    <w:rsid w:val="001546F0"/>
    <w:rsid w:val="00154904"/>
    <w:rsid w:val="00154E38"/>
    <w:rsid w:val="0015589D"/>
    <w:rsid w:val="00155B45"/>
    <w:rsid w:val="00156823"/>
    <w:rsid w:val="00156DA1"/>
    <w:rsid w:val="0015717F"/>
    <w:rsid w:val="00157DCE"/>
    <w:rsid w:val="001603E5"/>
    <w:rsid w:val="0016052F"/>
    <w:rsid w:val="00160A29"/>
    <w:rsid w:val="0016115A"/>
    <w:rsid w:val="00161671"/>
    <w:rsid w:val="00161860"/>
    <w:rsid w:val="00161A3A"/>
    <w:rsid w:val="00161DFA"/>
    <w:rsid w:val="00162030"/>
    <w:rsid w:val="001625AA"/>
    <w:rsid w:val="00162BDE"/>
    <w:rsid w:val="00162F66"/>
    <w:rsid w:val="00163744"/>
    <w:rsid w:val="00164279"/>
    <w:rsid w:val="00164880"/>
    <w:rsid w:val="00164ACD"/>
    <w:rsid w:val="00164E79"/>
    <w:rsid w:val="00164FBF"/>
    <w:rsid w:val="00165258"/>
    <w:rsid w:val="001656E8"/>
    <w:rsid w:val="0016610A"/>
    <w:rsid w:val="00166892"/>
    <w:rsid w:val="00166E95"/>
    <w:rsid w:val="00166F35"/>
    <w:rsid w:val="00167439"/>
    <w:rsid w:val="001674A1"/>
    <w:rsid w:val="00167DCB"/>
    <w:rsid w:val="0017009F"/>
    <w:rsid w:val="001703D4"/>
    <w:rsid w:val="00170EEA"/>
    <w:rsid w:val="00170F0D"/>
    <w:rsid w:val="00171004"/>
    <w:rsid w:val="00171438"/>
    <w:rsid w:val="001714B1"/>
    <w:rsid w:val="001720BB"/>
    <w:rsid w:val="001726B9"/>
    <w:rsid w:val="001729D5"/>
    <w:rsid w:val="0017338B"/>
    <w:rsid w:val="001733E0"/>
    <w:rsid w:val="001749A2"/>
    <w:rsid w:val="001757CF"/>
    <w:rsid w:val="001758DE"/>
    <w:rsid w:val="00175BE5"/>
    <w:rsid w:val="00175D34"/>
    <w:rsid w:val="00176851"/>
    <w:rsid w:val="00177E47"/>
    <w:rsid w:val="0018058C"/>
    <w:rsid w:val="001815D3"/>
    <w:rsid w:val="0018161A"/>
    <w:rsid w:val="00182449"/>
    <w:rsid w:val="00182D77"/>
    <w:rsid w:val="001830CF"/>
    <w:rsid w:val="001832C7"/>
    <w:rsid w:val="001835DA"/>
    <w:rsid w:val="00183B61"/>
    <w:rsid w:val="00183BAC"/>
    <w:rsid w:val="0018405D"/>
    <w:rsid w:val="00184BC3"/>
    <w:rsid w:val="0018516F"/>
    <w:rsid w:val="001854B4"/>
    <w:rsid w:val="001859DA"/>
    <w:rsid w:val="001861B4"/>
    <w:rsid w:val="00186695"/>
    <w:rsid w:val="00186D91"/>
    <w:rsid w:val="0018701D"/>
    <w:rsid w:val="00187A20"/>
    <w:rsid w:val="00187DE2"/>
    <w:rsid w:val="0019143C"/>
    <w:rsid w:val="0019180B"/>
    <w:rsid w:val="00191981"/>
    <w:rsid w:val="00191B15"/>
    <w:rsid w:val="00191CE1"/>
    <w:rsid w:val="00191D4A"/>
    <w:rsid w:val="00191DAC"/>
    <w:rsid w:val="0019212A"/>
    <w:rsid w:val="0019229D"/>
    <w:rsid w:val="00192895"/>
    <w:rsid w:val="00192A66"/>
    <w:rsid w:val="00192B8C"/>
    <w:rsid w:val="00192C1A"/>
    <w:rsid w:val="00192D7E"/>
    <w:rsid w:val="00193319"/>
    <w:rsid w:val="00193616"/>
    <w:rsid w:val="00193ECF"/>
    <w:rsid w:val="0019403C"/>
    <w:rsid w:val="0019440A"/>
    <w:rsid w:val="00194B38"/>
    <w:rsid w:val="00194EE2"/>
    <w:rsid w:val="001951CF"/>
    <w:rsid w:val="00195367"/>
    <w:rsid w:val="00195D76"/>
    <w:rsid w:val="001963FC"/>
    <w:rsid w:val="0019649F"/>
    <w:rsid w:val="00196658"/>
    <w:rsid w:val="00197739"/>
    <w:rsid w:val="00197974"/>
    <w:rsid w:val="00197A27"/>
    <w:rsid w:val="00197B7E"/>
    <w:rsid w:val="001A00AE"/>
    <w:rsid w:val="001A05EE"/>
    <w:rsid w:val="001A109A"/>
    <w:rsid w:val="001A22C3"/>
    <w:rsid w:val="001A251D"/>
    <w:rsid w:val="001A2644"/>
    <w:rsid w:val="001A3064"/>
    <w:rsid w:val="001A341A"/>
    <w:rsid w:val="001A3966"/>
    <w:rsid w:val="001A3BF2"/>
    <w:rsid w:val="001A4284"/>
    <w:rsid w:val="001A4B95"/>
    <w:rsid w:val="001A4C9F"/>
    <w:rsid w:val="001A4D6A"/>
    <w:rsid w:val="001A5E6F"/>
    <w:rsid w:val="001A6107"/>
    <w:rsid w:val="001A629E"/>
    <w:rsid w:val="001A6D57"/>
    <w:rsid w:val="001A6DB6"/>
    <w:rsid w:val="001A7443"/>
    <w:rsid w:val="001A7B08"/>
    <w:rsid w:val="001A7E2D"/>
    <w:rsid w:val="001B0019"/>
    <w:rsid w:val="001B0049"/>
    <w:rsid w:val="001B0D3A"/>
    <w:rsid w:val="001B1417"/>
    <w:rsid w:val="001B172B"/>
    <w:rsid w:val="001B28E1"/>
    <w:rsid w:val="001B2A1F"/>
    <w:rsid w:val="001B2E34"/>
    <w:rsid w:val="001B3223"/>
    <w:rsid w:val="001B3F1E"/>
    <w:rsid w:val="001B4069"/>
    <w:rsid w:val="001B433D"/>
    <w:rsid w:val="001B4EC6"/>
    <w:rsid w:val="001B4FF7"/>
    <w:rsid w:val="001B52AE"/>
    <w:rsid w:val="001B56B1"/>
    <w:rsid w:val="001B5773"/>
    <w:rsid w:val="001B57C6"/>
    <w:rsid w:val="001B5C65"/>
    <w:rsid w:val="001B5E2B"/>
    <w:rsid w:val="001B6860"/>
    <w:rsid w:val="001B6BA6"/>
    <w:rsid w:val="001B6BE9"/>
    <w:rsid w:val="001B743E"/>
    <w:rsid w:val="001B764A"/>
    <w:rsid w:val="001B7814"/>
    <w:rsid w:val="001B7974"/>
    <w:rsid w:val="001B7B59"/>
    <w:rsid w:val="001C07D0"/>
    <w:rsid w:val="001C0F52"/>
    <w:rsid w:val="001C1625"/>
    <w:rsid w:val="001C1DFD"/>
    <w:rsid w:val="001C2120"/>
    <w:rsid w:val="001C2259"/>
    <w:rsid w:val="001C2A60"/>
    <w:rsid w:val="001C2AD9"/>
    <w:rsid w:val="001C2C13"/>
    <w:rsid w:val="001C33A2"/>
    <w:rsid w:val="001C357D"/>
    <w:rsid w:val="001C360D"/>
    <w:rsid w:val="001C385D"/>
    <w:rsid w:val="001C3A1A"/>
    <w:rsid w:val="001C3D41"/>
    <w:rsid w:val="001C4295"/>
    <w:rsid w:val="001C4296"/>
    <w:rsid w:val="001C4839"/>
    <w:rsid w:val="001C5410"/>
    <w:rsid w:val="001C55E8"/>
    <w:rsid w:val="001C56FB"/>
    <w:rsid w:val="001C5DD6"/>
    <w:rsid w:val="001C67D0"/>
    <w:rsid w:val="001C6B00"/>
    <w:rsid w:val="001C6D11"/>
    <w:rsid w:val="001C77E9"/>
    <w:rsid w:val="001C7EA8"/>
    <w:rsid w:val="001D0A2F"/>
    <w:rsid w:val="001D0CCF"/>
    <w:rsid w:val="001D0D42"/>
    <w:rsid w:val="001D1FB4"/>
    <w:rsid w:val="001D2334"/>
    <w:rsid w:val="001D2B18"/>
    <w:rsid w:val="001D308B"/>
    <w:rsid w:val="001D31FD"/>
    <w:rsid w:val="001D33FD"/>
    <w:rsid w:val="001D352D"/>
    <w:rsid w:val="001D38AE"/>
    <w:rsid w:val="001D3EDA"/>
    <w:rsid w:val="001D3FB2"/>
    <w:rsid w:val="001D420A"/>
    <w:rsid w:val="001D499D"/>
    <w:rsid w:val="001D5311"/>
    <w:rsid w:val="001D57FE"/>
    <w:rsid w:val="001D5EBD"/>
    <w:rsid w:val="001D5F36"/>
    <w:rsid w:val="001D6390"/>
    <w:rsid w:val="001D647A"/>
    <w:rsid w:val="001D685B"/>
    <w:rsid w:val="001D6B3D"/>
    <w:rsid w:val="001D6BAC"/>
    <w:rsid w:val="001D6D46"/>
    <w:rsid w:val="001D72FA"/>
    <w:rsid w:val="001D7F11"/>
    <w:rsid w:val="001E0C21"/>
    <w:rsid w:val="001E11B8"/>
    <w:rsid w:val="001E165B"/>
    <w:rsid w:val="001E197B"/>
    <w:rsid w:val="001E2B8D"/>
    <w:rsid w:val="001E33A4"/>
    <w:rsid w:val="001E3622"/>
    <w:rsid w:val="001E383B"/>
    <w:rsid w:val="001E44F9"/>
    <w:rsid w:val="001E4913"/>
    <w:rsid w:val="001E4EF4"/>
    <w:rsid w:val="001E4FAE"/>
    <w:rsid w:val="001E5103"/>
    <w:rsid w:val="001E5198"/>
    <w:rsid w:val="001E56C1"/>
    <w:rsid w:val="001E5767"/>
    <w:rsid w:val="001E5B8A"/>
    <w:rsid w:val="001E5BF5"/>
    <w:rsid w:val="001E624B"/>
    <w:rsid w:val="001E6850"/>
    <w:rsid w:val="001E74FC"/>
    <w:rsid w:val="001E7E05"/>
    <w:rsid w:val="001F0593"/>
    <w:rsid w:val="001F0DE0"/>
    <w:rsid w:val="001F145E"/>
    <w:rsid w:val="001F17F3"/>
    <w:rsid w:val="001F1894"/>
    <w:rsid w:val="001F1E8A"/>
    <w:rsid w:val="001F218B"/>
    <w:rsid w:val="001F2A2A"/>
    <w:rsid w:val="001F2A91"/>
    <w:rsid w:val="001F2B41"/>
    <w:rsid w:val="001F2BF9"/>
    <w:rsid w:val="001F3373"/>
    <w:rsid w:val="001F3993"/>
    <w:rsid w:val="001F3AF1"/>
    <w:rsid w:val="001F3B2E"/>
    <w:rsid w:val="001F3B74"/>
    <w:rsid w:val="001F4A23"/>
    <w:rsid w:val="001F5694"/>
    <w:rsid w:val="001F5A66"/>
    <w:rsid w:val="001F5A92"/>
    <w:rsid w:val="001F69B3"/>
    <w:rsid w:val="001F78AE"/>
    <w:rsid w:val="001F79D2"/>
    <w:rsid w:val="00200098"/>
    <w:rsid w:val="00200325"/>
    <w:rsid w:val="00200653"/>
    <w:rsid w:val="0020098F"/>
    <w:rsid w:val="002012FC"/>
    <w:rsid w:val="0020228B"/>
    <w:rsid w:val="00202678"/>
    <w:rsid w:val="0020386E"/>
    <w:rsid w:val="002039AC"/>
    <w:rsid w:val="00203F5A"/>
    <w:rsid w:val="00204C2B"/>
    <w:rsid w:val="00205065"/>
    <w:rsid w:val="002050D5"/>
    <w:rsid w:val="002053E2"/>
    <w:rsid w:val="00205967"/>
    <w:rsid w:val="00206595"/>
    <w:rsid w:val="00206AB3"/>
    <w:rsid w:val="00207500"/>
    <w:rsid w:val="00207548"/>
    <w:rsid w:val="002076AB"/>
    <w:rsid w:val="00207C52"/>
    <w:rsid w:val="002102C3"/>
    <w:rsid w:val="002108AA"/>
    <w:rsid w:val="00211575"/>
    <w:rsid w:val="00212A9E"/>
    <w:rsid w:val="00213036"/>
    <w:rsid w:val="00213449"/>
    <w:rsid w:val="00214264"/>
    <w:rsid w:val="00214A3E"/>
    <w:rsid w:val="00215302"/>
    <w:rsid w:val="002155A7"/>
    <w:rsid w:val="00215993"/>
    <w:rsid w:val="00215C49"/>
    <w:rsid w:val="00215E33"/>
    <w:rsid w:val="002160C0"/>
    <w:rsid w:val="002169DB"/>
    <w:rsid w:val="00216B00"/>
    <w:rsid w:val="00216FF2"/>
    <w:rsid w:val="00217038"/>
    <w:rsid w:val="002171F8"/>
    <w:rsid w:val="0021754B"/>
    <w:rsid w:val="0021757C"/>
    <w:rsid w:val="00217EC7"/>
    <w:rsid w:val="00221D9F"/>
    <w:rsid w:val="0022206F"/>
    <w:rsid w:val="00222612"/>
    <w:rsid w:val="00222752"/>
    <w:rsid w:val="00222B77"/>
    <w:rsid w:val="0022307F"/>
    <w:rsid w:val="002234A7"/>
    <w:rsid w:val="0022352A"/>
    <w:rsid w:val="0022353F"/>
    <w:rsid w:val="00223568"/>
    <w:rsid w:val="00224078"/>
    <w:rsid w:val="00225B7B"/>
    <w:rsid w:val="0022664B"/>
    <w:rsid w:val="00226FFD"/>
    <w:rsid w:val="00227473"/>
    <w:rsid w:val="00227558"/>
    <w:rsid w:val="00227E0C"/>
    <w:rsid w:val="002309E4"/>
    <w:rsid w:val="00230AA7"/>
    <w:rsid w:val="00230AD9"/>
    <w:rsid w:val="00230CBD"/>
    <w:rsid w:val="00230EA4"/>
    <w:rsid w:val="0023126C"/>
    <w:rsid w:val="0023148A"/>
    <w:rsid w:val="0023159E"/>
    <w:rsid w:val="002325CD"/>
    <w:rsid w:val="00232887"/>
    <w:rsid w:val="002332B5"/>
    <w:rsid w:val="002333A9"/>
    <w:rsid w:val="00233801"/>
    <w:rsid w:val="00233C37"/>
    <w:rsid w:val="00235218"/>
    <w:rsid w:val="002356C7"/>
    <w:rsid w:val="00235A02"/>
    <w:rsid w:val="00235A34"/>
    <w:rsid w:val="00235A6D"/>
    <w:rsid w:val="00235F65"/>
    <w:rsid w:val="00236060"/>
    <w:rsid w:val="002368DF"/>
    <w:rsid w:val="00236DF1"/>
    <w:rsid w:val="00237937"/>
    <w:rsid w:val="00237A25"/>
    <w:rsid w:val="002409CA"/>
    <w:rsid w:val="00241EFB"/>
    <w:rsid w:val="00241F7B"/>
    <w:rsid w:val="00241FA6"/>
    <w:rsid w:val="0024229C"/>
    <w:rsid w:val="002424CA"/>
    <w:rsid w:val="00242836"/>
    <w:rsid w:val="00242888"/>
    <w:rsid w:val="00242D48"/>
    <w:rsid w:val="00242D8F"/>
    <w:rsid w:val="0024339C"/>
    <w:rsid w:val="0024379E"/>
    <w:rsid w:val="00243826"/>
    <w:rsid w:val="00243DEA"/>
    <w:rsid w:val="002444FF"/>
    <w:rsid w:val="002447D3"/>
    <w:rsid w:val="0024505E"/>
    <w:rsid w:val="0024525D"/>
    <w:rsid w:val="00245392"/>
    <w:rsid w:val="002455A0"/>
    <w:rsid w:val="002457E8"/>
    <w:rsid w:val="002461A9"/>
    <w:rsid w:val="002468D2"/>
    <w:rsid w:val="002468F6"/>
    <w:rsid w:val="0024698E"/>
    <w:rsid w:val="00247457"/>
    <w:rsid w:val="00247B78"/>
    <w:rsid w:val="00247EE5"/>
    <w:rsid w:val="00250660"/>
    <w:rsid w:val="00250D57"/>
    <w:rsid w:val="00251260"/>
    <w:rsid w:val="00251291"/>
    <w:rsid w:val="002514A3"/>
    <w:rsid w:val="0025151A"/>
    <w:rsid w:val="00251C9C"/>
    <w:rsid w:val="00252499"/>
    <w:rsid w:val="0025310C"/>
    <w:rsid w:val="00253834"/>
    <w:rsid w:val="00253B1D"/>
    <w:rsid w:val="00253F6D"/>
    <w:rsid w:val="00253FD7"/>
    <w:rsid w:val="002542C0"/>
    <w:rsid w:val="00254573"/>
    <w:rsid w:val="0025479B"/>
    <w:rsid w:val="00254880"/>
    <w:rsid w:val="00254E70"/>
    <w:rsid w:val="00255141"/>
    <w:rsid w:val="00255622"/>
    <w:rsid w:val="00256563"/>
    <w:rsid w:val="002568D1"/>
    <w:rsid w:val="0025696D"/>
    <w:rsid w:val="00256AA9"/>
    <w:rsid w:val="00257040"/>
    <w:rsid w:val="00257D74"/>
    <w:rsid w:val="00257DAF"/>
    <w:rsid w:val="00260B4F"/>
    <w:rsid w:val="0026113C"/>
    <w:rsid w:val="00261384"/>
    <w:rsid w:val="00261414"/>
    <w:rsid w:val="00261558"/>
    <w:rsid w:val="00261FAA"/>
    <w:rsid w:val="00263058"/>
    <w:rsid w:val="002631B0"/>
    <w:rsid w:val="00263C0B"/>
    <w:rsid w:val="002646F9"/>
    <w:rsid w:val="002649DD"/>
    <w:rsid w:val="0026591D"/>
    <w:rsid w:val="00266BFE"/>
    <w:rsid w:val="00266DCA"/>
    <w:rsid w:val="0026739F"/>
    <w:rsid w:val="002673DA"/>
    <w:rsid w:val="00267443"/>
    <w:rsid w:val="00267598"/>
    <w:rsid w:val="00267821"/>
    <w:rsid w:val="00267B5D"/>
    <w:rsid w:val="00267C7B"/>
    <w:rsid w:val="00267DD1"/>
    <w:rsid w:val="00270038"/>
    <w:rsid w:val="0027012E"/>
    <w:rsid w:val="00270654"/>
    <w:rsid w:val="00270956"/>
    <w:rsid w:val="00271547"/>
    <w:rsid w:val="0027199A"/>
    <w:rsid w:val="00272044"/>
    <w:rsid w:val="00272911"/>
    <w:rsid w:val="00272CCD"/>
    <w:rsid w:val="00272F76"/>
    <w:rsid w:val="0027324A"/>
    <w:rsid w:val="00273460"/>
    <w:rsid w:val="00273874"/>
    <w:rsid w:val="00273B06"/>
    <w:rsid w:val="00273CA1"/>
    <w:rsid w:val="002752DC"/>
    <w:rsid w:val="0027578B"/>
    <w:rsid w:val="00276317"/>
    <w:rsid w:val="00276B79"/>
    <w:rsid w:val="00276DB3"/>
    <w:rsid w:val="0027707A"/>
    <w:rsid w:val="0027778E"/>
    <w:rsid w:val="00277B0A"/>
    <w:rsid w:val="00277D7C"/>
    <w:rsid w:val="00277EC7"/>
    <w:rsid w:val="00277F7E"/>
    <w:rsid w:val="00281FAD"/>
    <w:rsid w:val="00282B5F"/>
    <w:rsid w:val="00282C58"/>
    <w:rsid w:val="00282F98"/>
    <w:rsid w:val="00283566"/>
    <w:rsid w:val="00283CD1"/>
    <w:rsid w:val="00283DE1"/>
    <w:rsid w:val="00283E39"/>
    <w:rsid w:val="00283E40"/>
    <w:rsid w:val="002842BB"/>
    <w:rsid w:val="00284588"/>
    <w:rsid w:val="002864B0"/>
    <w:rsid w:val="002866ED"/>
    <w:rsid w:val="00286D38"/>
    <w:rsid w:val="00287319"/>
    <w:rsid w:val="0028782D"/>
    <w:rsid w:val="00287C36"/>
    <w:rsid w:val="00287EC0"/>
    <w:rsid w:val="00287F3D"/>
    <w:rsid w:val="00290468"/>
    <w:rsid w:val="00291009"/>
    <w:rsid w:val="00291DAB"/>
    <w:rsid w:val="002933B4"/>
    <w:rsid w:val="002934CD"/>
    <w:rsid w:val="002939BB"/>
    <w:rsid w:val="0029405C"/>
    <w:rsid w:val="00294293"/>
    <w:rsid w:val="002945AD"/>
    <w:rsid w:val="002946FA"/>
    <w:rsid w:val="00294C4B"/>
    <w:rsid w:val="002950AB"/>
    <w:rsid w:val="002958AD"/>
    <w:rsid w:val="00295A6F"/>
    <w:rsid w:val="00295A78"/>
    <w:rsid w:val="00296BC4"/>
    <w:rsid w:val="002978C2"/>
    <w:rsid w:val="00297F08"/>
    <w:rsid w:val="002A0AD5"/>
    <w:rsid w:val="002A0CA5"/>
    <w:rsid w:val="002A0F4F"/>
    <w:rsid w:val="002A1ABA"/>
    <w:rsid w:val="002A1FE8"/>
    <w:rsid w:val="002A33AA"/>
    <w:rsid w:val="002A3A50"/>
    <w:rsid w:val="002A450E"/>
    <w:rsid w:val="002A47DF"/>
    <w:rsid w:val="002A5D3D"/>
    <w:rsid w:val="002A5E14"/>
    <w:rsid w:val="002A685E"/>
    <w:rsid w:val="002A6B88"/>
    <w:rsid w:val="002A763E"/>
    <w:rsid w:val="002B00E4"/>
    <w:rsid w:val="002B13A1"/>
    <w:rsid w:val="002B1E1C"/>
    <w:rsid w:val="002B246F"/>
    <w:rsid w:val="002B266F"/>
    <w:rsid w:val="002B2795"/>
    <w:rsid w:val="002B27B1"/>
    <w:rsid w:val="002B43D5"/>
    <w:rsid w:val="002B4436"/>
    <w:rsid w:val="002B4F8F"/>
    <w:rsid w:val="002B589B"/>
    <w:rsid w:val="002B5DFC"/>
    <w:rsid w:val="002B5E9D"/>
    <w:rsid w:val="002B6A0D"/>
    <w:rsid w:val="002B78F8"/>
    <w:rsid w:val="002B7ABB"/>
    <w:rsid w:val="002B7DD1"/>
    <w:rsid w:val="002C05C1"/>
    <w:rsid w:val="002C17B1"/>
    <w:rsid w:val="002C1B1B"/>
    <w:rsid w:val="002C1FDA"/>
    <w:rsid w:val="002C2B6F"/>
    <w:rsid w:val="002C2CDE"/>
    <w:rsid w:val="002C2E66"/>
    <w:rsid w:val="002C2EF7"/>
    <w:rsid w:val="002C3231"/>
    <w:rsid w:val="002C4A33"/>
    <w:rsid w:val="002C4BF6"/>
    <w:rsid w:val="002C4F77"/>
    <w:rsid w:val="002C50DC"/>
    <w:rsid w:val="002C51C8"/>
    <w:rsid w:val="002C5366"/>
    <w:rsid w:val="002C53E4"/>
    <w:rsid w:val="002C6580"/>
    <w:rsid w:val="002C686E"/>
    <w:rsid w:val="002C6B2F"/>
    <w:rsid w:val="002D03AD"/>
    <w:rsid w:val="002D0B24"/>
    <w:rsid w:val="002D0B59"/>
    <w:rsid w:val="002D0C4C"/>
    <w:rsid w:val="002D1074"/>
    <w:rsid w:val="002D15C7"/>
    <w:rsid w:val="002D1A26"/>
    <w:rsid w:val="002D1CD4"/>
    <w:rsid w:val="002D2231"/>
    <w:rsid w:val="002D287D"/>
    <w:rsid w:val="002D28B9"/>
    <w:rsid w:val="002D2D42"/>
    <w:rsid w:val="002D2F8D"/>
    <w:rsid w:val="002D3C64"/>
    <w:rsid w:val="002D3D7E"/>
    <w:rsid w:val="002D4D08"/>
    <w:rsid w:val="002D52CD"/>
    <w:rsid w:val="002D537C"/>
    <w:rsid w:val="002D58A7"/>
    <w:rsid w:val="002D5B6E"/>
    <w:rsid w:val="002D5BCC"/>
    <w:rsid w:val="002D6B0F"/>
    <w:rsid w:val="002D706D"/>
    <w:rsid w:val="002D767D"/>
    <w:rsid w:val="002D7C1C"/>
    <w:rsid w:val="002D7D4F"/>
    <w:rsid w:val="002D7E86"/>
    <w:rsid w:val="002D7F84"/>
    <w:rsid w:val="002E07CF"/>
    <w:rsid w:val="002E16AE"/>
    <w:rsid w:val="002E19AE"/>
    <w:rsid w:val="002E1F60"/>
    <w:rsid w:val="002E1FC6"/>
    <w:rsid w:val="002E2B2D"/>
    <w:rsid w:val="002E322A"/>
    <w:rsid w:val="002E5D7D"/>
    <w:rsid w:val="002E5E51"/>
    <w:rsid w:val="002E6811"/>
    <w:rsid w:val="002E6C5C"/>
    <w:rsid w:val="002E7064"/>
    <w:rsid w:val="002E7430"/>
    <w:rsid w:val="002F00CE"/>
    <w:rsid w:val="002F0185"/>
    <w:rsid w:val="002F082E"/>
    <w:rsid w:val="002F09B4"/>
    <w:rsid w:val="002F2090"/>
    <w:rsid w:val="002F29B4"/>
    <w:rsid w:val="002F29BD"/>
    <w:rsid w:val="002F4830"/>
    <w:rsid w:val="002F4D32"/>
    <w:rsid w:val="002F553B"/>
    <w:rsid w:val="002F59FD"/>
    <w:rsid w:val="002F5D40"/>
    <w:rsid w:val="002F618D"/>
    <w:rsid w:val="002F6A05"/>
    <w:rsid w:val="002F7342"/>
    <w:rsid w:val="002F79C0"/>
    <w:rsid w:val="002F7B79"/>
    <w:rsid w:val="003001EE"/>
    <w:rsid w:val="003009E0"/>
    <w:rsid w:val="003016DB"/>
    <w:rsid w:val="00301BB9"/>
    <w:rsid w:val="00301D75"/>
    <w:rsid w:val="00302982"/>
    <w:rsid w:val="003029D9"/>
    <w:rsid w:val="00302A49"/>
    <w:rsid w:val="00303428"/>
    <w:rsid w:val="00303720"/>
    <w:rsid w:val="00304B1B"/>
    <w:rsid w:val="00304E36"/>
    <w:rsid w:val="00305181"/>
    <w:rsid w:val="00305701"/>
    <w:rsid w:val="0030615A"/>
    <w:rsid w:val="0030699F"/>
    <w:rsid w:val="003069C2"/>
    <w:rsid w:val="00306D66"/>
    <w:rsid w:val="00306E23"/>
    <w:rsid w:val="0030755F"/>
    <w:rsid w:val="00307D99"/>
    <w:rsid w:val="00310599"/>
    <w:rsid w:val="00311EA6"/>
    <w:rsid w:val="003120DC"/>
    <w:rsid w:val="00312507"/>
    <w:rsid w:val="003125DB"/>
    <w:rsid w:val="00312BC0"/>
    <w:rsid w:val="003137E6"/>
    <w:rsid w:val="003137FB"/>
    <w:rsid w:val="00314AF1"/>
    <w:rsid w:val="00314C60"/>
    <w:rsid w:val="00314E28"/>
    <w:rsid w:val="00315E00"/>
    <w:rsid w:val="00317650"/>
    <w:rsid w:val="00317998"/>
    <w:rsid w:val="00317ACC"/>
    <w:rsid w:val="003207A0"/>
    <w:rsid w:val="00320B40"/>
    <w:rsid w:val="00320D3A"/>
    <w:rsid w:val="0032149D"/>
    <w:rsid w:val="00321644"/>
    <w:rsid w:val="00321C6B"/>
    <w:rsid w:val="003220E3"/>
    <w:rsid w:val="00322AEC"/>
    <w:rsid w:val="00323077"/>
    <w:rsid w:val="00323591"/>
    <w:rsid w:val="00323707"/>
    <w:rsid w:val="00323966"/>
    <w:rsid w:val="00323C25"/>
    <w:rsid w:val="00323C73"/>
    <w:rsid w:val="00323FDB"/>
    <w:rsid w:val="00324469"/>
    <w:rsid w:val="00324730"/>
    <w:rsid w:val="00324ECA"/>
    <w:rsid w:val="0032512A"/>
    <w:rsid w:val="00325185"/>
    <w:rsid w:val="00325333"/>
    <w:rsid w:val="00326532"/>
    <w:rsid w:val="00326AB5"/>
    <w:rsid w:val="00326D68"/>
    <w:rsid w:val="003273F1"/>
    <w:rsid w:val="0032778A"/>
    <w:rsid w:val="00327D6C"/>
    <w:rsid w:val="003303F3"/>
    <w:rsid w:val="00330700"/>
    <w:rsid w:val="00330736"/>
    <w:rsid w:val="00331857"/>
    <w:rsid w:val="0033202F"/>
    <w:rsid w:val="003322ED"/>
    <w:rsid w:val="0033233C"/>
    <w:rsid w:val="003328FA"/>
    <w:rsid w:val="00332EE4"/>
    <w:rsid w:val="00333368"/>
    <w:rsid w:val="003337C2"/>
    <w:rsid w:val="003339DC"/>
    <w:rsid w:val="00334AB8"/>
    <w:rsid w:val="00334DD9"/>
    <w:rsid w:val="00334FAB"/>
    <w:rsid w:val="0033500B"/>
    <w:rsid w:val="0033501B"/>
    <w:rsid w:val="00335618"/>
    <w:rsid w:val="0033641D"/>
    <w:rsid w:val="003369F1"/>
    <w:rsid w:val="00336B12"/>
    <w:rsid w:val="00336FDD"/>
    <w:rsid w:val="00337645"/>
    <w:rsid w:val="00337D76"/>
    <w:rsid w:val="00340457"/>
    <w:rsid w:val="00340919"/>
    <w:rsid w:val="00340AB4"/>
    <w:rsid w:val="00340C06"/>
    <w:rsid w:val="00340C16"/>
    <w:rsid w:val="00340EA6"/>
    <w:rsid w:val="0034135D"/>
    <w:rsid w:val="003417D5"/>
    <w:rsid w:val="0034180F"/>
    <w:rsid w:val="00341B2A"/>
    <w:rsid w:val="003423D3"/>
    <w:rsid w:val="003438C6"/>
    <w:rsid w:val="003441CE"/>
    <w:rsid w:val="00344499"/>
    <w:rsid w:val="003444F3"/>
    <w:rsid w:val="003446F3"/>
    <w:rsid w:val="003459CB"/>
    <w:rsid w:val="00345D4E"/>
    <w:rsid w:val="00346E26"/>
    <w:rsid w:val="00346F90"/>
    <w:rsid w:val="00347839"/>
    <w:rsid w:val="00347AB2"/>
    <w:rsid w:val="00347BF2"/>
    <w:rsid w:val="00347C8E"/>
    <w:rsid w:val="00350640"/>
    <w:rsid w:val="00351376"/>
    <w:rsid w:val="003515EA"/>
    <w:rsid w:val="00352F60"/>
    <w:rsid w:val="00353051"/>
    <w:rsid w:val="003530FA"/>
    <w:rsid w:val="003537A8"/>
    <w:rsid w:val="00354089"/>
    <w:rsid w:val="00354109"/>
    <w:rsid w:val="003549CD"/>
    <w:rsid w:val="003555A3"/>
    <w:rsid w:val="003555E0"/>
    <w:rsid w:val="00355703"/>
    <w:rsid w:val="00355843"/>
    <w:rsid w:val="00355D51"/>
    <w:rsid w:val="00357275"/>
    <w:rsid w:val="0036007A"/>
    <w:rsid w:val="00360738"/>
    <w:rsid w:val="00360A4E"/>
    <w:rsid w:val="00360ACF"/>
    <w:rsid w:val="00360BA2"/>
    <w:rsid w:val="00361511"/>
    <w:rsid w:val="00361A03"/>
    <w:rsid w:val="00361C4B"/>
    <w:rsid w:val="003620A5"/>
    <w:rsid w:val="003627CF"/>
    <w:rsid w:val="00362D61"/>
    <w:rsid w:val="00363315"/>
    <w:rsid w:val="00363A2E"/>
    <w:rsid w:val="003640C0"/>
    <w:rsid w:val="0036412E"/>
    <w:rsid w:val="003649A0"/>
    <w:rsid w:val="00364BBC"/>
    <w:rsid w:val="003650F5"/>
    <w:rsid w:val="0036521F"/>
    <w:rsid w:val="003655CC"/>
    <w:rsid w:val="00365B64"/>
    <w:rsid w:val="00365FB1"/>
    <w:rsid w:val="003662A8"/>
    <w:rsid w:val="00366C84"/>
    <w:rsid w:val="00367131"/>
    <w:rsid w:val="0036770F"/>
    <w:rsid w:val="00367AFB"/>
    <w:rsid w:val="00367C07"/>
    <w:rsid w:val="00367D57"/>
    <w:rsid w:val="00367F07"/>
    <w:rsid w:val="00370081"/>
    <w:rsid w:val="003701D3"/>
    <w:rsid w:val="00370DD0"/>
    <w:rsid w:val="00370E27"/>
    <w:rsid w:val="0037158E"/>
    <w:rsid w:val="003716E0"/>
    <w:rsid w:val="003717CD"/>
    <w:rsid w:val="00372057"/>
    <w:rsid w:val="003720F2"/>
    <w:rsid w:val="00372191"/>
    <w:rsid w:val="00372DCB"/>
    <w:rsid w:val="00373732"/>
    <w:rsid w:val="00373C5D"/>
    <w:rsid w:val="00373E02"/>
    <w:rsid w:val="00373F95"/>
    <w:rsid w:val="0037460B"/>
    <w:rsid w:val="0037488B"/>
    <w:rsid w:val="00374A32"/>
    <w:rsid w:val="00374D29"/>
    <w:rsid w:val="003753B3"/>
    <w:rsid w:val="00376CA4"/>
    <w:rsid w:val="00376F33"/>
    <w:rsid w:val="003772E9"/>
    <w:rsid w:val="00380017"/>
    <w:rsid w:val="00380B2C"/>
    <w:rsid w:val="00380CD6"/>
    <w:rsid w:val="0038246B"/>
    <w:rsid w:val="00382C5B"/>
    <w:rsid w:val="00382C9F"/>
    <w:rsid w:val="00382EA1"/>
    <w:rsid w:val="003831DB"/>
    <w:rsid w:val="00383D9F"/>
    <w:rsid w:val="003843E2"/>
    <w:rsid w:val="00384792"/>
    <w:rsid w:val="00385697"/>
    <w:rsid w:val="00385794"/>
    <w:rsid w:val="00385B70"/>
    <w:rsid w:val="00385FAE"/>
    <w:rsid w:val="003861D7"/>
    <w:rsid w:val="0038664A"/>
    <w:rsid w:val="003866D1"/>
    <w:rsid w:val="00386AAA"/>
    <w:rsid w:val="00386C11"/>
    <w:rsid w:val="0038745C"/>
    <w:rsid w:val="0038772C"/>
    <w:rsid w:val="00390262"/>
    <w:rsid w:val="003902AD"/>
    <w:rsid w:val="003902F0"/>
    <w:rsid w:val="003905F6"/>
    <w:rsid w:val="00390ED3"/>
    <w:rsid w:val="003914C5"/>
    <w:rsid w:val="0039190F"/>
    <w:rsid w:val="00391EC0"/>
    <w:rsid w:val="00392286"/>
    <w:rsid w:val="0039250C"/>
    <w:rsid w:val="00392909"/>
    <w:rsid w:val="00392DC4"/>
    <w:rsid w:val="003930C5"/>
    <w:rsid w:val="0039358D"/>
    <w:rsid w:val="0039369F"/>
    <w:rsid w:val="0039447A"/>
    <w:rsid w:val="003946C8"/>
    <w:rsid w:val="00394CC0"/>
    <w:rsid w:val="00395829"/>
    <w:rsid w:val="00395B33"/>
    <w:rsid w:val="00395F1C"/>
    <w:rsid w:val="0039631B"/>
    <w:rsid w:val="003965F3"/>
    <w:rsid w:val="00396B0F"/>
    <w:rsid w:val="00396D13"/>
    <w:rsid w:val="00396E42"/>
    <w:rsid w:val="00396F26"/>
    <w:rsid w:val="0039721C"/>
    <w:rsid w:val="0039795C"/>
    <w:rsid w:val="00397EC0"/>
    <w:rsid w:val="003A03E4"/>
    <w:rsid w:val="003A0EAD"/>
    <w:rsid w:val="003A1141"/>
    <w:rsid w:val="003A16A4"/>
    <w:rsid w:val="003A1D34"/>
    <w:rsid w:val="003A2F46"/>
    <w:rsid w:val="003A4454"/>
    <w:rsid w:val="003A4EDE"/>
    <w:rsid w:val="003A4F44"/>
    <w:rsid w:val="003A588A"/>
    <w:rsid w:val="003A59F5"/>
    <w:rsid w:val="003A5F90"/>
    <w:rsid w:val="003A7A75"/>
    <w:rsid w:val="003A7DC0"/>
    <w:rsid w:val="003B090D"/>
    <w:rsid w:val="003B0DA2"/>
    <w:rsid w:val="003B1A48"/>
    <w:rsid w:val="003B1B34"/>
    <w:rsid w:val="003B1E67"/>
    <w:rsid w:val="003B2256"/>
    <w:rsid w:val="003B275A"/>
    <w:rsid w:val="003B2A3B"/>
    <w:rsid w:val="003B2B3C"/>
    <w:rsid w:val="003B354B"/>
    <w:rsid w:val="003B373D"/>
    <w:rsid w:val="003B3C57"/>
    <w:rsid w:val="003B4200"/>
    <w:rsid w:val="003B4AB6"/>
    <w:rsid w:val="003B4ED5"/>
    <w:rsid w:val="003B50CC"/>
    <w:rsid w:val="003B56B2"/>
    <w:rsid w:val="003B584C"/>
    <w:rsid w:val="003B5AD2"/>
    <w:rsid w:val="003B6149"/>
    <w:rsid w:val="003B64D6"/>
    <w:rsid w:val="003B6859"/>
    <w:rsid w:val="003B6B43"/>
    <w:rsid w:val="003B775B"/>
    <w:rsid w:val="003C17E6"/>
    <w:rsid w:val="003C2381"/>
    <w:rsid w:val="003C250E"/>
    <w:rsid w:val="003C28E4"/>
    <w:rsid w:val="003C2C0F"/>
    <w:rsid w:val="003C3C8D"/>
    <w:rsid w:val="003C3CB6"/>
    <w:rsid w:val="003C43E9"/>
    <w:rsid w:val="003C4D2E"/>
    <w:rsid w:val="003C5869"/>
    <w:rsid w:val="003C5DF2"/>
    <w:rsid w:val="003C5FF3"/>
    <w:rsid w:val="003C6190"/>
    <w:rsid w:val="003C634C"/>
    <w:rsid w:val="003C6350"/>
    <w:rsid w:val="003C6721"/>
    <w:rsid w:val="003C75E4"/>
    <w:rsid w:val="003D0CD1"/>
    <w:rsid w:val="003D26CE"/>
    <w:rsid w:val="003D36A1"/>
    <w:rsid w:val="003D38D4"/>
    <w:rsid w:val="003D41F5"/>
    <w:rsid w:val="003D43FD"/>
    <w:rsid w:val="003D48F1"/>
    <w:rsid w:val="003D4EDC"/>
    <w:rsid w:val="003D4F11"/>
    <w:rsid w:val="003D5C7B"/>
    <w:rsid w:val="003D5F39"/>
    <w:rsid w:val="003D67C4"/>
    <w:rsid w:val="003D6B67"/>
    <w:rsid w:val="003D7A5D"/>
    <w:rsid w:val="003E05DF"/>
    <w:rsid w:val="003E0A78"/>
    <w:rsid w:val="003E0CCE"/>
    <w:rsid w:val="003E1175"/>
    <w:rsid w:val="003E1479"/>
    <w:rsid w:val="003E2321"/>
    <w:rsid w:val="003E2572"/>
    <w:rsid w:val="003E2883"/>
    <w:rsid w:val="003E2F2D"/>
    <w:rsid w:val="003E3741"/>
    <w:rsid w:val="003E4047"/>
    <w:rsid w:val="003E41A4"/>
    <w:rsid w:val="003E41F5"/>
    <w:rsid w:val="003E4E9C"/>
    <w:rsid w:val="003E558F"/>
    <w:rsid w:val="003E689E"/>
    <w:rsid w:val="003E6DD7"/>
    <w:rsid w:val="003E7739"/>
    <w:rsid w:val="003E79C4"/>
    <w:rsid w:val="003F0170"/>
    <w:rsid w:val="003F03CF"/>
    <w:rsid w:val="003F13EF"/>
    <w:rsid w:val="003F15A6"/>
    <w:rsid w:val="003F1667"/>
    <w:rsid w:val="003F166C"/>
    <w:rsid w:val="003F19FB"/>
    <w:rsid w:val="003F2474"/>
    <w:rsid w:val="003F25D7"/>
    <w:rsid w:val="003F287A"/>
    <w:rsid w:val="003F3130"/>
    <w:rsid w:val="003F319C"/>
    <w:rsid w:val="003F3568"/>
    <w:rsid w:val="003F360D"/>
    <w:rsid w:val="003F37FA"/>
    <w:rsid w:val="003F3BE9"/>
    <w:rsid w:val="003F45E2"/>
    <w:rsid w:val="003F4C6B"/>
    <w:rsid w:val="003F53D1"/>
    <w:rsid w:val="003F56BF"/>
    <w:rsid w:val="003F5D71"/>
    <w:rsid w:val="003F6645"/>
    <w:rsid w:val="003F66F8"/>
    <w:rsid w:val="003F686D"/>
    <w:rsid w:val="003F74A4"/>
    <w:rsid w:val="003F789E"/>
    <w:rsid w:val="003F79D5"/>
    <w:rsid w:val="003F7D84"/>
    <w:rsid w:val="003F7ECB"/>
    <w:rsid w:val="004002BD"/>
    <w:rsid w:val="00401212"/>
    <w:rsid w:val="00401280"/>
    <w:rsid w:val="0040216C"/>
    <w:rsid w:val="004021F5"/>
    <w:rsid w:val="004035C2"/>
    <w:rsid w:val="004045AF"/>
    <w:rsid w:val="004048E3"/>
    <w:rsid w:val="004049BA"/>
    <w:rsid w:val="0040503F"/>
    <w:rsid w:val="004050AD"/>
    <w:rsid w:val="0040582B"/>
    <w:rsid w:val="00405A5B"/>
    <w:rsid w:val="00405A6E"/>
    <w:rsid w:val="00406333"/>
    <w:rsid w:val="00406945"/>
    <w:rsid w:val="004071DA"/>
    <w:rsid w:val="004072AA"/>
    <w:rsid w:val="004073A5"/>
    <w:rsid w:val="004075CF"/>
    <w:rsid w:val="00407BCD"/>
    <w:rsid w:val="00410440"/>
    <w:rsid w:val="004104E7"/>
    <w:rsid w:val="00410C0F"/>
    <w:rsid w:val="004114CA"/>
    <w:rsid w:val="00411518"/>
    <w:rsid w:val="0041219A"/>
    <w:rsid w:val="00412317"/>
    <w:rsid w:val="00413342"/>
    <w:rsid w:val="0041373E"/>
    <w:rsid w:val="0041392E"/>
    <w:rsid w:val="00413A28"/>
    <w:rsid w:val="00413DB6"/>
    <w:rsid w:val="00413DF7"/>
    <w:rsid w:val="004140C7"/>
    <w:rsid w:val="004143BD"/>
    <w:rsid w:val="00414776"/>
    <w:rsid w:val="0041522F"/>
    <w:rsid w:val="00415745"/>
    <w:rsid w:val="0041588D"/>
    <w:rsid w:val="004159AF"/>
    <w:rsid w:val="00415DB2"/>
    <w:rsid w:val="0041662A"/>
    <w:rsid w:val="004169F1"/>
    <w:rsid w:val="00416CDA"/>
    <w:rsid w:val="004176EB"/>
    <w:rsid w:val="004178A3"/>
    <w:rsid w:val="00417B0F"/>
    <w:rsid w:val="00417F62"/>
    <w:rsid w:val="00420056"/>
    <w:rsid w:val="00420173"/>
    <w:rsid w:val="00420D2B"/>
    <w:rsid w:val="004210CE"/>
    <w:rsid w:val="004211AA"/>
    <w:rsid w:val="00421518"/>
    <w:rsid w:val="00421CCA"/>
    <w:rsid w:val="004220C9"/>
    <w:rsid w:val="00423351"/>
    <w:rsid w:val="00423550"/>
    <w:rsid w:val="00423A95"/>
    <w:rsid w:val="004242AE"/>
    <w:rsid w:val="0042440E"/>
    <w:rsid w:val="004246C6"/>
    <w:rsid w:val="00424795"/>
    <w:rsid w:val="004247D2"/>
    <w:rsid w:val="004248C9"/>
    <w:rsid w:val="00424B84"/>
    <w:rsid w:val="004250FA"/>
    <w:rsid w:val="00425131"/>
    <w:rsid w:val="004252FE"/>
    <w:rsid w:val="00425F7D"/>
    <w:rsid w:val="00426E2E"/>
    <w:rsid w:val="004273C9"/>
    <w:rsid w:val="00430C0D"/>
    <w:rsid w:val="00430CBD"/>
    <w:rsid w:val="00430E7C"/>
    <w:rsid w:val="00430F37"/>
    <w:rsid w:val="0043133D"/>
    <w:rsid w:val="00431369"/>
    <w:rsid w:val="004320B5"/>
    <w:rsid w:val="004327E6"/>
    <w:rsid w:val="00432B5F"/>
    <w:rsid w:val="00432B69"/>
    <w:rsid w:val="00433014"/>
    <w:rsid w:val="0043438A"/>
    <w:rsid w:val="00434ED0"/>
    <w:rsid w:val="004354FB"/>
    <w:rsid w:val="00435A05"/>
    <w:rsid w:val="00435D84"/>
    <w:rsid w:val="00435EEE"/>
    <w:rsid w:val="0043669D"/>
    <w:rsid w:val="00437147"/>
    <w:rsid w:val="0043737A"/>
    <w:rsid w:val="0043751B"/>
    <w:rsid w:val="00437861"/>
    <w:rsid w:val="00437900"/>
    <w:rsid w:val="0044032C"/>
    <w:rsid w:val="00440ADA"/>
    <w:rsid w:val="00440CB7"/>
    <w:rsid w:val="00440E7A"/>
    <w:rsid w:val="0044152E"/>
    <w:rsid w:val="00441538"/>
    <w:rsid w:val="00441B8D"/>
    <w:rsid w:val="004420FE"/>
    <w:rsid w:val="00442585"/>
    <w:rsid w:val="004428EE"/>
    <w:rsid w:val="00442DED"/>
    <w:rsid w:val="00443F00"/>
    <w:rsid w:val="00444142"/>
    <w:rsid w:val="00444458"/>
    <w:rsid w:val="00444F6D"/>
    <w:rsid w:val="004450AF"/>
    <w:rsid w:val="0044545C"/>
    <w:rsid w:val="00445BF0"/>
    <w:rsid w:val="00446140"/>
    <w:rsid w:val="00446436"/>
    <w:rsid w:val="0044646E"/>
    <w:rsid w:val="00446816"/>
    <w:rsid w:val="00446966"/>
    <w:rsid w:val="00446C39"/>
    <w:rsid w:val="00447F6A"/>
    <w:rsid w:val="00450569"/>
    <w:rsid w:val="00450771"/>
    <w:rsid w:val="004508B6"/>
    <w:rsid w:val="00450D48"/>
    <w:rsid w:val="00450D9E"/>
    <w:rsid w:val="00450DE7"/>
    <w:rsid w:val="0045100E"/>
    <w:rsid w:val="0045187F"/>
    <w:rsid w:val="00451B0A"/>
    <w:rsid w:val="00451F1D"/>
    <w:rsid w:val="004521DD"/>
    <w:rsid w:val="004525DE"/>
    <w:rsid w:val="004528F3"/>
    <w:rsid w:val="00452AA4"/>
    <w:rsid w:val="00452D93"/>
    <w:rsid w:val="004533F9"/>
    <w:rsid w:val="004541FB"/>
    <w:rsid w:val="00454D44"/>
    <w:rsid w:val="004551C1"/>
    <w:rsid w:val="0045608B"/>
    <w:rsid w:val="004568C9"/>
    <w:rsid w:val="0045691E"/>
    <w:rsid w:val="004569AB"/>
    <w:rsid w:val="00456AD5"/>
    <w:rsid w:val="004574C9"/>
    <w:rsid w:val="004574F0"/>
    <w:rsid w:val="004576DF"/>
    <w:rsid w:val="00457CD9"/>
    <w:rsid w:val="00460570"/>
    <w:rsid w:val="00460B15"/>
    <w:rsid w:val="00460B42"/>
    <w:rsid w:val="00460CD6"/>
    <w:rsid w:val="00461060"/>
    <w:rsid w:val="0046198D"/>
    <w:rsid w:val="00461EB4"/>
    <w:rsid w:val="00461F8E"/>
    <w:rsid w:val="00462F70"/>
    <w:rsid w:val="0046340F"/>
    <w:rsid w:val="0046349B"/>
    <w:rsid w:val="004643C3"/>
    <w:rsid w:val="0046531B"/>
    <w:rsid w:val="004654D0"/>
    <w:rsid w:val="0046639F"/>
    <w:rsid w:val="00466E36"/>
    <w:rsid w:val="00467245"/>
    <w:rsid w:val="004674A1"/>
    <w:rsid w:val="004675F5"/>
    <w:rsid w:val="00467656"/>
    <w:rsid w:val="00467D1B"/>
    <w:rsid w:val="00467ECF"/>
    <w:rsid w:val="00467EF8"/>
    <w:rsid w:val="00467FE4"/>
    <w:rsid w:val="00470200"/>
    <w:rsid w:val="004703E4"/>
    <w:rsid w:val="00470445"/>
    <w:rsid w:val="004708E2"/>
    <w:rsid w:val="004709A9"/>
    <w:rsid w:val="004711D9"/>
    <w:rsid w:val="00471487"/>
    <w:rsid w:val="00471940"/>
    <w:rsid w:val="004720A7"/>
    <w:rsid w:val="00472498"/>
    <w:rsid w:val="00472893"/>
    <w:rsid w:val="0047327E"/>
    <w:rsid w:val="00473D6D"/>
    <w:rsid w:val="00474429"/>
    <w:rsid w:val="00474D1D"/>
    <w:rsid w:val="00475172"/>
    <w:rsid w:val="004757B3"/>
    <w:rsid w:val="00475DB6"/>
    <w:rsid w:val="00476748"/>
    <w:rsid w:val="00476820"/>
    <w:rsid w:val="00476BAC"/>
    <w:rsid w:val="00477159"/>
    <w:rsid w:val="004773E5"/>
    <w:rsid w:val="00477BC5"/>
    <w:rsid w:val="00477F98"/>
    <w:rsid w:val="00477FB0"/>
    <w:rsid w:val="00477FB6"/>
    <w:rsid w:val="00480AB2"/>
    <w:rsid w:val="00480C0D"/>
    <w:rsid w:val="0048199F"/>
    <w:rsid w:val="00481A74"/>
    <w:rsid w:val="00481B32"/>
    <w:rsid w:val="00481D06"/>
    <w:rsid w:val="00481D0E"/>
    <w:rsid w:val="0048272D"/>
    <w:rsid w:val="0048278B"/>
    <w:rsid w:val="00482EAB"/>
    <w:rsid w:val="00482FE7"/>
    <w:rsid w:val="0048304E"/>
    <w:rsid w:val="00483211"/>
    <w:rsid w:val="00483FE7"/>
    <w:rsid w:val="00484426"/>
    <w:rsid w:val="00484873"/>
    <w:rsid w:val="00484D41"/>
    <w:rsid w:val="004863AC"/>
    <w:rsid w:val="0048647A"/>
    <w:rsid w:val="004867C3"/>
    <w:rsid w:val="00486980"/>
    <w:rsid w:val="004879FB"/>
    <w:rsid w:val="00487FB9"/>
    <w:rsid w:val="004901B4"/>
    <w:rsid w:val="00490E08"/>
    <w:rsid w:val="0049143E"/>
    <w:rsid w:val="004917D8"/>
    <w:rsid w:val="00491922"/>
    <w:rsid w:val="00491954"/>
    <w:rsid w:val="00491E5B"/>
    <w:rsid w:val="00492448"/>
    <w:rsid w:val="00493037"/>
    <w:rsid w:val="0049366A"/>
    <w:rsid w:val="00493671"/>
    <w:rsid w:val="004938DE"/>
    <w:rsid w:val="00493BC3"/>
    <w:rsid w:val="00493F34"/>
    <w:rsid w:val="0049436C"/>
    <w:rsid w:val="00494A68"/>
    <w:rsid w:val="00495784"/>
    <w:rsid w:val="0049594A"/>
    <w:rsid w:val="00495B3F"/>
    <w:rsid w:val="00495C71"/>
    <w:rsid w:val="00496449"/>
    <w:rsid w:val="00496830"/>
    <w:rsid w:val="0049698E"/>
    <w:rsid w:val="00496B84"/>
    <w:rsid w:val="004971BA"/>
    <w:rsid w:val="004977C5"/>
    <w:rsid w:val="004A03BD"/>
    <w:rsid w:val="004A0E9D"/>
    <w:rsid w:val="004A1096"/>
    <w:rsid w:val="004A19E5"/>
    <w:rsid w:val="004A2360"/>
    <w:rsid w:val="004A396C"/>
    <w:rsid w:val="004A3BA2"/>
    <w:rsid w:val="004A4624"/>
    <w:rsid w:val="004A51A0"/>
    <w:rsid w:val="004A522B"/>
    <w:rsid w:val="004A571D"/>
    <w:rsid w:val="004A5DEB"/>
    <w:rsid w:val="004A64C6"/>
    <w:rsid w:val="004A6A0C"/>
    <w:rsid w:val="004A6A6E"/>
    <w:rsid w:val="004A6B01"/>
    <w:rsid w:val="004A6F51"/>
    <w:rsid w:val="004A7A8F"/>
    <w:rsid w:val="004B0297"/>
    <w:rsid w:val="004B042A"/>
    <w:rsid w:val="004B0722"/>
    <w:rsid w:val="004B11A0"/>
    <w:rsid w:val="004B11E2"/>
    <w:rsid w:val="004B1291"/>
    <w:rsid w:val="004B13FA"/>
    <w:rsid w:val="004B13FC"/>
    <w:rsid w:val="004B1703"/>
    <w:rsid w:val="004B2346"/>
    <w:rsid w:val="004B2FCF"/>
    <w:rsid w:val="004B318D"/>
    <w:rsid w:val="004B3C12"/>
    <w:rsid w:val="004B4A2D"/>
    <w:rsid w:val="004B51C9"/>
    <w:rsid w:val="004B56A5"/>
    <w:rsid w:val="004B594F"/>
    <w:rsid w:val="004B5E78"/>
    <w:rsid w:val="004B60AB"/>
    <w:rsid w:val="004B6106"/>
    <w:rsid w:val="004B641B"/>
    <w:rsid w:val="004B686F"/>
    <w:rsid w:val="004B6940"/>
    <w:rsid w:val="004B710F"/>
    <w:rsid w:val="004C001C"/>
    <w:rsid w:val="004C00A5"/>
    <w:rsid w:val="004C010A"/>
    <w:rsid w:val="004C0894"/>
    <w:rsid w:val="004C1137"/>
    <w:rsid w:val="004C1BE4"/>
    <w:rsid w:val="004C1E4E"/>
    <w:rsid w:val="004C2302"/>
    <w:rsid w:val="004C291E"/>
    <w:rsid w:val="004C2CFD"/>
    <w:rsid w:val="004C2E45"/>
    <w:rsid w:val="004C2FF3"/>
    <w:rsid w:val="004C325C"/>
    <w:rsid w:val="004C33E8"/>
    <w:rsid w:val="004C4329"/>
    <w:rsid w:val="004C4529"/>
    <w:rsid w:val="004C4785"/>
    <w:rsid w:val="004C524B"/>
    <w:rsid w:val="004C5463"/>
    <w:rsid w:val="004C5923"/>
    <w:rsid w:val="004C5CD6"/>
    <w:rsid w:val="004C5E64"/>
    <w:rsid w:val="004C6010"/>
    <w:rsid w:val="004C66EC"/>
    <w:rsid w:val="004C6C98"/>
    <w:rsid w:val="004C7747"/>
    <w:rsid w:val="004C782E"/>
    <w:rsid w:val="004D0562"/>
    <w:rsid w:val="004D05EB"/>
    <w:rsid w:val="004D0ABF"/>
    <w:rsid w:val="004D0D73"/>
    <w:rsid w:val="004D1150"/>
    <w:rsid w:val="004D12DF"/>
    <w:rsid w:val="004D17D5"/>
    <w:rsid w:val="004D1A9E"/>
    <w:rsid w:val="004D1F0D"/>
    <w:rsid w:val="004D2449"/>
    <w:rsid w:val="004D2E5F"/>
    <w:rsid w:val="004D37D0"/>
    <w:rsid w:val="004D37F9"/>
    <w:rsid w:val="004D381F"/>
    <w:rsid w:val="004D3A42"/>
    <w:rsid w:val="004D3D10"/>
    <w:rsid w:val="004D4DE3"/>
    <w:rsid w:val="004D5798"/>
    <w:rsid w:val="004D5D87"/>
    <w:rsid w:val="004D5DF4"/>
    <w:rsid w:val="004D5F02"/>
    <w:rsid w:val="004D608A"/>
    <w:rsid w:val="004D634E"/>
    <w:rsid w:val="004D6A41"/>
    <w:rsid w:val="004D6C96"/>
    <w:rsid w:val="004D783D"/>
    <w:rsid w:val="004D7A82"/>
    <w:rsid w:val="004E012C"/>
    <w:rsid w:val="004E069D"/>
    <w:rsid w:val="004E0763"/>
    <w:rsid w:val="004E1383"/>
    <w:rsid w:val="004E226F"/>
    <w:rsid w:val="004E239B"/>
    <w:rsid w:val="004E2691"/>
    <w:rsid w:val="004E2A52"/>
    <w:rsid w:val="004E3205"/>
    <w:rsid w:val="004E320B"/>
    <w:rsid w:val="004E35EC"/>
    <w:rsid w:val="004E3FBB"/>
    <w:rsid w:val="004E4121"/>
    <w:rsid w:val="004E4742"/>
    <w:rsid w:val="004E4C40"/>
    <w:rsid w:val="004E4E0B"/>
    <w:rsid w:val="004E4FEE"/>
    <w:rsid w:val="004E58D6"/>
    <w:rsid w:val="004E5ED4"/>
    <w:rsid w:val="004E5F0B"/>
    <w:rsid w:val="004E6416"/>
    <w:rsid w:val="004E682F"/>
    <w:rsid w:val="004E7332"/>
    <w:rsid w:val="004E756F"/>
    <w:rsid w:val="004E7856"/>
    <w:rsid w:val="004F106B"/>
    <w:rsid w:val="004F14EE"/>
    <w:rsid w:val="004F1C92"/>
    <w:rsid w:val="004F213C"/>
    <w:rsid w:val="004F21BF"/>
    <w:rsid w:val="004F2D88"/>
    <w:rsid w:val="004F2E57"/>
    <w:rsid w:val="004F3C4C"/>
    <w:rsid w:val="004F3C98"/>
    <w:rsid w:val="004F42E1"/>
    <w:rsid w:val="004F43CD"/>
    <w:rsid w:val="004F4495"/>
    <w:rsid w:val="004F44CF"/>
    <w:rsid w:val="004F4A8B"/>
    <w:rsid w:val="004F5553"/>
    <w:rsid w:val="004F5990"/>
    <w:rsid w:val="004F5BDC"/>
    <w:rsid w:val="004F6344"/>
    <w:rsid w:val="004F640B"/>
    <w:rsid w:val="004F649D"/>
    <w:rsid w:val="004F6DD8"/>
    <w:rsid w:val="004F7692"/>
    <w:rsid w:val="00500084"/>
    <w:rsid w:val="005003E1"/>
    <w:rsid w:val="00500437"/>
    <w:rsid w:val="00500C21"/>
    <w:rsid w:val="005012EF"/>
    <w:rsid w:val="0050135D"/>
    <w:rsid w:val="00501ED3"/>
    <w:rsid w:val="0050219B"/>
    <w:rsid w:val="00502F26"/>
    <w:rsid w:val="005030E1"/>
    <w:rsid w:val="005032C1"/>
    <w:rsid w:val="0050352F"/>
    <w:rsid w:val="0050369E"/>
    <w:rsid w:val="00503DAF"/>
    <w:rsid w:val="00503F5D"/>
    <w:rsid w:val="00504975"/>
    <w:rsid w:val="00504A56"/>
    <w:rsid w:val="005052CA"/>
    <w:rsid w:val="00505AEC"/>
    <w:rsid w:val="00506314"/>
    <w:rsid w:val="00506DF1"/>
    <w:rsid w:val="00507334"/>
    <w:rsid w:val="00507B40"/>
    <w:rsid w:val="00507DA3"/>
    <w:rsid w:val="00507ED4"/>
    <w:rsid w:val="005103A3"/>
    <w:rsid w:val="005106B1"/>
    <w:rsid w:val="00511212"/>
    <w:rsid w:val="005117E8"/>
    <w:rsid w:val="00511EDD"/>
    <w:rsid w:val="00512470"/>
    <w:rsid w:val="005125E6"/>
    <w:rsid w:val="00514636"/>
    <w:rsid w:val="0051493F"/>
    <w:rsid w:val="00515436"/>
    <w:rsid w:val="00515469"/>
    <w:rsid w:val="00516085"/>
    <w:rsid w:val="00516C97"/>
    <w:rsid w:val="00520084"/>
    <w:rsid w:val="00520095"/>
    <w:rsid w:val="005201BF"/>
    <w:rsid w:val="00520578"/>
    <w:rsid w:val="00520B5E"/>
    <w:rsid w:val="00520EDC"/>
    <w:rsid w:val="00520F0A"/>
    <w:rsid w:val="00521906"/>
    <w:rsid w:val="0052265D"/>
    <w:rsid w:val="00523071"/>
    <w:rsid w:val="00523135"/>
    <w:rsid w:val="00523A9F"/>
    <w:rsid w:val="00523EA9"/>
    <w:rsid w:val="00523F01"/>
    <w:rsid w:val="00523F9A"/>
    <w:rsid w:val="00523FBC"/>
    <w:rsid w:val="00524A36"/>
    <w:rsid w:val="00524B3D"/>
    <w:rsid w:val="00524E57"/>
    <w:rsid w:val="00525459"/>
    <w:rsid w:val="00526162"/>
    <w:rsid w:val="00526343"/>
    <w:rsid w:val="00526B77"/>
    <w:rsid w:val="00526F2F"/>
    <w:rsid w:val="00527040"/>
    <w:rsid w:val="00527690"/>
    <w:rsid w:val="00527789"/>
    <w:rsid w:val="005277A8"/>
    <w:rsid w:val="0052784C"/>
    <w:rsid w:val="005278F8"/>
    <w:rsid w:val="0053051F"/>
    <w:rsid w:val="00530616"/>
    <w:rsid w:val="005308FA"/>
    <w:rsid w:val="005309CD"/>
    <w:rsid w:val="00530CDF"/>
    <w:rsid w:val="00531144"/>
    <w:rsid w:val="00531DD7"/>
    <w:rsid w:val="00532474"/>
    <w:rsid w:val="0053283B"/>
    <w:rsid w:val="005331C4"/>
    <w:rsid w:val="0053332F"/>
    <w:rsid w:val="0053350A"/>
    <w:rsid w:val="005337BA"/>
    <w:rsid w:val="00533E46"/>
    <w:rsid w:val="005340D4"/>
    <w:rsid w:val="00534443"/>
    <w:rsid w:val="00534982"/>
    <w:rsid w:val="00534A54"/>
    <w:rsid w:val="0053534A"/>
    <w:rsid w:val="005356F2"/>
    <w:rsid w:val="00535B61"/>
    <w:rsid w:val="00535B9E"/>
    <w:rsid w:val="00536A05"/>
    <w:rsid w:val="00536D01"/>
    <w:rsid w:val="00537CCA"/>
    <w:rsid w:val="005400AA"/>
    <w:rsid w:val="005404FF"/>
    <w:rsid w:val="005410C7"/>
    <w:rsid w:val="00541CCE"/>
    <w:rsid w:val="00542103"/>
    <w:rsid w:val="00542257"/>
    <w:rsid w:val="00542592"/>
    <w:rsid w:val="005435C1"/>
    <w:rsid w:val="00544055"/>
    <w:rsid w:val="00544322"/>
    <w:rsid w:val="005444FD"/>
    <w:rsid w:val="00544940"/>
    <w:rsid w:val="00544B16"/>
    <w:rsid w:val="005450B2"/>
    <w:rsid w:val="00545878"/>
    <w:rsid w:val="0054630B"/>
    <w:rsid w:val="0054686B"/>
    <w:rsid w:val="00547038"/>
    <w:rsid w:val="00547C9D"/>
    <w:rsid w:val="00547CE8"/>
    <w:rsid w:val="00547F46"/>
    <w:rsid w:val="00550304"/>
    <w:rsid w:val="0055051F"/>
    <w:rsid w:val="0055058C"/>
    <w:rsid w:val="005506D8"/>
    <w:rsid w:val="00550A2E"/>
    <w:rsid w:val="00550ADC"/>
    <w:rsid w:val="00551AA4"/>
    <w:rsid w:val="00551F71"/>
    <w:rsid w:val="005523A1"/>
    <w:rsid w:val="00552BC4"/>
    <w:rsid w:val="00552DCC"/>
    <w:rsid w:val="00553646"/>
    <w:rsid w:val="005542C6"/>
    <w:rsid w:val="00554582"/>
    <w:rsid w:val="00554C35"/>
    <w:rsid w:val="005551CD"/>
    <w:rsid w:val="005555D5"/>
    <w:rsid w:val="0055563D"/>
    <w:rsid w:val="0055593C"/>
    <w:rsid w:val="00555C5B"/>
    <w:rsid w:val="0055656F"/>
    <w:rsid w:val="00556764"/>
    <w:rsid w:val="00557021"/>
    <w:rsid w:val="00557141"/>
    <w:rsid w:val="00557862"/>
    <w:rsid w:val="00557DF2"/>
    <w:rsid w:val="0056030A"/>
    <w:rsid w:val="00561570"/>
    <w:rsid w:val="005639E8"/>
    <w:rsid w:val="00564531"/>
    <w:rsid w:val="00564C45"/>
    <w:rsid w:val="00565675"/>
    <w:rsid w:val="00565AD6"/>
    <w:rsid w:val="0056616D"/>
    <w:rsid w:val="005663B4"/>
    <w:rsid w:val="005667E4"/>
    <w:rsid w:val="00566B19"/>
    <w:rsid w:val="00566BDA"/>
    <w:rsid w:val="00567C4A"/>
    <w:rsid w:val="00567DF8"/>
    <w:rsid w:val="005702F2"/>
    <w:rsid w:val="005708DD"/>
    <w:rsid w:val="00570C11"/>
    <w:rsid w:val="005710EF"/>
    <w:rsid w:val="00571DA0"/>
    <w:rsid w:val="00571ECD"/>
    <w:rsid w:val="00572E53"/>
    <w:rsid w:val="00572EC5"/>
    <w:rsid w:val="00572EF0"/>
    <w:rsid w:val="00573BF0"/>
    <w:rsid w:val="00573F0B"/>
    <w:rsid w:val="005746C9"/>
    <w:rsid w:val="005746D5"/>
    <w:rsid w:val="00574D6B"/>
    <w:rsid w:val="00574FFF"/>
    <w:rsid w:val="00575208"/>
    <w:rsid w:val="0057578F"/>
    <w:rsid w:val="00575CF9"/>
    <w:rsid w:val="00575FA3"/>
    <w:rsid w:val="005760AF"/>
    <w:rsid w:val="005764CD"/>
    <w:rsid w:val="00576820"/>
    <w:rsid w:val="00577077"/>
    <w:rsid w:val="005777A7"/>
    <w:rsid w:val="005778CE"/>
    <w:rsid w:val="00577E9D"/>
    <w:rsid w:val="0058073E"/>
    <w:rsid w:val="0058133F"/>
    <w:rsid w:val="00581743"/>
    <w:rsid w:val="005824BC"/>
    <w:rsid w:val="00582855"/>
    <w:rsid w:val="0058331C"/>
    <w:rsid w:val="00583559"/>
    <w:rsid w:val="00583985"/>
    <w:rsid w:val="00583ABA"/>
    <w:rsid w:val="005840C2"/>
    <w:rsid w:val="005846B2"/>
    <w:rsid w:val="005859D1"/>
    <w:rsid w:val="00586C5F"/>
    <w:rsid w:val="00587193"/>
    <w:rsid w:val="005871B4"/>
    <w:rsid w:val="00587E3A"/>
    <w:rsid w:val="0059063A"/>
    <w:rsid w:val="005908D5"/>
    <w:rsid w:val="00590995"/>
    <w:rsid w:val="005924C0"/>
    <w:rsid w:val="0059284F"/>
    <w:rsid w:val="00592C32"/>
    <w:rsid w:val="00593482"/>
    <w:rsid w:val="00593A75"/>
    <w:rsid w:val="00593CFD"/>
    <w:rsid w:val="0059438B"/>
    <w:rsid w:val="005948B9"/>
    <w:rsid w:val="00594CB9"/>
    <w:rsid w:val="005953A0"/>
    <w:rsid w:val="00595D54"/>
    <w:rsid w:val="0059648E"/>
    <w:rsid w:val="00596779"/>
    <w:rsid w:val="005973A4"/>
    <w:rsid w:val="00597532"/>
    <w:rsid w:val="00597AFF"/>
    <w:rsid w:val="00597BF4"/>
    <w:rsid w:val="005A0CE9"/>
    <w:rsid w:val="005A0D78"/>
    <w:rsid w:val="005A0EF4"/>
    <w:rsid w:val="005A133A"/>
    <w:rsid w:val="005A1386"/>
    <w:rsid w:val="005A198D"/>
    <w:rsid w:val="005A1C8C"/>
    <w:rsid w:val="005A1E1A"/>
    <w:rsid w:val="005A1E58"/>
    <w:rsid w:val="005A1ED2"/>
    <w:rsid w:val="005A2978"/>
    <w:rsid w:val="005A29F3"/>
    <w:rsid w:val="005A2F9E"/>
    <w:rsid w:val="005A3996"/>
    <w:rsid w:val="005A3D6E"/>
    <w:rsid w:val="005A43E7"/>
    <w:rsid w:val="005A459E"/>
    <w:rsid w:val="005A463F"/>
    <w:rsid w:val="005A47CF"/>
    <w:rsid w:val="005A512C"/>
    <w:rsid w:val="005A521D"/>
    <w:rsid w:val="005A5720"/>
    <w:rsid w:val="005A5FB9"/>
    <w:rsid w:val="005A6727"/>
    <w:rsid w:val="005A6AD5"/>
    <w:rsid w:val="005A6E3A"/>
    <w:rsid w:val="005A71F3"/>
    <w:rsid w:val="005A7F23"/>
    <w:rsid w:val="005B13A2"/>
    <w:rsid w:val="005B15C3"/>
    <w:rsid w:val="005B1C38"/>
    <w:rsid w:val="005B1E72"/>
    <w:rsid w:val="005B1FF1"/>
    <w:rsid w:val="005B244F"/>
    <w:rsid w:val="005B32CB"/>
    <w:rsid w:val="005B3365"/>
    <w:rsid w:val="005B35E3"/>
    <w:rsid w:val="005B3624"/>
    <w:rsid w:val="005B3C5A"/>
    <w:rsid w:val="005B40F1"/>
    <w:rsid w:val="005B4253"/>
    <w:rsid w:val="005B46C3"/>
    <w:rsid w:val="005B4C15"/>
    <w:rsid w:val="005B5D37"/>
    <w:rsid w:val="005B5D83"/>
    <w:rsid w:val="005B638E"/>
    <w:rsid w:val="005B6E7D"/>
    <w:rsid w:val="005B6EEB"/>
    <w:rsid w:val="005B7D3E"/>
    <w:rsid w:val="005C04C4"/>
    <w:rsid w:val="005C0516"/>
    <w:rsid w:val="005C079E"/>
    <w:rsid w:val="005C10BA"/>
    <w:rsid w:val="005C1EF0"/>
    <w:rsid w:val="005C1F78"/>
    <w:rsid w:val="005C22CD"/>
    <w:rsid w:val="005C2F09"/>
    <w:rsid w:val="005C39D8"/>
    <w:rsid w:val="005C3DD2"/>
    <w:rsid w:val="005C5616"/>
    <w:rsid w:val="005C592C"/>
    <w:rsid w:val="005C596A"/>
    <w:rsid w:val="005C5C4E"/>
    <w:rsid w:val="005C5EA1"/>
    <w:rsid w:val="005C5F45"/>
    <w:rsid w:val="005C6091"/>
    <w:rsid w:val="005C64BC"/>
    <w:rsid w:val="005C696D"/>
    <w:rsid w:val="005C6CA7"/>
    <w:rsid w:val="005C6CC3"/>
    <w:rsid w:val="005C70CA"/>
    <w:rsid w:val="005C79E3"/>
    <w:rsid w:val="005C7BD7"/>
    <w:rsid w:val="005C7C83"/>
    <w:rsid w:val="005D025E"/>
    <w:rsid w:val="005D047F"/>
    <w:rsid w:val="005D07EC"/>
    <w:rsid w:val="005D09BF"/>
    <w:rsid w:val="005D0A4F"/>
    <w:rsid w:val="005D0E9E"/>
    <w:rsid w:val="005D1829"/>
    <w:rsid w:val="005D1907"/>
    <w:rsid w:val="005D19DF"/>
    <w:rsid w:val="005D1FA0"/>
    <w:rsid w:val="005D2816"/>
    <w:rsid w:val="005D37F8"/>
    <w:rsid w:val="005D3C5E"/>
    <w:rsid w:val="005D45E7"/>
    <w:rsid w:val="005D474E"/>
    <w:rsid w:val="005D4F0A"/>
    <w:rsid w:val="005D4F1A"/>
    <w:rsid w:val="005D4F7A"/>
    <w:rsid w:val="005D55F9"/>
    <w:rsid w:val="005D599D"/>
    <w:rsid w:val="005D5C66"/>
    <w:rsid w:val="005D6441"/>
    <w:rsid w:val="005D6B2D"/>
    <w:rsid w:val="005D6B72"/>
    <w:rsid w:val="005D6D4D"/>
    <w:rsid w:val="005D77A8"/>
    <w:rsid w:val="005D78BF"/>
    <w:rsid w:val="005E053E"/>
    <w:rsid w:val="005E077F"/>
    <w:rsid w:val="005E1565"/>
    <w:rsid w:val="005E19DB"/>
    <w:rsid w:val="005E2B33"/>
    <w:rsid w:val="005E36F4"/>
    <w:rsid w:val="005E3F11"/>
    <w:rsid w:val="005E42EA"/>
    <w:rsid w:val="005E52E6"/>
    <w:rsid w:val="005E555A"/>
    <w:rsid w:val="005E69D5"/>
    <w:rsid w:val="005E703D"/>
    <w:rsid w:val="005E7582"/>
    <w:rsid w:val="005F0376"/>
    <w:rsid w:val="005F07DE"/>
    <w:rsid w:val="005F09B3"/>
    <w:rsid w:val="005F1486"/>
    <w:rsid w:val="005F2D58"/>
    <w:rsid w:val="005F3053"/>
    <w:rsid w:val="005F307F"/>
    <w:rsid w:val="005F35BB"/>
    <w:rsid w:val="005F35C0"/>
    <w:rsid w:val="005F3752"/>
    <w:rsid w:val="005F385B"/>
    <w:rsid w:val="005F529C"/>
    <w:rsid w:val="005F52C1"/>
    <w:rsid w:val="005F6582"/>
    <w:rsid w:val="005F78B5"/>
    <w:rsid w:val="00600ACF"/>
    <w:rsid w:val="00600DC1"/>
    <w:rsid w:val="00601244"/>
    <w:rsid w:val="00601BB7"/>
    <w:rsid w:val="00601FAB"/>
    <w:rsid w:val="006025AA"/>
    <w:rsid w:val="00602739"/>
    <w:rsid w:val="00602FA4"/>
    <w:rsid w:val="00603E2C"/>
    <w:rsid w:val="006057BB"/>
    <w:rsid w:val="00605DDD"/>
    <w:rsid w:val="00606453"/>
    <w:rsid w:val="0060661D"/>
    <w:rsid w:val="006076A9"/>
    <w:rsid w:val="00607C36"/>
    <w:rsid w:val="00607CBA"/>
    <w:rsid w:val="00607E40"/>
    <w:rsid w:val="00610033"/>
    <w:rsid w:val="006100C6"/>
    <w:rsid w:val="0061016B"/>
    <w:rsid w:val="006103AC"/>
    <w:rsid w:val="006103E0"/>
    <w:rsid w:val="006103F3"/>
    <w:rsid w:val="006106A7"/>
    <w:rsid w:val="00610A0D"/>
    <w:rsid w:val="00610EBE"/>
    <w:rsid w:val="00611258"/>
    <w:rsid w:val="00611730"/>
    <w:rsid w:val="00611D0C"/>
    <w:rsid w:val="00612A3E"/>
    <w:rsid w:val="006133F1"/>
    <w:rsid w:val="0061357C"/>
    <w:rsid w:val="0061371D"/>
    <w:rsid w:val="006137E7"/>
    <w:rsid w:val="006140E6"/>
    <w:rsid w:val="00614547"/>
    <w:rsid w:val="00614C8C"/>
    <w:rsid w:val="006151E6"/>
    <w:rsid w:val="00615606"/>
    <w:rsid w:val="00616391"/>
    <w:rsid w:val="006166AF"/>
    <w:rsid w:val="00616AF0"/>
    <w:rsid w:val="00616F6A"/>
    <w:rsid w:val="00617364"/>
    <w:rsid w:val="006173BB"/>
    <w:rsid w:val="006176AA"/>
    <w:rsid w:val="00617B06"/>
    <w:rsid w:val="00617E51"/>
    <w:rsid w:val="006205DE"/>
    <w:rsid w:val="006206A4"/>
    <w:rsid w:val="0062105B"/>
    <w:rsid w:val="00621220"/>
    <w:rsid w:val="006216D2"/>
    <w:rsid w:val="00621876"/>
    <w:rsid w:val="00621E51"/>
    <w:rsid w:val="006224AA"/>
    <w:rsid w:val="006228A8"/>
    <w:rsid w:val="006235FA"/>
    <w:rsid w:val="00623D3C"/>
    <w:rsid w:val="006240BF"/>
    <w:rsid w:val="00624B0A"/>
    <w:rsid w:val="00625665"/>
    <w:rsid w:val="00625BC3"/>
    <w:rsid w:val="0062663E"/>
    <w:rsid w:val="00626780"/>
    <w:rsid w:val="006273BD"/>
    <w:rsid w:val="00627A75"/>
    <w:rsid w:val="00627C99"/>
    <w:rsid w:val="00627DC2"/>
    <w:rsid w:val="00627F95"/>
    <w:rsid w:val="00630228"/>
    <w:rsid w:val="00630B21"/>
    <w:rsid w:val="00631351"/>
    <w:rsid w:val="00631385"/>
    <w:rsid w:val="0063239B"/>
    <w:rsid w:val="006331E1"/>
    <w:rsid w:val="00633322"/>
    <w:rsid w:val="0063345F"/>
    <w:rsid w:val="006338F6"/>
    <w:rsid w:val="006345A7"/>
    <w:rsid w:val="006345F6"/>
    <w:rsid w:val="006348ED"/>
    <w:rsid w:val="00634F5C"/>
    <w:rsid w:val="00635B25"/>
    <w:rsid w:val="00635CDB"/>
    <w:rsid w:val="0063644C"/>
    <w:rsid w:val="006365C9"/>
    <w:rsid w:val="00636ADA"/>
    <w:rsid w:val="00636D67"/>
    <w:rsid w:val="006372E2"/>
    <w:rsid w:val="006372F5"/>
    <w:rsid w:val="0063755C"/>
    <w:rsid w:val="006378C7"/>
    <w:rsid w:val="00637C84"/>
    <w:rsid w:val="00640067"/>
    <w:rsid w:val="006446A2"/>
    <w:rsid w:val="00644F74"/>
    <w:rsid w:val="006451A9"/>
    <w:rsid w:val="006451B7"/>
    <w:rsid w:val="0064522B"/>
    <w:rsid w:val="00645DA4"/>
    <w:rsid w:val="00645F99"/>
    <w:rsid w:val="006469CA"/>
    <w:rsid w:val="00646A9C"/>
    <w:rsid w:val="00646C43"/>
    <w:rsid w:val="0064715F"/>
    <w:rsid w:val="0064735A"/>
    <w:rsid w:val="006474F2"/>
    <w:rsid w:val="00647D3A"/>
    <w:rsid w:val="00650B78"/>
    <w:rsid w:val="00651CFA"/>
    <w:rsid w:val="006526CD"/>
    <w:rsid w:val="0065355D"/>
    <w:rsid w:val="00653692"/>
    <w:rsid w:val="00653A49"/>
    <w:rsid w:val="00653B61"/>
    <w:rsid w:val="00654678"/>
    <w:rsid w:val="00654C48"/>
    <w:rsid w:val="00654E61"/>
    <w:rsid w:val="0065533E"/>
    <w:rsid w:val="006557FE"/>
    <w:rsid w:val="00655F03"/>
    <w:rsid w:val="00656737"/>
    <w:rsid w:val="006568A5"/>
    <w:rsid w:val="00656977"/>
    <w:rsid w:val="00656DB0"/>
    <w:rsid w:val="00656EA5"/>
    <w:rsid w:val="00657C3C"/>
    <w:rsid w:val="00657C64"/>
    <w:rsid w:val="006600D1"/>
    <w:rsid w:val="006602B4"/>
    <w:rsid w:val="006605F8"/>
    <w:rsid w:val="00660C4F"/>
    <w:rsid w:val="00660E6C"/>
    <w:rsid w:val="00661EAD"/>
    <w:rsid w:val="00661F76"/>
    <w:rsid w:val="006621E4"/>
    <w:rsid w:val="00663790"/>
    <w:rsid w:val="00663B57"/>
    <w:rsid w:val="00664611"/>
    <w:rsid w:val="0066470B"/>
    <w:rsid w:val="006647D4"/>
    <w:rsid w:val="00664F8D"/>
    <w:rsid w:val="0066510D"/>
    <w:rsid w:val="006658CB"/>
    <w:rsid w:val="00666507"/>
    <w:rsid w:val="00666AB5"/>
    <w:rsid w:val="00666F9F"/>
    <w:rsid w:val="00667ADC"/>
    <w:rsid w:val="00667B5F"/>
    <w:rsid w:val="00667BA2"/>
    <w:rsid w:val="00667E9D"/>
    <w:rsid w:val="00667EAF"/>
    <w:rsid w:val="00670008"/>
    <w:rsid w:val="00670287"/>
    <w:rsid w:val="00670F1E"/>
    <w:rsid w:val="00670F87"/>
    <w:rsid w:val="00671C00"/>
    <w:rsid w:val="006721D1"/>
    <w:rsid w:val="00672629"/>
    <w:rsid w:val="006729E9"/>
    <w:rsid w:val="00672EC3"/>
    <w:rsid w:val="006733E6"/>
    <w:rsid w:val="00673DF4"/>
    <w:rsid w:val="006742C7"/>
    <w:rsid w:val="00674461"/>
    <w:rsid w:val="00674929"/>
    <w:rsid w:val="00674F5C"/>
    <w:rsid w:val="006753A6"/>
    <w:rsid w:val="0067566C"/>
    <w:rsid w:val="006758E9"/>
    <w:rsid w:val="00675D62"/>
    <w:rsid w:val="0067643D"/>
    <w:rsid w:val="006768C1"/>
    <w:rsid w:val="00680585"/>
    <w:rsid w:val="00680943"/>
    <w:rsid w:val="00680A8E"/>
    <w:rsid w:val="00680FC0"/>
    <w:rsid w:val="006811BE"/>
    <w:rsid w:val="00681472"/>
    <w:rsid w:val="0068147B"/>
    <w:rsid w:val="00681B47"/>
    <w:rsid w:val="0068238A"/>
    <w:rsid w:val="00682AC8"/>
    <w:rsid w:val="00682BA6"/>
    <w:rsid w:val="00682E4D"/>
    <w:rsid w:val="00683289"/>
    <w:rsid w:val="0068367F"/>
    <w:rsid w:val="00684138"/>
    <w:rsid w:val="00684BCB"/>
    <w:rsid w:val="00684F21"/>
    <w:rsid w:val="0068500E"/>
    <w:rsid w:val="0068522E"/>
    <w:rsid w:val="006857CF"/>
    <w:rsid w:val="00685DDC"/>
    <w:rsid w:val="00686E99"/>
    <w:rsid w:val="0068725D"/>
    <w:rsid w:val="006873AF"/>
    <w:rsid w:val="00687510"/>
    <w:rsid w:val="00690CF5"/>
    <w:rsid w:val="00691C1E"/>
    <w:rsid w:val="00691CC8"/>
    <w:rsid w:val="006930AE"/>
    <w:rsid w:val="00693595"/>
    <w:rsid w:val="006937B8"/>
    <w:rsid w:val="00694092"/>
    <w:rsid w:val="0069438C"/>
    <w:rsid w:val="006946C8"/>
    <w:rsid w:val="006949CD"/>
    <w:rsid w:val="006950A8"/>
    <w:rsid w:val="0069588B"/>
    <w:rsid w:val="00695A1C"/>
    <w:rsid w:val="00695AEC"/>
    <w:rsid w:val="00695C9E"/>
    <w:rsid w:val="00695F6F"/>
    <w:rsid w:val="00696875"/>
    <w:rsid w:val="00696CF3"/>
    <w:rsid w:val="006971B2"/>
    <w:rsid w:val="00697340"/>
    <w:rsid w:val="006978D2"/>
    <w:rsid w:val="00697A5C"/>
    <w:rsid w:val="00697ED8"/>
    <w:rsid w:val="006A0184"/>
    <w:rsid w:val="006A0335"/>
    <w:rsid w:val="006A0412"/>
    <w:rsid w:val="006A08E8"/>
    <w:rsid w:val="006A0B1B"/>
    <w:rsid w:val="006A0D1B"/>
    <w:rsid w:val="006A1B72"/>
    <w:rsid w:val="006A1E01"/>
    <w:rsid w:val="006A1F71"/>
    <w:rsid w:val="006A222E"/>
    <w:rsid w:val="006A258C"/>
    <w:rsid w:val="006A278E"/>
    <w:rsid w:val="006A364A"/>
    <w:rsid w:val="006A3A48"/>
    <w:rsid w:val="006A4745"/>
    <w:rsid w:val="006A4851"/>
    <w:rsid w:val="006A53BB"/>
    <w:rsid w:val="006A57F4"/>
    <w:rsid w:val="006A636A"/>
    <w:rsid w:val="006A710D"/>
    <w:rsid w:val="006A78A2"/>
    <w:rsid w:val="006B05B6"/>
    <w:rsid w:val="006B0CB8"/>
    <w:rsid w:val="006B0E50"/>
    <w:rsid w:val="006B15A8"/>
    <w:rsid w:val="006B1CB8"/>
    <w:rsid w:val="006B2D7F"/>
    <w:rsid w:val="006B3820"/>
    <w:rsid w:val="006B3A95"/>
    <w:rsid w:val="006B400E"/>
    <w:rsid w:val="006B4118"/>
    <w:rsid w:val="006B474D"/>
    <w:rsid w:val="006B4E8B"/>
    <w:rsid w:val="006B52DB"/>
    <w:rsid w:val="006B53A0"/>
    <w:rsid w:val="006B54C8"/>
    <w:rsid w:val="006B55EA"/>
    <w:rsid w:val="006B6350"/>
    <w:rsid w:val="006B6413"/>
    <w:rsid w:val="006B648B"/>
    <w:rsid w:val="006B6A7D"/>
    <w:rsid w:val="006B7B81"/>
    <w:rsid w:val="006B7CCC"/>
    <w:rsid w:val="006B7D9F"/>
    <w:rsid w:val="006C022C"/>
    <w:rsid w:val="006C02B1"/>
    <w:rsid w:val="006C053C"/>
    <w:rsid w:val="006C0BB2"/>
    <w:rsid w:val="006C15A3"/>
    <w:rsid w:val="006C1919"/>
    <w:rsid w:val="006C297D"/>
    <w:rsid w:val="006C2DDA"/>
    <w:rsid w:val="006C2E1B"/>
    <w:rsid w:val="006C33D7"/>
    <w:rsid w:val="006C3608"/>
    <w:rsid w:val="006C3CFD"/>
    <w:rsid w:val="006C4141"/>
    <w:rsid w:val="006C460B"/>
    <w:rsid w:val="006C4BED"/>
    <w:rsid w:val="006C4DD4"/>
    <w:rsid w:val="006C5363"/>
    <w:rsid w:val="006C5675"/>
    <w:rsid w:val="006C5994"/>
    <w:rsid w:val="006C61A2"/>
    <w:rsid w:val="006C64DF"/>
    <w:rsid w:val="006C6C14"/>
    <w:rsid w:val="006C7300"/>
    <w:rsid w:val="006C74FD"/>
    <w:rsid w:val="006C775B"/>
    <w:rsid w:val="006C7B4B"/>
    <w:rsid w:val="006D0C7A"/>
    <w:rsid w:val="006D0D7C"/>
    <w:rsid w:val="006D0DA0"/>
    <w:rsid w:val="006D1211"/>
    <w:rsid w:val="006D171E"/>
    <w:rsid w:val="006D1813"/>
    <w:rsid w:val="006D1C10"/>
    <w:rsid w:val="006D1CFE"/>
    <w:rsid w:val="006D1F1C"/>
    <w:rsid w:val="006D1FD9"/>
    <w:rsid w:val="006D20FF"/>
    <w:rsid w:val="006D2267"/>
    <w:rsid w:val="006D2435"/>
    <w:rsid w:val="006D2A04"/>
    <w:rsid w:val="006D2D6C"/>
    <w:rsid w:val="006D3178"/>
    <w:rsid w:val="006D372C"/>
    <w:rsid w:val="006D43A6"/>
    <w:rsid w:val="006D44AF"/>
    <w:rsid w:val="006D4B79"/>
    <w:rsid w:val="006D59EC"/>
    <w:rsid w:val="006D5D94"/>
    <w:rsid w:val="006D66D9"/>
    <w:rsid w:val="006D6A56"/>
    <w:rsid w:val="006D7056"/>
    <w:rsid w:val="006D7ABF"/>
    <w:rsid w:val="006D7F45"/>
    <w:rsid w:val="006E0884"/>
    <w:rsid w:val="006E1351"/>
    <w:rsid w:val="006E17D0"/>
    <w:rsid w:val="006E17DE"/>
    <w:rsid w:val="006E1B7D"/>
    <w:rsid w:val="006E252F"/>
    <w:rsid w:val="006E27FC"/>
    <w:rsid w:val="006E2B65"/>
    <w:rsid w:val="006E31F6"/>
    <w:rsid w:val="006E3F52"/>
    <w:rsid w:val="006E43A5"/>
    <w:rsid w:val="006E4BC9"/>
    <w:rsid w:val="006E5E5D"/>
    <w:rsid w:val="006F00B7"/>
    <w:rsid w:val="006F026E"/>
    <w:rsid w:val="006F0502"/>
    <w:rsid w:val="006F0773"/>
    <w:rsid w:val="006F0ACF"/>
    <w:rsid w:val="006F1C8C"/>
    <w:rsid w:val="006F2526"/>
    <w:rsid w:val="006F37ED"/>
    <w:rsid w:val="006F3E17"/>
    <w:rsid w:val="006F47F7"/>
    <w:rsid w:val="006F52FE"/>
    <w:rsid w:val="006F665D"/>
    <w:rsid w:val="006F6C46"/>
    <w:rsid w:val="006F7033"/>
    <w:rsid w:val="006F7CCB"/>
    <w:rsid w:val="00700177"/>
    <w:rsid w:val="007010D0"/>
    <w:rsid w:val="00701FF2"/>
    <w:rsid w:val="0070327C"/>
    <w:rsid w:val="00703935"/>
    <w:rsid w:val="007041CA"/>
    <w:rsid w:val="00704207"/>
    <w:rsid w:val="0070493F"/>
    <w:rsid w:val="00704E7E"/>
    <w:rsid w:val="0070570D"/>
    <w:rsid w:val="00706F61"/>
    <w:rsid w:val="0070727F"/>
    <w:rsid w:val="0070738A"/>
    <w:rsid w:val="00707B1A"/>
    <w:rsid w:val="00707E6D"/>
    <w:rsid w:val="007105AA"/>
    <w:rsid w:val="007106E2"/>
    <w:rsid w:val="00710C49"/>
    <w:rsid w:val="00710CFE"/>
    <w:rsid w:val="0071132E"/>
    <w:rsid w:val="007119F3"/>
    <w:rsid w:val="00711E45"/>
    <w:rsid w:val="00712284"/>
    <w:rsid w:val="007123FA"/>
    <w:rsid w:val="007130F2"/>
    <w:rsid w:val="007133B9"/>
    <w:rsid w:val="007145F9"/>
    <w:rsid w:val="00714AA2"/>
    <w:rsid w:val="00715204"/>
    <w:rsid w:val="007155DD"/>
    <w:rsid w:val="00715F67"/>
    <w:rsid w:val="007167D7"/>
    <w:rsid w:val="00717141"/>
    <w:rsid w:val="00717228"/>
    <w:rsid w:val="00717AA0"/>
    <w:rsid w:val="00717EE7"/>
    <w:rsid w:val="00720389"/>
    <w:rsid w:val="0072068E"/>
    <w:rsid w:val="00720812"/>
    <w:rsid w:val="00720876"/>
    <w:rsid w:val="007208E6"/>
    <w:rsid w:val="00720C6F"/>
    <w:rsid w:val="0072108E"/>
    <w:rsid w:val="00721193"/>
    <w:rsid w:val="007213FB"/>
    <w:rsid w:val="00721621"/>
    <w:rsid w:val="007227BE"/>
    <w:rsid w:val="00722C16"/>
    <w:rsid w:val="007230A1"/>
    <w:rsid w:val="00723177"/>
    <w:rsid w:val="0072342C"/>
    <w:rsid w:val="00723904"/>
    <w:rsid w:val="007239A3"/>
    <w:rsid w:val="00723B75"/>
    <w:rsid w:val="00723BBE"/>
    <w:rsid w:val="007244F2"/>
    <w:rsid w:val="007245EB"/>
    <w:rsid w:val="0072463F"/>
    <w:rsid w:val="00724649"/>
    <w:rsid w:val="007249CB"/>
    <w:rsid w:val="00724C31"/>
    <w:rsid w:val="007254AF"/>
    <w:rsid w:val="0072561A"/>
    <w:rsid w:val="007258E2"/>
    <w:rsid w:val="00725BA0"/>
    <w:rsid w:val="00725BA7"/>
    <w:rsid w:val="00725F83"/>
    <w:rsid w:val="007274BE"/>
    <w:rsid w:val="00727A27"/>
    <w:rsid w:val="0073007B"/>
    <w:rsid w:val="007310B4"/>
    <w:rsid w:val="007311CE"/>
    <w:rsid w:val="0073179E"/>
    <w:rsid w:val="00731D20"/>
    <w:rsid w:val="00732AFD"/>
    <w:rsid w:val="00732CD8"/>
    <w:rsid w:val="00733136"/>
    <w:rsid w:val="00733708"/>
    <w:rsid w:val="00733D3F"/>
    <w:rsid w:val="00733EF8"/>
    <w:rsid w:val="00734265"/>
    <w:rsid w:val="007343F9"/>
    <w:rsid w:val="0073470A"/>
    <w:rsid w:val="0073532F"/>
    <w:rsid w:val="0073543F"/>
    <w:rsid w:val="00735613"/>
    <w:rsid w:val="00736892"/>
    <w:rsid w:val="00736A9A"/>
    <w:rsid w:val="00736CA4"/>
    <w:rsid w:val="00736FA5"/>
    <w:rsid w:val="00737585"/>
    <w:rsid w:val="00737610"/>
    <w:rsid w:val="00737871"/>
    <w:rsid w:val="00737BC7"/>
    <w:rsid w:val="00737DA2"/>
    <w:rsid w:val="00737F84"/>
    <w:rsid w:val="00740373"/>
    <w:rsid w:val="007405B6"/>
    <w:rsid w:val="0074062F"/>
    <w:rsid w:val="00740B42"/>
    <w:rsid w:val="00741EA9"/>
    <w:rsid w:val="00741FF1"/>
    <w:rsid w:val="0074228D"/>
    <w:rsid w:val="007423D7"/>
    <w:rsid w:val="00742ADE"/>
    <w:rsid w:val="007432BF"/>
    <w:rsid w:val="007434CB"/>
    <w:rsid w:val="00743652"/>
    <w:rsid w:val="007443B0"/>
    <w:rsid w:val="00744996"/>
    <w:rsid w:val="00745403"/>
    <w:rsid w:val="0074724C"/>
    <w:rsid w:val="0074763C"/>
    <w:rsid w:val="00750048"/>
    <w:rsid w:val="00750807"/>
    <w:rsid w:val="00750A1D"/>
    <w:rsid w:val="00751084"/>
    <w:rsid w:val="00751681"/>
    <w:rsid w:val="00751B41"/>
    <w:rsid w:val="00751CB8"/>
    <w:rsid w:val="00751F82"/>
    <w:rsid w:val="00752577"/>
    <w:rsid w:val="007532C3"/>
    <w:rsid w:val="0075334E"/>
    <w:rsid w:val="007541FD"/>
    <w:rsid w:val="00754963"/>
    <w:rsid w:val="00754DE3"/>
    <w:rsid w:val="0075514E"/>
    <w:rsid w:val="00755685"/>
    <w:rsid w:val="00755766"/>
    <w:rsid w:val="0075593D"/>
    <w:rsid w:val="00756086"/>
    <w:rsid w:val="007561FE"/>
    <w:rsid w:val="00760592"/>
    <w:rsid w:val="00760A2A"/>
    <w:rsid w:val="00760C23"/>
    <w:rsid w:val="00760C8E"/>
    <w:rsid w:val="00760CB9"/>
    <w:rsid w:val="007611D1"/>
    <w:rsid w:val="0076141A"/>
    <w:rsid w:val="00761D6B"/>
    <w:rsid w:val="00762EA1"/>
    <w:rsid w:val="007636A6"/>
    <w:rsid w:val="00763733"/>
    <w:rsid w:val="00763870"/>
    <w:rsid w:val="007639E9"/>
    <w:rsid w:val="0076467D"/>
    <w:rsid w:val="00764A21"/>
    <w:rsid w:val="007651DB"/>
    <w:rsid w:val="007656FC"/>
    <w:rsid w:val="00765A20"/>
    <w:rsid w:val="0076645C"/>
    <w:rsid w:val="0076679F"/>
    <w:rsid w:val="0076710F"/>
    <w:rsid w:val="00767589"/>
    <w:rsid w:val="007679D1"/>
    <w:rsid w:val="00767B6B"/>
    <w:rsid w:val="007708C9"/>
    <w:rsid w:val="00770B8B"/>
    <w:rsid w:val="00771844"/>
    <w:rsid w:val="00771928"/>
    <w:rsid w:val="00771A29"/>
    <w:rsid w:val="00771FED"/>
    <w:rsid w:val="007722E5"/>
    <w:rsid w:val="007723A1"/>
    <w:rsid w:val="00772448"/>
    <w:rsid w:val="00772463"/>
    <w:rsid w:val="00772590"/>
    <w:rsid w:val="00772D8A"/>
    <w:rsid w:val="00773241"/>
    <w:rsid w:val="00773797"/>
    <w:rsid w:val="00773BAA"/>
    <w:rsid w:val="007745B8"/>
    <w:rsid w:val="00774920"/>
    <w:rsid w:val="00774994"/>
    <w:rsid w:val="00774B27"/>
    <w:rsid w:val="00775204"/>
    <w:rsid w:val="00775995"/>
    <w:rsid w:val="00775DC2"/>
    <w:rsid w:val="0077702C"/>
    <w:rsid w:val="00777277"/>
    <w:rsid w:val="00780030"/>
    <w:rsid w:val="0078056C"/>
    <w:rsid w:val="007806AF"/>
    <w:rsid w:val="007806EE"/>
    <w:rsid w:val="00780892"/>
    <w:rsid w:val="0078091F"/>
    <w:rsid w:val="00780BFB"/>
    <w:rsid w:val="00780F41"/>
    <w:rsid w:val="007816A8"/>
    <w:rsid w:val="00781E02"/>
    <w:rsid w:val="007823C3"/>
    <w:rsid w:val="007824C7"/>
    <w:rsid w:val="0078279F"/>
    <w:rsid w:val="00782929"/>
    <w:rsid w:val="00782DD5"/>
    <w:rsid w:val="0078323D"/>
    <w:rsid w:val="0078333C"/>
    <w:rsid w:val="00783461"/>
    <w:rsid w:val="007838D4"/>
    <w:rsid w:val="007838FE"/>
    <w:rsid w:val="00783B51"/>
    <w:rsid w:val="00783C16"/>
    <w:rsid w:val="00783F4D"/>
    <w:rsid w:val="00784855"/>
    <w:rsid w:val="00784FE5"/>
    <w:rsid w:val="007850B0"/>
    <w:rsid w:val="00785632"/>
    <w:rsid w:val="0078568B"/>
    <w:rsid w:val="00785B21"/>
    <w:rsid w:val="00785DDC"/>
    <w:rsid w:val="00786593"/>
    <w:rsid w:val="00786990"/>
    <w:rsid w:val="0078706A"/>
    <w:rsid w:val="007874B5"/>
    <w:rsid w:val="00787857"/>
    <w:rsid w:val="00787C10"/>
    <w:rsid w:val="00790387"/>
    <w:rsid w:val="00790823"/>
    <w:rsid w:val="00790E3E"/>
    <w:rsid w:val="0079136D"/>
    <w:rsid w:val="007914D0"/>
    <w:rsid w:val="00792C7A"/>
    <w:rsid w:val="00793089"/>
    <w:rsid w:val="00793126"/>
    <w:rsid w:val="00793990"/>
    <w:rsid w:val="00793C5A"/>
    <w:rsid w:val="00793EDF"/>
    <w:rsid w:val="007941A9"/>
    <w:rsid w:val="007950E4"/>
    <w:rsid w:val="007956B1"/>
    <w:rsid w:val="00795739"/>
    <w:rsid w:val="00795971"/>
    <w:rsid w:val="00796395"/>
    <w:rsid w:val="007967EA"/>
    <w:rsid w:val="00796D76"/>
    <w:rsid w:val="00796FCC"/>
    <w:rsid w:val="00797310"/>
    <w:rsid w:val="007973F7"/>
    <w:rsid w:val="007A01E9"/>
    <w:rsid w:val="007A0878"/>
    <w:rsid w:val="007A08EC"/>
    <w:rsid w:val="007A0A62"/>
    <w:rsid w:val="007A0E7E"/>
    <w:rsid w:val="007A1257"/>
    <w:rsid w:val="007A1D10"/>
    <w:rsid w:val="007A3420"/>
    <w:rsid w:val="007A3E33"/>
    <w:rsid w:val="007A4168"/>
    <w:rsid w:val="007A4318"/>
    <w:rsid w:val="007A44D8"/>
    <w:rsid w:val="007A528A"/>
    <w:rsid w:val="007A5FEC"/>
    <w:rsid w:val="007A61CF"/>
    <w:rsid w:val="007A6A71"/>
    <w:rsid w:val="007A7070"/>
    <w:rsid w:val="007A72B4"/>
    <w:rsid w:val="007A752D"/>
    <w:rsid w:val="007A7F74"/>
    <w:rsid w:val="007B03B5"/>
    <w:rsid w:val="007B0A02"/>
    <w:rsid w:val="007B12F1"/>
    <w:rsid w:val="007B135A"/>
    <w:rsid w:val="007B188C"/>
    <w:rsid w:val="007B1B9D"/>
    <w:rsid w:val="007B1FCD"/>
    <w:rsid w:val="007B24AD"/>
    <w:rsid w:val="007B2B00"/>
    <w:rsid w:val="007B2F6F"/>
    <w:rsid w:val="007B3281"/>
    <w:rsid w:val="007B34C1"/>
    <w:rsid w:val="007B3714"/>
    <w:rsid w:val="007B3A44"/>
    <w:rsid w:val="007B3B72"/>
    <w:rsid w:val="007B3C1D"/>
    <w:rsid w:val="007B404B"/>
    <w:rsid w:val="007B493D"/>
    <w:rsid w:val="007B4A7C"/>
    <w:rsid w:val="007B570B"/>
    <w:rsid w:val="007B5FDF"/>
    <w:rsid w:val="007B656C"/>
    <w:rsid w:val="007B71C4"/>
    <w:rsid w:val="007B72AD"/>
    <w:rsid w:val="007B7C7B"/>
    <w:rsid w:val="007C046B"/>
    <w:rsid w:val="007C067A"/>
    <w:rsid w:val="007C09F9"/>
    <w:rsid w:val="007C0A96"/>
    <w:rsid w:val="007C0C3C"/>
    <w:rsid w:val="007C2763"/>
    <w:rsid w:val="007C2C06"/>
    <w:rsid w:val="007C572C"/>
    <w:rsid w:val="007C5D16"/>
    <w:rsid w:val="007C6207"/>
    <w:rsid w:val="007C63D7"/>
    <w:rsid w:val="007C65F3"/>
    <w:rsid w:val="007C6797"/>
    <w:rsid w:val="007C6B75"/>
    <w:rsid w:val="007C6EB0"/>
    <w:rsid w:val="007C7DA9"/>
    <w:rsid w:val="007C7E8B"/>
    <w:rsid w:val="007C7F73"/>
    <w:rsid w:val="007D0A8E"/>
    <w:rsid w:val="007D0D91"/>
    <w:rsid w:val="007D0E4C"/>
    <w:rsid w:val="007D1148"/>
    <w:rsid w:val="007D126A"/>
    <w:rsid w:val="007D1609"/>
    <w:rsid w:val="007D1640"/>
    <w:rsid w:val="007D1B13"/>
    <w:rsid w:val="007D1C5F"/>
    <w:rsid w:val="007D1CD0"/>
    <w:rsid w:val="007D1D2F"/>
    <w:rsid w:val="007D2599"/>
    <w:rsid w:val="007D291F"/>
    <w:rsid w:val="007D2A38"/>
    <w:rsid w:val="007D3671"/>
    <w:rsid w:val="007D3AB0"/>
    <w:rsid w:val="007D3B3D"/>
    <w:rsid w:val="007D3C76"/>
    <w:rsid w:val="007D4192"/>
    <w:rsid w:val="007D47AD"/>
    <w:rsid w:val="007D48CC"/>
    <w:rsid w:val="007D48CE"/>
    <w:rsid w:val="007D52B2"/>
    <w:rsid w:val="007D5944"/>
    <w:rsid w:val="007D608A"/>
    <w:rsid w:val="007D6152"/>
    <w:rsid w:val="007D67B4"/>
    <w:rsid w:val="007D6C33"/>
    <w:rsid w:val="007D714E"/>
    <w:rsid w:val="007D7258"/>
    <w:rsid w:val="007D7432"/>
    <w:rsid w:val="007D74B4"/>
    <w:rsid w:val="007D77CD"/>
    <w:rsid w:val="007D78F4"/>
    <w:rsid w:val="007D7CAA"/>
    <w:rsid w:val="007E075B"/>
    <w:rsid w:val="007E0B6E"/>
    <w:rsid w:val="007E11EC"/>
    <w:rsid w:val="007E1660"/>
    <w:rsid w:val="007E176C"/>
    <w:rsid w:val="007E1833"/>
    <w:rsid w:val="007E2312"/>
    <w:rsid w:val="007E3264"/>
    <w:rsid w:val="007E34D3"/>
    <w:rsid w:val="007E350D"/>
    <w:rsid w:val="007E3E85"/>
    <w:rsid w:val="007E4AEB"/>
    <w:rsid w:val="007E55CE"/>
    <w:rsid w:val="007E5E2E"/>
    <w:rsid w:val="007E645B"/>
    <w:rsid w:val="007E7241"/>
    <w:rsid w:val="007E72A9"/>
    <w:rsid w:val="007F0B06"/>
    <w:rsid w:val="007F0F1D"/>
    <w:rsid w:val="007F1246"/>
    <w:rsid w:val="007F1A5F"/>
    <w:rsid w:val="007F1F38"/>
    <w:rsid w:val="007F1FE1"/>
    <w:rsid w:val="007F2A86"/>
    <w:rsid w:val="007F35A6"/>
    <w:rsid w:val="007F40F7"/>
    <w:rsid w:val="007F4CA6"/>
    <w:rsid w:val="007F54D3"/>
    <w:rsid w:val="007F56CE"/>
    <w:rsid w:val="007F58B1"/>
    <w:rsid w:val="007F612E"/>
    <w:rsid w:val="007F672A"/>
    <w:rsid w:val="007F6FAF"/>
    <w:rsid w:val="007F724A"/>
    <w:rsid w:val="007F75D0"/>
    <w:rsid w:val="007F7C09"/>
    <w:rsid w:val="00800EC6"/>
    <w:rsid w:val="00801326"/>
    <w:rsid w:val="0080159D"/>
    <w:rsid w:val="00801D20"/>
    <w:rsid w:val="00802207"/>
    <w:rsid w:val="00802618"/>
    <w:rsid w:val="008030CC"/>
    <w:rsid w:val="008040D9"/>
    <w:rsid w:val="00804757"/>
    <w:rsid w:val="00804DAA"/>
    <w:rsid w:val="00804F6E"/>
    <w:rsid w:val="008056EF"/>
    <w:rsid w:val="00805D1C"/>
    <w:rsid w:val="00805D73"/>
    <w:rsid w:val="00805F29"/>
    <w:rsid w:val="0080603C"/>
    <w:rsid w:val="00806049"/>
    <w:rsid w:val="00807213"/>
    <w:rsid w:val="00807E13"/>
    <w:rsid w:val="00807E87"/>
    <w:rsid w:val="00810415"/>
    <w:rsid w:val="00810692"/>
    <w:rsid w:val="00810EC0"/>
    <w:rsid w:val="00811F21"/>
    <w:rsid w:val="008122B5"/>
    <w:rsid w:val="008125B6"/>
    <w:rsid w:val="0081286D"/>
    <w:rsid w:val="0081298E"/>
    <w:rsid w:val="00812AD0"/>
    <w:rsid w:val="00812ADF"/>
    <w:rsid w:val="00812D09"/>
    <w:rsid w:val="0081351B"/>
    <w:rsid w:val="008136E9"/>
    <w:rsid w:val="00813AF0"/>
    <w:rsid w:val="00813E3B"/>
    <w:rsid w:val="00814224"/>
    <w:rsid w:val="00814234"/>
    <w:rsid w:val="00814239"/>
    <w:rsid w:val="008145D7"/>
    <w:rsid w:val="008145DE"/>
    <w:rsid w:val="00815955"/>
    <w:rsid w:val="00815D74"/>
    <w:rsid w:val="00815F18"/>
    <w:rsid w:val="00816251"/>
    <w:rsid w:val="008164BE"/>
    <w:rsid w:val="00816732"/>
    <w:rsid w:val="00816C41"/>
    <w:rsid w:val="00817BF4"/>
    <w:rsid w:val="00820066"/>
    <w:rsid w:val="00820363"/>
    <w:rsid w:val="00820AB9"/>
    <w:rsid w:val="0082179E"/>
    <w:rsid w:val="00821BA3"/>
    <w:rsid w:val="00822014"/>
    <w:rsid w:val="008220E0"/>
    <w:rsid w:val="00822540"/>
    <w:rsid w:val="00822AB8"/>
    <w:rsid w:val="00822EA9"/>
    <w:rsid w:val="008238CE"/>
    <w:rsid w:val="008244EA"/>
    <w:rsid w:val="008245D4"/>
    <w:rsid w:val="00824835"/>
    <w:rsid w:val="00824A18"/>
    <w:rsid w:val="00825171"/>
    <w:rsid w:val="008255FE"/>
    <w:rsid w:val="00825795"/>
    <w:rsid w:val="008261C4"/>
    <w:rsid w:val="0082749E"/>
    <w:rsid w:val="00827793"/>
    <w:rsid w:val="008277DE"/>
    <w:rsid w:val="00827B39"/>
    <w:rsid w:val="00827C1F"/>
    <w:rsid w:val="00827E61"/>
    <w:rsid w:val="00830007"/>
    <w:rsid w:val="0083066A"/>
    <w:rsid w:val="00830995"/>
    <w:rsid w:val="00830A89"/>
    <w:rsid w:val="00830D2D"/>
    <w:rsid w:val="00831885"/>
    <w:rsid w:val="00831DA5"/>
    <w:rsid w:val="008320E1"/>
    <w:rsid w:val="00832DB1"/>
    <w:rsid w:val="008332B3"/>
    <w:rsid w:val="0083336B"/>
    <w:rsid w:val="00833AE4"/>
    <w:rsid w:val="00833EC2"/>
    <w:rsid w:val="00833F9A"/>
    <w:rsid w:val="008340D4"/>
    <w:rsid w:val="00834310"/>
    <w:rsid w:val="00834378"/>
    <w:rsid w:val="008346D7"/>
    <w:rsid w:val="00834E05"/>
    <w:rsid w:val="00835554"/>
    <w:rsid w:val="008358CC"/>
    <w:rsid w:val="00835F1D"/>
    <w:rsid w:val="008360BC"/>
    <w:rsid w:val="00836271"/>
    <w:rsid w:val="00836687"/>
    <w:rsid w:val="00836B47"/>
    <w:rsid w:val="00836EC5"/>
    <w:rsid w:val="00837546"/>
    <w:rsid w:val="00840072"/>
    <w:rsid w:val="00840250"/>
    <w:rsid w:val="00841179"/>
    <w:rsid w:val="00842245"/>
    <w:rsid w:val="0084262A"/>
    <w:rsid w:val="008426DB"/>
    <w:rsid w:val="008429BC"/>
    <w:rsid w:val="00842DFC"/>
    <w:rsid w:val="00843062"/>
    <w:rsid w:val="0084327D"/>
    <w:rsid w:val="00843C0B"/>
    <w:rsid w:val="00843D9E"/>
    <w:rsid w:val="0084402D"/>
    <w:rsid w:val="00844223"/>
    <w:rsid w:val="00844437"/>
    <w:rsid w:val="008448FA"/>
    <w:rsid w:val="00845040"/>
    <w:rsid w:val="0084563D"/>
    <w:rsid w:val="00845E07"/>
    <w:rsid w:val="0084610A"/>
    <w:rsid w:val="0084666D"/>
    <w:rsid w:val="00846DA1"/>
    <w:rsid w:val="00846DB5"/>
    <w:rsid w:val="00847244"/>
    <w:rsid w:val="0085034B"/>
    <w:rsid w:val="0085097F"/>
    <w:rsid w:val="008518F6"/>
    <w:rsid w:val="0085195F"/>
    <w:rsid w:val="008519F5"/>
    <w:rsid w:val="00852699"/>
    <w:rsid w:val="008527F7"/>
    <w:rsid w:val="00852C56"/>
    <w:rsid w:val="00852C70"/>
    <w:rsid w:val="00852E83"/>
    <w:rsid w:val="00853238"/>
    <w:rsid w:val="008534CD"/>
    <w:rsid w:val="00853781"/>
    <w:rsid w:val="00854951"/>
    <w:rsid w:val="00854B20"/>
    <w:rsid w:val="008557CB"/>
    <w:rsid w:val="00856D28"/>
    <w:rsid w:val="00856DC2"/>
    <w:rsid w:val="008574B1"/>
    <w:rsid w:val="00857645"/>
    <w:rsid w:val="00857699"/>
    <w:rsid w:val="008578C8"/>
    <w:rsid w:val="00857A9D"/>
    <w:rsid w:val="00861D37"/>
    <w:rsid w:val="00861EE9"/>
    <w:rsid w:val="008621EA"/>
    <w:rsid w:val="00862454"/>
    <w:rsid w:val="008631BD"/>
    <w:rsid w:val="00863A16"/>
    <w:rsid w:val="00863A6C"/>
    <w:rsid w:val="00863BCD"/>
    <w:rsid w:val="00864BDB"/>
    <w:rsid w:val="00864FBF"/>
    <w:rsid w:val="00865CB8"/>
    <w:rsid w:val="00865F12"/>
    <w:rsid w:val="008665A8"/>
    <w:rsid w:val="008667E0"/>
    <w:rsid w:val="00870090"/>
    <w:rsid w:val="0087093D"/>
    <w:rsid w:val="00870BBF"/>
    <w:rsid w:val="00870FD1"/>
    <w:rsid w:val="008712F8"/>
    <w:rsid w:val="00871979"/>
    <w:rsid w:val="00871F28"/>
    <w:rsid w:val="008721E5"/>
    <w:rsid w:val="008726D0"/>
    <w:rsid w:val="00872A11"/>
    <w:rsid w:val="00872C67"/>
    <w:rsid w:val="00873584"/>
    <w:rsid w:val="00873D80"/>
    <w:rsid w:val="00873E2B"/>
    <w:rsid w:val="008746BD"/>
    <w:rsid w:val="00874887"/>
    <w:rsid w:val="00874E20"/>
    <w:rsid w:val="00875942"/>
    <w:rsid w:val="0087599B"/>
    <w:rsid w:val="00875F10"/>
    <w:rsid w:val="0087637B"/>
    <w:rsid w:val="00876650"/>
    <w:rsid w:val="00876A5B"/>
    <w:rsid w:val="00876AC1"/>
    <w:rsid w:val="00876AF5"/>
    <w:rsid w:val="00876B5E"/>
    <w:rsid w:val="00876DF0"/>
    <w:rsid w:val="00877367"/>
    <w:rsid w:val="0087784C"/>
    <w:rsid w:val="00877DDA"/>
    <w:rsid w:val="00877F59"/>
    <w:rsid w:val="008803EA"/>
    <w:rsid w:val="0088059D"/>
    <w:rsid w:val="00880785"/>
    <w:rsid w:val="00880858"/>
    <w:rsid w:val="00880923"/>
    <w:rsid w:val="00880A80"/>
    <w:rsid w:val="00880CAD"/>
    <w:rsid w:val="0088144B"/>
    <w:rsid w:val="0088167C"/>
    <w:rsid w:val="00881BB3"/>
    <w:rsid w:val="00882408"/>
    <w:rsid w:val="008825B1"/>
    <w:rsid w:val="00882C6B"/>
    <w:rsid w:val="008839DC"/>
    <w:rsid w:val="00883D45"/>
    <w:rsid w:val="0088407D"/>
    <w:rsid w:val="00884275"/>
    <w:rsid w:val="00884B87"/>
    <w:rsid w:val="00884D85"/>
    <w:rsid w:val="00885060"/>
    <w:rsid w:val="00886422"/>
    <w:rsid w:val="0088658D"/>
    <w:rsid w:val="008866AB"/>
    <w:rsid w:val="008868AF"/>
    <w:rsid w:val="00886906"/>
    <w:rsid w:val="00887204"/>
    <w:rsid w:val="00887D5A"/>
    <w:rsid w:val="00887DD4"/>
    <w:rsid w:val="0089012C"/>
    <w:rsid w:val="00890266"/>
    <w:rsid w:val="008907F3"/>
    <w:rsid w:val="00890C35"/>
    <w:rsid w:val="00891227"/>
    <w:rsid w:val="0089158C"/>
    <w:rsid w:val="00891F4F"/>
    <w:rsid w:val="00892799"/>
    <w:rsid w:val="0089286E"/>
    <w:rsid w:val="0089299A"/>
    <w:rsid w:val="00892E2E"/>
    <w:rsid w:val="00892E73"/>
    <w:rsid w:val="00893460"/>
    <w:rsid w:val="008944FD"/>
    <w:rsid w:val="0089488F"/>
    <w:rsid w:val="00894CB7"/>
    <w:rsid w:val="0089558E"/>
    <w:rsid w:val="00895BB1"/>
    <w:rsid w:val="00896616"/>
    <w:rsid w:val="00896B41"/>
    <w:rsid w:val="00896C8B"/>
    <w:rsid w:val="00896EC1"/>
    <w:rsid w:val="00896FCD"/>
    <w:rsid w:val="00897245"/>
    <w:rsid w:val="008A085B"/>
    <w:rsid w:val="008A095A"/>
    <w:rsid w:val="008A0A4E"/>
    <w:rsid w:val="008A163E"/>
    <w:rsid w:val="008A1746"/>
    <w:rsid w:val="008A1E2A"/>
    <w:rsid w:val="008A1F2A"/>
    <w:rsid w:val="008A2CCD"/>
    <w:rsid w:val="008A2E0B"/>
    <w:rsid w:val="008A3E69"/>
    <w:rsid w:val="008A4561"/>
    <w:rsid w:val="008A4696"/>
    <w:rsid w:val="008A5B1C"/>
    <w:rsid w:val="008A5BC6"/>
    <w:rsid w:val="008A6047"/>
    <w:rsid w:val="008A629D"/>
    <w:rsid w:val="008A652C"/>
    <w:rsid w:val="008A6B52"/>
    <w:rsid w:val="008A6B98"/>
    <w:rsid w:val="008A6F6E"/>
    <w:rsid w:val="008A7863"/>
    <w:rsid w:val="008A7C26"/>
    <w:rsid w:val="008A7E29"/>
    <w:rsid w:val="008B032E"/>
    <w:rsid w:val="008B0670"/>
    <w:rsid w:val="008B1147"/>
    <w:rsid w:val="008B166A"/>
    <w:rsid w:val="008B16B4"/>
    <w:rsid w:val="008B2A3E"/>
    <w:rsid w:val="008B2E1F"/>
    <w:rsid w:val="008B30CA"/>
    <w:rsid w:val="008B362E"/>
    <w:rsid w:val="008B36A1"/>
    <w:rsid w:val="008B3BB8"/>
    <w:rsid w:val="008B3D8C"/>
    <w:rsid w:val="008B3F32"/>
    <w:rsid w:val="008B3F80"/>
    <w:rsid w:val="008B4AB3"/>
    <w:rsid w:val="008B4D0F"/>
    <w:rsid w:val="008B4D1D"/>
    <w:rsid w:val="008B533E"/>
    <w:rsid w:val="008B5F80"/>
    <w:rsid w:val="008B601A"/>
    <w:rsid w:val="008B6757"/>
    <w:rsid w:val="008B6EAE"/>
    <w:rsid w:val="008B7229"/>
    <w:rsid w:val="008B7576"/>
    <w:rsid w:val="008C0897"/>
    <w:rsid w:val="008C0D11"/>
    <w:rsid w:val="008C14EC"/>
    <w:rsid w:val="008C1AF1"/>
    <w:rsid w:val="008C1C91"/>
    <w:rsid w:val="008C2872"/>
    <w:rsid w:val="008C3578"/>
    <w:rsid w:val="008C36B4"/>
    <w:rsid w:val="008C3A1B"/>
    <w:rsid w:val="008C3BA0"/>
    <w:rsid w:val="008C3C68"/>
    <w:rsid w:val="008C4552"/>
    <w:rsid w:val="008C46B6"/>
    <w:rsid w:val="008C47B5"/>
    <w:rsid w:val="008C4B17"/>
    <w:rsid w:val="008C5217"/>
    <w:rsid w:val="008C5373"/>
    <w:rsid w:val="008C5DDA"/>
    <w:rsid w:val="008C620E"/>
    <w:rsid w:val="008C6849"/>
    <w:rsid w:val="008C6C99"/>
    <w:rsid w:val="008C6D47"/>
    <w:rsid w:val="008C6F3D"/>
    <w:rsid w:val="008C75F3"/>
    <w:rsid w:val="008C7A04"/>
    <w:rsid w:val="008C7BDF"/>
    <w:rsid w:val="008C7FC7"/>
    <w:rsid w:val="008D0A07"/>
    <w:rsid w:val="008D0CCD"/>
    <w:rsid w:val="008D1008"/>
    <w:rsid w:val="008D1641"/>
    <w:rsid w:val="008D1B9E"/>
    <w:rsid w:val="008D1F62"/>
    <w:rsid w:val="008D232A"/>
    <w:rsid w:val="008D2640"/>
    <w:rsid w:val="008D26FE"/>
    <w:rsid w:val="008D335F"/>
    <w:rsid w:val="008D3A00"/>
    <w:rsid w:val="008D3B78"/>
    <w:rsid w:val="008D41A8"/>
    <w:rsid w:val="008D41DE"/>
    <w:rsid w:val="008D4BC8"/>
    <w:rsid w:val="008D4F01"/>
    <w:rsid w:val="008D54EB"/>
    <w:rsid w:val="008D5BB4"/>
    <w:rsid w:val="008D5C37"/>
    <w:rsid w:val="008D6AF6"/>
    <w:rsid w:val="008D6D50"/>
    <w:rsid w:val="008D775E"/>
    <w:rsid w:val="008D77F9"/>
    <w:rsid w:val="008D7A30"/>
    <w:rsid w:val="008D7C16"/>
    <w:rsid w:val="008D7E2F"/>
    <w:rsid w:val="008E02A4"/>
    <w:rsid w:val="008E0D3D"/>
    <w:rsid w:val="008E0DA0"/>
    <w:rsid w:val="008E116A"/>
    <w:rsid w:val="008E1324"/>
    <w:rsid w:val="008E1679"/>
    <w:rsid w:val="008E1EE7"/>
    <w:rsid w:val="008E2B34"/>
    <w:rsid w:val="008E2E1B"/>
    <w:rsid w:val="008E3743"/>
    <w:rsid w:val="008E38AE"/>
    <w:rsid w:val="008E3BE2"/>
    <w:rsid w:val="008E4261"/>
    <w:rsid w:val="008E4844"/>
    <w:rsid w:val="008E4D6D"/>
    <w:rsid w:val="008E5094"/>
    <w:rsid w:val="008E5617"/>
    <w:rsid w:val="008E5A97"/>
    <w:rsid w:val="008E5F04"/>
    <w:rsid w:val="008E6277"/>
    <w:rsid w:val="008E6694"/>
    <w:rsid w:val="008E6CF5"/>
    <w:rsid w:val="008E6DFE"/>
    <w:rsid w:val="008E7237"/>
    <w:rsid w:val="008E74C8"/>
    <w:rsid w:val="008E7741"/>
    <w:rsid w:val="008E7BA7"/>
    <w:rsid w:val="008E7FB4"/>
    <w:rsid w:val="008F024F"/>
    <w:rsid w:val="008F03A1"/>
    <w:rsid w:val="008F0488"/>
    <w:rsid w:val="008F06F0"/>
    <w:rsid w:val="008F0FC7"/>
    <w:rsid w:val="008F1060"/>
    <w:rsid w:val="008F1205"/>
    <w:rsid w:val="008F1F9C"/>
    <w:rsid w:val="008F214A"/>
    <w:rsid w:val="008F255F"/>
    <w:rsid w:val="008F2F22"/>
    <w:rsid w:val="008F31CA"/>
    <w:rsid w:val="008F3C3C"/>
    <w:rsid w:val="008F3C61"/>
    <w:rsid w:val="008F4362"/>
    <w:rsid w:val="008F43EC"/>
    <w:rsid w:val="008F56D7"/>
    <w:rsid w:val="008F590D"/>
    <w:rsid w:val="008F5B3B"/>
    <w:rsid w:val="008F6118"/>
    <w:rsid w:val="008F649D"/>
    <w:rsid w:val="008F7093"/>
    <w:rsid w:val="008F70A1"/>
    <w:rsid w:val="008F7102"/>
    <w:rsid w:val="008F790E"/>
    <w:rsid w:val="008F7E93"/>
    <w:rsid w:val="0090078A"/>
    <w:rsid w:val="00900AA6"/>
    <w:rsid w:val="0090121A"/>
    <w:rsid w:val="009013B4"/>
    <w:rsid w:val="00901C0E"/>
    <w:rsid w:val="00902299"/>
    <w:rsid w:val="00902A5D"/>
    <w:rsid w:val="00902D38"/>
    <w:rsid w:val="00902EA5"/>
    <w:rsid w:val="00902F49"/>
    <w:rsid w:val="009036FC"/>
    <w:rsid w:val="0090389E"/>
    <w:rsid w:val="0090494D"/>
    <w:rsid w:val="00904EF4"/>
    <w:rsid w:val="009075AA"/>
    <w:rsid w:val="0090770D"/>
    <w:rsid w:val="00907850"/>
    <w:rsid w:val="00910B95"/>
    <w:rsid w:val="00910BC4"/>
    <w:rsid w:val="00910EC0"/>
    <w:rsid w:val="00911020"/>
    <w:rsid w:val="0091107F"/>
    <w:rsid w:val="00911891"/>
    <w:rsid w:val="009119FD"/>
    <w:rsid w:val="00911D62"/>
    <w:rsid w:val="00911F31"/>
    <w:rsid w:val="009126D5"/>
    <w:rsid w:val="00912AFD"/>
    <w:rsid w:val="009139AE"/>
    <w:rsid w:val="009147D1"/>
    <w:rsid w:val="00914A88"/>
    <w:rsid w:val="00914F9C"/>
    <w:rsid w:val="00915190"/>
    <w:rsid w:val="00915643"/>
    <w:rsid w:val="0091592F"/>
    <w:rsid w:val="00916A12"/>
    <w:rsid w:val="00916A7A"/>
    <w:rsid w:val="00916B23"/>
    <w:rsid w:val="0091753A"/>
    <w:rsid w:val="00917799"/>
    <w:rsid w:val="00917D94"/>
    <w:rsid w:val="0092092A"/>
    <w:rsid w:val="00921567"/>
    <w:rsid w:val="00921D00"/>
    <w:rsid w:val="0092206E"/>
    <w:rsid w:val="0092216E"/>
    <w:rsid w:val="009222D9"/>
    <w:rsid w:val="009222E2"/>
    <w:rsid w:val="00922E3A"/>
    <w:rsid w:val="00923586"/>
    <w:rsid w:val="00923E25"/>
    <w:rsid w:val="00924006"/>
    <w:rsid w:val="00924106"/>
    <w:rsid w:val="009271F2"/>
    <w:rsid w:val="009274AB"/>
    <w:rsid w:val="009278A2"/>
    <w:rsid w:val="009301B1"/>
    <w:rsid w:val="00930408"/>
    <w:rsid w:val="00930498"/>
    <w:rsid w:val="00930B0D"/>
    <w:rsid w:val="009319B6"/>
    <w:rsid w:val="00931DDC"/>
    <w:rsid w:val="009325C1"/>
    <w:rsid w:val="00933059"/>
    <w:rsid w:val="00934B4C"/>
    <w:rsid w:val="00935066"/>
    <w:rsid w:val="00935262"/>
    <w:rsid w:val="00935BAC"/>
    <w:rsid w:val="00936C1C"/>
    <w:rsid w:val="00937724"/>
    <w:rsid w:val="00937775"/>
    <w:rsid w:val="00937AC3"/>
    <w:rsid w:val="00940534"/>
    <w:rsid w:val="0094058A"/>
    <w:rsid w:val="009416D3"/>
    <w:rsid w:val="00941D32"/>
    <w:rsid w:val="009425D4"/>
    <w:rsid w:val="00943310"/>
    <w:rsid w:val="009439F2"/>
    <w:rsid w:val="009447CB"/>
    <w:rsid w:val="00944F26"/>
    <w:rsid w:val="009452C6"/>
    <w:rsid w:val="00945409"/>
    <w:rsid w:val="009454F5"/>
    <w:rsid w:val="00945D66"/>
    <w:rsid w:val="00945E88"/>
    <w:rsid w:val="00946530"/>
    <w:rsid w:val="00946935"/>
    <w:rsid w:val="00946DC6"/>
    <w:rsid w:val="00946FE1"/>
    <w:rsid w:val="00947B58"/>
    <w:rsid w:val="00947D96"/>
    <w:rsid w:val="00950828"/>
    <w:rsid w:val="00950B2A"/>
    <w:rsid w:val="00950B8C"/>
    <w:rsid w:val="00950C43"/>
    <w:rsid w:val="00950C4F"/>
    <w:rsid w:val="00950EF1"/>
    <w:rsid w:val="00950F0F"/>
    <w:rsid w:val="009510E1"/>
    <w:rsid w:val="0095111C"/>
    <w:rsid w:val="00951141"/>
    <w:rsid w:val="00951662"/>
    <w:rsid w:val="00951E0F"/>
    <w:rsid w:val="009522B8"/>
    <w:rsid w:val="00952441"/>
    <w:rsid w:val="00952D76"/>
    <w:rsid w:val="00952E0B"/>
    <w:rsid w:val="009530ED"/>
    <w:rsid w:val="00953298"/>
    <w:rsid w:val="00953AEB"/>
    <w:rsid w:val="00953E3D"/>
    <w:rsid w:val="00954442"/>
    <w:rsid w:val="00954803"/>
    <w:rsid w:val="00954D09"/>
    <w:rsid w:val="00954E19"/>
    <w:rsid w:val="00954E85"/>
    <w:rsid w:val="009553AD"/>
    <w:rsid w:val="0095631E"/>
    <w:rsid w:val="00956337"/>
    <w:rsid w:val="0095693F"/>
    <w:rsid w:val="00956AD5"/>
    <w:rsid w:val="00956B46"/>
    <w:rsid w:val="00956EFC"/>
    <w:rsid w:val="0095720C"/>
    <w:rsid w:val="009575D1"/>
    <w:rsid w:val="00957AA7"/>
    <w:rsid w:val="00957E93"/>
    <w:rsid w:val="009604DA"/>
    <w:rsid w:val="0096050F"/>
    <w:rsid w:val="00960CCC"/>
    <w:rsid w:val="00961F82"/>
    <w:rsid w:val="00962114"/>
    <w:rsid w:val="0096375E"/>
    <w:rsid w:val="0096391E"/>
    <w:rsid w:val="00964E36"/>
    <w:rsid w:val="00966924"/>
    <w:rsid w:val="00966A60"/>
    <w:rsid w:val="00966D68"/>
    <w:rsid w:val="0096723B"/>
    <w:rsid w:val="009675DD"/>
    <w:rsid w:val="00967BA5"/>
    <w:rsid w:val="00967F61"/>
    <w:rsid w:val="009704FC"/>
    <w:rsid w:val="00971478"/>
    <w:rsid w:val="0097174B"/>
    <w:rsid w:val="00971D07"/>
    <w:rsid w:val="00972348"/>
    <w:rsid w:val="00973060"/>
    <w:rsid w:val="009732AF"/>
    <w:rsid w:val="0097348A"/>
    <w:rsid w:val="009735D6"/>
    <w:rsid w:val="00974219"/>
    <w:rsid w:val="00974394"/>
    <w:rsid w:val="00974E90"/>
    <w:rsid w:val="0097531D"/>
    <w:rsid w:val="00975813"/>
    <w:rsid w:val="0097613B"/>
    <w:rsid w:val="00976394"/>
    <w:rsid w:val="0097657B"/>
    <w:rsid w:val="00976740"/>
    <w:rsid w:val="00976D7A"/>
    <w:rsid w:val="00976FE3"/>
    <w:rsid w:val="00977019"/>
    <w:rsid w:val="009773B2"/>
    <w:rsid w:val="009773BB"/>
    <w:rsid w:val="009779DB"/>
    <w:rsid w:val="00977C52"/>
    <w:rsid w:val="00977F9D"/>
    <w:rsid w:val="00980322"/>
    <w:rsid w:val="009803B7"/>
    <w:rsid w:val="00980B48"/>
    <w:rsid w:val="00980F2C"/>
    <w:rsid w:val="00981414"/>
    <w:rsid w:val="00981CBE"/>
    <w:rsid w:val="00981D16"/>
    <w:rsid w:val="00982D06"/>
    <w:rsid w:val="00982F41"/>
    <w:rsid w:val="00983FD5"/>
    <w:rsid w:val="009846ED"/>
    <w:rsid w:val="00984C2B"/>
    <w:rsid w:val="00984C5A"/>
    <w:rsid w:val="00984CFF"/>
    <w:rsid w:val="00984F32"/>
    <w:rsid w:val="00985113"/>
    <w:rsid w:val="009851A2"/>
    <w:rsid w:val="00985340"/>
    <w:rsid w:val="0098667E"/>
    <w:rsid w:val="009868F8"/>
    <w:rsid w:val="00986942"/>
    <w:rsid w:val="00986E5D"/>
    <w:rsid w:val="00987B3B"/>
    <w:rsid w:val="00987D0E"/>
    <w:rsid w:val="00990AF1"/>
    <w:rsid w:val="009916F7"/>
    <w:rsid w:val="00991963"/>
    <w:rsid w:val="00991E02"/>
    <w:rsid w:val="00991FB9"/>
    <w:rsid w:val="0099239C"/>
    <w:rsid w:val="00992B0F"/>
    <w:rsid w:val="00992DBF"/>
    <w:rsid w:val="00993195"/>
    <w:rsid w:val="00993770"/>
    <w:rsid w:val="009938E6"/>
    <w:rsid w:val="00994057"/>
    <w:rsid w:val="00994060"/>
    <w:rsid w:val="00994422"/>
    <w:rsid w:val="009951D9"/>
    <w:rsid w:val="009957DC"/>
    <w:rsid w:val="009958C1"/>
    <w:rsid w:val="00995B2A"/>
    <w:rsid w:val="00996B71"/>
    <w:rsid w:val="00996D7C"/>
    <w:rsid w:val="00997136"/>
    <w:rsid w:val="009971D6"/>
    <w:rsid w:val="00997495"/>
    <w:rsid w:val="0099799D"/>
    <w:rsid w:val="00997A50"/>
    <w:rsid w:val="009A0110"/>
    <w:rsid w:val="009A0D78"/>
    <w:rsid w:val="009A1A70"/>
    <w:rsid w:val="009A21EB"/>
    <w:rsid w:val="009A23FF"/>
    <w:rsid w:val="009A2AB9"/>
    <w:rsid w:val="009A3218"/>
    <w:rsid w:val="009A358B"/>
    <w:rsid w:val="009A463E"/>
    <w:rsid w:val="009A546B"/>
    <w:rsid w:val="009A5A97"/>
    <w:rsid w:val="009A5B32"/>
    <w:rsid w:val="009A5DE2"/>
    <w:rsid w:val="009A5FC3"/>
    <w:rsid w:val="009A606F"/>
    <w:rsid w:val="009A63B2"/>
    <w:rsid w:val="009A65B2"/>
    <w:rsid w:val="009A6F40"/>
    <w:rsid w:val="009A7BB0"/>
    <w:rsid w:val="009A7DAA"/>
    <w:rsid w:val="009B00C2"/>
    <w:rsid w:val="009B144E"/>
    <w:rsid w:val="009B23AC"/>
    <w:rsid w:val="009B25D9"/>
    <w:rsid w:val="009B2C1B"/>
    <w:rsid w:val="009B321E"/>
    <w:rsid w:val="009B37D2"/>
    <w:rsid w:val="009B3EB1"/>
    <w:rsid w:val="009B4B7F"/>
    <w:rsid w:val="009B4C47"/>
    <w:rsid w:val="009B56EB"/>
    <w:rsid w:val="009B5835"/>
    <w:rsid w:val="009B6007"/>
    <w:rsid w:val="009B64F0"/>
    <w:rsid w:val="009B673D"/>
    <w:rsid w:val="009B6B13"/>
    <w:rsid w:val="009B7113"/>
    <w:rsid w:val="009B7595"/>
    <w:rsid w:val="009B79A1"/>
    <w:rsid w:val="009B7BA3"/>
    <w:rsid w:val="009C0BA2"/>
    <w:rsid w:val="009C0D9F"/>
    <w:rsid w:val="009C119E"/>
    <w:rsid w:val="009C16EF"/>
    <w:rsid w:val="009C2129"/>
    <w:rsid w:val="009C2419"/>
    <w:rsid w:val="009C28D2"/>
    <w:rsid w:val="009C2B6E"/>
    <w:rsid w:val="009C392C"/>
    <w:rsid w:val="009C4390"/>
    <w:rsid w:val="009C43C5"/>
    <w:rsid w:val="009C487A"/>
    <w:rsid w:val="009C52B7"/>
    <w:rsid w:val="009C5319"/>
    <w:rsid w:val="009C5561"/>
    <w:rsid w:val="009C5703"/>
    <w:rsid w:val="009C6338"/>
    <w:rsid w:val="009C69C1"/>
    <w:rsid w:val="009C7658"/>
    <w:rsid w:val="009C7D98"/>
    <w:rsid w:val="009D0103"/>
    <w:rsid w:val="009D17D9"/>
    <w:rsid w:val="009D1AF2"/>
    <w:rsid w:val="009D2662"/>
    <w:rsid w:val="009D281F"/>
    <w:rsid w:val="009D3A54"/>
    <w:rsid w:val="009D3BF2"/>
    <w:rsid w:val="009D3C28"/>
    <w:rsid w:val="009D3C94"/>
    <w:rsid w:val="009D43EC"/>
    <w:rsid w:val="009D51E1"/>
    <w:rsid w:val="009D5ED6"/>
    <w:rsid w:val="009D6E54"/>
    <w:rsid w:val="009D6EC9"/>
    <w:rsid w:val="009D7C03"/>
    <w:rsid w:val="009D7DF3"/>
    <w:rsid w:val="009E0435"/>
    <w:rsid w:val="009E04C7"/>
    <w:rsid w:val="009E113D"/>
    <w:rsid w:val="009E18CA"/>
    <w:rsid w:val="009E1D95"/>
    <w:rsid w:val="009E2815"/>
    <w:rsid w:val="009E2C85"/>
    <w:rsid w:val="009E2D71"/>
    <w:rsid w:val="009E3D04"/>
    <w:rsid w:val="009E43D4"/>
    <w:rsid w:val="009E4E50"/>
    <w:rsid w:val="009E50C1"/>
    <w:rsid w:val="009E5311"/>
    <w:rsid w:val="009E6951"/>
    <w:rsid w:val="009E6AD8"/>
    <w:rsid w:val="009E6D35"/>
    <w:rsid w:val="009E746A"/>
    <w:rsid w:val="009E7721"/>
    <w:rsid w:val="009F018D"/>
    <w:rsid w:val="009F032F"/>
    <w:rsid w:val="009F0C73"/>
    <w:rsid w:val="009F0D01"/>
    <w:rsid w:val="009F1969"/>
    <w:rsid w:val="009F2340"/>
    <w:rsid w:val="009F29A2"/>
    <w:rsid w:val="009F2B52"/>
    <w:rsid w:val="009F2DDB"/>
    <w:rsid w:val="009F3B58"/>
    <w:rsid w:val="009F40E2"/>
    <w:rsid w:val="009F4738"/>
    <w:rsid w:val="009F4BE3"/>
    <w:rsid w:val="009F505F"/>
    <w:rsid w:val="009F50A0"/>
    <w:rsid w:val="009F551F"/>
    <w:rsid w:val="009F5AF8"/>
    <w:rsid w:val="009F61F8"/>
    <w:rsid w:val="009F624F"/>
    <w:rsid w:val="009F63A4"/>
    <w:rsid w:val="009F67BB"/>
    <w:rsid w:val="009F6933"/>
    <w:rsid w:val="009F6B96"/>
    <w:rsid w:val="009F6EAA"/>
    <w:rsid w:val="009F751E"/>
    <w:rsid w:val="009F753E"/>
    <w:rsid w:val="009F799A"/>
    <w:rsid w:val="009F7BAD"/>
    <w:rsid w:val="00A00C4B"/>
    <w:rsid w:val="00A00FC4"/>
    <w:rsid w:val="00A01A21"/>
    <w:rsid w:val="00A01BB3"/>
    <w:rsid w:val="00A023F4"/>
    <w:rsid w:val="00A0293C"/>
    <w:rsid w:val="00A02B38"/>
    <w:rsid w:val="00A02D4F"/>
    <w:rsid w:val="00A03201"/>
    <w:rsid w:val="00A033F4"/>
    <w:rsid w:val="00A034C2"/>
    <w:rsid w:val="00A035CC"/>
    <w:rsid w:val="00A0389F"/>
    <w:rsid w:val="00A039A6"/>
    <w:rsid w:val="00A039B2"/>
    <w:rsid w:val="00A0427F"/>
    <w:rsid w:val="00A045B3"/>
    <w:rsid w:val="00A054CF"/>
    <w:rsid w:val="00A05BC9"/>
    <w:rsid w:val="00A05E70"/>
    <w:rsid w:val="00A064CA"/>
    <w:rsid w:val="00A06746"/>
    <w:rsid w:val="00A06E56"/>
    <w:rsid w:val="00A07463"/>
    <w:rsid w:val="00A07560"/>
    <w:rsid w:val="00A0774B"/>
    <w:rsid w:val="00A07DE3"/>
    <w:rsid w:val="00A1009B"/>
    <w:rsid w:val="00A101CF"/>
    <w:rsid w:val="00A10698"/>
    <w:rsid w:val="00A10A58"/>
    <w:rsid w:val="00A10B78"/>
    <w:rsid w:val="00A11441"/>
    <w:rsid w:val="00A116C2"/>
    <w:rsid w:val="00A1262D"/>
    <w:rsid w:val="00A12753"/>
    <w:rsid w:val="00A139FE"/>
    <w:rsid w:val="00A140DF"/>
    <w:rsid w:val="00A14601"/>
    <w:rsid w:val="00A14781"/>
    <w:rsid w:val="00A1499F"/>
    <w:rsid w:val="00A15BB0"/>
    <w:rsid w:val="00A16475"/>
    <w:rsid w:val="00A17B12"/>
    <w:rsid w:val="00A17E23"/>
    <w:rsid w:val="00A20CA8"/>
    <w:rsid w:val="00A20DB9"/>
    <w:rsid w:val="00A2140B"/>
    <w:rsid w:val="00A21E52"/>
    <w:rsid w:val="00A224BB"/>
    <w:rsid w:val="00A2262B"/>
    <w:rsid w:val="00A2263B"/>
    <w:rsid w:val="00A228EF"/>
    <w:rsid w:val="00A22D5E"/>
    <w:rsid w:val="00A22E56"/>
    <w:rsid w:val="00A22E83"/>
    <w:rsid w:val="00A23594"/>
    <w:rsid w:val="00A238D7"/>
    <w:rsid w:val="00A243A1"/>
    <w:rsid w:val="00A24611"/>
    <w:rsid w:val="00A24B69"/>
    <w:rsid w:val="00A24CBE"/>
    <w:rsid w:val="00A2653E"/>
    <w:rsid w:val="00A267F6"/>
    <w:rsid w:val="00A268C8"/>
    <w:rsid w:val="00A2749B"/>
    <w:rsid w:val="00A3081B"/>
    <w:rsid w:val="00A309DE"/>
    <w:rsid w:val="00A30DAA"/>
    <w:rsid w:val="00A3131C"/>
    <w:rsid w:val="00A32069"/>
    <w:rsid w:val="00A324CD"/>
    <w:rsid w:val="00A32981"/>
    <w:rsid w:val="00A32E42"/>
    <w:rsid w:val="00A33681"/>
    <w:rsid w:val="00A33A91"/>
    <w:rsid w:val="00A33E6B"/>
    <w:rsid w:val="00A34094"/>
    <w:rsid w:val="00A34A70"/>
    <w:rsid w:val="00A34ACC"/>
    <w:rsid w:val="00A34EB2"/>
    <w:rsid w:val="00A3566B"/>
    <w:rsid w:val="00A35C3F"/>
    <w:rsid w:val="00A35D10"/>
    <w:rsid w:val="00A36261"/>
    <w:rsid w:val="00A366F3"/>
    <w:rsid w:val="00A36DDF"/>
    <w:rsid w:val="00A37D14"/>
    <w:rsid w:val="00A403BB"/>
    <w:rsid w:val="00A40EB9"/>
    <w:rsid w:val="00A412EE"/>
    <w:rsid w:val="00A414FE"/>
    <w:rsid w:val="00A415BD"/>
    <w:rsid w:val="00A41B2E"/>
    <w:rsid w:val="00A41F99"/>
    <w:rsid w:val="00A42780"/>
    <w:rsid w:val="00A42F71"/>
    <w:rsid w:val="00A43289"/>
    <w:rsid w:val="00A449ED"/>
    <w:rsid w:val="00A44AFA"/>
    <w:rsid w:val="00A4522A"/>
    <w:rsid w:val="00A4535F"/>
    <w:rsid w:val="00A45AAA"/>
    <w:rsid w:val="00A46293"/>
    <w:rsid w:val="00A4687F"/>
    <w:rsid w:val="00A46A4F"/>
    <w:rsid w:val="00A46F25"/>
    <w:rsid w:val="00A47021"/>
    <w:rsid w:val="00A47F6F"/>
    <w:rsid w:val="00A501D1"/>
    <w:rsid w:val="00A50509"/>
    <w:rsid w:val="00A50629"/>
    <w:rsid w:val="00A50762"/>
    <w:rsid w:val="00A515E1"/>
    <w:rsid w:val="00A52674"/>
    <w:rsid w:val="00A52B27"/>
    <w:rsid w:val="00A52EA8"/>
    <w:rsid w:val="00A534A5"/>
    <w:rsid w:val="00A5399E"/>
    <w:rsid w:val="00A54142"/>
    <w:rsid w:val="00A54659"/>
    <w:rsid w:val="00A5475F"/>
    <w:rsid w:val="00A54B77"/>
    <w:rsid w:val="00A55306"/>
    <w:rsid w:val="00A55DC5"/>
    <w:rsid w:val="00A55F2F"/>
    <w:rsid w:val="00A56145"/>
    <w:rsid w:val="00A56165"/>
    <w:rsid w:val="00A562F5"/>
    <w:rsid w:val="00A5661D"/>
    <w:rsid w:val="00A56686"/>
    <w:rsid w:val="00A5695E"/>
    <w:rsid w:val="00A56C22"/>
    <w:rsid w:val="00A574B5"/>
    <w:rsid w:val="00A5762F"/>
    <w:rsid w:val="00A5771F"/>
    <w:rsid w:val="00A60F80"/>
    <w:rsid w:val="00A61344"/>
    <w:rsid w:val="00A6144E"/>
    <w:rsid w:val="00A61C8D"/>
    <w:rsid w:val="00A62E35"/>
    <w:rsid w:val="00A6331E"/>
    <w:rsid w:val="00A63947"/>
    <w:rsid w:val="00A641D4"/>
    <w:rsid w:val="00A650B0"/>
    <w:rsid w:val="00A65267"/>
    <w:rsid w:val="00A652DE"/>
    <w:rsid w:val="00A656B0"/>
    <w:rsid w:val="00A65BE6"/>
    <w:rsid w:val="00A65F37"/>
    <w:rsid w:val="00A65F75"/>
    <w:rsid w:val="00A66268"/>
    <w:rsid w:val="00A66A2E"/>
    <w:rsid w:val="00A67179"/>
    <w:rsid w:val="00A673E0"/>
    <w:rsid w:val="00A6786F"/>
    <w:rsid w:val="00A704F8"/>
    <w:rsid w:val="00A7050B"/>
    <w:rsid w:val="00A71384"/>
    <w:rsid w:val="00A71A49"/>
    <w:rsid w:val="00A71A9C"/>
    <w:rsid w:val="00A71DC1"/>
    <w:rsid w:val="00A72089"/>
    <w:rsid w:val="00A721A7"/>
    <w:rsid w:val="00A723C5"/>
    <w:rsid w:val="00A726A3"/>
    <w:rsid w:val="00A7332E"/>
    <w:rsid w:val="00A73973"/>
    <w:rsid w:val="00A74CAA"/>
    <w:rsid w:val="00A752C6"/>
    <w:rsid w:val="00A75677"/>
    <w:rsid w:val="00A75E9F"/>
    <w:rsid w:val="00A76A69"/>
    <w:rsid w:val="00A76B10"/>
    <w:rsid w:val="00A76FCD"/>
    <w:rsid w:val="00A7712D"/>
    <w:rsid w:val="00A77889"/>
    <w:rsid w:val="00A77E44"/>
    <w:rsid w:val="00A8037C"/>
    <w:rsid w:val="00A80531"/>
    <w:rsid w:val="00A80559"/>
    <w:rsid w:val="00A808FB"/>
    <w:rsid w:val="00A80E22"/>
    <w:rsid w:val="00A81144"/>
    <w:rsid w:val="00A813A2"/>
    <w:rsid w:val="00A81445"/>
    <w:rsid w:val="00A81A00"/>
    <w:rsid w:val="00A81D07"/>
    <w:rsid w:val="00A825A7"/>
    <w:rsid w:val="00A825E0"/>
    <w:rsid w:val="00A8358C"/>
    <w:rsid w:val="00A83759"/>
    <w:rsid w:val="00A83A37"/>
    <w:rsid w:val="00A84A85"/>
    <w:rsid w:val="00A84AD6"/>
    <w:rsid w:val="00A84B91"/>
    <w:rsid w:val="00A8567F"/>
    <w:rsid w:val="00A85E99"/>
    <w:rsid w:val="00A86B7C"/>
    <w:rsid w:val="00A86C11"/>
    <w:rsid w:val="00A87666"/>
    <w:rsid w:val="00A876B6"/>
    <w:rsid w:val="00A87D12"/>
    <w:rsid w:val="00A87EA9"/>
    <w:rsid w:val="00A90756"/>
    <w:rsid w:val="00A90F28"/>
    <w:rsid w:val="00A910D5"/>
    <w:rsid w:val="00A9126F"/>
    <w:rsid w:val="00A912F8"/>
    <w:rsid w:val="00A92738"/>
    <w:rsid w:val="00A928E7"/>
    <w:rsid w:val="00A929F8"/>
    <w:rsid w:val="00A92D12"/>
    <w:rsid w:val="00A9337D"/>
    <w:rsid w:val="00A9383D"/>
    <w:rsid w:val="00A93916"/>
    <w:rsid w:val="00A93FCA"/>
    <w:rsid w:val="00A9407C"/>
    <w:rsid w:val="00A9446E"/>
    <w:rsid w:val="00A95157"/>
    <w:rsid w:val="00A96296"/>
    <w:rsid w:val="00A9659F"/>
    <w:rsid w:val="00A9683C"/>
    <w:rsid w:val="00A97299"/>
    <w:rsid w:val="00A972F0"/>
    <w:rsid w:val="00A9753F"/>
    <w:rsid w:val="00A97683"/>
    <w:rsid w:val="00A978FB"/>
    <w:rsid w:val="00A97C0C"/>
    <w:rsid w:val="00AA02B8"/>
    <w:rsid w:val="00AA07A8"/>
    <w:rsid w:val="00AA0CFB"/>
    <w:rsid w:val="00AA0F33"/>
    <w:rsid w:val="00AA10DB"/>
    <w:rsid w:val="00AA11D8"/>
    <w:rsid w:val="00AA1A7B"/>
    <w:rsid w:val="00AA1AC8"/>
    <w:rsid w:val="00AA276C"/>
    <w:rsid w:val="00AA299D"/>
    <w:rsid w:val="00AA29D1"/>
    <w:rsid w:val="00AA2B80"/>
    <w:rsid w:val="00AA35DC"/>
    <w:rsid w:val="00AA3EB0"/>
    <w:rsid w:val="00AA3F95"/>
    <w:rsid w:val="00AA4208"/>
    <w:rsid w:val="00AA448E"/>
    <w:rsid w:val="00AA4886"/>
    <w:rsid w:val="00AA4EA1"/>
    <w:rsid w:val="00AA5F57"/>
    <w:rsid w:val="00AA697B"/>
    <w:rsid w:val="00AA6C31"/>
    <w:rsid w:val="00AA743A"/>
    <w:rsid w:val="00AA7D43"/>
    <w:rsid w:val="00AA7EF4"/>
    <w:rsid w:val="00AA7F95"/>
    <w:rsid w:val="00AB02E4"/>
    <w:rsid w:val="00AB06FD"/>
    <w:rsid w:val="00AB184F"/>
    <w:rsid w:val="00AB185C"/>
    <w:rsid w:val="00AB1D8E"/>
    <w:rsid w:val="00AB200A"/>
    <w:rsid w:val="00AB23B9"/>
    <w:rsid w:val="00AB245D"/>
    <w:rsid w:val="00AB2E02"/>
    <w:rsid w:val="00AB318B"/>
    <w:rsid w:val="00AB31EC"/>
    <w:rsid w:val="00AB333C"/>
    <w:rsid w:val="00AB3B75"/>
    <w:rsid w:val="00AB410C"/>
    <w:rsid w:val="00AB4EB7"/>
    <w:rsid w:val="00AB5DD5"/>
    <w:rsid w:val="00AB61AA"/>
    <w:rsid w:val="00AB6377"/>
    <w:rsid w:val="00AB667C"/>
    <w:rsid w:val="00AB6A13"/>
    <w:rsid w:val="00AB7472"/>
    <w:rsid w:val="00AB786B"/>
    <w:rsid w:val="00AC00EA"/>
    <w:rsid w:val="00AC0EC7"/>
    <w:rsid w:val="00AC188F"/>
    <w:rsid w:val="00AC1E16"/>
    <w:rsid w:val="00AC2165"/>
    <w:rsid w:val="00AC2673"/>
    <w:rsid w:val="00AC26C5"/>
    <w:rsid w:val="00AC381B"/>
    <w:rsid w:val="00AC4548"/>
    <w:rsid w:val="00AC45FE"/>
    <w:rsid w:val="00AC4C79"/>
    <w:rsid w:val="00AC4E23"/>
    <w:rsid w:val="00AC5028"/>
    <w:rsid w:val="00AC57AA"/>
    <w:rsid w:val="00AC5BD2"/>
    <w:rsid w:val="00AC60F8"/>
    <w:rsid w:val="00AC6967"/>
    <w:rsid w:val="00AC7588"/>
    <w:rsid w:val="00AD0C83"/>
    <w:rsid w:val="00AD1120"/>
    <w:rsid w:val="00AD1A11"/>
    <w:rsid w:val="00AD208D"/>
    <w:rsid w:val="00AD2356"/>
    <w:rsid w:val="00AD23BD"/>
    <w:rsid w:val="00AD2966"/>
    <w:rsid w:val="00AD3241"/>
    <w:rsid w:val="00AD3274"/>
    <w:rsid w:val="00AD362F"/>
    <w:rsid w:val="00AD3F6D"/>
    <w:rsid w:val="00AD3FC1"/>
    <w:rsid w:val="00AD47B3"/>
    <w:rsid w:val="00AD4922"/>
    <w:rsid w:val="00AD4930"/>
    <w:rsid w:val="00AD5205"/>
    <w:rsid w:val="00AD5C51"/>
    <w:rsid w:val="00AD5D69"/>
    <w:rsid w:val="00AD689A"/>
    <w:rsid w:val="00AD6A01"/>
    <w:rsid w:val="00AD6DF8"/>
    <w:rsid w:val="00AD78EE"/>
    <w:rsid w:val="00AD796E"/>
    <w:rsid w:val="00AE00BC"/>
    <w:rsid w:val="00AE0E24"/>
    <w:rsid w:val="00AE1D11"/>
    <w:rsid w:val="00AE2178"/>
    <w:rsid w:val="00AE2940"/>
    <w:rsid w:val="00AE4F61"/>
    <w:rsid w:val="00AE5A3C"/>
    <w:rsid w:val="00AE6472"/>
    <w:rsid w:val="00AE66E7"/>
    <w:rsid w:val="00AE72F1"/>
    <w:rsid w:val="00AF0457"/>
    <w:rsid w:val="00AF04BC"/>
    <w:rsid w:val="00AF0713"/>
    <w:rsid w:val="00AF209D"/>
    <w:rsid w:val="00AF2785"/>
    <w:rsid w:val="00AF27AA"/>
    <w:rsid w:val="00AF32BB"/>
    <w:rsid w:val="00AF3357"/>
    <w:rsid w:val="00AF3471"/>
    <w:rsid w:val="00AF37E0"/>
    <w:rsid w:val="00AF39A0"/>
    <w:rsid w:val="00AF3D03"/>
    <w:rsid w:val="00AF4793"/>
    <w:rsid w:val="00AF5599"/>
    <w:rsid w:val="00AF5629"/>
    <w:rsid w:val="00AF5B5E"/>
    <w:rsid w:val="00AF5C5C"/>
    <w:rsid w:val="00AF5D53"/>
    <w:rsid w:val="00AF5EB0"/>
    <w:rsid w:val="00AF603A"/>
    <w:rsid w:val="00AF6ECB"/>
    <w:rsid w:val="00AF7311"/>
    <w:rsid w:val="00AF7C91"/>
    <w:rsid w:val="00B00225"/>
    <w:rsid w:val="00B00A40"/>
    <w:rsid w:val="00B00D2F"/>
    <w:rsid w:val="00B0144D"/>
    <w:rsid w:val="00B014E1"/>
    <w:rsid w:val="00B01ABA"/>
    <w:rsid w:val="00B0261E"/>
    <w:rsid w:val="00B03174"/>
    <w:rsid w:val="00B031CF"/>
    <w:rsid w:val="00B03602"/>
    <w:rsid w:val="00B03810"/>
    <w:rsid w:val="00B03D23"/>
    <w:rsid w:val="00B03D71"/>
    <w:rsid w:val="00B041AB"/>
    <w:rsid w:val="00B04D09"/>
    <w:rsid w:val="00B04FC4"/>
    <w:rsid w:val="00B0548A"/>
    <w:rsid w:val="00B054B0"/>
    <w:rsid w:val="00B055F4"/>
    <w:rsid w:val="00B05C23"/>
    <w:rsid w:val="00B06B96"/>
    <w:rsid w:val="00B06C89"/>
    <w:rsid w:val="00B06DA9"/>
    <w:rsid w:val="00B06EC1"/>
    <w:rsid w:val="00B1078A"/>
    <w:rsid w:val="00B10C19"/>
    <w:rsid w:val="00B10CC4"/>
    <w:rsid w:val="00B10CF2"/>
    <w:rsid w:val="00B111EC"/>
    <w:rsid w:val="00B113CA"/>
    <w:rsid w:val="00B11465"/>
    <w:rsid w:val="00B119FD"/>
    <w:rsid w:val="00B11A1A"/>
    <w:rsid w:val="00B11EAA"/>
    <w:rsid w:val="00B12319"/>
    <w:rsid w:val="00B1243B"/>
    <w:rsid w:val="00B1280C"/>
    <w:rsid w:val="00B12EDF"/>
    <w:rsid w:val="00B13489"/>
    <w:rsid w:val="00B13500"/>
    <w:rsid w:val="00B13C17"/>
    <w:rsid w:val="00B13C30"/>
    <w:rsid w:val="00B13DD2"/>
    <w:rsid w:val="00B14E53"/>
    <w:rsid w:val="00B15820"/>
    <w:rsid w:val="00B15F4B"/>
    <w:rsid w:val="00B16019"/>
    <w:rsid w:val="00B1622C"/>
    <w:rsid w:val="00B17048"/>
    <w:rsid w:val="00B17183"/>
    <w:rsid w:val="00B2188F"/>
    <w:rsid w:val="00B22316"/>
    <w:rsid w:val="00B225A8"/>
    <w:rsid w:val="00B225D8"/>
    <w:rsid w:val="00B228C9"/>
    <w:rsid w:val="00B22F82"/>
    <w:rsid w:val="00B23FCB"/>
    <w:rsid w:val="00B24CD0"/>
    <w:rsid w:val="00B25542"/>
    <w:rsid w:val="00B2567D"/>
    <w:rsid w:val="00B26E58"/>
    <w:rsid w:val="00B26E76"/>
    <w:rsid w:val="00B26EAF"/>
    <w:rsid w:val="00B26EB3"/>
    <w:rsid w:val="00B2780E"/>
    <w:rsid w:val="00B279DB"/>
    <w:rsid w:val="00B27A50"/>
    <w:rsid w:val="00B30035"/>
    <w:rsid w:val="00B30DE7"/>
    <w:rsid w:val="00B3118F"/>
    <w:rsid w:val="00B31391"/>
    <w:rsid w:val="00B317AF"/>
    <w:rsid w:val="00B318B8"/>
    <w:rsid w:val="00B318C0"/>
    <w:rsid w:val="00B32163"/>
    <w:rsid w:val="00B3231F"/>
    <w:rsid w:val="00B32B64"/>
    <w:rsid w:val="00B32D08"/>
    <w:rsid w:val="00B335BB"/>
    <w:rsid w:val="00B33C84"/>
    <w:rsid w:val="00B3438A"/>
    <w:rsid w:val="00B347EE"/>
    <w:rsid w:val="00B34B8E"/>
    <w:rsid w:val="00B3526C"/>
    <w:rsid w:val="00B354C3"/>
    <w:rsid w:val="00B35730"/>
    <w:rsid w:val="00B35F0D"/>
    <w:rsid w:val="00B36102"/>
    <w:rsid w:val="00B3647E"/>
    <w:rsid w:val="00B36680"/>
    <w:rsid w:val="00B366CC"/>
    <w:rsid w:val="00B3670A"/>
    <w:rsid w:val="00B36C8C"/>
    <w:rsid w:val="00B3796D"/>
    <w:rsid w:val="00B40455"/>
    <w:rsid w:val="00B40EE6"/>
    <w:rsid w:val="00B4141A"/>
    <w:rsid w:val="00B41727"/>
    <w:rsid w:val="00B41771"/>
    <w:rsid w:val="00B418C6"/>
    <w:rsid w:val="00B41A54"/>
    <w:rsid w:val="00B41BEB"/>
    <w:rsid w:val="00B41C4A"/>
    <w:rsid w:val="00B42575"/>
    <w:rsid w:val="00B42668"/>
    <w:rsid w:val="00B42816"/>
    <w:rsid w:val="00B42EDC"/>
    <w:rsid w:val="00B43E4A"/>
    <w:rsid w:val="00B447C6"/>
    <w:rsid w:val="00B447E7"/>
    <w:rsid w:val="00B45E49"/>
    <w:rsid w:val="00B46916"/>
    <w:rsid w:val="00B473FF"/>
    <w:rsid w:val="00B47C44"/>
    <w:rsid w:val="00B47EB1"/>
    <w:rsid w:val="00B503A6"/>
    <w:rsid w:val="00B504D8"/>
    <w:rsid w:val="00B5057A"/>
    <w:rsid w:val="00B50790"/>
    <w:rsid w:val="00B50B4B"/>
    <w:rsid w:val="00B512E0"/>
    <w:rsid w:val="00B51589"/>
    <w:rsid w:val="00B528E2"/>
    <w:rsid w:val="00B52983"/>
    <w:rsid w:val="00B53417"/>
    <w:rsid w:val="00B53531"/>
    <w:rsid w:val="00B53CCB"/>
    <w:rsid w:val="00B53FC8"/>
    <w:rsid w:val="00B54B14"/>
    <w:rsid w:val="00B55692"/>
    <w:rsid w:val="00B5597C"/>
    <w:rsid w:val="00B567E7"/>
    <w:rsid w:val="00B56C30"/>
    <w:rsid w:val="00B570B1"/>
    <w:rsid w:val="00B570D8"/>
    <w:rsid w:val="00B57778"/>
    <w:rsid w:val="00B6049F"/>
    <w:rsid w:val="00B6071B"/>
    <w:rsid w:val="00B6119B"/>
    <w:rsid w:val="00B6147A"/>
    <w:rsid w:val="00B615AC"/>
    <w:rsid w:val="00B61611"/>
    <w:rsid w:val="00B6200F"/>
    <w:rsid w:val="00B62187"/>
    <w:rsid w:val="00B626D8"/>
    <w:rsid w:val="00B62A16"/>
    <w:rsid w:val="00B62AD0"/>
    <w:rsid w:val="00B62B1A"/>
    <w:rsid w:val="00B63F93"/>
    <w:rsid w:val="00B644A4"/>
    <w:rsid w:val="00B64577"/>
    <w:rsid w:val="00B65639"/>
    <w:rsid w:val="00B656CF"/>
    <w:rsid w:val="00B65D50"/>
    <w:rsid w:val="00B66184"/>
    <w:rsid w:val="00B668CF"/>
    <w:rsid w:val="00B669FD"/>
    <w:rsid w:val="00B671A1"/>
    <w:rsid w:val="00B67FBC"/>
    <w:rsid w:val="00B7026C"/>
    <w:rsid w:val="00B70379"/>
    <w:rsid w:val="00B706A6"/>
    <w:rsid w:val="00B70B8D"/>
    <w:rsid w:val="00B715DC"/>
    <w:rsid w:val="00B72031"/>
    <w:rsid w:val="00B7223E"/>
    <w:rsid w:val="00B728BA"/>
    <w:rsid w:val="00B7378F"/>
    <w:rsid w:val="00B73D27"/>
    <w:rsid w:val="00B74254"/>
    <w:rsid w:val="00B74A5E"/>
    <w:rsid w:val="00B74E9B"/>
    <w:rsid w:val="00B75360"/>
    <w:rsid w:val="00B75422"/>
    <w:rsid w:val="00B76266"/>
    <w:rsid w:val="00B76947"/>
    <w:rsid w:val="00B76EE4"/>
    <w:rsid w:val="00B76FA8"/>
    <w:rsid w:val="00B77268"/>
    <w:rsid w:val="00B77274"/>
    <w:rsid w:val="00B776B5"/>
    <w:rsid w:val="00B778E8"/>
    <w:rsid w:val="00B77D2B"/>
    <w:rsid w:val="00B80072"/>
    <w:rsid w:val="00B80217"/>
    <w:rsid w:val="00B8065C"/>
    <w:rsid w:val="00B807C1"/>
    <w:rsid w:val="00B80BAE"/>
    <w:rsid w:val="00B80D87"/>
    <w:rsid w:val="00B81E65"/>
    <w:rsid w:val="00B8251D"/>
    <w:rsid w:val="00B82B2A"/>
    <w:rsid w:val="00B83417"/>
    <w:rsid w:val="00B83532"/>
    <w:rsid w:val="00B839ED"/>
    <w:rsid w:val="00B8466F"/>
    <w:rsid w:val="00B84C19"/>
    <w:rsid w:val="00B85BD8"/>
    <w:rsid w:val="00B85CD5"/>
    <w:rsid w:val="00B86106"/>
    <w:rsid w:val="00B86160"/>
    <w:rsid w:val="00B86581"/>
    <w:rsid w:val="00B86670"/>
    <w:rsid w:val="00B86855"/>
    <w:rsid w:val="00B86EA7"/>
    <w:rsid w:val="00B873A3"/>
    <w:rsid w:val="00B87ABF"/>
    <w:rsid w:val="00B90631"/>
    <w:rsid w:val="00B90A86"/>
    <w:rsid w:val="00B914C3"/>
    <w:rsid w:val="00B921EB"/>
    <w:rsid w:val="00B92C70"/>
    <w:rsid w:val="00B92EFC"/>
    <w:rsid w:val="00B939F2"/>
    <w:rsid w:val="00B942D5"/>
    <w:rsid w:val="00B94540"/>
    <w:rsid w:val="00B9467C"/>
    <w:rsid w:val="00B947ED"/>
    <w:rsid w:val="00B94E2D"/>
    <w:rsid w:val="00B95410"/>
    <w:rsid w:val="00B9619D"/>
    <w:rsid w:val="00B96757"/>
    <w:rsid w:val="00B96A23"/>
    <w:rsid w:val="00B97407"/>
    <w:rsid w:val="00B97582"/>
    <w:rsid w:val="00B9764C"/>
    <w:rsid w:val="00B97A48"/>
    <w:rsid w:val="00B97B42"/>
    <w:rsid w:val="00BA01DD"/>
    <w:rsid w:val="00BA064C"/>
    <w:rsid w:val="00BA0F98"/>
    <w:rsid w:val="00BA16EF"/>
    <w:rsid w:val="00BA18F7"/>
    <w:rsid w:val="00BA1A64"/>
    <w:rsid w:val="00BA27B5"/>
    <w:rsid w:val="00BA2E6F"/>
    <w:rsid w:val="00BA3928"/>
    <w:rsid w:val="00BA396D"/>
    <w:rsid w:val="00BA3C38"/>
    <w:rsid w:val="00BA50DB"/>
    <w:rsid w:val="00BA5356"/>
    <w:rsid w:val="00BA5586"/>
    <w:rsid w:val="00BA599B"/>
    <w:rsid w:val="00BA5BD6"/>
    <w:rsid w:val="00BA6CD3"/>
    <w:rsid w:val="00BA6F3A"/>
    <w:rsid w:val="00BA6F84"/>
    <w:rsid w:val="00BA6FE9"/>
    <w:rsid w:val="00BA78C8"/>
    <w:rsid w:val="00BA7A64"/>
    <w:rsid w:val="00BB0503"/>
    <w:rsid w:val="00BB0868"/>
    <w:rsid w:val="00BB0A8E"/>
    <w:rsid w:val="00BB0F35"/>
    <w:rsid w:val="00BB17D2"/>
    <w:rsid w:val="00BB1E49"/>
    <w:rsid w:val="00BB1E81"/>
    <w:rsid w:val="00BB202E"/>
    <w:rsid w:val="00BB2353"/>
    <w:rsid w:val="00BB2BB8"/>
    <w:rsid w:val="00BB31B1"/>
    <w:rsid w:val="00BB32E5"/>
    <w:rsid w:val="00BB3A16"/>
    <w:rsid w:val="00BB3FC0"/>
    <w:rsid w:val="00BB4438"/>
    <w:rsid w:val="00BB4516"/>
    <w:rsid w:val="00BB5402"/>
    <w:rsid w:val="00BB57A9"/>
    <w:rsid w:val="00BB5B1E"/>
    <w:rsid w:val="00BB5C1B"/>
    <w:rsid w:val="00BB6791"/>
    <w:rsid w:val="00BB6C40"/>
    <w:rsid w:val="00BB7228"/>
    <w:rsid w:val="00BB7319"/>
    <w:rsid w:val="00BB755A"/>
    <w:rsid w:val="00BB785E"/>
    <w:rsid w:val="00BC01B4"/>
    <w:rsid w:val="00BC0261"/>
    <w:rsid w:val="00BC0527"/>
    <w:rsid w:val="00BC0817"/>
    <w:rsid w:val="00BC1387"/>
    <w:rsid w:val="00BC1C80"/>
    <w:rsid w:val="00BC1F50"/>
    <w:rsid w:val="00BC205E"/>
    <w:rsid w:val="00BC22BA"/>
    <w:rsid w:val="00BC24D1"/>
    <w:rsid w:val="00BC2750"/>
    <w:rsid w:val="00BC2AE4"/>
    <w:rsid w:val="00BC2C03"/>
    <w:rsid w:val="00BC4177"/>
    <w:rsid w:val="00BC44BC"/>
    <w:rsid w:val="00BC46AA"/>
    <w:rsid w:val="00BC4A76"/>
    <w:rsid w:val="00BC4AEB"/>
    <w:rsid w:val="00BC51A2"/>
    <w:rsid w:val="00BC53A4"/>
    <w:rsid w:val="00BC53B2"/>
    <w:rsid w:val="00BC5457"/>
    <w:rsid w:val="00BC5EC1"/>
    <w:rsid w:val="00BC69A1"/>
    <w:rsid w:val="00BC6BA4"/>
    <w:rsid w:val="00BC7B38"/>
    <w:rsid w:val="00BD0404"/>
    <w:rsid w:val="00BD08F3"/>
    <w:rsid w:val="00BD0EF2"/>
    <w:rsid w:val="00BD17A9"/>
    <w:rsid w:val="00BD17F8"/>
    <w:rsid w:val="00BD1B82"/>
    <w:rsid w:val="00BD257C"/>
    <w:rsid w:val="00BD2637"/>
    <w:rsid w:val="00BD2F6F"/>
    <w:rsid w:val="00BD3848"/>
    <w:rsid w:val="00BD4558"/>
    <w:rsid w:val="00BD48B6"/>
    <w:rsid w:val="00BD4920"/>
    <w:rsid w:val="00BD49F5"/>
    <w:rsid w:val="00BD4B08"/>
    <w:rsid w:val="00BD4F95"/>
    <w:rsid w:val="00BD5022"/>
    <w:rsid w:val="00BD539D"/>
    <w:rsid w:val="00BD55A2"/>
    <w:rsid w:val="00BD6830"/>
    <w:rsid w:val="00BD687F"/>
    <w:rsid w:val="00BD6BB8"/>
    <w:rsid w:val="00BD73BF"/>
    <w:rsid w:val="00BD7438"/>
    <w:rsid w:val="00BD7B9A"/>
    <w:rsid w:val="00BD7FCD"/>
    <w:rsid w:val="00BD7FED"/>
    <w:rsid w:val="00BE034A"/>
    <w:rsid w:val="00BE05CE"/>
    <w:rsid w:val="00BE0945"/>
    <w:rsid w:val="00BE0D2D"/>
    <w:rsid w:val="00BE1421"/>
    <w:rsid w:val="00BE2741"/>
    <w:rsid w:val="00BE2D71"/>
    <w:rsid w:val="00BE31B7"/>
    <w:rsid w:val="00BE3B08"/>
    <w:rsid w:val="00BE3DFB"/>
    <w:rsid w:val="00BE4031"/>
    <w:rsid w:val="00BE4399"/>
    <w:rsid w:val="00BE460B"/>
    <w:rsid w:val="00BE4B86"/>
    <w:rsid w:val="00BE4CDA"/>
    <w:rsid w:val="00BE5001"/>
    <w:rsid w:val="00BE540E"/>
    <w:rsid w:val="00BE64AF"/>
    <w:rsid w:val="00BE6644"/>
    <w:rsid w:val="00BE6B46"/>
    <w:rsid w:val="00BE6E64"/>
    <w:rsid w:val="00BE7266"/>
    <w:rsid w:val="00BE7956"/>
    <w:rsid w:val="00BE7AF2"/>
    <w:rsid w:val="00BF072C"/>
    <w:rsid w:val="00BF1812"/>
    <w:rsid w:val="00BF1D55"/>
    <w:rsid w:val="00BF1EF2"/>
    <w:rsid w:val="00BF2316"/>
    <w:rsid w:val="00BF2C6B"/>
    <w:rsid w:val="00BF389C"/>
    <w:rsid w:val="00BF390A"/>
    <w:rsid w:val="00BF4010"/>
    <w:rsid w:val="00BF4999"/>
    <w:rsid w:val="00BF4E82"/>
    <w:rsid w:val="00BF69D8"/>
    <w:rsid w:val="00BF6DC8"/>
    <w:rsid w:val="00BF6EC2"/>
    <w:rsid w:val="00BF70BE"/>
    <w:rsid w:val="00BF7327"/>
    <w:rsid w:val="00BF7A40"/>
    <w:rsid w:val="00BF7CD5"/>
    <w:rsid w:val="00C0046C"/>
    <w:rsid w:val="00C006F5"/>
    <w:rsid w:val="00C00DAD"/>
    <w:rsid w:val="00C01908"/>
    <w:rsid w:val="00C01FD5"/>
    <w:rsid w:val="00C02966"/>
    <w:rsid w:val="00C02A87"/>
    <w:rsid w:val="00C02FE6"/>
    <w:rsid w:val="00C04148"/>
    <w:rsid w:val="00C044B7"/>
    <w:rsid w:val="00C04542"/>
    <w:rsid w:val="00C04AC6"/>
    <w:rsid w:val="00C05FCC"/>
    <w:rsid w:val="00C06856"/>
    <w:rsid w:val="00C06980"/>
    <w:rsid w:val="00C07BA2"/>
    <w:rsid w:val="00C07EE1"/>
    <w:rsid w:val="00C108FB"/>
    <w:rsid w:val="00C110A2"/>
    <w:rsid w:val="00C11353"/>
    <w:rsid w:val="00C1187A"/>
    <w:rsid w:val="00C119E3"/>
    <w:rsid w:val="00C11C9B"/>
    <w:rsid w:val="00C11D9B"/>
    <w:rsid w:val="00C12041"/>
    <w:rsid w:val="00C12915"/>
    <w:rsid w:val="00C129F7"/>
    <w:rsid w:val="00C136AF"/>
    <w:rsid w:val="00C14632"/>
    <w:rsid w:val="00C149DA"/>
    <w:rsid w:val="00C15D57"/>
    <w:rsid w:val="00C165AE"/>
    <w:rsid w:val="00C166F1"/>
    <w:rsid w:val="00C168B7"/>
    <w:rsid w:val="00C172F8"/>
    <w:rsid w:val="00C1731E"/>
    <w:rsid w:val="00C177AE"/>
    <w:rsid w:val="00C17962"/>
    <w:rsid w:val="00C17A81"/>
    <w:rsid w:val="00C17AA2"/>
    <w:rsid w:val="00C20497"/>
    <w:rsid w:val="00C20CDB"/>
    <w:rsid w:val="00C20DC4"/>
    <w:rsid w:val="00C214E7"/>
    <w:rsid w:val="00C215C7"/>
    <w:rsid w:val="00C218D4"/>
    <w:rsid w:val="00C21F53"/>
    <w:rsid w:val="00C22BB8"/>
    <w:rsid w:val="00C23332"/>
    <w:rsid w:val="00C23712"/>
    <w:rsid w:val="00C246E8"/>
    <w:rsid w:val="00C2479E"/>
    <w:rsid w:val="00C248E2"/>
    <w:rsid w:val="00C24933"/>
    <w:rsid w:val="00C24942"/>
    <w:rsid w:val="00C25C44"/>
    <w:rsid w:val="00C25DCA"/>
    <w:rsid w:val="00C268E9"/>
    <w:rsid w:val="00C26A40"/>
    <w:rsid w:val="00C26B7B"/>
    <w:rsid w:val="00C26C25"/>
    <w:rsid w:val="00C26DD1"/>
    <w:rsid w:val="00C271F5"/>
    <w:rsid w:val="00C27904"/>
    <w:rsid w:val="00C30159"/>
    <w:rsid w:val="00C302D2"/>
    <w:rsid w:val="00C3118B"/>
    <w:rsid w:val="00C311D9"/>
    <w:rsid w:val="00C3147D"/>
    <w:rsid w:val="00C3153E"/>
    <w:rsid w:val="00C318AB"/>
    <w:rsid w:val="00C32740"/>
    <w:rsid w:val="00C32854"/>
    <w:rsid w:val="00C328E8"/>
    <w:rsid w:val="00C32AC0"/>
    <w:rsid w:val="00C32C4B"/>
    <w:rsid w:val="00C33022"/>
    <w:rsid w:val="00C3368E"/>
    <w:rsid w:val="00C34B88"/>
    <w:rsid w:val="00C34E1B"/>
    <w:rsid w:val="00C34FD6"/>
    <w:rsid w:val="00C352DA"/>
    <w:rsid w:val="00C35431"/>
    <w:rsid w:val="00C36695"/>
    <w:rsid w:val="00C36AE6"/>
    <w:rsid w:val="00C36BB5"/>
    <w:rsid w:val="00C36D68"/>
    <w:rsid w:val="00C37517"/>
    <w:rsid w:val="00C37626"/>
    <w:rsid w:val="00C37E31"/>
    <w:rsid w:val="00C4009C"/>
    <w:rsid w:val="00C40593"/>
    <w:rsid w:val="00C40629"/>
    <w:rsid w:val="00C40663"/>
    <w:rsid w:val="00C40951"/>
    <w:rsid w:val="00C409C1"/>
    <w:rsid w:val="00C40C48"/>
    <w:rsid w:val="00C40D96"/>
    <w:rsid w:val="00C40F8D"/>
    <w:rsid w:val="00C412A9"/>
    <w:rsid w:val="00C415E3"/>
    <w:rsid w:val="00C416B6"/>
    <w:rsid w:val="00C41F06"/>
    <w:rsid w:val="00C42131"/>
    <w:rsid w:val="00C42D7B"/>
    <w:rsid w:val="00C4334A"/>
    <w:rsid w:val="00C44A0C"/>
    <w:rsid w:val="00C44A43"/>
    <w:rsid w:val="00C44BF2"/>
    <w:rsid w:val="00C44E19"/>
    <w:rsid w:val="00C455DB"/>
    <w:rsid w:val="00C46768"/>
    <w:rsid w:val="00C46989"/>
    <w:rsid w:val="00C46B52"/>
    <w:rsid w:val="00C46D8B"/>
    <w:rsid w:val="00C4779A"/>
    <w:rsid w:val="00C500AF"/>
    <w:rsid w:val="00C5030E"/>
    <w:rsid w:val="00C50588"/>
    <w:rsid w:val="00C50707"/>
    <w:rsid w:val="00C512D1"/>
    <w:rsid w:val="00C51435"/>
    <w:rsid w:val="00C514D4"/>
    <w:rsid w:val="00C5156C"/>
    <w:rsid w:val="00C515B4"/>
    <w:rsid w:val="00C51875"/>
    <w:rsid w:val="00C51973"/>
    <w:rsid w:val="00C5272A"/>
    <w:rsid w:val="00C52B41"/>
    <w:rsid w:val="00C53DFE"/>
    <w:rsid w:val="00C5414A"/>
    <w:rsid w:val="00C549FD"/>
    <w:rsid w:val="00C54F43"/>
    <w:rsid w:val="00C55D14"/>
    <w:rsid w:val="00C55D15"/>
    <w:rsid w:val="00C56303"/>
    <w:rsid w:val="00C56422"/>
    <w:rsid w:val="00C564E5"/>
    <w:rsid w:val="00C56753"/>
    <w:rsid w:val="00C56E87"/>
    <w:rsid w:val="00C572AD"/>
    <w:rsid w:val="00C57E6E"/>
    <w:rsid w:val="00C57FE8"/>
    <w:rsid w:val="00C6017A"/>
    <w:rsid w:val="00C602BE"/>
    <w:rsid w:val="00C60932"/>
    <w:rsid w:val="00C60A94"/>
    <w:rsid w:val="00C60D64"/>
    <w:rsid w:val="00C616C2"/>
    <w:rsid w:val="00C61B80"/>
    <w:rsid w:val="00C61E59"/>
    <w:rsid w:val="00C629E2"/>
    <w:rsid w:val="00C629F5"/>
    <w:rsid w:val="00C6300B"/>
    <w:rsid w:val="00C63097"/>
    <w:rsid w:val="00C63A8D"/>
    <w:rsid w:val="00C65021"/>
    <w:rsid w:val="00C65660"/>
    <w:rsid w:val="00C658D1"/>
    <w:rsid w:val="00C661C6"/>
    <w:rsid w:val="00C66C2E"/>
    <w:rsid w:val="00C67938"/>
    <w:rsid w:val="00C70570"/>
    <w:rsid w:val="00C70E10"/>
    <w:rsid w:val="00C7117D"/>
    <w:rsid w:val="00C7146A"/>
    <w:rsid w:val="00C72258"/>
    <w:rsid w:val="00C722B6"/>
    <w:rsid w:val="00C72545"/>
    <w:rsid w:val="00C726BF"/>
    <w:rsid w:val="00C73002"/>
    <w:rsid w:val="00C73276"/>
    <w:rsid w:val="00C7357C"/>
    <w:rsid w:val="00C73F2E"/>
    <w:rsid w:val="00C743AA"/>
    <w:rsid w:val="00C74A28"/>
    <w:rsid w:val="00C74DBB"/>
    <w:rsid w:val="00C74FA8"/>
    <w:rsid w:val="00C751FB"/>
    <w:rsid w:val="00C75480"/>
    <w:rsid w:val="00C755CE"/>
    <w:rsid w:val="00C75962"/>
    <w:rsid w:val="00C75E76"/>
    <w:rsid w:val="00C7645B"/>
    <w:rsid w:val="00C764AB"/>
    <w:rsid w:val="00C770C8"/>
    <w:rsid w:val="00C77331"/>
    <w:rsid w:val="00C773FC"/>
    <w:rsid w:val="00C774B0"/>
    <w:rsid w:val="00C77BED"/>
    <w:rsid w:val="00C77D95"/>
    <w:rsid w:val="00C80C2D"/>
    <w:rsid w:val="00C80E1B"/>
    <w:rsid w:val="00C81460"/>
    <w:rsid w:val="00C8150E"/>
    <w:rsid w:val="00C81831"/>
    <w:rsid w:val="00C827CA"/>
    <w:rsid w:val="00C829A4"/>
    <w:rsid w:val="00C82B22"/>
    <w:rsid w:val="00C8308B"/>
    <w:rsid w:val="00C83A03"/>
    <w:rsid w:val="00C83FBA"/>
    <w:rsid w:val="00C84842"/>
    <w:rsid w:val="00C85486"/>
    <w:rsid w:val="00C856A1"/>
    <w:rsid w:val="00C85DAE"/>
    <w:rsid w:val="00C85F16"/>
    <w:rsid w:val="00C86946"/>
    <w:rsid w:val="00C869A3"/>
    <w:rsid w:val="00C86B7A"/>
    <w:rsid w:val="00C86D20"/>
    <w:rsid w:val="00C86DA5"/>
    <w:rsid w:val="00C901EE"/>
    <w:rsid w:val="00C9075D"/>
    <w:rsid w:val="00C90997"/>
    <w:rsid w:val="00C91BD6"/>
    <w:rsid w:val="00C92024"/>
    <w:rsid w:val="00C9332D"/>
    <w:rsid w:val="00C94AC4"/>
    <w:rsid w:val="00C94B2F"/>
    <w:rsid w:val="00C95570"/>
    <w:rsid w:val="00C9557B"/>
    <w:rsid w:val="00C955E0"/>
    <w:rsid w:val="00C95863"/>
    <w:rsid w:val="00C95B48"/>
    <w:rsid w:val="00C95E0A"/>
    <w:rsid w:val="00C96783"/>
    <w:rsid w:val="00C9695C"/>
    <w:rsid w:val="00C97582"/>
    <w:rsid w:val="00CA0145"/>
    <w:rsid w:val="00CA0416"/>
    <w:rsid w:val="00CA088F"/>
    <w:rsid w:val="00CA0C3A"/>
    <w:rsid w:val="00CA102E"/>
    <w:rsid w:val="00CA142F"/>
    <w:rsid w:val="00CA1662"/>
    <w:rsid w:val="00CA1746"/>
    <w:rsid w:val="00CA1A63"/>
    <w:rsid w:val="00CA1EE3"/>
    <w:rsid w:val="00CA3C74"/>
    <w:rsid w:val="00CA3D68"/>
    <w:rsid w:val="00CA43EA"/>
    <w:rsid w:val="00CA4ED8"/>
    <w:rsid w:val="00CA5BE7"/>
    <w:rsid w:val="00CA5CF1"/>
    <w:rsid w:val="00CA6483"/>
    <w:rsid w:val="00CA67B9"/>
    <w:rsid w:val="00CA6931"/>
    <w:rsid w:val="00CB00A6"/>
    <w:rsid w:val="00CB00B1"/>
    <w:rsid w:val="00CB097A"/>
    <w:rsid w:val="00CB0C77"/>
    <w:rsid w:val="00CB131E"/>
    <w:rsid w:val="00CB229D"/>
    <w:rsid w:val="00CB2D6A"/>
    <w:rsid w:val="00CB344F"/>
    <w:rsid w:val="00CB4089"/>
    <w:rsid w:val="00CB4206"/>
    <w:rsid w:val="00CB4935"/>
    <w:rsid w:val="00CB4ECE"/>
    <w:rsid w:val="00CB4EF8"/>
    <w:rsid w:val="00CB54A9"/>
    <w:rsid w:val="00CB5669"/>
    <w:rsid w:val="00CB707C"/>
    <w:rsid w:val="00CB78D5"/>
    <w:rsid w:val="00CC0BCB"/>
    <w:rsid w:val="00CC100D"/>
    <w:rsid w:val="00CC1B65"/>
    <w:rsid w:val="00CC1D16"/>
    <w:rsid w:val="00CC23ED"/>
    <w:rsid w:val="00CC3158"/>
    <w:rsid w:val="00CC33FB"/>
    <w:rsid w:val="00CC3662"/>
    <w:rsid w:val="00CC420B"/>
    <w:rsid w:val="00CC44B8"/>
    <w:rsid w:val="00CC4C1D"/>
    <w:rsid w:val="00CC50E9"/>
    <w:rsid w:val="00CC541F"/>
    <w:rsid w:val="00CC554B"/>
    <w:rsid w:val="00CC5673"/>
    <w:rsid w:val="00CC5D5E"/>
    <w:rsid w:val="00CC66F8"/>
    <w:rsid w:val="00CC728D"/>
    <w:rsid w:val="00CC792B"/>
    <w:rsid w:val="00CD0091"/>
    <w:rsid w:val="00CD07B7"/>
    <w:rsid w:val="00CD080C"/>
    <w:rsid w:val="00CD149C"/>
    <w:rsid w:val="00CD159A"/>
    <w:rsid w:val="00CD18F7"/>
    <w:rsid w:val="00CD1978"/>
    <w:rsid w:val="00CD1E57"/>
    <w:rsid w:val="00CD2AC0"/>
    <w:rsid w:val="00CD3929"/>
    <w:rsid w:val="00CD3B86"/>
    <w:rsid w:val="00CD4396"/>
    <w:rsid w:val="00CD50F0"/>
    <w:rsid w:val="00CD5A14"/>
    <w:rsid w:val="00CD5C5A"/>
    <w:rsid w:val="00CD6980"/>
    <w:rsid w:val="00CD6AD0"/>
    <w:rsid w:val="00CD6D6C"/>
    <w:rsid w:val="00CD6DD9"/>
    <w:rsid w:val="00CD6E01"/>
    <w:rsid w:val="00CD79A9"/>
    <w:rsid w:val="00CD7F5E"/>
    <w:rsid w:val="00CE06D9"/>
    <w:rsid w:val="00CE0E24"/>
    <w:rsid w:val="00CE12CF"/>
    <w:rsid w:val="00CE13AB"/>
    <w:rsid w:val="00CE1746"/>
    <w:rsid w:val="00CE178E"/>
    <w:rsid w:val="00CE2725"/>
    <w:rsid w:val="00CE2898"/>
    <w:rsid w:val="00CE28C8"/>
    <w:rsid w:val="00CE2A18"/>
    <w:rsid w:val="00CE3822"/>
    <w:rsid w:val="00CE3CB1"/>
    <w:rsid w:val="00CE3CB5"/>
    <w:rsid w:val="00CE402D"/>
    <w:rsid w:val="00CE420B"/>
    <w:rsid w:val="00CE476C"/>
    <w:rsid w:val="00CE48FD"/>
    <w:rsid w:val="00CE516C"/>
    <w:rsid w:val="00CE523B"/>
    <w:rsid w:val="00CE5353"/>
    <w:rsid w:val="00CE6428"/>
    <w:rsid w:val="00CE66AC"/>
    <w:rsid w:val="00CE6A43"/>
    <w:rsid w:val="00CE6DE8"/>
    <w:rsid w:val="00CE7424"/>
    <w:rsid w:val="00CE7BB3"/>
    <w:rsid w:val="00CF00D1"/>
    <w:rsid w:val="00CF0B76"/>
    <w:rsid w:val="00CF0DF8"/>
    <w:rsid w:val="00CF104F"/>
    <w:rsid w:val="00CF126E"/>
    <w:rsid w:val="00CF16F6"/>
    <w:rsid w:val="00CF209B"/>
    <w:rsid w:val="00CF21D6"/>
    <w:rsid w:val="00CF33FC"/>
    <w:rsid w:val="00CF3434"/>
    <w:rsid w:val="00CF37F5"/>
    <w:rsid w:val="00CF3C72"/>
    <w:rsid w:val="00CF3FDC"/>
    <w:rsid w:val="00CF4060"/>
    <w:rsid w:val="00CF4E21"/>
    <w:rsid w:val="00CF53BB"/>
    <w:rsid w:val="00CF5905"/>
    <w:rsid w:val="00CF59BB"/>
    <w:rsid w:val="00CF5A69"/>
    <w:rsid w:val="00CF5B9A"/>
    <w:rsid w:val="00CF6059"/>
    <w:rsid w:val="00CF633F"/>
    <w:rsid w:val="00CF641A"/>
    <w:rsid w:val="00CF6476"/>
    <w:rsid w:val="00CF6AC3"/>
    <w:rsid w:val="00CF7BAC"/>
    <w:rsid w:val="00D00304"/>
    <w:rsid w:val="00D0041B"/>
    <w:rsid w:val="00D009FF"/>
    <w:rsid w:val="00D00ECE"/>
    <w:rsid w:val="00D014C7"/>
    <w:rsid w:val="00D01D37"/>
    <w:rsid w:val="00D02284"/>
    <w:rsid w:val="00D02443"/>
    <w:rsid w:val="00D0315E"/>
    <w:rsid w:val="00D05618"/>
    <w:rsid w:val="00D058E2"/>
    <w:rsid w:val="00D0666E"/>
    <w:rsid w:val="00D0671D"/>
    <w:rsid w:val="00D068C5"/>
    <w:rsid w:val="00D06B1F"/>
    <w:rsid w:val="00D06C90"/>
    <w:rsid w:val="00D06EAA"/>
    <w:rsid w:val="00D06F36"/>
    <w:rsid w:val="00D07440"/>
    <w:rsid w:val="00D079BA"/>
    <w:rsid w:val="00D07DC7"/>
    <w:rsid w:val="00D10363"/>
    <w:rsid w:val="00D1037F"/>
    <w:rsid w:val="00D10647"/>
    <w:rsid w:val="00D107AD"/>
    <w:rsid w:val="00D1157A"/>
    <w:rsid w:val="00D118F0"/>
    <w:rsid w:val="00D11986"/>
    <w:rsid w:val="00D11FBA"/>
    <w:rsid w:val="00D12A77"/>
    <w:rsid w:val="00D12F7A"/>
    <w:rsid w:val="00D12FE5"/>
    <w:rsid w:val="00D13274"/>
    <w:rsid w:val="00D13294"/>
    <w:rsid w:val="00D13991"/>
    <w:rsid w:val="00D14D2E"/>
    <w:rsid w:val="00D15287"/>
    <w:rsid w:val="00D15981"/>
    <w:rsid w:val="00D15B03"/>
    <w:rsid w:val="00D15B45"/>
    <w:rsid w:val="00D15E60"/>
    <w:rsid w:val="00D16112"/>
    <w:rsid w:val="00D161BC"/>
    <w:rsid w:val="00D167E2"/>
    <w:rsid w:val="00D16EB6"/>
    <w:rsid w:val="00D17385"/>
    <w:rsid w:val="00D17CB1"/>
    <w:rsid w:val="00D2002E"/>
    <w:rsid w:val="00D20087"/>
    <w:rsid w:val="00D2073B"/>
    <w:rsid w:val="00D21882"/>
    <w:rsid w:val="00D22319"/>
    <w:rsid w:val="00D22A3A"/>
    <w:rsid w:val="00D22A41"/>
    <w:rsid w:val="00D23982"/>
    <w:rsid w:val="00D23D8A"/>
    <w:rsid w:val="00D24DC5"/>
    <w:rsid w:val="00D25144"/>
    <w:rsid w:val="00D25296"/>
    <w:rsid w:val="00D25F7D"/>
    <w:rsid w:val="00D2654A"/>
    <w:rsid w:val="00D265D4"/>
    <w:rsid w:val="00D2706C"/>
    <w:rsid w:val="00D273DA"/>
    <w:rsid w:val="00D27959"/>
    <w:rsid w:val="00D27986"/>
    <w:rsid w:val="00D300F6"/>
    <w:rsid w:val="00D303C3"/>
    <w:rsid w:val="00D30CB8"/>
    <w:rsid w:val="00D30E4C"/>
    <w:rsid w:val="00D31253"/>
    <w:rsid w:val="00D3152A"/>
    <w:rsid w:val="00D31563"/>
    <w:rsid w:val="00D31BCA"/>
    <w:rsid w:val="00D31CBD"/>
    <w:rsid w:val="00D31D1F"/>
    <w:rsid w:val="00D3247D"/>
    <w:rsid w:val="00D32A72"/>
    <w:rsid w:val="00D32D80"/>
    <w:rsid w:val="00D3303F"/>
    <w:rsid w:val="00D33C65"/>
    <w:rsid w:val="00D33EAA"/>
    <w:rsid w:val="00D33F82"/>
    <w:rsid w:val="00D3435E"/>
    <w:rsid w:val="00D34B12"/>
    <w:rsid w:val="00D34CF4"/>
    <w:rsid w:val="00D3515F"/>
    <w:rsid w:val="00D35366"/>
    <w:rsid w:val="00D36CC9"/>
    <w:rsid w:val="00D4025E"/>
    <w:rsid w:val="00D404FF"/>
    <w:rsid w:val="00D409FC"/>
    <w:rsid w:val="00D411A8"/>
    <w:rsid w:val="00D412C2"/>
    <w:rsid w:val="00D4186D"/>
    <w:rsid w:val="00D41872"/>
    <w:rsid w:val="00D419C0"/>
    <w:rsid w:val="00D41BE5"/>
    <w:rsid w:val="00D41D03"/>
    <w:rsid w:val="00D4233B"/>
    <w:rsid w:val="00D4251E"/>
    <w:rsid w:val="00D42A4C"/>
    <w:rsid w:val="00D42A9C"/>
    <w:rsid w:val="00D43555"/>
    <w:rsid w:val="00D4364D"/>
    <w:rsid w:val="00D438FC"/>
    <w:rsid w:val="00D43941"/>
    <w:rsid w:val="00D43B25"/>
    <w:rsid w:val="00D43C0B"/>
    <w:rsid w:val="00D43DF8"/>
    <w:rsid w:val="00D43DFD"/>
    <w:rsid w:val="00D44940"/>
    <w:rsid w:val="00D450C9"/>
    <w:rsid w:val="00D45144"/>
    <w:rsid w:val="00D467AA"/>
    <w:rsid w:val="00D46FAA"/>
    <w:rsid w:val="00D47214"/>
    <w:rsid w:val="00D473F9"/>
    <w:rsid w:val="00D47F1F"/>
    <w:rsid w:val="00D50174"/>
    <w:rsid w:val="00D50AE7"/>
    <w:rsid w:val="00D51711"/>
    <w:rsid w:val="00D51952"/>
    <w:rsid w:val="00D531B4"/>
    <w:rsid w:val="00D53578"/>
    <w:rsid w:val="00D540F7"/>
    <w:rsid w:val="00D5521A"/>
    <w:rsid w:val="00D55400"/>
    <w:rsid w:val="00D5552E"/>
    <w:rsid w:val="00D55D85"/>
    <w:rsid w:val="00D55E1B"/>
    <w:rsid w:val="00D56B32"/>
    <w:rsid w:val="00D56F49"/>
    <w:rsid w:val="00D5731E"/>
    <w:rsid w:val="00D573DD"/>
    <w:rsid w:val="00D57FEA"/>
    <w:rsid w:val="00D60D43"/>
    <w:rsid w:val="00D615FC"/>
    <w:rsid w:val="00D61A4F"/>
    <w:rsid w:val="00D6214A"/>
    <w:rsid w:val="00D6247A"/>
    <w:rsid w:val="00D627DD"/>
    <w:rsid w:val="00D628D5"/>
    <w:rsid w:val="00D62BCB"/>
    <w:rsid w:val="00D630F8"/>
    <w:rsid w:val="00D636A1"/>
    <w:rsid w:val="00D638DF"/>
    <w:rsid w:val="00D63992"/>
    <w:rsid w:val="00D645D6"/>
    <w:rsid w:val="00D64652"/>
    <w:rsid w:val="00D6466D"/>
    <w:rsid w:val="00D64839"/>
    <w:rsid w:val="00D649BB"/>
    <w:rsid w:val="00D649D0"/>
    <w:rsid w:val="00D655A9"/>
    <w:rsid w:val="00D658A2"/>
    <w:rsid w:val="00D6613B"/>
    <w:rsid w:val="00D66174"/>
    <w:rsid w:val="00D661B4"/>
    <w:rsid w:val="00D66D11"/>
    <w:rsid w:val="00D66E7D"/>
    <w:rsid w:val="00D66FE4"/>
    <w:rsid w:val="00D66FF6"/>
    <w:rsid w:val="00D67E07"/>
    <w:rsid w:val="00D7017F"/>
    <w:rsid w:val="00D707C6"/>
    <w:rsid w:val="00D7117E"/>
    <w:rsid w:val="00D71439"/>
    <w:rsid w:val="00D71E1F"/>
    <w:rsid w:val="00D7286E"/>
    <w:rsid w:val="00D72BAE"/>
    <w:rsid w:val="00D73972"/>
    <w:rsid w:val="00D7436C"/>
    <w:rsid w:val="00D754E7"/>
    <w:rsid w:val="00D756CD"/>
    <w:rsid w:val="00D76487"/>
    <w:rsid w:val="00D77E0B"/>
    <w:rsid w:val="00D80AEB"/>
    <w:rsid w:val="00D80FEA"/>
    <w:rsid w:val="00D81213"/>
    <w:rsid w:val="00D815FC"/>
    <w:rsid w:val="00D81E44"/>
    <w:rsid w:val="00D8269A"/>
    <w:rsid w:val="00D83215"/>
    <w:rsid w:val="00D8374F"/>
    <w:rsid w:val="00D83A01"/>
    <w:rsid w:val="00D83EC6"/>
    <w:rsid w:val="00D84333"/>
    <w:rsid w:val="00D8438F"/>
    <w:rsid w:val="00D84ED3"/>
    <w:rsid w:val="00D857DB"/>
    <w:rsid w:val="00D85C2C"/>
    <w:rsid w:val="00D85D32"/>
    <w:rsid w:val="00D86F1C"/>
    <w:rsid w:val="00D8746C"/>
    <w:rsid w:val="00D874D8"/>
    <w:rsid w:val="00D87CD1"/>
    <w:rsid w:val="00D87EC9"/>
    <w:rsid w:val="00D90005"/>
    <w:rsid w:val="00D9085E"/>
    <w:rsid w:val="00D9170C"/>
    <w:rsid w:val="00D91730"/>
    <w:rsid w:val="00D9196F"/>
    <w:rsid w:val="00D922B1"/>
    <w:rsid w:val="00D92322"/>
    <w:rsid w:val="00D9260B"/>
    <w:rsid w:val="00D940EF"/>
    <w:rsid w:val="00D9410E"/>
    <w:rsid w:val="00D94BB7"/>
    <w:rsid w:val="00D95580"/>
    <w:rsid w:val="00D959F9"/>
    <w:rsid w:val="00D95CDC"/>
    <w:rsid w:val="00D95DD4"/>
    <w:rsid w:val="00D968E1"/>
    <w:rsid w:val="00D96FCE"/>
    <w:rsid w:val="00D97B65"/>
    <w:rsid w:val="00DA065B"/>
    <w:rsid w:val="00DA0806"/>
    <w:rsid w:val="00DA16AC"/>
    <w:rsid w:val="00DA2035"/>
    <w:rsid w:val="00DA23DE"/>
    <w:rsid w:val="00DA2578"/>
    <w:rsid w:val="00DA2858"/>
    <w:rsid w:val="00DA2894"/>
    <w:rsid w:val="00DA2D58"/>
    <w:rsid w:val="00DA3079"/>
    <w:rsid w:val="00DA30C9"/>
    <w:rsid w:val="00DA3B8A"/>
    <w:rsid w:val="00DA3D07"/>
    <w:rsid w:val="00DA3E36"/>
    <w:rsid w:val="00DA4BB9"/>
    <w:rsid w:val="00DA5059"/>
    <w:rsid w:val="00DA5E60"/>
    <w:rsid w:val="00DA60F7"/>
    <w:rsid w:val="00DA62CE"/>
    <w:rsid w:val="00DA667D"/>
    <w:rsid w:val="00DA7594"/>
    <w:rsid w:val="00DA763D"/>
    <w:rsid w:val="00DB0235"/>
    <w:rsid w:val="00DB0272"/>
    <w:rsid w:val="00DB0C7F"/>
    <w:rsid w:val="00DB1100"/>
    <w:rsid w:val="00DB22BD"/>
    <w:rsid w:val="00DB25EB"/>
    <w:rsid w:val="00DB29C1"/>
    <w:rsid w:val="00DB2DBB"/>
    <w:rsid w:val="00DB354F"/>
    <w:rsid w:val="00DB4789"/>
    <w:rsid w:val="00DB498C"/>
    <w:rsid w:val="00DB4E18"/>
    <w:rsid w:val="00DB57C6"/>
    <w:rsid w:val="00DB582A"/>
    <w:rsid w:val="00DB5AAA"/>
    <w:rsid w:val="00DB67FB"/>
    <w:rsid w:val="00DB7094"/>
    <w:rsid w:val="00DB70AB"/>
    <w:rsid w:val="00DB747D"/>
    <w:rsid w:val="00DB7ECC"/>
    <w:rsid w:val="00DB7F2D"/>
    <w:rsid w:val="00DC0C30"/>
    <w:rsid w:val="00DC17B2"/>
    <w:rsid w:val="00DC1D12"/>
    <w:rsid w:val="00DC2AC2"/>
    <w:rsid w:val="00DC3F60"/>
    <w:rsid w:val="00DC4171"/>
    <w:rsid w:val="00DC46AE"/>
    <w:rsid w:val="00DC48F6"/>
    <w:rsid w:val="00DC5BBE"/>
    <w:rsid w:val="00DC5CB9"/>
    <w:rsid w:val="00DC5F66"/>
    <w:rsid w:val="00DC617A"/>
    <w:rsid w:val="00DC672B"/>
    <w:rsid w:val="00DC6BD3"/>
    <w:rsid w:val="00DC6CE8"/>
    <w:rsid w:val="00DC7271"/>
    <w:rsid w:val="00DC783D"/>
    <w:rsid w:val="00DD09D2"/>
    <w:rsid w:val="00DD0A7B"/>
    <w:rsid w:val="00DD0B60"/>
    <w:rsid w:val="00DD0D83"/>
    <w:rsid w:val="00DD0F12"/>
    <w:rsid w:val="00DD14CC"/>
    <w:rsid w:val="00DD18FB"/>
    <w:rsid w:val="00DD203D"/>
    <w:rsid w:val="00DD22B9"/>
    <w:rsid w:val="00DD2579"/>
    <w:rsid w:val="00DD26AF"/>
    <w:rsid w:val="00DD2B27"/>
    <w:rsid w:val="00DD33A2"/>
    <w:rsid w:val="00DD4F21"/>
    <w:rsid w:val="00DD56C5"/>
    <w:rsid w:val="00DD5716"/>
    <w:rsid w:val="00DD5AC0"/>
    <w:rsid w:val="00DD5B01"/>
    <w:rsid w:val="00DD60B5"/>
    <w:rsid w:val="00DD626E"/>
    <w:rsid w:val="00DD652A"/>
    <w:rsid w:val="00DD6802"/>
    <w:rsid w:val="00DD6A1B"/>
    <w:rsid w:val="00DD6D90"/>
    <w:rsid w:val="00DD7431"/>
    <w:rsid w:val="00DD7C4D"/>
    <w:rsid w:val="00DE00B8"/>
    <w:rsid w:val="00DE049F"/>
    <w:rsid w:val="00DE0BA2"/>
    <w:rsid w:val="00DE0FC1"/>
    <w:rsid w:val="00DE15A4"/>
    <w:rsid w:val="00DE2BB2"/>
    <w:rsid w:val="00DE2E1B"/>
    <w:rsid w:val="00DE34A5"/>
    <w:rsid w:val="00DE3526"/>
    <w:rsid w:val="00DE35F9"/>
    <w:rsid w:val="00DE361C"/>
    <w:rsid w:val="00DE3773"/>
    <w:rsid w:val="00DE3CC4"/>
    <w:rsid w:val="00DE3FB0"/>
    <w:rsid w:val="00DE4426"/>
    <w:rsid w:val="00DE4DBD"/>
    <w:rsid w:val="00DE5814"/>
    <w:rsid w:val="00DE5ABD"/>
    <w:rsid w:val="00DE6115"/>
    <w:rsid w:val="00DE6EAA"/>
    <w:rsid w:val="00DE7607"/>
    <w:rsid w:val="00DE761A"/>
    <w:rsid w:val="00DF09A1"/>
    <w:rsid w:val="00DF1630"/>
    <w:rsid w:val="00DF1634"/>
    <w:rsid w:val="00DF1F9B"/>
    <w:rsid w:val="00DF23BC"/>
    <w:rsid w:val="00DF25EE"/>
    <w:rsid w:val="00DF2603"/>
    <w:rsid w:val="00DF26F7"/>
    <w:rsid w:val="00DF37E9"/>
    <w:rsid w:val="00DF4C3A"/>
    <w:rsid w:val="00DF59DA"/>
    <w:rsid w:val="00DF5C7E"/>
    <w:rsid w:val="00DF5F06"/>
    <w:rsid w:val="00DF6948"/>
    <w:rsid w:val="00DF6C43"/>
    <w:rsid w:val="00DF6D52"/>
    <w:rsid w:val="00DF6E6F"/>
    <w:rsid w:val="00DF6FC8"/>
    <w:rsid w:val="00DF763C"/>
    <w:rsid w:val="00DF7DA6"/>
    <w:rsid w:val="00E0076B"/>
    <w:rsid w:val="00E0096B"/>
    <w:rsid w:val="00E00A58"/>
    <w:rsid w:val="00E028C5"/>
    <w:rsid w:val="00E03596"/>
    <w:rsid w:val="00E03B27"/>
    <w:rsid w:val="00E03DAE"/>
    <w:rsid w:val="00E04863"/>
    <w:rsid w:val="00E051F0"/>
    <w:rsid w:val="00E05308"/>
    <w:rsid w:val="00E05809"/>
    <w:rsid w:val="00E06146"/>
    <w:rsid w:val="00E06553"/>
    <w:rsid w:val="00E06D22"/>
    <w:rsid w:val="00E073F2"/>
    <w:rsid w:val="00E07A8B"/>
    <w:rsid w:val="00E1024B"/>
    <w:rsid w:val="00E10F07"/>
    <w:rsid w:val="00E10F57"/>
    <w:rsid w:val="00E11A1C"/>
    <w:rsid w:val="00E11C13"/>
    <w:rsid w:val="00E11DE2"/>
    <w:rsid w:val="00E12BDC"/>
    <w:rsid w:val="00E12F9E"/>
    <w:rsid w:val="00E131CB"/>
    <w:rsid w:val="00E135CE"/>
    <w:rsid w:val="00E148C3"/>
    <w:rsid w:val="00E14BAF"/>
    <w:rsid w:val="00E14C86"/>
    <w:rsid w:val="00E14D67"/>
    <w:rsid w:val="00E1508D"/>
    <w:rsid w:val="00E15222"/>
    <w:rsid w:val="00E15BCE"/>
    <w:rsid w:val="00E15E36"/>
    <w:rsid w:val="00E16607"/>
    <w:rsid w:val="00E1683C"/>
    <w:rsid w:val="00E16E3E"/>
    <w:rsid w:val="00E17D99"/>
    <w:rsid w:val="00E20066"/>
    <w:rsid w:val="00E2019A"/>
    <w:rsid w:val="00E20A2B"/>
    <w:rsid w:val="00E20CCD"/>
    <w:rsid w:val="00E225D6"/>
    <w:rsid w:val="00E22643"/>
    <w:rsid w:val="00E23370"/>
    <w:rsid w:val="00E235A9"/>
    <w:rsid w:val="00E23D31"/>
    <w:rsid w:val="00E24400"/>
    <w:rsid w:val="00E24403"/>
    <w:rsid w:val="00E24777"/>
    <w:rsid w:val="00E24823"/>
    <w:rsid w:val="00E24DC2"/>
    <w:rsid w:val="00E2546B"/>
    <w:rsid w:val="00E254B6"/>
    <w:rsid w:val="00E257CC"/>
    <w:rsid w:val="00E25D49"/>
    <w:rsid w:val="00E2614C"/>
    <w:rsid w:val="00E27526"/>
    <w:rsid w:val="00E27BBE"/>
    <w:rsid w:val="00E305C9"/>
    <w:rsid w:val="00E3090C"/>
    <w:rsid w:val="00E3096C"/>
    <w:rsid w:val="00E30D1E"/>
    <w:rsid w:val="00E30EDE"/>
    <w:rsid w:val="00E311E1"/>
    <w:rsid w:val="00E31C66"/>
    <w:rsid w:val="00E328E4"/>
    <w:rsid w:val="00E32A05"/>
    <w:rsid w:val="00E336CE"/>
    <w:rsid w:val="00E3388D"/>
    <w:rsid w:val="00E34756"/>
    <w:rsid w:val="00E35346"/>
    <w:rsid w:val="00E36060"/>
    <w:rsid w:val="00E369E1"/>
    <w:rsid w:val="00E36A5E"/>
    <w:rsid w:val="00E3746F"/>
    <w:rsid w:val="00E3760D"/>
    <w:rsid w:val="00E37D6E"/>
    <w:rsid w:val="00E407CB"/>
    <w:rsid w:val="00E40F1A"/>
    <w:rsid w:val="00E4143A"/>
    <w:rsid w:val="00E4168F"/>
    <w:rsid w:val="00E41914"/>
    <w:rsid w:val="00E41D4B"/>
    <w:rsid w:val="00E41E0D"/>
    <w:rsid w:val="00E420B3"/>
    <w:rsid w:val="00E43382"/>
    <w:rsid w:val="00E433D0"/>
    <w:rsid w:val="00E43952"/>
    <w:rsid w:val="00E43AC0"/>
    <w:rsid w:val="00E43DB1"/>
    <w:rsid w:val="00E43FDA"/>
    <w:rsid w:val="00E440AA"/>
    <w:rsid w:val="00E443A2"/>
    <w:rsid w:val="00E4539D"/>
    <w:rsid w:val="00E45537"/>
    <w:rsid w:val="00E4559A"/>
    <w:rsid w:val="00E4613A"/>
    <w:rsid w:val="00E46A1F"/>
    <w:rsid w:val="00E47E0A"/>
    <w:rsid w:val="00E50BAF"/>
    <w:rsid w:val="00E50F08"/>
    <w:rsid w:val="00E51211"/>
    <w:rsid w:val="00E514B7"/>
    <w:rsid w:val="00E514C3"/>
    <w:rsid w:val="00E5265F"/>
    <w:rsid w:val="00E527D5"/>
    <w:rsid w:val="00E52FD8"/>
    <w:rsid w:val="00E5327C"/>
    <w:rsid w:val="00E53A70"/>
    <w:rsid w:val="00E53B1E"/>
    <w:rsid w:val="00E540DD"/>
    <w:rsid w:val="00E54215"/>
    <w:rsid w:val="00E54C77"/>
    <w:rsid w:val="00E54D59"/>
    <w:rsid w:val="00E54DC3"/>
    <w:rsid w:val="00E5596A"/>
    <w:rsid w:val="00E55CDE"/>
    <w:rsid w:val="00E55FC3"/>
    <w:rsid w:val="00E564B1"/>
    <w:rsid w:val="00E57714"/>
    <w:rsid w:val="00E57BC6"/>
    <w:rsid w:val="00E57C31"/>
    <w:rsid w:val="00E60517"/>
    <w:rsid w:val="00E6091C"/>
    <w:rsid w:val="00E60E41"/>
    <w:rsid w:val="00E61006"/>
    <w:rsid w:val="00E61886"/>
    <w:rsid w:val="00E61A0F"/>
    <w:rsid w:val="00E61D05"/>
    <w:rsid w:val="00E6213D"/>
    <w:rsid w:val="00E62345"/>
    <w:rsid w:val="00E62C5F"/>
    <w:rsid w:val="00E63838"/>
    <w:rsid w:val="00E63851"/>
    <w:rsid w:val="00E63D5E"/>
    <w:rsid w:val="00E6457D"/>
    <w:rsid w:val="00E6474A"/>
    <w:rsid w:val="00E6474B"/>
    <w:rsid w:val="00E64B2E"/>
    <w:rsid w:val="00E64C37"/>
    <w:rsid w:val="00E65009"/>
    <w:rsid w:val="00E6510D"/>
    <w:rsid w:val="00E65C8E"/>
    <w:rsid w:val="00E65DBC"/>
    <w:rsid w:val="00E65EE1"/>
    <w:rsid w:val="00E660E9"/>
    <w:rsid w:val="00E664A9"/>
    <w:rsid w:val="00E66A1F"/>
    <w:rsid w:val="00E66BF7"/>
    <w:rsid w:val="00E679AA"/>
    <w:rsid w:val="00E67ED9"/>
    <w:rsid w:val="00E701A1"/>
    <w:rsid w:val="00E707CD"/>
    <w:rsid w:val="00E708D6"/>
    <w:rsid w:val="00E7160D"/>
    <w:rsid w:val="00E71A3B"/>
    <w:rsid w:val="00E71BA3"/>
    <w:rsid w:val="00E72265"/>
    <w:rsid w:val="00E72883"/>
    <w:rsid w:val="00E72DA7"/>
    <w:rsid w:val="00E73053"/>
    <w:rsid w:val="00E730C5"/>
    <w:rsid w:val="00E7456C"/>
    <w:rsid w:val="00E745B8"/>
    <w:rsid w:val="00E74EE4"/>
    <w:rsid w:val="00E75734"/>
    <w:rsid w:val="00E75AD7"/>
    <w:rsid w:val="00E75AF9"/>
    <w:rsid w:val="00E768AB"/>
    <w:rsid w:val="00E76BFF"/>
    <w:rsid w:val="00E76ED4"/>
    <w:rsid w:val="00E77BDB"/>
    <w:rsid w:val="00E77C61"/>
    <w:rsid w:val="00E77EEF"/>
    <w:rsid w:val="00E800C5"/>
    <w:rsid w:val="00E80120"/>
    <w:rsid w:val="00E8091E"/>
    <w:rsid w:val="00E80C7E"/>
    <w:rsid w:val="00E80F2E"/>
    <w:rsid w:val="00E80FBD"/>
    <w:rsid w:val="00E80FFE"/>
    <w:rsid w:val="00E812E5"/>
    <w:rsid w:val="00E81D38"/>
    <w:rsid w:val="00E825AB"/>
    <w:rsid w:val="00E82907"/>
    <w:rsid w:val="00E8352B"/>
    <w:rsid w:val="00E83B4F"/>
    <w:rsid w:val="00E83B73"/>
    <w:rsid w:val="00E83BE7"/>
    <w:rsid w:val="00E84956"/>
    <w:rsid w:val="00E84B0C"/>
    <w:rsid w:val="00E85234"/>
    <w:rsid w:val="00E8606A"/>
    <w:rsid w:val="00E86195"/>
    <w:rsid w:val="00E863F3"/>
    <w:rsid w:val="00E864DA"/>
    <w:rsid w:val="00E865D7"/>
    <w:rsid w:val="00E8668B"/>
    <w:rsid w:val="00E86904"/>
    <w:rsid w:val="00E8694B"/>
    <w:rsid w:val="00E86B34"/>
    <w:rsid w:val="00E86D78"/>
    <w:rsid w:val="00E86E4F"/>
    <w:rsid w:val="00E870E9"/>
    <w:rsid w:val="00E87A06"/>
    <w:rsid w:val="00E87A96"/>
    <w:rsid w:val="00E87BAF"/>
    <w:rsid w:val="00E87C02"/>
    <w:rsid w:val="00E903AD"/>
    <w:rsid w:val="00E90C42"/>
    <w:rsid w:val="00E91385"/>
    <w:rsid w:val="00E91AF5"/>
    <w:rsid w:val="00E92337"/>
    <w:rsid w:val="00E92EE0"/>
    <w:rsid w:val="00E93051"/>
    <w:rsid w:val="00E938A2"/>
    <w:rsid w:val="00E94076"/>
    <w:rsid w:val="00E94851"/>
    <w:rsid w:val="00E9511B"/>
    <w:rsid w:val="00E9564E"/>
    <w:rsid w:val="00E95EBF"/>
    <w:rsid w:val="00E95FC7"/>
    <w:rsid w:val="00E962B0"/>
    <w:rsid w:val="00E96839"/>
    <w:rsid w:val="00E96A68"/>
    <w:rsid w:val="00E96F6E"/>
    <w:rsid w:val="00E976FD"/>
    <w:rsid w:val="00E97AEA"/>
    <w:rsid w:val="00EA0162"/>
    <w:rsid w:val="00EA12AF"/>
    <w:rsid w:val="00EA1808"/>
    <w:rsid w:val="00EA1954"/>
    <w:rsid w:val="00EA213B"/>
    <w:rsid w:val="00EA257F"/>
    <w:rsid w:val="00EA26D3"/>
    <w:rsid w:val="00EA31FD"/>
    <w:rsid w:val="00EA3F9A"/>
    <w:rsid w:val="00EA42CF"/>
    <w:rsid w:val="00EA48BD"/>
    <w:rsid w:val="00EA4D94"/>
    <w:rsid w:val="00EA511C"/>
    <w:rsid w:val="00EA549B"/>
    <w:rsid w:val="00EA56E2"/>
    <w:rsid w:val="00EA5884"/>
    <w:rsid w:val="00EA58A3"/>
    <w:rsid w:val="00EA678E"/>
    <w:rsid w:val="00EA6EA9"/>
    <w:rsid w:val="00EA77E7"/>
    <w:rsid w:val="00EA7ADC"/>
    <w:rsid w:val="00EA7FA5"/>
    <w:rsid w:val="00EB0360"/>
    <w:rsid w:val="00EB0605"/>
    <w:rsid w:val="00EB0716"/>
    <w:rsid w:val="00EB0B2B"/>
    <w:rsid w:val="00EB0D44"/>
    <w:rsid w:val="00EB1048"/>
    <w:rsid w:val="00EB1C11"/>
    <w:rsid w:val="00EB1D51"/>
    <w:rsid w:val="00EB288A"/>
    <w:rsid w:val="00EB2B5D"/>
    <w:rsid w:val="00EB3C61"/>
    <w:rsid w:val="00EB3C94"/>
    <w:rsid w:val="00EB41EF"/>
    <w:rsid w:val="00EB4339"/>
    <w:rsid w:val="00EB46F7"/>
    <w:rsid w:val="00EB4E48"/>
    <w:rsid w:val="00EB523D"/>
    <w:rsid w:val="00EB5DA0"/>
    <w:rsid w:val="00EB5F21"/>
    <w:rsid w:val="00EB5FDD"/>
    <w:rsid w:val="00EB60CC"/>
    <w:rsid w:val="00EB6696"/>
    <w:rsid w:val="00EB6927"/>
    <w:rsid w:val="00EB78A8"/>
    <w:rsid w:val="00EC035A"/>
    <w:rsid w:val="00EC055F"/>
    <w:rsid w:val="00EC0D40"/>
    <w:rsid w:val="00EC0E64"/>
    <w:rsid w:val="00EC0F46"/>
    <w:rsid w:val="00EC102E"/>
    <w:rsid w:val="00EC1A34"/>
    <w:rsid w:val="00EC1ADF"/>
    <w:rsid w:val="00EC2447"/>
    <w:rsid w:val="00EC256C"/>
    <w:rsid w:val="00EC355B"/>
    <w:rsid w:val="00EC4444"/>
    <w:rsid w:val="00EC4881"/>
    <w:rsid w:val="00EC48DA"/>
    <w:rsid w:val="00EC4E0B"/>
    <w:rsid w:val="00EC4E60"/>
    <w:rsid w:val="00EC58BE"/>
    <w:rsid w:val="00EC60A3"/>
    <w:rsid w:val="00EC670D"/>
    <w:rsid w:val="00EC6AB1"/>
    <w:rsid w:val="00EC7C92"/>
    <w:rsid w:val="00EC7EFB"/>
    <w:rsid w:val="00ED12E7"/>
    <w:rsid w:val="00ED1C52"/>
    <w:rsid w:val="00ED1E48"/>
    <w:rsid w:val="00ED1FB2"/>
    <w:rsid w:val="00ED2271"/>
    <w:rsid w:val="00ED26A4"/>
    <w:rsid w:val="00ED287F"/>
    <w:rsid w:val="00ED2D60"/>
    <w:rsid w:val="00ED34A0"/>
    <w:rsid w:val="00ED34C0"/>
    <w:rsid w:val="00ED37D8"/>
    <w:rsid w:val="00ED3AC0"/>
    <w:rsid w:val="00ED3C12"/>
    <w:rsid w:val="00ED41EC"/>
    <w:rsid w:val="00ED44B1"/>
    <w:rsid w:val="00ED4788"/>
    <w:rsid w:val="00ED4A49"/>
    <w:rsid w:val="00ED51C8"/>
    <w:rsid w:val="00ED6868"/>
    <w:rsid w:val="00ED6A48"/>
    <w:rsid w:val="00ED6ED2"/>
    <w:rsid w:val="00ED7064"/>
    <w:rsid w:val="00EE034D"/>
    <w:rsid w:val="00EE04B0"/>
    <w:rsid w:val="00EE05D9"/>
    <w:rsid w:val="00EE0A18"/>
    <w:rsid w:val="00EE0C8A"/>
    <w:rsid w:val="00EE10C9"/>
    <w:rsid w:val="00EE137E"/>
    <w:rsid w:val="00EE14B7"/>
    <w:rsid w:val="00EE14BC"/>
    <w:rsid w:val="00EE239D"/>
    <w:rsid w:val="00EE29D9"/>
    <w:rsid w:val="00EE2CBC"/>
    <w:rsid w:val="00EE337A"/>
    <w:rsid w:val="00EE3BA1"/>
    <w:rsid w:val="00EE3FBB"/>
    <w:rsid w:val="00EE44C1"/>
    <w:rsid w:val="00EE4A90"/>
    <w:rsid w:val="00EE571E"/>
    <w:rsid w:val="00EE58C9"/>
    <w:rsid w:val="00EE5BD4"/>
    <w:rsid w:val="00EE62B5"/>
    <w:rsid w:val="00EE62D9"/>
    <w:rsid w:val="00EE656F"/>
    <w:rsid w:val="00EE6764"/>
    <w:rsid w:val="00EE6B7B"/>
    <w:rsid w:val="00EE70C8"/>
    <w:rsid w:val="00EE78B2"/>
    <w:rsid w:val="00EE7FD5"/>
    <w:rsid w:val="00EF0287"/>
    <w:rsid w:val="00EF15FF"/>
    <w:rsid w:val="00EF1F32"/>
    <w:rsid w:val="00EF33E3"/>
    <w:rsid w:val="00EF3641"/>
    <w:rsid w:val="00EF4097"/>
    <w:rsid w:val="00EF415B"/>
    <w:rsid w:val="00EF4452"/>
    <w:rsid w:val="00EF4621"/>
    <w:rsid w:val="00EF48E6"/>
    <w:rsid w:val="00EF4A34"/>
    <w:rsid w:val="00EF5034"/>
    <w:rsid w:val="00EF5355"/>
    <w:rsid w:val="00EF5472"/>
    <w:rsid w:val="00EF5C1C"/>
    <w:rsid w:val="00EF5D83"/>
    <w:rsid w:val="00EF6575"/>
    <w:rsid w:val="00EF68CD"/>
    <w:rsid w:val="00EF7642"/>
    <w:rsid w:val="00EF7E92"/>
    <w:rsid w:val="00F00C81"/>
    <w:rsid w:val="00F010B9"/>
    <w:rsid w:val="00F016C6"/>
    <w:rsid w:val="00F02104"/>
    <w:rsid w:val="00F0224F"/>
    <w:rsid w:val="00F02257"/>
    <w:rsid w:val="00F02361"/>
    <w:rsid w:val="00F0302A"/>
    <w:rsid w:val="00F0372D"/>
    <w:rsid w:val="00F03A42"/>
    <w:rsid w:val="00F0468C"/>
    <w:rsid w:val="00F04B7C"/>
    <w:rsid w:val="00F04E17"/>
    <w:rsid w:val="00F0535E"/>
    <w:rsid w:val="00F053FB"/>
    <w:rsid w:val="00F0541F"/>
    <w:rsid w:val="00F05D03"/>
    <w:rsid w:val="00F05D4C"/>
    <w:rsid w:val="00F05DE0"/>
    <w:rsid w:val="00F06284"/>
    <w:rsid w:val="00F06EB5"/>
    <w:rsid w:val="00F06F40"/>
    <w:rsid w:val="00F07052"/>
    <w:rsid w:val="00F072D8"/>
    <w:rsid w:val="00F0768C"/>
    <w:rsid w:val="00F10706"/>
    <w:rsid w:val="00F10961"/>
    <w:rsid w:val="00F11371"/>
    <w:rsid w:val="00F12317"/>
    <w:rsid w:val="00F12D0D"/>
    <w:rsid w:val="00F13924"/>
    <w:rsid w:val="00F139AD"/>
    <w:rsid w:val="00F13A33"/>
    <w:rsid w:val="00F13B21"/>
    <w:rsid w:val="00F14192"/>
    <w:rsid w:val="00F1497C"/>
    <w:rsid w:val="00F15373"/>
    <w:rsid w:val="00F1537C"/>
    <w:rsid w:val="00F1551E"/>
    <w:rsid w:val="00F15AAC"/>
    <w:rsid w:val="00F15E43"/>
    <w:rsid w:val="00F162CF"/>
    <w:rsid w:val="00F16FDC"/>
    <w:rsid w:val="00F171F1"/>
    <w:rsid w:val="00F17219"/>
    <w:rsid w:val="00F17244"/>
    <w:rsid w:val="00F17700"/>
    <w:rsid w:val="00F17BEF"/>
    <w:rsid w:val="00F17C54"/>
    <w:rsid w:val="00F17E89"/>
    <w:rsid w:val="00F17F26"/>
    <w:rsid w:val="00F20594"/>
    <w:rsid w:val="00F20C4A"/>
    <w:rsid w:val="00F211B3"/>
    <w:rsid w:val="00F22185"/>
    <w:rsid w:val="00F22694"/>
    <w:rsid w:val="00F226A5"/>
    <w:rsid w:val="00F2292A"/>
    <w:rsid w:val="00F22F42"/>
    <w:rsid w:val="00F23025"/>
    <w:rsid w:val="00F235CD"/>
    <w:rsid w:val="00F237C4"/>
    <w:rsid w:val="00F23A30"/>
    <w:rsid w:val="00F262B6"/>
    <w:rsid w:val="00F2738A"/>
    <w:rsid w:val="00F273DE"/>
    <w:rsid w:val="00F2745E"/>
    <w:rsid w:val="00F30238"/>
    <w:rsid w:val="00F309B8"/>
    <w:rsid w:val="00F312A0"/>
    <w:rsid w:val="00F314EE"/>
    <w:rsid w:val="00F315CA"/>
    <w:rsid w:val="00F316DB"/>
    <w:rsid w:val="00F31BC9"/>
    <w:rsid w:val="00F31D0F"/>
    <w:rsid w:val="00F31D76"/>
    <w:rsid w:val="00F323E9"/>
    <w:rsid w:val="00F3297A"/>
    <w:rsid w:val="00F32A67"/>
    <w:rsid w:val="00F32BA6"/>
    <w:rsid w:val="00F32F21"/>
    <w:rsid w:val="00F330A4"/>
    <w:rsid w:val="00F33246"/>
    <w:rsid w:val="00F33642"/>
    <w:rsid w:val="00F33EEE"/>
    <w:rsid w:val="00F343ED"/>
    <w:rsid w:val="00F3457F"/>
    <w:rsid w:val="00F346D2"/>
    <w:rsid w:val="00F34CE7"/>
    <w:rsid w:val="00F352F6"/>
    <w:rsid w:val="00F3536F"/>
    <w:rsid w:val="00F35E8B"/>
    <w:rsid w:val="00F36021"/>
    <w:rsid w:val="00F3631E"/>
    <w:rsid w:val="00F37137"/>
    <w:rsid w:val="00F3726A"/>
    <w:rsid w:val="00F37521"/>
    <w:rsid w:val="00F37603"/>
    <w:rsid w:val="00F37E0F"/>
    <w:rsid w:val="00F40DDD"/>
    <w:rsid w:val="00F4172A"/>
    <w:rsid w:val="00F41AF7"/>
    <w:rsid w:val="00F41E9C"/>
    <w:rsid w:val="00F42299"/>
    <w:rsid w:val="00F43138"/>
    <w:rsid w:val="00F43C09"/>
    <w:rsid w:val="00F4407D"/>
    <w:rsid w:val="00F44328"/>
    <w:rsid w:val="00F44385"/>
    <w:rsid w:val="00F45BC8"/>
    <w:rsid w:val="00F46230"/>
    <w:rsid w:val="00F46950"/>
    <w:rsid w:val="00F46D28"/>
    <w:rsid w:val="00F46F5A"/>
    <w:rsid w:val="00F47E53"/>
    <w:rsid w:val="00F47F5D"/>
    <w:rsid w:val="00F50204"/>
    <w:rsid w:val="00F50574"/>
    <w:rsid w:val="00F50779"/>
    <w:rsid w:val="00F50D7B"/>
    <w:rsid w:val="00F51ED0"/>
    <w:rsid w:val="00F523E2"/>
    <w:rsid w:val="00F52FB2"/>
    <w:rsid w:val="00F536B0"/>
    <w:rsid w:val="00F53719"/>
    <w:rsid w:val="00F53766"/>
    <w:rsid w:val="00F53B8F"/>
    <w:rsid w:val="00F544AE"/>
    <w:rsid w:val="00F54567"/>
    <w:rsid w:val="00F55115"/>
    <w:rsid w:val="00F55A4D"/>
    <w:rsid w:val="00F560A3"/>
    <w:rsid w:val="00F57236"/>
    <w:rsid w:val="00F5743C"/>
    <w:rsid w:val="00F60AA1"/>
    <w:rsid w:val="00F6114B"/>
    <w:rsid w:val="00F611F1"/>
    <w:rsid w:val="00F6139A"/>
    <w:rsid w:val="00F61818"/>
    <w:rsid w:val="00F61A4F"/>
    <w:rsid w:val="00F62B25"/>
    <w:rsid w:val="00F62D16"/>
    <w:rsid w:val="00F63A0D"/>
    <w:rsid w:val="00F64245"/>
    <w:rsid w:val="00F6475C"/>
    <w:rsid w:val="00F654A4"/>
    <w:rsid w:val="00F6582A"/>
    <w:rsid w:val="00F65A1F"/>
    <w:rsid w:val="00F668EB"/>
    <w:rsid w:val="00F66E51"/>
    <w:rsid w:val="00F67A42"/>
    <w:rsid w:val="00F70013"/>
    <w:rsid w:val="00F719EC"/>
    <w:rsid w:val="00F71B92"/>
    <w:rsid w:val="00F720EA"/>
    <w:rsid w:val="00F7305D"/>
    <w:rsid w:val="00F73170"/>
    <w:rsid w:val="00F74020"/>
    <w:rsid w:val="00F75D1C"/>
    <w:rsid w:val="00F76AD1"/>
    <w:rsid w:val="00F76ADD"/>
    <w:rsid w:val="00F7765F"/>
    <w:rsid w:val="00F778EA"/>
    <w:rsid w:val="00F77B40"/>
    <w:rsid w:val="00F80447"/>
    <w:rsid w:val="00F807DF"/>
    <w:rsid w:val="00F80C06"/>
    <w:rsid w:val="00F80CEE"/>
    <w:rsid w:val="00F80F4F"/>
    <w:rsid w:val="00F81D5E"/>
    <w:rsid w:val="00F81D6B"/>
    <w:rsid w:val="00F82A9D"/>
    <w:rsid w:val="00F83222"/>
    <w:rsid w:val="00F832F2"/>
    <w:rsid w:val="00F8385D"/>
    <w:rsid w:val="00F8395A"/>
    <w:rsid w:val="00F839E9"/>
    <w:rsid w:val="00F83DCE"/>
    <w:rsid w:val="00F84289"/>
    <w:rsid w:val="00F85250"/>
    <w:rsid w:val="00F852D4"/>
    <w:rsid w:val="00F856AE"/>
    <w:rsid w:val="00F86190"/>
    <w:rsid w:val="00F86701"/>
    <w:rsid w:val="00F86B88"/>
    <w:rsid w:val="00F870AC"/>
    <w:rsid w:val="00F873B7"/>
    <w:rsid w:val="00F87B4E"/>
    <w:rsid w:val="00F90B67"/>
    <w:rsid w:val="00F90F24"/>
    <w:rsid w:val="00F9146D"/>
    <w:rsid w:val="00F91985"/>
    <w:rsid w:val="00F91DBB"/>
    <w:rsid w:val="00F92258"/>
    <w:rsid w:val="00F922BD"/>
    <w:rsid w:val="00F928DA"/>
    <w:rsid w:val="00F92F2F"/>
    <w:rsid w:val="00F931F0"/>
    <w:rsid w:val="00F932B8"/>
    <w:rsid w:val="00F938B0"/>
    <w:rsid w:val="00F93985"/>
    <w:rsid w:val="00F93EE4"/>
    <w:rsid w:val="00F94863"/>
    <w:rsid w:val="00F9535D"/>
    <w:rsid w:val="00F95809"/>
    <w:rsid w:val="00F95843"/>
    <w:rsid w:val="00F96BC2"/>
    <w:rsid w:val="00F971DA"/>
    <w:rsid w:val="00F97495"/>
    <w:rsid w:val="00F97736"/>
    <w:rsid w:val="00F97B6B"/>
    <w:rsid w:val="00FA09C2"/>
    <w:rsid w:val="00FA0AB7"/>
    <w:rsid w:val="00FA0DAC"/>
    <w:rsid w:val="00FA113E"/>
    <w:rsid w:val="00FA19B3"/>
    <w:rsid w:val="00FA1A3B"/>
    <w:rsid w:val="00FA2862"/>
    <w:rsid w:val="00FA33E3"/>
    <w:rsid w:val="00FA3782"/>
    <w:rsid w:val="00FA3C1F"/>
    <w:rsid w:val="00FA4CC2"/>
    <w:rsid w:val="00FA4E43"/>
    <w:rsid w:val="00FA4FA3"/>
    <w:rsid w:val="00FA59BC"/>
    <w:rsid w:val="00FA5AE4"/>
    <w:rsid w:val="00FA6144"/>
    <w:rsid w:val="00FA6196"/>
    <w:rsid w:val="00FA67A9"/>
    <w:rsid w:val="00FA6A71"/>
    <w:rsid w:val="00FA6E56"/>
    <w:rsid w:val="00FA71AA"/>
    <w:rsid w:val="00FA7842"/>
    <w:rsid w:val="00FA7A05"/>
    <w:rsid w:val="00FB01EC"/>
    <w:rsid w:val="00FB0292"/>
    <w:rsid w:val="00FB0294"/>
    <w:rsid w:val="00FB02D7"/>
    <w:rsid w:val="00FB0ADC"/>
    <w:rsid w:val="00FB0DB5"/>
    <w:rsid w:val="00FB0E11"/>
    <w:rsid w:val="00FB11FB"/>
    <w:rsid w:val="00FB1276"/>
    <w:rsid w:val="00FB1357"/>
    <w:rsid w:val="00FB14AF"/>
    <w:rsid w:val="00FB15D1"/>
    <w:rsid w:val="00FB1A9E"/>
    <w:rsid w:val="00FB1D86"/>
    <w:rsid w:val="00FB250A"/>
    <w:rsid w:val="00FB26B9"/>
    <w:rsid w:val="00FB285F"/>
    <w:rsid w:val="00FB2CDE"/>
    <w:rsid w:val="00FB2D1A"/>
    <w:rsid w:val="00FB2DF6"/>
    <w:rsid w:val="00FB3360"/>
    <w:rsid w:val="00FB339A"/>
    <w:rsid w:val="00FB3548"/>
    <w:rsid w:val="00FB3E6B"/>
    <w:rsid w:val="00FB480A"/>
    <w:rsid w:val="00FB4948"/>
    <w:rsid w:val="00FB4F1F"/>
    <w:rsid w:val="00FB60C8"/>
    <w:rsid w:val="00FB6CC3"/>
    <w:rsid w:val="00FB720A"/>
    <w:rsid w:val="00FC14B0"/>
    <w:rsid w:val="00FC15EA"/>
    <w:rsid w:val="00FC1D0F"/>
    <w:rsid w:val="00FC20C2"/>
    <w:rsid w:val="00FC220E"/>
    <w:rsid w:val="00FC3133"/>
    <w:rsid w:val="00FC3FF6"/>
    <w:rsid w:val="00FC403F"/>
    <w:rsid w:val="00FC4213"/>
    <w:rsid w:val="00FC43F9"/>
    <w:rsid w:val="00FC442B"/>
    <w:rsid w:val="00FC471D"/>
    <w:rsid w:val="00FC492E"/>
    <w:rsid w:val="00FC49BE"/>
    <w:rsid w:val="00FC4E36"/>
    <w:rsid w:val="00FC5887"/>
    <w:rsid w:val="00FC5986"/>
    <w:rsid w:val="00FC5C12"/>
    <w:rsid w:val="00FC631A"/>
    <w:rsid w:val="00FC639D"/>
    <w:rsid w:val="00FC6560"/>
    <w:rsid w:val="00FC69B7"/>
    <w:rsid w:val="00FC6A5B"/>
    <w:rsid w:val="00FC714A"/>
    <w:rsid w:val="00FC7590"/>
    <w:rsid w:val="00FD0452"/>
    <w:rsid w:val="00FD045F"/>
    <w:rsid w:val="00FD08E1"/>
    <w:rsid w:val="00FD144D"/>
    <w:rsid w:val="00FD1CCD"/>
    <w:rsid w:val="00FD29FA"/>
    <w:rsid w:val="00FD2BF5"/>
    <w:rsid w:val="00FD2DB8"/>
    <w:rsid w:val="00FD3034"/>
    <w:rsid w:val="00FD4B3E"/>
    <w:rsid w:val="00FD4B61"/>
    <w:rsid w:val="00FD4BB3"/>
    <w:rsid w:val="00FD4CE3"/>
    <w:rsid w:val="00FD4D60"/>
    <w:rsid w:val="00FD4EBE"/>
    <w:rsid w:val="00FD53C9"/>
    <w:rsid w:val="00FD5C6A"/>
    <w:rsid w:val="00FD5E1A"/>
    <w:rsid w:val="00FD5E88"/>
    <w:rsid w:val="00FD5EBB"/>
    <w:rsid w:val="00FD6828"/>
    <w:rsid w:val="00FD6874"/>
    <w:rsid w:val="00FD6CE6"/>
    <w:rsid w:val="00FD7AA7"/>
    <w:rsid w:val="00FD7E8F"/>
    <w:rsid w:val="00FD7F43"/>
    <w:rsid w:val="00FE0A11"/>
    <w:rsid w:val="00FE0F74"/>
    <w:rsid w:val="00FE0FF4"/>
    <w:rsid w:val="00FE1B9A"/>
    <w:rsid w:val="00FE1C2A"/>
    <w:rsid w:val="00FE1E05"/>
    <w:rsid w:val="00FE2982"/>
    <w:rsid w:val="00FE2C12"/>
    <w:rsid w:val="00FE2C50"/>
    <w:rsid w:val="00FE3FA6"/>
    <w:rsid w:val="00FE500F"/>
    <w:rsid w:val="00FE5086"/>
    <w:rsid w:val="00FE52A9"/>
    <w:rsid w:val="00FE5690"/>
    <w:rsid w:val="00FE6062"/>
    <w:rsid w:val="00FE6B72"/>
    <w:rsid w:val="00FE6C3A"/>
    <w:rsid w:val="00FE78BF"/>
    <w:rsid w:val="00FE7A5C"/>
    <w:rsid w:val="00FF06DC"/>
    <w:rsid w:val="00FF0F1A"/>
    <w:rsid w:val="00FF109B"/>
    <w:rsid w:val="00FF123C"/>
    <w:rsid w:val="00FF1758"/>
    <w:rsid w:val="00FF1C64"/>
    <w:rsid w:val="00FF3271"/>
    <w:rsid w:val="00FF3B53"/>
    <w:rsid w:val="00FF3E36"/>
    <w:rsid w:val="00FF40D3"/>
    <w:rsid w:val="00FF43AA"/>
    <w:rsid w:val="00FF44BA"/>
    <w:rsid w:val="00FF475C"/>
    <w:rsid w:val="00FF4793"/>
    <w:rsid w:val="00FF5181"/>
    <w:rsid w:val="00FF53DA"/>
    <w:rsid w:val="00FF54E6"/>
    <w:rsid w:val="00FF5C76"/>
    <w:rsid w:val="00FF5DF8"/>
    <w:rsid w:val="00FF64E0"/>
    <w:rsid w:val="00FF733D"/>
    <w:rsid w:val="00FF73A6"/>
    <w:rsid w:val="00FF7F24"/>
    <w:rsid w:val="70E893AE"/>
  </w:rsids>
  <m:mathPr>
    <m:mathFont m:val="Cambria Math"/>
    <m:brkBin m:val="before"/>
    <m:brkBinSub m:val="--"/>
    <m:smallFrac m:val="0"/>
    <m:dispDef/>
    <m:lMargin m:val="0"/>
    <m:rMargin m:val="0"/>
    <m:defJc m:val="centerGroup"/>
    <m:wrapIndent m:val="1440"/>
    <m:intLim m:val="subSup"/>
    <m:naryLim m:val="undOvr"/>
  </m:mathPr>
  <w:themeFontLang w:val="en-GB"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53F65FDE"/>
  <w15:docId w15:val="{75D88CB3-380C-4AC9-8343-CC358D47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ko-KR"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758"/>
  </w:style>
  <w:style w:type="paragraph" w:styleId="Heading1">
    <w:name w:val="heading 1"/>
    <w:basedOn w:val="Normal"/>
    <w:next w:val="Normal"/>
    <w:link w:val="Heading1Char"/>
    <w:uiPriority w:val="9"/>
    <w:qFormat/>
    <w:rsid w:val="00941D32"/>
    <w:pPr>
      <w:keepNext/>
      <w:keepLines/>
      <w:spacing w:before="480" w:after="0" w:line="360" w:lineRule="auto"/>
      <w:jc w:val="center"/>
      <w:outlineLvl w:val="0"/>
    </w:pPr>
    <w:rPr>
      <w:rFonts w:ascii="Times New Roman" w:eastAsiaTheme="majorEastAsia" w:hAnsi="Times New Roman" w:cstheme="majorBidi"/>
      <w:b/>
      <w:bCs/>
      <w:sz w:val="40"/>
      <w:szCs w:val="28"/>
    </w:rPr>
  </w:style>
  <w:style w:type="paragraph" w:styleId="Heading2">
    <w:name w:val="heading 2"/>
    <w:basedOn w:val="Normal"/>
    <w:next w:val="Normal"/>
    <w:link w:val="Heading2Char"/>
    <w:uiPriority w:val="9"/>
    <w:unhideWhenUsed/>
    <w:qFormat/>
    <w:rsid w:val="00941D32"/>
    <w:pPr>
      <w:keepNext/>
      <w:keepLines/>
      <w:numPr>
        <w:numId w:val="3"/>
      </w:numPr>
      <w:spacing w:before="200" w:after="0"/>
      <w:jc w:val="both"/>
      <w:outlineLvl w:val="1"/>
    </w:pPr>
    <w:rPr>
      <w:rFonts w:ascii="Times New Roman" w:eastAsiaTheme="majorEastAsia" w:hAnsi="Times New Roman" w:cstheme="majorBidi"/>
      <w:bCs/>
      <w:sz w:val="28"/>
      <w:szCs w:val="26"/>
    </w:rPr>
  </w:style>
  <w:style w:type="paragraph" w:styleId="Heading3">
    <w:name w:val="heading 3"/>
    <w:basedOn w:val="Normal"/>
    <w:next w:val="Normal"/>
    <w:link w:val="Heading3Char"/>
    <w:uiPriority w:val="9"/>
    <w:unhideWhenUsed/>
    <w:qFormat/>
    <w:rsid w:val="00941D32"/>
    <w:pPr>
      <w:keepNext/>
      <w:keepLines/>
      <w:spacing w:before="200" w:after="0"/>
      <w:outlineLvl w:val="2"/>
    </w:pPr>
    <w:rPr>
      <w:rFonts w:ascii="Times New Roman" w:eastAsiaTheme="majorEastAsia" w:hAnsi="Times New Roman" w:cstheme="majorBidi"/>
      <w:bCs/>
      <w:sz w:val="24"/>
    </w:rPr>
  </w:style>
  <w:style w:type="paragraph" w:styleId="Heading4">
    <w:name w:val="heading 4"/>
    <w:basedOn w:val="Normal"/>
    <w:next w:val="Normal"/>
    <w:link w:val="Heading4Char"/>
    <w:uiPriority w:val="9"/>
    <w:unhideWhenUsed/>
    <w:qFormat/>
    <w:rsid w:val="00941D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3602"/>
    <w:pPr>
      <w:ind w:left="720"/>
      <w:contextualSpacing/>
    </w:pPr>
  </w:style>
  <w:style w:type="paragraph" w:styleId="FootnoteText">
    <w:name w:val="footnote text"/>
    <w:basedOn w:val="Normal"/>
    <w:link w:val="FootnoteTextChar"/>
    <w:unhideWhenUsed/>
    <w:rsid w:val="00B13500"/>
    <w:pPr>
      <w:spacing w:after="0" w:line="240" w:lineRule="auto"/>
    </w:pPr>
    <w:rPr>
      <w:sz w:val="20"/>
      <w:szCs w:val="20"/>
    </w:rPr>
  </w:style>
  <w:style w:type="character" w:customStyle="1" w:styleId="FootnoteTextChar">
    <w:name w:val="Footnote Text Char"/>
    <w:basedOn w:val="DefaultParagraphFont"/>
    <w:link w:val="FootnoteText"/>
    <w:rsid w:val="00B13500"/>
    <w:rPr>
      <w:sz w:val="20"/>
      <w:szCs w:val="20"/>
    </w:rPr>
  </w:style>
  <w:style w:type="character" w:styleId="FootnoteReference">
    <w:name w:val="footnote reference"/>
    <w:basedOn w:val="DefaultParagraphFont"/>
    <w:unhideWhenUsed/>
    <w:rsid w:val="00B13500"/>
    <w:rPr>
      <w:vertAlign w:val="superscript"/>
    </w:rPr>
  </w:style>
  <w:style w:type="character" w:styleId="Hyperlink">
    <w:name w:val="Hyperlink"/>
    <w:basedOn w:val="DefaultParagraphFont"/>
    <w:uiPriority w:val="99"/>
    <w:unhideWhenUsed/>
    <w:rsid w:val="00431369"/>
    <w:rPr>
      <w:color w:val="0000FF" w:themeColor="hyperlink"/>
      <w:u w:val="single"/>
    </w:rPr>
  </w:style>
  <w:style w:type="paragraph" w:styleId="BalloonText">
    <w:name w:val="Balloon Text"/>
    <w:basedOn w:val="Normal"/>
    <w:link w:val="BalloonTextChar"/>
    <w:uiPriority w:val="99"/>
    <w:semiHidden/>
    <w:unhideWhenUsed/>
    <w:rsid w:val="00450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E7"/>
    <w:rPr>
      <w:rFonts w:ascii="Tahoma" w:hAnsi="Tahoma" w:cs="Tahoma"/>
      <w:sz w:val="16"/>
      <w:szCs w:val="16"/>
    </w:rPr>
  </w:style>
  <w:style w:type="paragraph" w:styleId="Header">
    <w:name w:val="header"/>
    <w:basedOn w:val="Normal"/>
    <w:link w:val="HeaderChar"/>
    <w:uiPriority w:val="99"/>
    <w:unhideWhenUsed/>
    <w:rsid w:val="00C72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2B6"/>
  </w:style>
  <w:style w:type="paragraph" w:styleId="Footer">
    <w:name w:val="footer"/>
    <w:basedOn w:val="Normal"/>
    <w:link w:val="FooterChar"/>
    <w:uiPriority w:val="99"/>
    <w:unhideWhenUsed/>
    <w:rsid w:val="00C72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2B6"/>
  </w:style>
  <w:style w:type="character" w:customStyle="1" w:styleId="Heading1Char">
    <w:name w:val="Heading 1 Char"/>
    <w:basedOn w:val="DefaultParagraphFont"/>
    <w:link w:val="Heading1"/>
    <w:uiPriority w:val="9"/>
    <w:rsid w:val="00941D32"/>
    <w:rPr>
      <w:rFonts w:ascii="Times New Roman" w:eastAsiaTheme="majorEastAsia" w:hAnsi="Times New Roman" w:cstheme="majorBidi"/>
      <w:b/>
      <w:bCs/>
      <w:sz w:val="40"/>
      <w:szCs w:val="28"/>
    </w:rPr>
  </w:style>
  <w:style w:type="character" w:customStyle="1" w:styleId="Heading2Char">
    <w:name w:val="Heading 2 Char"/>
    <w:basedOn w:val="DefaultParagraphFont"/>
    <w:link w:val="Heading2"/>
    <w:uiPriority w:val="9"/>
    <w:rsid w:val="00941D32"/>
    <w:rPr>
      <w:rFonts w:ascii="Times New Roman" w:eastAsiaTheme="majorEastAsia" w:hAnsi="Times New Roman" w:cstheme="majorBidi"/>
      <w:bCs/>
      <w:sz w:val="28"/>
      <w:szCs w:val="26"/>
    </w:rPr>
  </w:style>
  <w:style w:type="character" w:customStyle="1" w:styleId="Heading3Char">
    <w:name w:val="Heading 3 Char"/>
    <w:basedOn w:val="DefaultParagraphFont"/>
    <w:link w:val="Heading3"/>
    <w:uiPriority w:val="9"/>
    <w:rsid w:val="00941D32"/>
    <w:rPr>
      <w:rFonts w:ascii="Times New Roman" w:eastAsiaTheme="majorEastAsia" w:hAnsi="Times New Roman" w:cstheme="majorBidi"/>
      <w:bCs/>
      <w:sz w:val="24"/>
    </w:rPr>
  </w:style>
  <w:style w:type="paragraph" w:styleId="TOCHeading">
    <w:name w:val="TOC Heading"/>
    <w:basedOn w:val="Heading1"/>
    <w:next w:val="Normal"/>
    <w:uiPriority w:val="39"/>
    <w:unhideWhenUsed/>
    <w:qFormat/>
    <w:rsid w:val="0052265D"/>
    <w:pPr>
      <w:jc w:val="left"/>
      <w:outlineLvl w:val="9"/>
    </w:pPr>
    <w:rPr>
      <w:rFonts w:asciiTheme="majorHAnsi" w:hAnsiTheme="majorHAnsi"/>
      <w:color w:val="365F91" w:themeColor="accent1" w:themeShade="BF"/>
      <w:sz w:val="28"/>
      <w:lang w:val="en-US" w:eastAsia="ja-JP" w:bidi="ar-SA"/>
    </w:rPr>
  </w:style>
  <w:style w:type="paragraph" w:styleId="TOC1">
    <w:name w:val="toc 1"/>
    <w:basedOn w:val="Normal"/>
    <w:next w:val="Normal"/>
    <w:autoRedefine/>
    <w:uiPriority w:val="39"/>
    <w:unhideWhenUsed/>
    <w:qFormat/>
    <w:rsid w:val="001C77E9"/>
    <w:pPr>
      <w:tabs>
        <w:tab w:val="left" w:pos="440"/>
        <w:tab w:val="right" w:leader="dot" w:pos="9016"/>
      </w:tabs>
      <w:spacing w:after="100" w:line="480" w:lineRule="auto"/>
    </w:pPr>
    <w:rPr>
      <w:rFonts w:ascii="Times New Roman" w:hAnsi="Times New Roman" w:cs="Times New Roman"/>
      <w:noProof/>
    </w:rPr>
  </w:style>
  <w:style w:type="paragraph" w:styleId="TOC2">
    <w:name w:val="toc 2"/>
    <w:basedOn w:val="Normal"/>
    <w:next w:val="Normal"/>
    <w:autoRedefine/>
    <w:uiPriority w:val="39"/>
    <w:unhideWhenUsed/>
    <w:qFormat/>
    <w:rsid w:val="0052265D"/>
    <w:pPr>
      <w:spacing w:after="100"/>
      <w:ind w:left="220"/>
    </w:pPr>
  </w:style>
  <w:style w:type="paragraph" w:styleId="TOC3">
    <w:name w:val="toc 3"/>
    <w:basedOn w:val="Normal"/>
    <w:next w:val="Normal"/>
    <w:autoRedefine/>
    <w:uiPriority w:val="39"/>
    <w:unhideWhenUsed/>
    <w:qFormat/>
    <w:rsid w:val="0052265D"/>
    <w:pPr>
      <w:spacing w:after="100"/>
      <w:ind w:left="440"/>
    </w:pPr>
  </w:style>
  <w:style w:type="paragraph" w:styleId="Title">
    <w:name w:val="Title"/>
    <w:basedOn w:val="Normal"/>
    <w:next w:val="Normal"/>
    <w:link w:val="TitleChar"/>
    <w:uiPriority w:val="10"/>
    <w:qFormat/>
    <w:rsid w:val="005C5C4E"/>
    <w:pPr>
      <w:pBdr>
        <w:bottom w:val="single" w:sz="8" w:space="4" w:color="4F81BD" w:themeColor="accent1"/>
      </w:pBdr>
      <w:spacing w:after="300" w:line="240" w:lineRule="auto"/>
      <w:contextualSpacing/>
      <w:jc w:val="center"/>
    </w:pPr>
    <w:rPr>
      <w:rFonts w:asciiTheme="majorHAnsi" w:eastAsiaTheme="majorEastAsia" w:hAnsiTheme="majorHAnsi"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5C5C4E"/>
    <w:rPr>
      <w:rFonts w:asciiTheme="majorHAnsi" w:eastAsiaTheme="majorEastAsia" w:hAnsiTheme="majorHAnsi" w:cstheme="majorBidi"/>
      <w:b/>
      <w:color w:val="17365D" w:themeColor="text2" w:themeShade="BF"/>
      <w:spacing w:val="5"/>
      <w:kern w:val="28"/>
      <w:sz w:val="52"/>
      <w:szCs w:val="52"/>
    </w:rPr>
  </w:style>
  <w:style w:type="paragraph" w:styleId="Subtitle">
    <w:name w:val="Subtitle"/>
    <w:basedOn w:val="Normal"/>
    <w:next w:val="Normal"/>
    <w:link w:val="SubtitleChar"/>
    <w:uiPriority w:val="11"/>
    <w:qFormat/>
    <w:rsid w:val="005C5C4E"/>
    <w:pPr>
      <w:numPr>
        <w:ilvl w:val="1"/>
      </w:numPr>
      <w:jc w:val="cente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C5C4E"/>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941D32"/>
    <w:rPr>
      <w:rFonts w:asciiTheme="majorHAnsi" w:eastAsiaTheme="majorEastAsia" w:hAnsiTheme="majorHAnsi" w:cstheme="majorBidi"/>
      <w:b/>
      <w:bCs/>
      <w:i/>
      <w:iCs/>
      <w:color w:val="4F81BD" w:themeColor="accent1"/>
    </w:rPr>
  </w:style>
  <w:style w:type="paragraph" w:customStyle="1" w:styleId="Headingnumber1">
    <w:name w:val="Heading number 1"/>
    <w:basedOn w:val="ListParagraph"/>
    <w:link w:val="Headingnumber1Char"/>
    <w:autoRedefine/>
    <w:qFormat/>
    <w:rsid w:val="0089488F"/>
    <w:pPr>
      <w:numPr>
        <w:numId w:val="4"/>
      </w:numPr>
      <w:spacing w:before="240" w:after="240" w:line="240" w:lineRule="auto"/>
      <w:ind w:left="357" w:hanging="357"/>
      <w:jc w:val="center"/>
    </w:pPr>
    <w:rPr>
      <w:rFonts w:ascii="Times New Roman" w:hAnsi="Times New Roman" w:cs="Times New Roman"/>
      <w:caps/>
      <w:sz w:val="40"/>
      <w:szCs w:val="24"/>
    </w:rPr>
  </w:style>
  <w:style w:type="paragraph" w:customStyle="1" w:styleId="headingnumbered2">
    <w:name w:val="heading numbered 2"/>
    <w:basedOn w:val="ListParagraph"/>
    <w:link w:val="headingnumbered2Char"/>
    <w:autoRedefine/>
    <w:qFormat/>
    <w:rsid w:val="00A75E9F"/>
    <w:pPr>
      <w:numPr>
        <w:ilvl w:val="1"/>
        <w:numId w:val="4"/>
      </w:numPr>
      <w:spacing w:after="240" w:line="480" w:lineRule="auto"/>
      <w:ind w:left="0" w:firstLine="0"/>
      <w:jc w:val="center"/>
    </w:pPr>
    <w:rPr>
      <w:rFonts w:ascii="Times New Roman" w:hAnsi="Times New Roman" w:cs="Times New Roman"/>
      <w:b/>
      <w:sz w:val="32"/>
      <w:szCs w:val="24"/>
      <w:lang w:val="en-US"/>
    </w:rPr>
  </w:style>
  <w:style w:type="character" w:customStyle="1" w:styleId="ListParagraphChar">
    <w:name w:val="List Paragraph Char"/>
    <w:basedOn w:val="DefaultParagraphFont"/>
    <w:link w:val="ListParagraph"/>
    <w:uiPriority w:val="34"/>
    <w:rsid w:val="003F53D1"/>
  </w:style>
  <w:style w:type="character" w:customStyle="1" w:styleId="Headingnumber1Char">
    <w:name w:val="Heading number 1 Char"/>
    <w:basedOn w:val="ListParagraphChar"/>
    <w:link w:val="Headingnumber1"/>
    <w:rsid w:val="0089488F"/>
    <w:rPr>
      <w:rFonts w:ascii="Times New Roman" w:hAnsi="Times New Roman" w:cs="Times New Roman"/>
      <w:caps/>
      <w:sz w:val="40"/>
      <w:szCs w:val="24"/>
    </w:rPr>
  </w:style>
  <w:style w:type="paragraph" w:customStyle="1" w:styleId="headingnumbered3">
    <w:name w:val="heading numbered 3"/>
    <w:basedOn w:val="ListParagraph"/>
    <w:link w:val="headingnumbered3Char"/>
    <w:autoRedefine/>
    <w:qFormat/>
    <w:rsid w:val="00A75E9F"/>
    <w:pPr>
      <w:numPr>
        <w:ilvl w:val="2"/>
        <w:numId w:val="4"/>
      </w:numPr>
      <w:spacing w:after="240" w:line="480" w:lineRule="auto"/>
      <w:ind w:left="1225" w:hanging="505"/>
      <w:jc w:val="center"/>
    </w:pPr>
    <w:rPr>
      <w:rFonts w:ascii="Times New Roman" w:hAnsi="Times New Roman" w:cs="Times New Roman"/>
      <w:sz w:val="28"/>
      <w:szCs w:val="24"/>
      <w:lang w:val="en-US"/>
    </w:rPr>
  </w:style>
  <w:style w:type="character" w:customStyle="1" w:styleId="headingnumbered2Char">
    <w:name w:val="heading numbered 2 Char"/>
    <w:basedOn w:val="ListParagraphChar"/>
    <w:link w:val="headingnumbered2"/>
    <w:rsid w:val="00A75E9F"/>
    <w:rPr>
      <w:rFonts w:ascii="Times New Roman" w:hAnsi="Times New Roman" w:cs="Times New Roman"/>
      <w:b/>
      <w:sz w:val="32"/>
      <w:szCs w:val="24"/>
      <w:lang w:val="en-US"/>
    </w:rPr>
  </w:style>
  <w:style w:type="paragraph" w:customStyle="1" w:styleId="headingnumbered4">
    <w:name w:val="heading numbered 4"/>
    <w:basedOn w:val="ListParagraph"/>
    <w:link w:val="headingnumbered4Char"/>
    <w:autoRedefine/>
    <w:qFormat/>
    <w:rsid w:val="005D19DF"/>
    <w:pPr>
      <w:numPr>
        <w:ilvl w:val="3"/>
        <w:numId w:val="4"/>
      </w:numPr>
      <w:spacing w:line="360" w:lineRule="auto"/>
    </w:pPr>
    <w:rPr>
      <w:rFonts w:ascii="Times New Roman" w:hAnsi="Times New Roman" w:cs="Times New Roman"/>
      <w:b/>
      <w:i/>
      <w:sz w:val="24"/>
      <w:szCs w:val="24"/>
    </w:rPr>
  </w:style>
  <w:style w:type="character" w:customStyle="1" w:styleId="headingnumbered3Char">
    <w:name w:val="heading numbered 3 Char"/>
    <w:basedOn w:val="ListParagraphChar"/>
    <w:link w:val="headingnumbered3"/>
    <w:rsid w:val="00A75E9F"/>
    <w:rPr>
      <w:rFonts w:ascii="Times New Roman" w:hAnsi="Times New Roman" w:cs="Times New Roman"/>
      <w:sz w:val="28"/>
      <w:szCs w:val="24"/>
      <w:lang w:val="en-US"/>
    </w:rPr>
  </w:style>
  <w:style w:type="character" w:customStyle="1" w:styleId="headingnumbered4Char">
    <w:name w:val="heading numbered 4 Char"/>
    <w:basedOn w:val="ListParagraphChar"/>
    <w:link w:val="headingnumbered4"/>
    <w:rsid w:val="005D19DF"/>
    <w:rPr>
      <w:rFonts w:ascii="Times New Roman" w:hAnsi="Times New Roman" w:cs="Times New Roman"/>
      <w:b/>
      <w:i/>
      <w:sz w:val="24"/>
      <w:szCs w:val="24"/>
    </w:rPr>
  </w:style>
  <w:style w:type="paragraph" w:styleId="TOC4">
    <w:name w:val="toc 4"/>
    <w:basedOn w:val="Normal"/>
    <w:next w:val="Normal"/>
    <w:autoRedefine/>
    <w:uiPriority w:val="39"/>
    <w:unhideWhenUsed/>
    <w:rsid w:val="004708E2"/>
    <w:pPr>
      <w:spacing w:after="100"/>
      <w:ind w:left="660"/>
    </w:pPr>
  </w:style>
  <w:style w:type="paragraph" w:styleId="CommentText">
    <w:name w:val="annotation text"/>
    <w:basedOn w:val="Normal"/>
    <w:link w:val="CommentTextChar"/>
    <w:uiPriority w:val="99"/>
    <w:unhideWhenUsed/>
    <w:rsid w:val="007F1246"/>
    <w:pPr>
      <w:spacing w:line="240" w:lineRule="auto"/>
    </w:pPr>
    <w:rPr>
      <w:sz w:val="24"/>
      <w:szCs w:val="24"/>
    </w:rPr>
  </w:style>
  <w:style w:type="character" w:customStyle="1" w:styleId="CommentTextChar">
    <w:name w:val="Comment Text Char"/>
    <w:basedOn w:val="DefaultParagraphFont"/>
    <w:link w:val="CommentText"/>
    <w:uiPriority w:val="99"/>
    <w:rsid w:val="007F1246"/>
    <w:rPr>
      <w:sz w:val="24"/>
      <w:szCs w:val="24"/>
    </w:rPr>
  </w:style>
  <w:style w:type="paragraph" w:styleId="NormalWeb">
    <w:name w:val="Normal (Web)"/>
    <w:basedOn w:val="Normal"/>
    <w:uiPriority w:val="99"/>
    <w:unhideWhenUsed/>
    <w:rsid w:val="00FD6C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Level31">
    <w:name w:val="Note Level 31"/>
    <w:basedOn w:val="Normal"/>
    <w:autoRedefine/>
    <w:rsid w:val="00FA71AA"/>
    <w:pPr>
      <w:snapToGrid w:val="0"/>
      <w:spacing w:beforeLines="50" w:after="0" w:line="360" w:lineRule="auto"/>
      <w:jc w:val="both"/>
    </w:pPr>
    <w:rPr>
      <w:rFonts w:ascii="Times New Roman" w:eastAsia="으뜸체" w:hAnsi="Times New Roman" w:cs="Times New Roman"/>
      <w:bCs/>
      <w:color w:val="000000"/>
      <w:kern w:val="2"/>
      <w:sz w:val="24"/>
      <w:szCs w:val="24"/>
      <w:lang w:val="en-US" w:bidi="ar-SA"/>
    </w:rPr>
  </w:style>
  <w:style w:type="paragraph" w:customStyle="1" w:styleId="Level3">
    <w:name w:val="Level 3"/>
    <w:basedOn w:val="Normal"/>
    <w:autoRedefine/>
    <w:rsid w:val="00CD6AD0"/>
    <w:pPr>
      <w:snapToGrid w:val="0"/>
      <w:spacing w:beforeLines="50" w:after="0" w:line="240" w:lineRule="auto"/>
      <w:jc w:val="center"/>
    </w:pPr>
    <w:rPr>
      <w:rFonts w:asciiTheme="majorBidi" w:eastAsia="Malgun Gothic" w:hAnsiTheme="majorBidi" w:cstheme="majorBidi"/>
      <w:bCs/>
      <w:kern w:val="2"/>
      <w:sz w:val="21"/>
      <w:szCs w:val="21"/>
      <w:lang w:val="en-US"/>
    </w:rPr>
  </w:style>
  <w:style w:type="table" w:styleId="TableGrid">
    <w:name w:val="Table Grid"/>
    <w:basedOn w:val="TableNormal"/>
    <w:uiPriority w:val="59"/>
    <w:rsid w:val="00FA71AA"/>
    <w:pPr>
      <w:spacing w:beforeLines="50" w:after="0" w:line="240" w:lineRule="auto"/>
      <w:jc w:val="both"/>
    </w:pPr>
    <w:rPr>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51">
    <w:name w:val="Note Level 51"/>
    <w:basedOn w:val="Normal"/>
    <w:rsid w:val="00205967"/>
    <w:pPr>
      <w:snapToGrid w:val="0"/>
      <w:spacing w:beforeLines="50" w:after="0" w:line="360" w:lineRule="auto"/>
      <w:ind w:leftChars="1080" w:left="2160"/>
      <w:jc w:val="both"/>
    </w:pPr>
    <w:rPr>
      <w:rFonts w:ascii="Arial" w:eastAsia="으뜸체" w:hAnsi="Arial" w:cs="Times New Roman"/>
      <w:color w:val="000000"/>
      <w:kern w:val="2"/>
      <w:sz w:val="20"/>
      <w:szCs w:val="20"/>
      <w:lang w:val="en-US" w:bidi="ar-SA"/>
    </w:rPr>
  </w:style>
  <w:style w:type="character" w:customStyle="1" w:styleId="text">
    <w:name w:val="text"/>
    <w:basedOn w:val="DefaultParagraphFont"/>
    <w:rsid w:val="00205967"/>
  </w:style>
  <w:style w:type="paragraph" w:customStyle="1" w:styleId="NoteLevel41">
    <w:name w:val="Note Level 41"/>
    <w:basedOn w:val="Normal"/>
    <w:autoRedefine/>
    <w:rsid w:val="00205967"/>
    <w:pPr>
      <w:snapToGrid w:val="0"/>
      <w:spacing w:beforeLines="50" w:after="0" w:line="360" w:lineRule="auto"/>
      <w:ind w:leftChars="900" w:left="1800"/>
      <w:jc w:val="both"/>
    </w:pPr>
    <w:rPr>
      <w:rFonts w:ascii="Arial" w:eastAsia="으뜸체" w:hAnsi="Arial" w:cs="Times New Roman"/>
      <w:color w:val="000000"/>
      <w:kern w:val="2"/>
      <w:sz w:val="20"/>
      <w:szCs w:val="20"/>
      <w:lang w:val="en-US" w:bidi="ar-SA"/>
    </w:rPr>
  </w:style>
  <w:style w:type="paragraph" w:customStyle="1" w:styleId="Level7">
    <w:name w:val="Level 7"/>
    <w:basedOn w:val="Normal"/>
    <w:autoRedefine/>
    <w:rsid w:val="00205967"/>
    <w:pPr>
      <w:snapToGrid w:val="0"/>
      <w:spacing w:after="0"/>
      <w:jc w:val="both"/>
    </w:pPr>
    <w:rPr>
      <w:rFonts w:ascii="Times New Roman" w:eastAsia="Malgun Gothic" w:hAnsi="Times New Roman" w:cs="Times New Roman"/>
      <w:bCs/>
      <w:color w:val="000000"/>
      <w:kern w:val="2"/>
      <w:sz w:val="20"/>
      <w:szCs w:val="20"/>
    </w:rPr>
  </w:style>
  <w:style w:type="paragraph" w:customStyle="1" w:styleId="NoteLevel61">
    <w:name w:val="Note Level 61"/>
    <w:basedOn w:val="Normal"/>
    <w:autoRedefine/>
    <w:rsid w:val="00205967"/>
    <w:pPr>
      <w:snapToGrid w:val="0"/>
      <w:spacing w:beforeLines="50" w:after="0" w:line="360" w:lineRule="auto"/>
      <w:ind w:leftChars="1260" w:left="2520"/>
      <w:jc w:val="both"/>
    </w:pPr>
    <w:rPr>
      <w:rFonts w:ascii="Arial" w:eastAsia="으뜸체" w:hAnsi="Arial" w:cs="Times New Roman"/>
      <w:color w:val="000000"/>
      <w:kern w:val="2"/>
      <w:sz w:val="20"/>
      <w:szCs w:val="20"/>
      <w:lang w:val="en-US" w:bidi="ar-SA"/>
    </w:rPr>
  </w:style>
  <w:style w:type="paragraph" w:customStyle="1" w:styleId="Default">
    <w:name w:val="Default"/>
    <w:rsid w:val="00C42D7B"/>
    <w:pPr>
      <w:autoSpaceDE w:val="0"/>
      <w:autoSpaceDN w:val="0"/>
      <w:adjustRightInd w:val="0"/>
      <w:spacing w:after="0" w:line="240" w:lineRule="auto"/>
    </w:pPr>
    <w:rPr>
      <w:rFonts w:ascii="INJLL B+ Times" w:hAnsi="INJLL B+ Times" w:cs="INJLL B+ Times"/>
      <w:color w:val="000000"/>
      <w:sz w:val="24"/>
      <w:szCs w:val="24"/>
    </w:rPr>
  </w:style>
  <w:style w:type="character" w:styleId="EndnoteReference">
    <w:name w:val="endnote reference"/>
    <w:basedOn w:val="DefaultParagraphFont"/>
    <w:uiPriority w:val="99"/>
    <w:semiHidden/>
    <w:unhideWhenUsed/>
    <w:rsid w:val="00467FE4"/>
    <w:rPr>
      <w:vertAlign w:val="superscript"/>
    </w:rPr>
  </w:style>
  <w:style w:type="character" w:styleId="CommentReference">
    <w:name w:val="annotation reference"/>
    <w:basedOn w:val="DefaultParagraphFont"/>
    <w:uiPriority w:val="99"/>
    <w:semiHidden/>
    <w:unhideWhenUsed/>
    <w:rsid w:val="007D7258"/>
    <w:rPr>
      <w:sz w:val="16"/>
      <w:szCs w:val="16"/>
    </w:rPr>
  </w:style>
  <w:style w:type="paragraph" w:styleId="CommentSubject">
    <w:name w:val="annotation subject"/>
    <w:basedOn w:val="CommentText"/>
    <w:next w:val="CommentText"/>
    <w:link w:val="CommentSubjectChar"/>
    <w:uiPriority w:val="99"/>
    <w:semiHidden/>
    <w:unhideWhenUsed/>
    <w:rsid w:val="007D7258"/>
    <w:rPr>
      <w:b/>
      <w:bCs/>
      <w:sz w:val="20"/>
      <w:szCs w:val="20"/>
    </w:rPr>
  </w:style>
  <w:style w:type="character" w:customStyle="1" w:styleId="CommentSubjectChar">
    <w:name w:val="Comment Subject Char"/>
    <w:basedOn w:val="CommentTextChar"/>
    <w:link w:val="CommentSubject"/>
    <w:uiPriority w:val="99"/>
    <w:semiHidden/>
    <w:rsid w:val="007D7258"/>
    <w:rPr>
      <w:b/>
      <w:bCs/>
      <w:sz w:val="20"/>
      <w:szCs w:val="20"/>
    </w:rPr>
  </w:style>
  <w:style w:type="paragraph" w:styleId="TOC5">
    <w:name w:val="toc 5"/>
    <w:basedOn w:val="Normal"/>
    <w:next w:val="Normal"/>
    <w:autoRedefine/>
    <w:uiPriority w:val="39"/>
    <w:unhideWhenUsed/>
    <w:rsid w:val="006B7B81"/>
    <w:pPr>
      <w:spacing w:after="100"/>
      <w:ind w:left="880"/>
    </w:pPr>
    <w:rPr>
      <w:lang w:eastAsia="zh-CN" w:bidi="ar-SA"/>
    </w:rPr>
  </w:style>
  <w:style w:type="paragraph" w:styleId="TOC6">
    <w:name w:val="toc 6"/>
    <w:basedOn w:val="Normal"/>
    <w:next w:val="Normal"/>
    <w:autoRedefine/>
    <w:uiPriority w:val="39"/>
    <w:unhideWhenUsed/>
    <w:rsid w:val="006B7B81"/>
    <w:pPr>
      <w:spacing w:after="100"/>
      <w:ind w:left="1100"/>
    </w:pPr>
    <w:rPr>
      <w:lang w:eastAsia="zh-CN" w:bidi="ar-SA"/>
    </w:rPr>
  </w:style>
  <w:style w:type="paragraph" w:styleId="TOC7">
    <w:name w:val="toc 7"/>
    <w:basedOn w:val="Normal"/>
    <w:next w:val="Normal"/>
    <w:autoRedefine/>
    <w:uiPriority w:val="39"/>
    <w:unhideWhenUsed/>
    <w:rsid w:val="006B7B81"/>
    <w:pPr>
      <w:spacing w:after="100"/>
      <w:ind w:left="1320"/>
    </w:pPr>
    <w:rPr>
      <w:lang w:eastAsia="zh-CN" w:bidi="ar-SA"/>
    </w:rPr>
  </w:style>
  <w:style w:type="paragraph" w:styleId="TOC8">
    <w:name w:val="toc 8"/>
    <w:basedOn w:val="Normal"/>
    <w:next w:val="Normal"/>
    <w:autoRedefine/>
    <w:uiPriority w:val="39"/>
    <w:unhideWhenUsed/>
    <w:rsid w:val="006B7B81"/>
    <w:pPr>
      <w:spacing w:after="100"/>
      <w:ind w:left="1540"/>
    </w:pPr>
    <w:rPr>
      <w:lang w:eastAsia="zh-CN" w:bidi="ar-SA"/>
    </w:rPr>
  </w:style>
  <w:style w:type="paragraph" w:styleId="TOC9">
    <w:name w:val="toc 9"/>
    <w:basedOn w:val="Normal"/>
    <w:next w:val="Normal"/>
    <w:autoRedefine/>
    <w:uiPriority w:val="39"/>
    <w:unhideWhenUsed/>
    <w:rsid w:val="006B7B81"/>
    <w:pPr>
      <w:spacing w:after="100"/>
      <w:ind w:left="1760"/>
    </w:pPr>
    <w:rPr>
      <w:lang w:eastAsia="zh-CN" w:bidi="ar-SA"/>
    </w:rPr>
  </w:style>
  <w:style w:type="paragraph" w:styleId="Bibliography">
    <w:name w:val="Bibliography"/>
    <w:basedOn w:val="Normal"/>
    <w:next w:val="Normal"/>
    <w:uiPriority w:val="37"/>
    <w:unhideWhenUsed/>
    <w:rsid w:val="00A14781"/>
    <w:pPr>
      <w:spacing w:after="0" w:line="240" w:lineRule="auto"/>
      <w:ind w:left="720" w:hanging="720"/>
    </w:pPr>
  </w:style>
  <w:style w:type="paragraph" w:customStyle="1" w:styleId="NoteLevel311">
    <w:name w:val="Note Level 311"/>
    <w:basedOn w:val="Normal"/>
    <w:autoRedefine/>
    <w:rsid w:val="000423C3"/>
    <w:pPr>
      <w:snapToGrid w:val="0"/>
      <w:spacing w:beforeLines="50" w:after="0" w:line="360" w:lineRule="auto"/>
      <w:jc w:val="both"/>
    </w:pPr>
    <w:rPr>
      <w:rFonts w:ascii="Times New Roman" w:eastAsia="으뜸체" w:hAnsi="Times New Roman" w:cs="Times New Roman"/>
      <w:bCs/>
      <w:color w:val="000000"/>
      <w:kern w:val="2"/>
      <w:sz w:val="24"/>
      <w:szCs w:val="24"/>
      <w:lang w:val="en-US" w:bidi="ar-SA"/>
    </w:rPr>
  </w:style>
  <w:style w:type="paragraph" w:customStyle="1" w:styleId="NoteLevel511">
    <w:name w:val="Note Level 511"/>
    <w:basedOn w:val="Normal"/>
    <w:rsid w:val="000423C3"/>
    <w:pPr>
      <w:snapToGrid w:val="0"/>
      <w:spacing w:beforeLines="50" w:after="0" w:line="360" w:lineRule="auto"/>
      <w:ind w:leftChars="1080" w:left="2160"/>
      <w:jc w:val="both"/>
    </w:pPr>
    <w:rPr>
      <w:rFonts w:ascii="Arial" w:eastAsia="으뜸체" w:hAnsi="Arial" w:cs="Times New Roman"/>
      <w:color w:val="000000"/>
      <w:kern w:val="2"/>
      <w:sz w:val="20"/>
      <w:szCs w:val="20"/>
      <w:lang w:val="en-US" w:bidi="ar-SA"/>
    </w:rPr>
  </w:style>
  <w:style w:type="paragraph" w:customStyle="1" w:styleId="NoteLevel411">
    <w:name w:val="Note Level 411"/>
    <w:basedOn w:val="Normal"/>
    <w:autoRedefine/>
    <w:rsid w:val="000423C3"/>
    <w:pPr>
      <w:snapToGrid w:val="0"/>
      <w:spacing w:beforeLines="50" w:after="0" w:line="360" w:lineRule="auto"/>
      <w:ind w:leftChars="900" w:left="1800"/>
      <w:jc w:val="both"/>
    </w:pPr>
    <w:rPr>
      <w:rFonts w:ascii="Arial" w:eastAsia="으뜸체" w:hAnsi="Arial" w:cs="Times New Roman"/>
      <w:color w:val="000000"/>
      <w:kern w:val="2"/>
      <w:sz w:val="20"/>
      <w:szCs w:val="20"/>
      <w:lang w:val="en-US" w:bidi="ar-SA"/>
    </w:rPr>
  </w:style>
  <w:style w:type="paragraph" w:customStyle="1" w:styleId="NoteLevel611">
    <w:name w:val="Note Level 611"/>
    <w:basedOn w:val="Normal"/>
    <w:autoRedefine/>
    <w:rsid w:val="000423C3"/>
    <w:pPr>
      <w:snapToGrid w:val="0"/>
      <w:spacing w:beforeLines="50" w:after="0" w:line="360" w:lineRule="auto"/>
      <w:ind w:leftChars="1260" w:left="2520"/>
      <w:jc w:val="both"/>
    </w:pPr>
    <w:rPr>
      <w:rFonts w:ascii="Arial" w:eastAsia="으뜸체" w:hAnsi="Arial" w:cs="Times New Roman"/>
      <w:color w:val="000000"/>
      <w:kern w:val="2"/>
      <w:sz w:val="20"/>
      <w:szCs w:val="20"/>
      <w:lang w:val="en-US" w:bidi="ar-SA"/>
    </w:rPr>
  </w:style>
  <w:style w:type="character" w:customStyle="1" w:styleId="apple-converted-space">
    <w:name w:val="apple-converted-space"/>
    <w:basedOn w:val="DefaultParagraphFont"/>
    <w:rsid w:val="005B3C5A"/>
  </w:style>
  <w:style w:type="character" w:styleId="FollowedHyperlink">
    <w:name w:val="FollowedHyperlink"/>
    <w:basedOn w:val="DefaultParagraphFont"/>
    <w:uiPriority w:val="99"/>
    <w:semiHidden/>
    <w:unhideWhenUsed/>
    <w:rsid w:val="00457CD9"/>
    <w:rPr>
      <w:color w:val="800080" w:themeColor="followedHyperlink"/>
      <w:u w:val="single"/>
    </w:rPr>
  </w:style>
  <w:style w:type="paragraph" w:styleId="Caption">
    <w:name w:val="caption"/>
    <w:basedOn w:val="Normal"/>
    <w:next w:val="Normal"/>
    <w:uiPriority w:val="35"/>
    <w:unhideWhenUsed/>
    <w:qFormat/>
    <w:rsid w:val="009D2662"/>
    <w:pPr>
      <w:spacing w:line="240" w:lineRule="auto"/>
    </w:pPr>
    <w:rPr>
      <w:i/>
      <w:iCs/>
      <w:color w:val="1F497D" w:themeColor="text2"/>
      <w:sz w:val="18"/>
      <w:szCs w:val="18"/>
    </w:rPr>
  </w:style>
  <w:style w:type="paragraph" w:styleId="NoSpacing">
    <w:name w:val="No Spacing"/>
    <w:aliases w:val="block quotation"/>
    <w:autoRedefine/>
    <w:uiPriority w:val="1"/>
    <w:qFormat/>
    <w:rsid w:val="009E6AD8"/>
    <w:pPr>
      <w:spacing w:before="240" w:after="480" w:line="240" w:lineRule="auto"/>
      <w:ind w:left="720"/>
    </w:pPr>
    <w:rPr>
      <w:rFonts w:ascii="Times New Roman" w:hAnsi="Times New Roman" w:cs="Times New Roman"/>
      <w:sz w:val="24"/>
      <w:lang w:val="en-US"/>
    </w:rPr>
  </w:style>
  <w:style w:type="paragraph" w:styleId="Revision">
    <w:name w:val="Revision"/>
    <w:hidden/>
    <w:uiPriority w:val="99"/>
    <w:semiHidden/>
    <w:rsid w:val="008D7C16"/>
    <w:pPr>
      <w:spacing w:after="0" w:line="240" w:lineRule="auto"/>
    </w:pPr>
  </w:style>
  <w:style w:type="character" w:styleId="UnresolvedMention">
    <w:name w:val="Unresolved Mention"/>
    <w:basedOn w:val="DefaultParagraphFont"/>
    <w:uiPriority w:val="99"/>
    <w:semiHidden/>
    <w:unhideWhenUsed/>
    <w:rsid w:val="000A4A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975395">
      <w:bodyDiv w:val="1"/>
      <w:marLeft w:val="0"/>
      <w:marRight w:val="0"/>
      <w:marTop w:val="0"/>
      <w:marBottom w:val="0"/>
      <w:divBdr>
        <w:top w:val="none" w:sz="0" w:space="0" w:color="auto"/>
        <w:left w:val="none" w:sz="0" w:space="0" w:color="auto"/>
        <w:bottom w:val="none" w:sz="0" w:space="0" w:color="auto"/>
        <w:right w:val="none" w:sz="0" w:space="0" w:color="auto"/>
      </w:divBdr>
    </w:div>
    <w:div w:id="1300762352">
      <w:bodyDiv w:val="1"/>
      <w:marLeft w:val="0"/>
      <w:marRight w:val="0"/>
      <w:marTop w:val="0"/>
      <w:marBottom w:val="0"/>
      <w:divBdr>
        <w:top w:val="none" w:sz="0" w:space="0" w:color="auto"/>
        <w:left w:val="none" w:sz="0" w:space="0" w:color="auto"/>
        <w:bottom w:val="none" w:sz="0" w:space="0" w:color="auto"/>
        <w:right w:val="none" w:sz="0" w:space="0" w:color="auto"/>
      </w:divBdr>
    </w:div>
    <w:div w:id="1458335373">
      <w:bodyDiv w:val="1"/>
      <w:marLeft w:val="0"/>
      <w:marRight w:val="0"/>
      <w:marTop w:val="0"/>
      <w:marBottom w:val="0"/>
      <w:divBdr>
        <w:top w:val="none" w:sz="0" w:space="0" w:color="auto"/>
        <w:left w:val="none" w:sz="0" w:space="0" w:color="auto"/>
        <w:bottom w:val="none" w:sz="0" w:space="0" w:color="auto"/>
        <w:right w:val="none" w:sz="0" w:space="0" w:color="auto"/>
      </w:divBdr>
    </w:div>
    <w:div w:id="1474299454">
      <w:bodyDiv w:val="1"/>
      <w:marLeft w:val="0"/>
      <w:marRight w:val="0"/>
      <w:marTop w:val="0"/>
      <w:marBottom w:val="0"/>
      <w:divBdr>
        <w:top w:val="none" w:sz="0" w:space="0" w:color="auto"/>
        <w:left w:val="none" w:sz="0" w:space="0" w:color="auto"/>
        <w:bottom w:val="none" w:sz="0" w:space="0" w:color="auto"/>
        <w:right w:val="none" w:sz="0" w:space="0" w:color="auto"/>
      </w:divBdr>
    </w:div>
    <w:div w:id="1477796690">
      <w:bodyDiv w:val="1"/>
      <w:marLeft w:val="0"/>
      <w:marRight w:val="0"/>
      <w:marTop w:val="0"/>
      <w:marBottom w:val="0"/>
      <w:divBdr>
        <w:top w:val="none" w:sz="0" w:space="0" w:color="auto"/>
        <w:left w:val="none" w:sz="0" w:space="0" w:color="auto"/>
        <w:bottom w:val="none" w:sz="0" w:space="0" w:color="auto"/>
        <w:right w:val="none" w:sz="0" w:space="0" w:color="auto"/>
      </w:divBdr>
    </w:div>
    <w:div w:id="1777365516">
      <w:bodyDiv w:val="1"/>
      <w:marLeft w:val="0"/>
      <w:marRight w:val="0"/>
      <w:marTop w:val="0"/>
      <w:marBottom w:val="0"/>
      <w:divBdr>
        <w:top w:val="none" w:sz="0" w:space="0" w:color="auto"/>
        <w:left w:val="none" w:sz="0" w:space="0" w:color="auto"/>
        <w:bottom w:val="none" w:sz="0" w:space="0" w:color="auto"/>
        <w:right w:val="none" w:sz="0" w:space="0" w:color="auto"/>
      </w:divBdr>
    </w:div>
    <w:div w:id="1921014312">
      <w:bodyDiv w:val="1"/>
      <w:marLeft w:val="0"/>
      <w:marRight w:val="0"/>
      <w:marTop w:val="0"/>
      <w:marBottom w:val="0"/>
      <w:divBdr>
        <w:top w:val="none" w:sz="0" w:space="0" w:color="auto"/>
        <w:left w:val="none" w:sz="0" w:space="0" w:color="auto"/>
        <w:bottom w:val="none" w:sz="0" w:space="0" w:color="auto"/>
        <w:right w:val="none" w:sz="0" w:space="0" w:color="auto"/>
      </w:divBdr>
    </w:div>
    <w:div w:id="19265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unexplained-mysteries.com/news/253901/radio-spoof-causes-alien-invasion-panic" TargetMode="External"/><Relationship Id="rId1" Type="http://schemas.openxmlformats.org/officeDocument/2006/relationships/hyperlink" Target="http://history1900s.about.com/od/1930s/a/warofworl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Kle94</b:Tag>
    <b:SourceType>JournalArticle</b:SourceType>
    <b:Guid>{202721B7-178F-44A5-A4E1-2164C147C8C6}</b:Guid>
    <b:Author>
      <b:Author>
        <b:NameList>
          <b:Person>
            <b:Last>Kleinig</b:Last>
            <b:First>John</b:First>
            <b:Middle>W.</b:Middle>
          </b:Person>
        </b:NameList>
      </b:Author>
    </b:Author>
    <b:Title>Recent Research in Chronicles</b:Title>
    <b:Year>1994</b:Year>
    <b:JournalName>Currents in Research: Biblical Studies</b:JournalName>
    <b:Pages>43-76</b:Pages>
    <b:RefOrder>1</b:RefOrder>
  </b:Source>
  <b:Source>
    <b:Tag>Rod09</b:Tag>
    <b:SourceType>JournalArticle</b:SourceType>
    <b:Guid>{99BD2230-3168-474D-9575-354B3EB2B1FD}</b:Guid>
    <b:Author>
      <b:Author>
        <b:NameList>
          <b:Person>
            <b:Last>Duke</b:Last>
            <b:First>Rodney</b:First>
            <b:Middle>K.</b:Middle>
          </b:Person>
        </b:NameList>
      </b:Author>
    </b:Author>
    <b:Title>Recent Research in Chronicles</b:Title>
    <b:JournalName>Currents in Biblical Research</b:JournalName>
    <b:Year>2009</b:Year>
    <b:Pages>10-50</b:Pages>
    <b:RefOrder>2</b:RefOrder>
  </b:Source>
  <b:Source>
    <b:Tag>Tal88</b:Tag>
    <b:SourceType>JournalArticle</b:SourceType>
    <b:Guid>{4C829805-A514-4B63-9352-8187AF3955C0}</b:Guid>
    <b:Author>
      <b:Author>
        <b:NameList>
          <b:Person>
            <b:Last>Talshir</b:Last>
            <b:First>D.</b:First>
          </b:Person>
        </b:NameList>
      </b:Author>
    </b:Author>
    <b:Title>A Reinterpretation of the Linguistic Relationship between Chronicles and Ezra-Nehemiah</b:Title>
    <b:JournalName>VT</b:JournalName>
    <b:Year>1988</b:Year>
    <b:Pages>165-93</b:Pages>
    <b:Volume>38</b:Volume>
    <b:RefOrder>3</b:RefOrder>
  </b:Source>
  <b:Source>
    <b:Tag>Thr82</b:Tag>
    <b:SourceType>JournalArticle</b:SourceType>
    <b:Guid>{DA6A873A-1B8E-48D1-8059-A34A7620CF84}</b:Guid>
    <b:Author>
      <b:Author>
        <b:NameList>
          <b:Person>
            <b:Last>Throntveit</b:Last>
            <b:First>M.A.</b:First>
          </b:Person>
        </b:NameList>
      </b:Author>
    </b:Author>
    <b:Title>Linguistic Analysis and the Question of Authorship in Chronicles, Ezra and Nehemiah</b:Title>
    <b:JournalName>VT</b:JournalName>
    <b:Year>1982</b:Year>
    <b:Pages>201-16</b:Pages>
    <b:Volume>32</b:Volume>
    <b:RefOrder>4</b:RefOrder>
  </b:Source>
  <b:Source>
    <b:Tag>Cli84</b:Tag>
    <b:SourceType>Book</b:SourceType>
    <b:Guid>{AF9C2925-D6A6-4CA8-8FBD-87B960849AF6}</b:Guid>
    <b:Author>
      <b:Author>
        <b:NameList>
          <b:Person>
            <b:Last>Clines</b:Last>
            <b:First>D.J.A.</b:First>
          </b:Person>
        </b:NameList>
      </b:Author>
    </b:Author>
    <b:Title>Ezra, Nehemiah, Esther</b:Title>
    <b:Year>1984</b:Year>
    <b:City>Eerdmans</b:City>
    <b:Publisher>Grand Rapids</b:Publisher>
    <b:RefOrder>5</b:RefOrder>
  </b:Source>
  <b:Source>
    <b:Tag>Gun87</b:Tag>
    <b:SourceType>Book</b:SourceType>
    <b:Guid>{9531B357-9BDF-4711-8F41-552E01B6F804}</b:Guid>
    <b:Author>
      <b:Author>
        <b:NameList>
          <b:Person>
            <b:Last>Gunneweg</b:Last>
            <b:First>A.</b:First>
            <b:Middle>H. L.</b:Middle>
          </b:Person>
        </b:NameList>
      </b:Author>
    </b:Author>
    <b:Title>Nehernia</b:Title>
    <b:Year>1987</b:Year>
    <b:City>Gütersloh</b:City>
    <b:Publisher>Gerd Mohn</b:Publisher>
    <b:RefOrder>6</b:RefOrder>
  </b:Source>
  <b:Source>
    <b:Tag>Jos88</b:Tag>
    <b:SourceType>Book</b:SourceType>
    <b:Guid>{5E243366-EB05-4221-BD81-E7E44C58C235}</b:Guid>
    <b:Author>
      <b:Author>
        <b:NameList>
          <b:Person>
            <b:Last>Blenkinsopp</b:Last>
            <b:First>Joseph</b:First>
          </b:Person>
        </b:NameList>
      </b:Author>
    </b:Author>
    <b:Title>Ezra-Nehemiah: A Commentary</b:Title>
    <b:Year>1988</b:Year>
    <b:City>London</b:City>
    <b:Publisher>SCM Press</b:Publisher>
    <b:RefOrder>7</b:RefOrder>
  </b:Source>
</b:Sources>
</file>

<file path=customXml/itemProps1.xml><?xml version="1.0" encoding="utf-8"?>
<ds:datastoreItem xmlns:ds="http://schemas.openxmlformats.org/officeDocument/2006/customXml" ds:itemID="{4FC96314-905E-42CD-B20F-E454B84B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327</Pages>
  <Words>85678</Words>
  <Characters>488366</Characters>
  <Application>Microsoft Office Word</Application>
  <DocSecurity>0</DocSecurity>
  <Lines>4069</Lines>
  <Paragraphs>1145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hopeson</dc:creator>
  <cp:keywords/>
  <dc:description/>
  <cp:lastModifiedBy>Buyoung Son</cp:lastModifiedBy>
  <cp:revision>16</cp:revision>
  <cp:lastPrinted>2017-09-08T07:19:00Z</cp:lastPrinted>
  <dcterms:created xsi:type="dcterms:W3CDTF">2017-10-09T06:35:00Z</dcterms:created>
  <dcterms:modified xsi:type="dcterms:W3CDTF">2018-03-06T00:29:00Z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id="OWOJxmJq"/&gt;&lt;style id="http://www.zotero.org/styles/society-of-biblical-literature-fullnote-bibliography" hasBibliography="1" bibliographyStyleHasBeenSet="1"/&gt;&lt;prefs&gt;&lt;pref name="fieldType" value</vt:lpwstr>
  </property>
  <property fmtid="{D5CDD505-2E9C-101B-9397-08002B2CF9AE}" pid="3" name="ZOTERO_PREF_2">
    <vt:lpwstr>="Field"/&gt;&lt;pref name="storeReferences" value="true"/&gt;&lt;pref name="automaticJournalAbbreviations" value="true"/&gt;&lt;pref name="noteType" value="1"/&gt;&lt;/prefs&gt;&lt;/data&gt;</vt:lpwstr>
  </property>
</Properties>
</file>